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27E1AD" w14:textId="77777777" w:rsidR="00520BA5" w:rsidRPr="00FA2831" w:rsidRDefault="00627F0E" w:rsidP="00EF467E">
      <w:pPr>
        <w:pStyle w:val="Title"/>
        <w:rPr>
          <w:lang w:val="en-GB"/>
        </w:rPr>
      </w:pPr>
      <w:r w:rsidRPr="00FA2831">
        <w:rPr>
          <w:lang w:val="en-GB"/>
        </w:rPr>
        <w:t>International Meetings Management for the Hotel Industry</w:t>
      </w:r>
    </w:p>
    <w:p w14:paraId="56096989" w14:textId="77777777" w:rsidR="00AD13CB" w:rsidRPr="00FA2831" w:rsidRDefault="00627F0E" w:rsidP="00EF467E">
      <w:pPr>
        <w:jc w:val="center"/>
        <w:rPr>
          <w:b/>
          <w:bCs/>
          <w:lang w:val="en-GB"/>
        </w:rPr>
      </w:pPr>
      <w:r w:rsidRPr="00FA2831">
        <w:rPr>
          <w:b/>
          <w:bCs/>
          <w:sz w:val="28"/>
          <w:szCs w:val="24"/>
          <w:lang w:val="en-GB"/>
        </w:rPr>
        <w:t>BMIH6007</w:t>
      </w:r>
    </w:p>
    <w:p w14:paraId="422295BF" w14:textId="77777777" w:rsidR="00EF467E" w:rsidRPr="00FA2831" w:rsidRDefault="00EF467E" w:rsidP="00BF3048">
      <w:pPr>
        <w:rPr>
          <w:lang w:val="en-GB"/>
        </w:rPr>
      </w:pPr>
    </w:p>
    <w:p w14:paraId="43D78638" w14:textId="77777777" w:rsidR="00EF467E" w:rsidRPr="00FA2831" w:rsidRDefault="00EF467E" w:rsidP="00BF3048">
      <w:pPr>
        <w:rPr>
          <w:lang w:val="en-GB"/>
        </w:rPr>
      </w:pPr>
    </w:p>
    <w:p w14:paraId="3E44F746" w14:textId="77777777" w:rsidR="00EF467E" w:rsidRPr="00FA2831" w:rsidRDefault="00EF467E" w:rsidP="00BF3048">
      <w:pPr>
        <w:rPr>
          <w:lang w:val="en-GB"/>
        </w:rPr>
      </w:pPr>
    </w:p>
    <w:p w14:paraId="76CF059A" w14:textId="77777777" w:rsidR="00EF467E" w:rsidRPr="00FA2831" w:rsidRDefault="00EF467E" w:rsidP="00BF3048">
      <w:pPr>
        <w:rPr>
          <w:lang w:val="en-GB"/>
        </w:rPr>
      </w:pPr>
    </w:p>
    <w:p w14:paraId="7F16E897" w14:textId="77777777" w:rsidR="00EF467E" w:rsidRPr="00FA2831" w:rsidRDefault="00EF467E" w:rsidP="00BF3048">
      <w:pPr>
        <w:rPr>
          <w:lang w:val="en-GB"/>
        </w:rPr>
      </w:pPr>
    </w:p>
    <w:p w14:paraId="2CE5EE9B" w14:textId="77777777" w:rsidR="00EF467E" w:rsidRPr="00FA2831" w:rsidRDefault="00EF467E" w:rsidP="00BF3048">
      <w:pPr>
        <w:rPr>
          <w:lang w:val="en-GB"/>
        </w:rPr>
      </w:pPr>
    </w:p>
    <w:p w14:paraId="0BFF6CA1" w14:textId="77777777" w:rsidR="00EF467E" w:rsidRPr="00FA2831" w:rsidRDefault="00EF467E" w:rsidP="00BF3048">
      <w:pPr>
        <w:rPr>
          <w:lang w:val="en-GB"/>
        </w:rPr>
      </w:pPr>
    </w:p>
    <w:p w14:paraId="60F7186E" w14:textId="77777777" w:rsidR="00EF467E" w:rsidRPr="00FA2831" w:rsidRDefault="00EF467E" w:rsidP="00BF3048">
      <w:pPr>
        <w:rPr>
          <w:lang w:val="en-GB"/>
        </w:rPr>
      </w:pPr>
    </w:p>
    <w:p w14:paraId="027119CB" w14:textId="77777777" w:rsidR="00AD13CB" w:rsidRPr="00FA2831" w:rsidRDefault="00627F0E" w:rsidP="00EF467E">
      <w:pPr>
        <w:jc w:val="center"/>
        <w:rPr>
          <w:b/>
          <w:bCs/>
          <w:lang w:val="en-GB"/>
        </w:rPr>
      </w:pPr>
      <w:r w:rsidRPr="00FA2831">
        <w:rPr>
          <w:b/>
          <w:bCs/>
          <w:sz w:val="28"/>
          <w:szCs w:val="24"/>
          <w:lang w:val="en-GB"/>
        </w:rPr>
        <w:t xml:space="preserve">Presentation: </w:t>
      </w:r>
      <w:r w:rsidR="00913E00" w:rsidRPr="00FA2831">
        <w:rPr>
          <w:b/>
          <w:bCs/>
          <w:sz w:val="28"/>
          <w:szCs w:val="24"/>
          <w:lang w:val="en-GB"/>
        </w:rPr>
        <w:t>“Equality, Diversity and Inclusion within Industry”</w:t>
      </w:r>
    </w:p>
    <w:p w14:paraId="47F72E74" w14:textId="77777777" w:rsidR="00EF467E" w:rsidRPr="00FA2831" w:rsidRDefault="00EF467E" w:rsidP="00BF3048">
      <w:pPr>
        <w:rPr>
          <w:lang w:val="en-GB"/>
        </w:rPr>
      </w:pPr>
    </w:p>
    <w:p w14:paraId="70BDEA56" w14:textId="77777777" w:rsidR="00EF467E" w:rsidRPr="00FA2831" w:rsidRDefault="00EF467E" w:rsidP="00BF3048">
      <w:pPr>
        <w:rPr>
          <w:lang w:val="en-GB"/>
        </w:rPr>
      </w:pPr>
    </w:p>
    <w:p w14:paraId="40D3E00D" w14:textId="77777777" w:rsidR="00EF467E" w:rsidRPr="00FA2831" w:rsidRDefault="00EF467E" w:rsidP="00BF3048">
      <w:pPr>
        <w:rPr>
          <w:lang w:val="en-GB"/>
        </w:rPr>
      </w:pPr>
    </w:p>
    <w:p w14:paraId="1B47217A" w14:textId="77777777" w:rsidR="00EF467E" w:rsidRPr="00FA2831" w:rsidRDefault="00EF467E" w:rsidP="00BF3048">
      <w:pPr>
        <w:rPr>
          <w:lang w:val="en-GB"/>
        </w:rPr>
      </w:pPr>
    </w:p>
    <w:p w14:paraId="12DBF521" w14:textId="77777777" w:rsidR="00EF467E" w:rsidRPr="00FA2831" w:rsidRDefault="00EF467E" w:rsidP="00BF3048">
      <w:pPr>
        <w:rPr>
          <w:lang w:val="en-GB"/>
        </w:rPr>
      </w:pPr>
    </w:p>
    <w:p w14:paraId="1B57A21F" w14:textId="77777777" w:rsidR="00EF467E" w:rsidRPr="00FA2831" w:rsidRDefault="00EF467E" w:rsidP="00BF3048">
      <w:pPr>
        <w:rPr>
          <w:lang w:val="en-GB"/>
        </w:rPr>
      </w:pPr>
    </w:p>
    <w:p w14:paraId="0BF33C68" w14:textId="77777777" w:rsidR="00EF467E" w:rsidRPr="00FA2831" w:rsidRDefault="00EF467E" w:rsidP="00BF3048">
      <w:pPr>
        <w:rPr>
          <w:lang w:val="en-GB"/>
        </w:rPr>
      </w:pPr>
    </w:p>
    <w:p w14:paraId="0D611DA7" w14:textId="77777777" w:rsidR="00EF467E" w:rsidRPr="00FA2831" w:rsidRDefault="00EF467E" w:rsidP="00BF3048">
      <w:pPr>
        <w:rPr>
          <w:lang w:val="en-GB"/>
        </w:rPr>
      </w:pPr>
    </w:p>
    <w:p w14:paraId="61BB482A" w14:textId="77777777" w:rsidR="00EF467E" w:rsidRPr="00FA2831" w:rsidRDefault="00EF467E" w:rsidP="00BF3048">
      <w:pPr>
        <w:rPr>
          <w:lang w:val="en-GB"/>
        </w:rPr>
      </w:pPr>
    </w:p>
    <w:p w14:paraId="68CC4B72" w14:textId="0121DD6E" w:rsidR="00AD13CB" w:rsidRPr="00FA2831" w:rsidRDefault="00627F0E" w:rsidP="00EF467E">
      <w:pPr>
        <w:jc w:val="center"/>
        <w:rPr>
          <w:b/>
          <w:bCs/>
          <w:lang w:val="en-GB"/>
        </w:rPr>
      </w:pPr>
      <w:r w:rsidRPr="00FA2831">
        <w:rPr>
          <w:b/>
          <w:bCs/>
          <w:lang w:val="en-GB"/>
        </w:rPr>
        <w:t>Student Name:</w:t>
      </w:r>
      <w:r w:rsidR="00FC798A">
        <w:rPr>
          <w:b/>
          <w:bCs/>
          <w:lang w:val="en-GB"/>
        </w:rPr>
        <w:t xml:space="preserve"> Diana Vukov</w:t>
      </w:r>
    </w:p>
    <w:p w14:paraId="00774C9A" w14:textId="03D34661" w:rsidR="00AD13CB" w:rsidRPr="00FA2831" w:rsidRDefault="00627F0E" w:rsidP="00EF467E">
      <w:pPr>
        <w:jc w:val="center"/>
        <w:rPr>
          <w:b/>
          <w:bCs/>
          <w:lang w:val="en-GB"/>
        </w:rPr>
      </w:pPr>
      <w:r w:rsidRPr="00FA2831">
        <w:rPr>
          <w:b/>
          <w:bCs/>
          <w:lang w:val="en-GB"/>
        </w:rPr>
        <w:t>Student ID:</w:t>
      </w:r>
      <w:r w:rsidR="00FC798A">
        <w:rPr>
          <w:b/>
          <w:bCs/>
          <w:lang w:val="en-GB"/>
        </w:rPr>
        <w:t xml:space="preserve"> 2234549</w:t>
      </w:r>
    </w:p>
    <w:p w14:paraId="7BC270E8" w14:textId="32AF5B59" w:rsidR="00AD13CB" w:rsidRPr="00FA2831" w:rsidRDefault="00FC798A" w:rsidP="00EF467E">
      <w:pPr>
        <w:jc w:val="center"/>
        <w:rPr>
          <w:b/>
          <w:bCs/>
          <w:lang w:val="en-GB"/>
        </w:rPr>
      </w:pPr>
      <w:r>
        <w:rPr>
          <w:b/>
          <w:bCs/>
          <w:lang w:val="en-GB"/>
        </w:rPr>
        <w:t>Lecturer: Chris</w:t>
      </w:r>
      <w:r w:rsidR="003B0A8E">
        <w:rPr>
          <w:b/>
          <w:bCs/>
          <w:lang w:val="en-GB"/>
        </w:rPr>
        <w:t>topher</w:t>
      </w:r>
      <w:r>
        <w:rPr>
          <w:b/>
          <w:bCs/>
          <w:lang w:val="en-GB"/>
        </w:rPr>
        <w:t xml:space="preserve"> Wilkin</w:t>
      </w:r>
    </w:p>
    <w:p w14:paraId="6D7260A0" w14:textId="77777777" w:rsidR="0031253A" w:rsidRPr="00FA2831" w:rsidRDefault="00627F0E">
      <w:pPr>
        <w:widowControl/>
        <w:autoSpaceDE/>
        <w:autoSpaceDN/>
        <w:spacing w:after="200" w:line="276" w:lineRule="auto"/>
        <w:jc w:val="left"/>
        <w:rPr>
          <w:lang w:val="en-GB"/>
        </w:rPr>
      </w:pPr>
      <w:r w:rsidRPr="00FA2831">
        <w:rPr>
          <w:lang w:val="en-GB"/>
        </w:rPr>
        <w:br w:type="page"/>
      </w:r>
    </w:p>
    <w:sdt>
      <w:sdtPr>
        <w:rPr>
          <w:rFonts w:ascii="Times New Roman" w:eastAsia="Trebuchet MS" w:hAnsi="Times New Roman" w:cs="Trebuchet MS"/>
          <w:b w:val="0"/>
          <w:bCs w:val="0"/>
          <w:color w:val="auto"/>
          <w:sz w:val="24"/>
          <w:szCs w:val="22"/>
        </w:rPr>
        <w:id w:val="11029173"/>
        <w:docPartObj>
          <w:docPartGallery w:val="Table of Contents"/>
          <w:docPartUnique/>
        </w:docPartObj>
      </w:sdtPr>
      <w:sdtContent>
        <w:p w14:paraId="57F1D887" w14:textId="77777777" w:rsidR="001956A9" w:rsidRPr="001956A9" w:rsidRDefault="00627F0E" w:rsidP="001956A9">
          <w:pPr>
            <w:pStyle w:val="TOCHeading"/>
            <w:spacing w:line="360" w:lineRule="auto"/>
            <w:jc w:val="center"/>
            <w:rPr>
              <w:rFonts w:ascii="Times New Roman" w:hAnsi="Times New Roman" w:cs="Times New Roman"/>
              <w:color w:val="auto"/>
              <w:sz w:val="24"/>
              <w:szCs w:val="24"/>
            </w:rPr>
          </w:pPr>
          <w:r w:rsidRPr="001956A9">
            <w:rPr>
              <w:rFonts w:ascii="Times New Roman" w:hAnsi="Times New Roman" w:cs="Times New Roman"/>
              <w:color w:val="auto"/>
              <w:sz w:val="24"/>
              <w:szCs w:val="24"/>
            </w:rPr>
            <w:t>Table of Contents</w:t>
          </w:r>
        </w:p>
        <w:p w14:paraId="740C9D5D" w14:textId="77777777" w:rsidR="001956A9" w:rsidRPr="001956A9" w:rsidRDefault="00E34DDF" w:rsidP="001956A9">
          <w:pPr>
            <w:pStyle w:val="TOC1"/>
            <w:tabs>
              <w:tab w:val="right" w:leader="dot" w:pos="9016"/>
            </w:tabs>
            <w:rPr>
              <w:rFonts w:cs="Times New Roman"/>
              <w:noProof/>
              <w:szCs w:val="24"/>
            </w:rPr>
          </w:pPr>
          <w:r w:rsidRPr="001956A9">
            <w:rPr>
              <w:rFonts w:cs="Times New Roman"/>
              <w:szCs w:val="24"/>
            </w:rPr>
            <w:fldChar w:fldCharType="begin"/>
          </w:r>
          <w:r w:rsidR="00627F0E" w:rsidRPr="001956A9">
            <w:rPr>
              <w:rFonts w:cs="Times New Roman"/>
              <w:szCs w:val="24"/>
            </w:rPr>
            <w:instrText xml:space="preserve"> TOC \o "1-3" \h \z \u </w:instrText>
          </w:r>
          <w:r w:rsidRPr="001956A9">
            <w:rPr>
              <w:rFonts w:cs="Times New Roman"/>
              <w:szCs w:val="24"/>
            </w:rPr>
            <w:fldChar w:fldCharType="separate"/>
          </w:r>
          <w:hyperlink w:anchor="_Toc189263353" w:history="1">
            <w:r w:rsidR="00627F0E" w:rsidRPr="001956A9">
              <w:rPr>
                <w:rStyle w:val="Hyperlink"/>
                <w:rFonts w:cs="Times New Roman"/>
                <w:noProof/>
                <w:color w:val="auto"/>
                <w:szCs w:val="24"/>
                <w:lang w:val="en-GB"/>
              </w:rPr>
              <w:t>1.0 Introduction</w:t>
            </w:r>
            <w:r w:rsidR="00627F0E" w:rsidRPr="001956A9">
              <w:rPr>
                <w:rFonts w:cs="Times New Roman"/>
                <w:noProof/>
                <w:webHidden/>
                <w:szCs w:val="24"/>
              </w:rPr>
              <w:tab/>
            </w:r>
            <w:r w:rsidRPr="001956A9">
              <w:rPr>
                <w:rFonts w:cs="Times New Roman"/>
                <w:noProof/>
                <w:webHidden/>
                <w:szCs w:val="24"/>
              </w:rPr>
              <w:fldChar w:fldCharType="begin"/>
            </w:r>
            <w:r w:rsidR="00627F0E" w:rsidRPr="001956A9">
              <w:rPr>
                <w:rFonts w:cs="Times New Roman"/>
                <w:noProof/>
                <w:webHidden/>
                <w:szCs w:val="24"/>
              </w:rPr>
              <w:instrText xml:space="preserve"> PAGEREF _Toc189263353 \h </w:instrText>
            </w:r>
            <w:r w:rsidRPr="001956A9">
              <w:rPr>
                <w:rFonts w:cs="Times New Roman"/>
                <w:noProof/>
                <w:webHidden/>
                <w:szCs w:val="24"/>
              </w:rPr>
            </w:r>
            <w:r w:rsidRPr="001956A9">
              <w:rPr>
                <w:rFonts w:cs="Times New Roman"/>
                <w:noProof/>
                <w:webHidden/>
                <w:szCs w:val="24"/>
              </w:rPr>
              <w:fldChar w:fldCharType="separate"/>
            </w:r>
            <w:r w:rsidR="00627F0E" w:rsidRPr="001956A9">
              <w:rPr>
                <w:rFonts w:cs="Times New Roman"/>
                <w:noProof/>
                <w:webHidden/>
                <w:szCs w:val="24"/>
              </w:rPr>
              <w:t>3</w:t>
            </w:r>
            <w:r w:rsidRPr="001956A9">
              <w:rPr>
                <w:rFonts w:cs="Times New Roman"/>
                <w:noProof/>
                <w:webHidden/>
                <w:szCs w:val="24"/>
              </w:rPr>
              <w:fldChar w:fldCharType="end"/>
            </w:r>
          </w:hyperlink>
        </w:p>
        <w:p w14:paraId="22FDEF53" w14:textId="77777777" w:rsidR="001956A9" w:rsidRPr="001956A9" w:rsidRDefault="00627F0E" w:rsidP="001956A9">
          <w:pPr>
            <w:pStyle w:val="TOC1"/>
            <w:tabs>
              <w:tab w:val="right" w:leader="dot" w:pos="9016"/>
            </w:tabs>
            <w:rPr>
              <w:rFonts w:cs="Times New Roman"/>
              <w:noProof/>
              <w:szCs w:val="24"/>
            </w:rPr>
          </w:pPr>
          <w:hyperlink w:anchor="_Toc189263354" w:history="1">
            <w:r w:rsidRPr="001956A9">
              <w:rPr>
                <w:rStyle w:val="Hyperlink"/>
                <w:rFonts w:cs="Times New Roman"/>
                <w:noProof/>
                <w:color w:val="auto"/>
                <w:szCs w:val="24"/>
                <w:lang w:val="en-GB"/>
              </w:rPr>
              <w:t>2.0 Context of the Event</w:t>
            </w:r>
            <w:r w:rsidRPr="001956A9">
              <w:rPr>
                <w:rFonts w:cs="Times New Roman"/>
                <w:noProof/>
                <w:webHidden/>
                <w:szCs w:val="24"/>
              </w:rPr>
              <w:tab/>
            </w:r>
            <w:r w:rsidR="00E34DDF" w:rsidRPr="001956A9">
              <w:rPr>
                <w:rFonts w:cs="Times New Roman"/>
                <w:noProof/>
                <w:webHidden/>
                <w:szCs w:val="24"/>
              </w:rPr>
              <w:fldChar w:fldCharType="begin"/>
            </w:r>
            <w:r w:rsidRPr="001956A9">
              <w:rPr>
                <w:rFonts w:cs="Times New Roman"/>
                <w:noProof/>
                <w:webHidden/>
                <w:szCs w:val="24"/>
              </w:rPr>
              <w:instrText xml:space="preserve"> PAGEREF _Toc189263354 \h </w:instrText>
            </w:r>
            <w:r w:rsidR="00E34DDF" w:rsidRPr="001956A9">
              <w:rPr>
                <w:rFonts w:cs="Times New Roman"/>
                <w:noProof/>
                <w:webHidden/>
                <w:szCs w:val="24"/>
              </w:rPr>
            </w:r>
            <w:r w:rsidR="00E34DDF" w:rsidRPr="001956A9">
              <w:rPr>
                <w:rFonts w:cs="Times New Roman"/>
                <w:noProof/>
                <w:webHidden/>
                <w:szCs w:val="24"/>
              </w:rPr>
              <w:fldChar w:fldCharType="separate"/>
            </w:r>
            <w:r w:rsidRPr="001956A9">
              <w:rPr>
                <w:rFonts w:cs="Times New Roman"/>
                <w:noProof/>
                <w:webHidden/>
                <w:szCs w:val="24"/>
              </w:rPr>
              <w:t>3</w:t>
            </w:r>
            <w:r w:rsidR="00E34DDF" w:rsidRPr="001956A9">
              <w:rPr>
                <w:rFonts w:cs="Times New Roman"/>
                <w:noProof/>
                <w:webHidden/>
                <w:szCs w:val="24"/>
              </w:rPr>
              <w:fldChar w:fldCharType="end"/>
            </w:r>
          </w:hyperlink>
        </w:p>
        <w:p w14:paraId="02D3046B" w14:textId="77777777" w:rsidR="001956A9" w:rsidRPr="001956A9" w:rsidRDefault="00627F0E" w:rsidP="001956A9">
          <w:pPr>
            <w:pStyle w:val="TOC1"/>
            <w:tabs>
              <w:tab w:val="right" w:leader="dot" w:pos="9016"/>
            </w:tabs>
            <w:rPr>
              <w:rFonts w:cs="Times New Roman"/>
              <w:noProof/>
              <w:szCs w:val="24"/>
            </w:rPr>
          </w:pPr>
          <w:hyperlink w:anchor="_Toc189263355" w:history="1">
            <w:r w:rsidRPr="001956A9">
              <w:rPr>
                <w:rStyle w:val="Hyperlink"/>
                <w:rFonts w:cs="Times New Roman"/>
                <w:noProof/>
                <w:color w:val="auto"/>
                <w:szCs w:val="24"/>
                <w:lang w:val="en-GB"/>
              </w:rPr>
              <w:t>3.0 Target Market</w:t>
            </w:r>
            <w:r w:rsidRPr="001956A9">
              <w:rPr>
                <w:rFonts w:cs="Times New Roman"/>
                <w:noProof/>
                <w:webHidden/>
                <w:szCs w:val="24"/>
              </w:rPr>
              <w:tab/>
            </w:r>
            <w:r w:rsidR="00E34DDF" w:rsidRPr="001956A9">
              <w:rPr>
                <w:rFonts w:cs="Times New Roman"/>
                <w:noProof/>
                <w:webHidden/>
                <w:szCs w:val="24"/>
              </w:rPr>
              <w:fldChar w:fldCharType="begin"/>
            </w:r>
            <w:r w:rsidRPr="001956A9">
              <w:rPr>
                <w:rFonts w:cs="Times New Roman"/>
                <w:noProof/>
                <w:webHidden/>
                <w:szCs w:val="24"/>
              </w:rPr>
              <w:instrText xml:space="preserve"> PAGEREF _Toc189263355 \h </w:instrText>
            </w:r>
            <w:r w:rsidR="00E34DDF" w:rsidRPr="001956A9">
              <w:rPr>
                <w:rFonts w:cs="Times New Roman"/>
                <w:noProof/>
                <w:webHidden/>
                <w:szCs w:val="24"/>
              </w:rPr>
            </w:r>
            <w:r w:rsidR="00E34DDF" w:rsidRPr="001956A9">
              <w:rPr>
                <w:rFonts w:cs="Times New Roman"/>
                <w:noProof/>
                <w:webHidden/>
                <w:szCs w:val="24"/>
              </w:rPr>
              <w:fldChar w:fldCharType="separate"/>
            </w:r>
            <w:r w:rsidRPr="001956A9">
              <w:rPr>
                <w:rFonts w:cs="Times New Roman"/>
                <w:noProof/>
                <w:webHidden/>
                <w:szCs w:val="24"/>
              </w:rPr>
              <w:t>3</w:t>
            </w:r>
            <w:r w:rsidR="00E34DDF" w:rsidRPr="001956A9">
              <w:rPr>
                <w:rFonts w:cs="Times New Roman"/>
                <w:noProof/>
                <w:webHidden/>
                <w:szCs w:val="24"/>
              </w:rPr>
              <w:fldChar w:fldCharType="end"/>
            </w:r>
          </w:hyperlink>
        </w:p>
        <w:p w14:paraId="745D385C" w14:textId="77777777" w:rsidR="001956A9" w:rsidRPr="001956A9" w:rsidRDefault="00627F0E" w:rsidP="001956A9">
          <w:pPr>
            <w:pStyle w:val="TOC1"/>
            <w:tabs>
              <w:tab w:val="right" w:leader="dot" w:pos="9016"/>
            </w:tabs>
            <w:rPr>
              <w:rFonts w:cs="Times New Roman"/>
              <w:noProof/>
              <w:szCs w:val="24"/>
            </w:rPr>
          </w:pPr>
          <w:hyperlink w:anchor="_Toc189263356" w:history="1">
            <w:r w:rsidRPr="001956A9">
              <w:rPr>
                <w:rStyle w:val="Hyperlink"/>
                <w:rFonts w:cs="Times New Roman"/>
                <w:noProof/>
                <w:color w:val="auto"/>
                <w:szCs w:val="24"/>
                <w:lang w:val="en-GB"/>
              </w:rPr>
              <w:t>4.0 Market Demand and Competition</w:t>
            </w:r>
            <w:r w:rsidRPr="001956A9">
              <w:rPr>
                <w:rFonts w:cs="Times New Roman"/>
                <w:noProof/>
                <w:webHidden/>
                <w:szCs w:val="24"/>
              </w:rPr>
              <w:tab/>
            </w:r>
            <w:r w:rsidR="00E34DDF" w:rsidRPr="001956A9">
              <w:rPr>
                <w:rFonts w:cs="Times New Roman"/>
                <w:noProof/>
                <w:webHidden/>
                <w:szCs w:val="24"/>
              </w:rPr>
              <w:fldChar w:fldCharType="begin"/>
            </w:r>
            <w:r w:rsidRPr="001956A9">
              <w:rPr>
                <w:rFonts w:cs="Times New Roman"/>
                <w:noProof/>
                <w:webHidden/>
                <w:szCs w:val="24"/>
              </w:rPr>
              <w:instrText xml:space="preserve"> PAGEREF _Toc189263356 \h </w:instrText>
            </w:r>
            <w:r w:rsidR="00E34DDF" w:rsidRPr="001956A9">
              <w:rPr>
                <w:rFonts w:cs="Times New Roman"/>
                <w:noProof/>
                <w:webHidden/>
                <w:szCs w:val="24"/>
              </w:rPr>
            </w:r>
            <w:r w:rsidR="00E34DDF" w:rsidRPr="001956A9">
              <w:rPr>
                <w:rFonts w:cs="Times New Roman"/>
                <w:noProof/>
                <w:webHidden/>
                <w:szCs w:val="24"/>
              </w:rPr>
              <w:fldChar w:fldCharType="separate"/>
            </w:r>
            <w:r w:rsidRPr="001956A9">
              <w:rPr>
                <w:rFonts w:cs="Times New Roman"/>
                <w:noProof/>
                <w:webHidden/>
                <w:szCs w:val="24"/>
              </w:rPr>
              <w:t>4</w:t>
            </w:r>
            <w:r w:rsidR="00E34DDF" w:rsidRPr="001956A9">
              <w:rPr>
                <w:rFonts w:cs="Times New Roman"/>
                <w:noProof/>
                <w:webHidden/>
                <w:szCs w:val="24"/>
              </w:rPr>
              <w:fldChar w:fldCharType="end"/>
            </w:r>
          </w:hyperlink>
        </w:p>
        <w:p w14:paraId="37482A2B" w14:textId="77777777" w:rsidR="001956A9" w:rsidRPr="001956A9" w:rsidRDefault="00627F0E" w:rsidP="001956A9">
          <w:pPr>
            <w:pStyle w:val="TOC1"/>
            <w:tabs>
              <w:tab w:val="right" w:leader="dot" w:pos="9016"/>
            </w:tabs>
            <w:rPr>
              <w:rFonts w:cs="Times New Roman"/>
              <w:noProof/>
              <w:szCs w:val="24"/>
            </w:rPr>
          </w:pPr>
          <w:hyperlink w:anchor="_Toc189263357" w:history="1">
            <w:r w:rsidRPr="001956A9">
              <w:rPr>
                <w:rStyle w:val="Hyperlink"/>
                <w:rFonts w:cs="Times New Roman"/>
                <w:noProof/>
                <w:color w:val="auto"/>
                <w:szCs w:val="24"/>
                <w:lang w:val="en-GB"/>
              </w:rPr>
              <w:t>5.0 Operational Factors and Venue</w:t>
            </w:r>
            <w:r w:rsidRPr="001956A9">
              <w:rPr>
                <w:rFonts w:cs="Times New Roman"/>
                <w:noProof/>
                <w:webHidden/>
                <w:szCs w:val="24"/>
              </w:rPr>
              <w:tab/>
            </w:r>
            <w:r w:rsidR="00E34DDF" w:rsidRPr="001956A9">
              <w:rPr>
                <w:rFonts w:cs="Times New Roman"/>
                <w:noProof/>
                <w:webHidden/>
                <w:szCs w:val="24"/>
              </w:rPr>
              <w:fldChar w:fldCharType="begin"/>
            </w:r>
            <w:r w:rsidRPr="001956A9">
              <w:rPr>
                <w:rFonts w:cs="Times New Roman"/>
                <w:noProof/>
                <w:webHidden/>
                <w:szCs w:val="24"/>
              </w:rPr>
              <w:instrText xml:space="preserve"> PAGEREF _Toc189263357 \h </w:instrText>
            </w:r>
            <w:r w:rsidR="00E34DDF" w:rsidRPr="001956A9">
              <w:rPr>
                <w:rFonts w:cs="Times New Roman"/>
                <w:noProof/>
                <w:webHidden/>
                <w:szCs w:val="24"/>
              </w:rPr>
            </w:r>
            <w:r w:rsidR="00E34DDF" w:rsidRPr="001956A9">
              <w:rPr>
                <w:rFonts w:cs="Times New Roman"/>
                <w:noProof/>
                <w:webHidden/>
                <w:szCs w:val="24"/>
              </w:rPr>
              <w:fldChar w:fldCharType="separate"/>
            </w:r>
            <w:r w:rsidRPr="001956A9">
              <w:rPr>
                <w:rFonts w:cs="Times New Roman"/>
                <w:noProof/>
                <w:webHidden/>
                <w:szCs w:val="24"/>
              </w:rPr>
              <w:t>4</w:t>
            </w:r>
            <w:r w:rsidR="00E34DDF" w:rsidRPr="001956A9">
              <w:rPr>
                <w:rFonts w:cs="Times New Roman"/>
                <w:noProof/>
                <w:webHidden/>
                <w:szCs w:val="24"/>
              </w:rPr>
              <w:fldChar w:fldCharType="end"/>
            </w:r>
          </w:hyperlink>
        </w:p>
        <w:p w14:paraId="6686910E" w14:textId="77777777" w:rsidR="001956A9" w:rsidRPr="001956A9" w:rsidRDefault="00627F0E" w:rsidP="001956A9">
          <w:pPr>
            <w:pStyle w:val="TOC1"/>
            <w:tabs>
              <w:tab w:val="right" w:leader="dot" w:pos="9016"/>
            </w:tabs>
            <w:rPr>
              <w:rFonts w:cs="Times New Roman"/>
              <w:noProof/>
              <w:szCs w:val="24"/>
            </w:rPr>
          </w:pPr>
          <w:hyperlink w:anchor="_Toc189263358" w:history="1">
            <w:r w:rsidRPr="001956A9">
              <w:rPr>
                <w:rStyle w:val="Hyperlink"/>
                <w:rFonts w:cs="Times New Roman"/>
                <w:noProof/>
                <w:color w:val="auto"/>
                <w:szCs w:val="24"/>
                <w:lang w:val="en-GB"/>
              </w:rPr>
              <w:t>6.0 Marketing and Promotion</w:t>
            </w:r>
            <w:r w:rsidRPr="001956A9">
              <w:rPr>
                <w:rFonts w:cs="Times New Roman"/>
                <w:noProof/>
                <w:webHidden/>
                <w:szCs w:val="24"/>
              </w:rPr>
              <w:tab/>
            </w:r>
            <w:r w:rsidR="00E34DDF" w:rsidRPr="001956A9">
              <w:rPr>
                <w:rFonts w:cs="Times New Roman"/>
                <w:noProof/>
                <w:webHidden/>
                <w:szCs w:val="24"/>
              </w:rPr>
              <w:fldChar w:fldCharType="begin"/>
            </w:r>
            <w:r w:rsidRPr="001956A9">
              <w:rPr>
                <w:rFonts w:cs="Times New Roman"/>
                <w:noProof/>
                <w:webHidden/>
                <w:szCs w:val="24"/>
              </w:rPr>
              <w:instrText xml:space="preserve"> PAGEREF _Toc189263358 \h </w:instrText>
            </w:r>
            <w:r w:rsidR="00E34DDF" w:rsidRPr="001956A9">
              <w:rPr>
                <w:rFonts w:cs="Times New Roman"/>
                <w:noProof/>
                <w:webHidden/>
                <w:szCs w:val="24"/>
              </w:rPr>
            </w:r>
            <w:r w:rsidR="00E34DDF" w:rsidRPr="001956A9">
              <w:rPr>
                <w:rFonts w:cs="Times New Roman"/>
                <w:noProof/>
                <w:webHidden/>
                <w:szCs w:val="24"/>
              </w:rPr>
              <w:fldChar w:fldCharType="separate"/>
            </w:r>
            <w:r w:rsidRPr="001956A9">
              <w:rPr>
                <w:rFonts w:cs="Times New Roman"/>
                <w:noProof/>
                <w:webHidden/>
                <w:szCs w:val="24"/>
              </w:rPr>
              <w:t>5</w:t>
            </w:r>
            <w:r w:rsidR="00E34DDF" w:rsidRPr="001956A9">
              <w:rPr>
                <w:rFonts w:cs="Times New Roman"/>
                <w:noProof/>
                <w:webHidden/>
                <w:szCs w:val="24"/>
              </w:rPr>
              <w:fldChar w:fldCharType="end"/>
            </w:r>
          </w:hyperlink>
        </w:p>
        <w:p w14:paraId="5377B355" w14:textId="77777777" w:rsidR="001956A9" w:rsidRPr="001956A9" w:rsidRDefault="00627F0E" w:rsidP="001956A9">
          <w:pPr>
            <w:pStyle w:val="TOC1"/>
            <w:tabs>
              <w:tab w:val="right" w:leader="dot" w:pos="9016"/>
            </w:tabs>
            <w:rPr>
              <w:rFonts w:cs="Times New Roman"/>
              <w:noProof/>
              <w:szCs w:val="24"/>
            </w:rPr>
          </w:pPr>
          <w:hyperlink w:anchor="_Toc189263359" w:history="1">
            <w:r w:rsidRPr="001956A9">
              <w:rPr>
                <w:rStyle w:val="Hyperlink"/>
                <w:rFonts w:cs="Times New Roman"/>
                <w:noProof/>
                <w:color w:val="auto"/>
                <w:szCs w:val="24"/>
                <w:lang w:val="en-GB"/>
              </w:rPr>
              <w:t>7.0 Financial Projection: Cost</w:t>
            </w:r>
            <w:r w:rsidRPr="001956A9">
              <w:rPr>
                <w:rFonts w:cs="Times New Roman"/>
                <w:noProof/>
                <w:webHidden/>
                <w:szCs w:val="24"/>
              </w:rPr>
              <w:tab/>
            </w:r>
            <w:r w:rsidR="00E34DDF" w:rsidRPr="001956A9">
              <w:rPr>
                <w:rFonts w:cs="Times New Roman"/>
                <w:noProof/>
                <w:webHidden/>
                <w:szCs w:val="24"/>
              </w:rPr>
              <w:fldChar w:fldCharType="begin"/>
            </w:r>
            <w:r w:rsidRPr="001956A9">
              <w:rPr>
                <w:rFonts w:cs="Times New Roman"/>
                <w:noProof/>
                <w:webHidden/>
                <w:szCs w:val="24"/>
              </w:rPr>
              <w:instrText xml:space="preserve"> PAGEREF _Toc189263359 \h </w:instrText>
            </w:r>
            <w:r w:rsidR="00E34DDF" w:rsidRPr="001956A9">
              <w:rPr>
                <w:rFonts w:cs="Times New Roman"/>
                <w:noProof/>
                <w:webHidden/>
                <w:szCs w:val="24"/>
              </w:rPr>
            </w:r>
            <w:r w:rsidR="00E34DDF" w:rsidRPr="001956A9">
              <w:rPr>
                <w:rFonts w:cs="Times New Roman"/>
                <w:noProof/>
                <w:webHidden/>
                <w:szCs w:val="24"/>
              </w:rPr>
              <w:fldChar w:fldCharType="separate"/>
            </w:r>
            <w:r w:rsidRPr="001956A9">
              <w:rPr>
                <w:rFonts w:cs="Times New Roman"/>
                <w:noProof/>
                <w:webHidden/>
                <w:szCs w:val="24"/>
              </w:rPr>
              <w:t>6</w:t>
            </w:r>
            <w:r w:rsidR="00E34DDF" w:rsidRPr="001956A9">
              <w:rPr>
                <w:rFonts w:cs="Times New Roman"/>
                <w:noProof/>
                <w:webHidden/>
                <w:szCs w:val="24"/>
              </w:rPr>
              <w:fldChar w:fldCharType="end"/>
            </w:r>
          </w:hyperlink>
        </w:p>
        <w:p w14:paraId="32279746" w14:textId="77777777" w:rsidR="001956A9" w:rsidRPr="001956A9" w:rsidRDefault="00627F0E" w:rsidP="001956A9">
          <w:pPr>
            <w:pStyle w:val="TOC1"/>
            <w:tabs>
              <w:tab w:val="right" w:leader="dot" w:pos="9016"/>
            </w:tabs>
            <w:rPr>
              <w:rFonts w:cs="Times New Roman"/>
              <w:noProof/>
              <w:szCs w:val="24"/>
            </w:rPr>
          </w:pPr>
          <w:hyperlink w:anchor="_Toc189263360" w:history="1">
            <w:r w:rsidRPr="001956A9">
              <w:rPr>
                <w:rStyle w:val="Hyperlink"/>
                <w:rFonts w:cs="Times New Roman"/>
                <w:noProof/>
                <w:color w:val="auto"/>
                <w:szCs w:val="24"/>
                <w:lang w:val="en-GB"/>
              </w:rPr>
              <w:t>8.0 Financial Projection: Revenue</w:t>
            </w:r>
            <w:r w:rsidRPr="001956A9">
              <w:rPr>
                <w:rFonts w:cs="Times New Roman"/>
                <w:noProof/>
                <w:webHidden/>
                <w:szCs w:val="24"/>
              </w:rPr>
              <w:tab/>
            </w:r>
            <w:r w:rsidR="00E34DDF" w:rsidRPr="001956A9">
              <w:rPr>
                <w:rFonts w:cs="Times New Roman"/>
                <w:noProof/>
                <w:webHidden/>
                <w:szCs w:val="24"/>
              </w:rPr>
              <w:fldChar w:fldCharType="begin"/>
            </w:r>
            <w:r w:rsidRPr="001956A9">
              <w:rPr>
                <w:rFonts w:cs="Times New Roman"/>
                <w:noProof/>
                <w:webHidden/>
                <w:szCs w:val="24"/>
              </w:rPr>
              <w:instrText xml:space="preserve"> PAGEREF _Toc189263360 \h </w:instrText>
            </w:r>
            <w:r w:rsidR="00E34DDF" w:rsidRPr="001956A9">
              <w:rPr>
                <w:rFonts w:cs="Times New Roman"/>
                <w:noProof/>
                <w:webHidden/>
                <w:szCs w:val="24"/>
              </w:rPr>
            </w:r>
            <w:r w:rsidR="00E34DDF" w:rsidRPr="001956A9">
              <w:rPr>
                <w:rFonts w:cs="Times New Roman"/>
                <w:noProof/>
                <w:webHidden/>
                <w:szCs w:val="24"/>
              </w:rPr>
              <w:fldChar w:fldCharType="separate"/>
            </w:r>
            <w:r w:rsidRPr="001956A9">
              <w:rPr>
                <w:rFonts w:cs="Times New Roman"/>
                <w:noProof/>
                <w:webHidden/>
                <w:szCs w:val="24"/>
              </w:rPr>
              <w:t>6</w:t>
            </w:r>
            <w:r w:rsidR="00E34DDF" w:rsidRPr="001956A9">
              <w:rPr>
                <w:rFonts w:cs="Times New Roman"/>
                <w:noProof/>
                <w:webHidden/>
                <w:szCs w:val="24"/>
              </w:rPr>
              <w:fldChar w:fldCharType="end"/>
            </w:r>
          </w:hyperlink>
        </w:p>
        <w:p w14:paraId="33E338A4" w14:textId="77777777" w:rsidR="001956A9" w:rsidRPr="001956A9" w:rsidRDefault="00627F0E" w:rsidP="001956A9">
          <w:pPr>
            <w:pStyle w:val="TOC1"/>
            <w:tabs>
              <w:tab w:val="right" w:leader="dot" w:pos="9016"/>
            </w:tabs>
            <w:rPr>
              <w:rFonts w:cs="Times New Roman"/>
              <w:noProof/>
              <w:szCs w:val="24"/>
            </w:rPr>
          </w:pPr>
          <w:hyperlink w:anchor="_Toc189263361" w:history="1">
            <w:r w:rsidRPr="001956A9">
              <w:rPr>
                <w:rStyle w:val="Hyperlink"/>
                <w:rFonts w:cs="Times New Roman"/>
                <w:noProof/>
                <w:color w:val="auto"/>
                <w:szCs w:val="24"/>
                <w:lang w:val="en-GB"/>
              </w:rPr>
              <w:t>9.0 Financial Analysis</w:t>
            </w:r>
            <w:r w:rsidRPr="001956A9">
              <w:rPr>
                <w:rFonts w:cs="Times New Roman"/>
                <w:noProof/>
                <w:webHidden/>
                <w:szCs w:val="24"/>
              </w:rPr>
              <w:tab/>
            </w:r>
            <w:r w:rsidR="00E34DDF" w:rsidRPr="001956A9">
              <w:rPr>
                <w:rFonts w:cs="Times New Roman"/>
                <w:noProof/>
                <w:webHidden/>
                <w:szCs w:val="24"/>
              </w:rPr>
              <w:fldChar w:fldCharType="begin"/>
            </w:r>
            <w:r w:rsidRPr="001956A9">
              <w:rPr>
                <w:rFonts w:cs="Times New Roman"/>
                <w:noProof/>
                <w:webHidden/>
                <w:szCs w:val="24"/>
              </w:rPr>
              <w:instrText xml:space="preserve"> PAGEREF _Toc189263361 \h </w:instrText>
            </w:r>
            <w:r w:rsidR="00E34DDF" w:rsidRPr="001956A9">
              <w:rPr>
                <w:rFonts w:cs="Times New Roman"/>
                <w:noProof/>
                <w:webHidden/>
                <w:szCs w:val="24"/>
              </w:rPr>
            </w:r>
            <w:r w:rsidR="00E34DDF" w:rsidRPr="001956A9">
              <w:rPr>
                <w:rFonts w:cs="Times New Roman"/>
                <w:noProof/>
                <w:webHidden/>
                <w:szCs w:val="24"/>
              </w:rPr>
              <w:fldChar w:fldCharType="separate"/>
            </w:r>
            <w:r w:rsidRPr="001956A9">
              <w:rPr>
                <w:rFonts w:cs="Times New Roman"/>
                <w:noProof/>
                <w:webHidden/>
                <w:szCs w:val="24"/>
              </w:rPr>
              <w:t>7</w:t>
            </w:r>
            <w:r w:rsidR="00E34DDF" w:rsidRPr="001956A9">
              <w:rPr>
                <w:rFonts w:cs="Times New Roman"/>
                <w:noProof/>
                <w:webHidden/>
                <w:szCs w:val="24"/>
              </w:rPr>
              <w:fldChar w:fldCharType="end"/>
            </w:r>
          </w:hyperlink>
        </w:p>
        <w:p w14:paraId="2F00A7BF" w14:textId="77777777" w:rsidR="001956A9" w:rsidRPr="001956A9" w:rsidRDefault="00627F0E" w:rsidP="001956A9">
          <w:pPr>
            <w:pStyle w:val="TOC1"/>
            <w:tabs>
              <w:tab w:val="right" w:leader="dot" w:pos="9016"/>
            </w:tabs>
            <w:rPr>
              <w:rFonts w:cs="Times New Roman"/>
              <w:noProof/>
              <w:szCs w:val="24"/>
            </w:rPr>
          </w:pPr>
          <w:hyperlink w:anchor="_Toc189263362" w:history="1">
            <w:r w:rsidRPr="001956A9">
              <w:rPr>
                <w:rStyle w:val="Hyperlink"/>
                <w:rFonts w:cs="Times New Roman"/>
                <w:noProof/>
                <w:color w:val="auto"/>
                <w:szCs w:val="24"/>
                <w:lang w:val="en-GB"/>
              </w:rPr>
              <w:t>10.0 Risk Assessment and Mitigation</w:t>
            </w:r>
            <w:r w:rsidRPr="001956A9">
              <w:rPr>
                <w:rFonts w:cs="Times New Roman"/>
                <w:noProof/>
                <w:webHidden/>
                <w:szCs w:val="24"/>
              </w:rPr>
              <w:tab/>
            </w:r>
            <w:r w:rsidR="00E34DDF" w:rsidRPr="001956A9">
              <w:rPr>
                <w:rFonts w:cs="Times New Roman"/>
                <w:noProof/>
                <w:webHidden/>
                <w:szCs w:val="24"/>
              </w:rPr>
              <w:fldChar w:fldCharType="begin"/>
            </w:r>
            <w:r w:rsidRPr="001956A9">
              <w:rPr>
                <w:rFonts w:cs="Times New Roman"/>
                <w:noProof/>
                <w:webHidden/>
                <w:szCs w:val="24"/>
              </w:rPr>
              <w:instrText xml:space="preserve"> PAGEREF _Toc189263362 \h </w:instrText>
            </w:r>
            <w:r w:rsidR="00E34DDF" w:rsidRPr="001956A9">
              <w:rPr>
                <w:rFonts w:cs="Times New Roman"/>
                <w:noProof/>
                <w:webHidden/>
                <w:szCs w:val="24"/>
              </w:rPr>
            </w:r>
            <w:r w:rsidR="00E34DDF" w:rsidRPr="001956A9">
              <w:rPr>
                <w:rFonts w:cs="Times New Roman"/>
                <w:noProof/>
                <w:webHidden/>
                <w:szCs w:val="24"/>
              </w:rPr>
              <w:fldChar w:fldCharType="separate"/>
            </w:r>
            <w:r w:rsidRPr="001956A9">
              <w:rPr>
                <w:rFonts w:cs="Times New Roman"/>
                <w:noProof/>
                <w:webHidden/>
                <w:szCs w:val="24"/>
              </w:rPr>
              <w:t>7</w:t>
            </w:r>
            <w:r w:rsidR="00E34DDF" w:rsidRPr="001956A9">
              <w:rPr>
                <w:rFonts w:cs="Times New Roman"/>
                <w:noProof/>
                <w:webHidden/>
                <w:szCs w:val="24"/>
              </w:rPr>
              <w:fldChar w:fldCharType="end"/>
            </w:r>
          </w:hyperlink>
        </w:p>
        <w:p w14:paraId="47301EC2" w14:textId="77777777" w:rsidR="001956A9" w:rsidRPr="001956A9" w:rsidRDefault="00627F0E" w:rsidP="001956A9">
          <w:pPr>
            <w:pStyle w:val="TOC1"/>
            <w:tabs>
              <w:tab w:val="right" w:leader="dot" w:pos="9016"/>
            </w:tabs>
            <w:rPr>
              <w:rFonts w:cs="Times New Roman"/>
              <w:noProof/>
              <w:szCs w:val="24"/>
            </w:rPr>
          </w:pPr>
          <w:hyperlink w:anchor="_Toc189263363" w:history="1">
            <w:r w:rsidRPr="001956A9">
              <w:rPr>
                <w:rStyle w:val="Hyperlink"/>
                <w:rFonts w:cs="Times New Roman"/>
                <w:noProof/>
                <w:color w:val="auto"/>
                <w:szCs w:val="24"/>
                <w:lang w:val="en-GB"/>
              </w:rPr>
              <w:t>11.0 Conclusion</w:t>
            </w:r>
            <w:r w:rsidRPr="001956A9">
              <w:rPr>
                <w:rFonts w:cs="Times New Roman"/>
                <w:noProof/>
                <w:webHidden/>
                <w:szCs w:val="24"/>
              </w:rPr>
              <w:tab/>
            </w:r>
            <w:r w:rsidR="00E34DDF" w:rsidRPr="001956A9">
              <w:rPr>
                <w:rFonts w:cs="Times New Roman"/>
                <w:noProof/>
                <w:webHidden/>
                <w:szCs w:val="24"/>
              </w:rPr>
              <w:fldChar w:fldCharType="begin"/>
            </w:r>
            <w:r w:rsidRPr="001956A9">
              <w:rPr>
                <w:rFonts w:cs="Times New Roman"/>
                <w:noProof/>
                <w:webHidden/>
                <w:szCs w:val="24"/>
              </w:rPr>
              <w:instrText xml:space="preserve"> PAGEREF _Toc189263363 \h </w:instrText>
            </w:r>
            <w:r w:rsidR="00E34DDF" w:rsidRPr="001956A9">
              <w:rPr>
                <w:rFonts w:cs="Times New Roman"/>
                <w:noProof/>
                <w:webHidden/>
                <w:szCs w:val="24"/>
              </w:rPr>
            </w:r>
            <w:r w:rsidR="00E34DDF" w:rsidRPr="001956A9">
              <w:rPr>
                <w:rFonts w:cs="Times New Roman"/>
                <w:noProof/>
                <w:webHidden/>
                <w:szCs w:val="24"/>
              </w:rPr>
              <w:fldChar w:fldCharType="separate"/>
            </w:r>
            <w:r w:rsidRPr="001956A9">
              <w:rPr>
                <w:rFonts w:cs="Times New Roman"/>
                <w:noProof/>
                <w:webHidden/>
                <w:szCs w:val="24"/>
              </w:rPr>
              <w:t>8</w:t>
            </w:r>
            <w:r w:rsidR="00E34DDF" w:rsidRPr="001956A9">
              <w:rPr>
                <w:rFonts w:cs="Times New Roman"/>
                <w:noProof/>
                <w:webHidden/>
                <w:szCs w:val="24"/>
              </w:rPr>
              <w:fldChar w:fldCharType="end"/>
            </w:r>
          </w:hyperlink>
        </w:p>
        <w:p w14:paraId="1C18C02F" w14:textId="77777777" w:rsidR="001956A9" w:rsidRPr="001956A9" w:rsidRDefault="00627F0E" w:rsidP="001956A9">
          <w:pPr>
            <w:pStyle w:val="TOC1"/>
            <w:tabs>
              <w:tab w:val="right" w:leader="dot" w:pos="9016"/>
            </w:tabs>
            <w:rPr>
              <w:rFonts w:cs="Times New Roman"/>
              <w:noProof/>
              <w:szCs w:val="24"/>
            </w:rPr>
          </w:pPr>
          <w:hyperlink w:anchor="_Toc189263364" w:history="1">
            <w:r w:rsidRPr="001956A9">
              <w:rPr>
                <w:rStyle w:val="Hyperlink"/>
                <w:rFonts w:cs="Times New Roman"/>
                <w:noProof/>
                <w:color w:val="auto"/>
                <w:szCs w:val="24"/>
                <w:lang w:val="en-GB"/>
              </w:rPr>
              <w:t>References</w:t>
            </w:r>
            <w:r w:rsidRPr="001956A9">
              <w:rPr>
                <w:rFonts w:cs="Times New Roman"/>
                <w:noProof/>
                <w:webHidden/>
                <w:szCs w:val="24"/>
              </w:rPr>
              <w:tab/>
            </w:r>
            <w:r w:rsidR="00E34DDF" w:rsidRPr="001956A9">
              <w:rPr>
                <w:rFonts w:cs="Times New Roman"/>
                <w:noProof/>
                <w:webHidden/>
                <w:szCs w:val="24"/>
              </w:rPr>
              <w:fldChar w:fldCharType="begin"/>
            </w:r>
            <w:r w:rsidRPr="001956A9">
              <w:rPr>
                <w:rFonts w:cs="Times New Roman"/>
                <w:noProof/>
                <w:webHidden/>
                <w:szCs w:val="24"/>
              </w:rPr>
              <w:instrText xml:space="preserve"> PAGEREF _Toc189263364 \h </w:instrText>
            </w:r>
            <w:r w:rsidR="00E34DDF" w:rsidRPr="001956A9">
              <w:rPr>
                <w:rFonts w:cs="Times New Roman"/>
                <w:noProof/>
                <w:webHidden/>
                <w:szCs w:val="24"/>
              </w:rPr>
            </w:r>
            <w:r w:rsidR="00E34DDF" w:rsidRPr="001956A9">
              <w:rPr>
                <w:rFonts w:cs="Times New Roman"/>
                <w:noProof/>
                <w:webHidden/>
                <w:szCs w:val="24"/>
              </w:rPr>
              <w:fldChar w:fldCharType="separate"/>
            </w:r>
            <w:r w:rsidRPr="001956A9">
              <w:rPr>
                <w:rFonts w:cs="Times New Roman"/>
                <w:noProof/>
                <w:webHidden/>
                <w:szCs w:val="24"/>
              </w:rPr>
              <w:t>9</w:t>
            </w:r>
            <w:r w:rsidR="00E34DDF" w:rsidRPr="001956A9">
              <w:rPr>
                <w:rFonts w:cs="Times New Roman"/>
                <w:noProof/>
                <w:webHidden/>
                <w:szCs w:val="24"/>
              </w:rPr>
              <w:fldChar w:fldCharType="end"/>
            </w:r>
          </w:hyperlink>
        </w:p>
        <w:p w14:paraId="7C919E64" w14:textId="77777777" w:rsidR="001956A9" w:rsidRDefault="00E34DDF" w:rsidP="001956A9">
          <w:r w:rsidRPr="001956A9">
            <w:rPr>
              <w:rFonts w:cs="Times New Roman"/>
              <w:szCs w:val="24"/>
            </w:rPr>
            <w:fldChar w:fldCharType="end"/>
          </w:r>
        </w:p>
      </w:sdtContent>
    </w:sdt>
    <w:p w14:paraId="797661EE" w14:textId="77777777" w:rsidR="0031253A" w:rsidRPr="00FA2831" w:rsidRDefault="00627F0E">
      <w:pPr>
        <w:widowControl/>
        <w:autoSpaceDE/>
        <w:autoSpaceDN/>
        <w:spacing w:after="200" w:line="276" w:lineRule="auto"/>
        <w:jc w:val="left"/>
        <w:rPr>
          <w:lang w:val="en-GB"/>
        </w:rPr>
      </w:pPr>
      <w:r w:rsidRPr="00FA2831">
        <w:rPr>
          <w:lang w:val="en-GB"/>
        </w:rPr>
        <w:br w:type="page"/>
      </w:r>
    </w:p>
    <w:p w14:paraId="4D97CE30" w14:textId="77777777" w:rsidR="00076B13" w:rsidRPr="00FA2831" w:rsidRDefault="00627F0E" w:rsidP="00BB0366">
      <w:pPr>
        <w:pStyle w:val="Heading1"/>
        <w:rPr>
          <w:lang w:val="en-GB"/>
        </w:rPr>
      </w:pPr>
      <w:bookmarkStart w:id="0" w:name="_Toc189263353"/>
      <w:r w:rsidRPr="00FA2831">
        <w:rPr>
          <w:lang w:val="en-GB"/>
        </w:rPr>
        <w:lastRenderedPageBreak/>
        <w:t>1.0 Introduction</w:t>
      </w:r>
      <w:bookmarkEnd w:id="0"/>
    </w:p>
    <w:p w14:paraId="53CDE279" w14:textId="77777777" w:rsidR="00AC07AB" w:rsidRPr="00FA2831" w:rsidRDefault="00627F0E" w:rsidP="00AC07AB">
      <w:pPr>
        <w:rPr>
          <w:lang w:val="en-GB"/>
        </w:rPr>
      </w:pPr>
      <w:r w:rsidRPr="00FA2831">
        <w:rPr>
          <w:lang w:val="en-GB"/>
        </w:rPr>
        <w:t xml:space="preserve">This is found in the report of Madera </w:t>
      </w:r>
      <w:r w:rsidRPr="00FA2831">
        <w:rPr>
          <w:i/>
          <w:iCs/>
          <w:lang w:val="en-GB"/>
        </w:rPr>
        <w:t>et al.</w:t>
      </w:r>
      <w:r w:rsidRPr="00FA2831">
        <w:rPr>
          <w:lang w:val="en-GB"/>
        </w:rPr>
        <w:t xml:space="preserve"> (</w:t>
      </w:r>
      <w:r w:rsidR="00D8338D" w:rsidRPr="00FA2831">
        <w:rPr>
          <w:lang w:val="en-GB"/>
        </w:rPr>
        <w:t>2023)</w:t>
      </w:r>
      <w:r w:rsidR="0018254F" w:rsidRPr="00FA2831">
        <w:rPr>
          <w:lang w:val="en-GB"/>
        </w:rPr>
        <w:t xml:space="preserve"> that </w:t>
      </w:r>
      <w:r w:rsidR="0081307C" w:rsidRPr="00FA2831">
        <w:rPr>
          <w:lang w:val="en-GB"/>
        </w:rPr>
        <w:t xml:space="preserve">the </w:t>
      </w:r>
      <w:r w:rsidR="00864850">
        <w:rPr>
          <w:lang w:val="en-GB"/>
        </w:rPr>
        <w:t>organis</w:t>
      </w:r>
      <w:r w:rsidR="0081307C" w:rsidRPr="00FA2831">
        <w:rPr>
          <w:lang w:val="en-GB"/>
        </w:rPr>
        <w:t xml:space="preserve">ational success of the </w:t>
      </w:r>
      <w:r w:rsidR="0003166C">
        <w:rPr>
          <w:lang w:val="en-GB"/>
        </w:rPr>
        <w:t>MICE industry in hospitality involve</w:t>
      </w:r>
      <w:r w:rsidR="004653D6">
        <w:rPr>
          <w:lang w:val="en-GB"/>
        </w:rPr>
        <w:t>s a better understanding of the contexts of equality, diversity, and inclusion.</w:t>
      </w:r>
      <w:r w:rsidR="00D0693B">
        <w:rPr>
          <w:lang w:val="en-GB"/>
        </w:rPr>
        <w:t xml:space="preserve"> This is important for the candidates in this organisation to understand the </w:t>
      </w:r>
      <w:r w:rsidR="001C1C2C">
        <w:rPr>
          <w:lang w:val="en-GB"/>
        </w:rPr>
        <w:t xml:space="preserve">positivity of the consequences of decisions </w:t>
      </w:r>
      <w:r w:rsidR="00CE57B8">
        <w:rPr>
          <w:lang w:val="en-GB"/>
        </w:rPr>
        <w:t>m</w:t>
      </w:r>
      <w:r w:rsidR="009752FA">
        <w:rPr>
          <w:lang w:val="en-GB"/>
        </w:rPr>
        <w:t>ade with equality and diversity and thus, an open discussion on this topic is crucial.</w:t>
      </w:r>
      <w:r w:rsidR="00FA59C9">
        <w:rPr>
          <w:lang w:val="en-GB"/>
        </w:rPr>
        <w:t xml:space="preserve"> This presentation focuses on the event organised by the MICE industry that discusses </w:t>
      </w:r>
      <w:r w:rsidR="00676B3F">
        <w:rPr>
          <w:lang w:val="en-GB"/>
        </w:rPr>
        <w:t>“</w:t>
      </w:r>
      <w:r w:rsidR="00E142C2" w:rsidRPr="00E142C2">
        <w:rPr>
          <w:lang w:val="en-GB"/>
        </w:rPr>
        <w:t>Equality, Diversity and Inclusion within Industry</w:t>
      </w:r>
      <w:r w:rsidR="0091525E">
        <w:rPr>
          <w:lang w:val="en-GB"/>
        </w:rPr>
        <w:t>”</w:t>
      </w:r>
      <w:r w:rsidR="00090D85">
        <w:rPr>
          <w:lang w:val="en-GB"/>
        </w:rPr>
        <w:t>.</w:t>
      </w:r>
      <w:r w:rsidR="00452C70">
        <w:rPr>
          <w:lang w:val="en-GB"/>
        </w:rPr>
        <w:t xml:space="preserve"> The presentation serve</w:t>
      </w:r>
      <w:r w:rsidR="00BB11D3">
        <w:rPr>
          <w:lang w:val="en-GB"/>
        </w:rPr>
        <w:t>s the feasibility of the event along with a detailed financial projection.</w:t>
      </w:r>
    </w:p>
    <w:p w14:paraId="1C763066" w14:textId="77777777" w:rsidR="00781925" w:rsidRDefault="00627F0E" w:rsidP="00781925">
      <w:pPr>
        <w:pStyle w:val="Heading1"/>
        <w:rPr>
          <w:lang w:val="en-GB"/>
        </w:rPr>
      </w:pPr>
      <w:bookmarkStart w:id="1" w:name="_Toc189263354"/>
      <w:r w:rsidRPr="00FA2831">
        <w:rPr>
          <w:lang w:val="en-GB"/>
        </w:rPr>
        <w:t xml:space="preserve">2.0 </w:t>
      </w:r>
      <w:r>
        <w:rPr>
          <w:lang w:val="en-GB"/>
        </w:rPr>
        <w:t>Context of the Event</w:t>
      </w:r>
      <w:bookmarkEnd w:id="1"/>
    </w:p>
    <w:p w14:paraId="7D2B76DE" w14:textId="77777777" w:rsidR="00781925" w:rsidRDefault="00627F0E" w:rsidP="00781925">
      <w:pPr>
        <w:rPr>
          <w:lang w:val="en-GB"/>
        </w:rPr>
      </w:pPr>
      <w:r w:rsidRPr="00EB5632">
        <w:rPr>
          <w:lang w:val="en-GB"/>
        </w:rPr>
        <w:t>This content for the proposed summit directly answers the need for practical EDI implementation in the industry. According to Im and Chung (2023), organi</w:t>
      </w:r>
      <w:r w:rsidR="003E4BD8">
        <w:rPr>
          <w:lang w:val="en-GB"/>
        </w:rPr>
        <w:t>s</w:t>
      </w:r>
      <w:r w:rsidRPr="00EB5632">
        <w:rPr>
          <w:lang w:val="en-GB"/>
        </w:rPr>
        <w:t>ational justice and stakeholder theories are the bedrock of developing inclusive environments. The workshops, panels, and networking opportunities at the summit offer actionable ways to achieve this, which currently resonate with the calls for fair and inclusive hospitality practices.</w:t>
      </w:r>
      <w:r w:rsidR="003633A7">
        <w:rPr>
          <w:lang w:val="en-GB"/>
        </w:rPr>
        <w:t xml:space="preserve"> </w:t>
      </w:r>
      <w:r w:rsidR="00D52718">
        <w:rPr>
          <w:lang w:val="en-GB"/>
        </w:rPr>
        <w:t>The key aim of the event is to understand the contexts of equality, diversity and inclusion in hospitality management.</w:t>
      </w:r>
      <w:r w:rsidR="002B03E6">
        <w:rPr>
          <w:lang w:val="en-GB"/>
        </w:rPr>
        <w:t xml:space="preserve"> The event follows the thematic pillars for </w:t>
      </w:r>
      <w:r w:rsidR="00FC2CB4">
        <w:rPr>
          <w:lang w:val="en-GB"/>
        </w:rPr>
        <w:t xml:space="preserve">required skill development, </w:t>
      </w:r>
      <w:r w:rsidR="00441C25">
        <w:rPr>
          <w:lang w:val="en-GB"/>
        </w:rPr>
        <w:t xml:space="preserve">addressing challenges around the taken theme and </w:t>
      </w:r>
      <w:r w:rsidR="0059362A">
        <w:rPr>
          <w:lang w:val="en-GB"/>
        </w:rPr>
        <w:t xml:space="preserve">developing an insight over </w:t>
      </w:r>
      <w:r w:rsidR="001C07BC">
        <w:rPr>
          <w:lang w:val="en-GB"/>
        </w:rPr>
        <w:t xml:space="preserve">practical </w:t>
      </w:r>
      <w:r w:rsidR="00F241E2">
        <w:rPr>
          <w:lang w:val="en-GB"/>
        </w:rPr>
        <w:t>situations.</w:t>
      </w:r>
    </w:p>
    <w:p w14:paraId="077C1D3C" w14:textId="77777777" w:rsidR="00333BFB" w:rsidRPr="00505571" w:rsidRDefault="00627F0E" w:rsidP="00505571">
      <w:pPr>
        <w:pStyle w:val="ListParagraph"/>
        <w:numPr>
          <w:ilvl w:val="0"/>
          <w:numId w:val="2"/>
        </w:numPr>
        <w:rPr>
          <w:lang w:val="en-GB"/>
        </w:rPr>
      </w:pPr>
      <w:r w:rsidRPr="00505571">
        <w:rPr>
          <w:lang w:val="en-GB"/>
        </w:rPr>
        <w:t xml:space="preserve">The event </w:t>
      </w:r>
      <w:r w:rsidR="008B3B73" w:rsidRPr="00505571">
        <w:rPr>
          <w:lang w:val="en-GB"/>
        </w:rPr>
        <w:t>measures the thematic insights of the said EDI factors in the contemporary hospitality industry.</w:t>
      </w:r>
    </w:p>
    <w:p w14:paraId="3F7A4091" w14:textId="77777777" w:rsidR="008B3B73" w:rsidRPr="00505571" w:rsidRDefault="00627F0E" w:rsidP="00505571">
      <w:pPr>
        <w:pStyle w:val="ListParagraph"/>
        <w:numPr>
          <w:ilvl w:val="0"/>
          <w:numId w:val="2"/>
        </w:numPr>
        <w:rPr>
          <w:lang w:val="en-GB"/>
        </w:rPr>
      </w:pPr>
      <w:r w:rsidRPr="00505571">
        <w:rPr>
          <w:lang w:val="en-GB"/>
        </w:rPr>
        <w:t xml:space="preserve">This aims to develop a theoretical perspective on the factors </w:t>
      </w:r>
      <w:r w:rsidR="00020E95" w:rsidRPr="00505571">
        <w:rPr>
          <w:lang w:val="en-GB"/>
        </w:rPr>
        <w:t xml:space="preserve">of EDI, as suggested by the report of </w:t>
      </w:r>
      <w:r w:rsidR="00CF4FEE" w:rsidRPr="00505571">
        <w:rPr>
          <w:lang w:val="en-GB"/>
        </w:rPr>
        <w:t>Im and Chung (2023).</w:t>
      </w:r>
    </w:p>
    <w:p w14:paraId="500BD63D" w14:textId="77777777" w:rsidR="00CF4FEE" w:rsidRPr="00505571" w:rsidRDefault="00627F0E" w:rsidP="00505571">
      <w:pPr>
        <w:pStyle w:val="ListParagraph"/>
        <w:numPr>
          <w:ilvl w:val="0"/>
          <w:numId w:val="2"/>
        </w:numPr>
        <w:rPr>
          <w:lang w:val="en-GB"/>
        </w:rPr>
      </w:pPr>
      <w:r w:rsidRPr="00505571">
        <w:rPr>
          <w:lang w:val="en-GB"/>
        </w:rPr>
        <w:t xml:space="preserve">The importance of skill development around EDI factors analysing practical situations is also </w:t>
      </w:r>
      <w:r w:rsidR="00871B67" w:rsidRPr="00505571">
        <w:rPr>
          <w:lang w:val="en-GB"/>
        </w:rPr>
        <w:t>discussed in this event.</w:t>
      </w:r>
    </w:p>
    <w:p w14:paraId="7126BAA6" w14:textId="77777777" w:rsidR="00581DC4" w:rsidRDefault="00627F0E" w:rsidP="00BB0366">
      <w:pPr>
        <w:pStyle w:val="Heading1"/>
        <w:rPr>
          <w:lang w:val="en-GB"/>
        </w:rPr>
      </w:pPr>
      <w:bookmarkStart w:id="2" w:name="_Toc189263355"/>
      <w:r w:rsidRPr="00FA2831">
        <w:rPr>
          <w:lang w:val="en-GB"/>
        </w:rPr>
        <w:t xml:space="preserve">3.0 </w:t>
      </w:r>
      <w:r w:rsidR="009115B2" w:rsidRPr="00FA2831">
        <w:rPr>
          <w:lang w:val="en-GB"/>
        </w:rPr>
        <w:t>Target Market</w:t>
      </w:r>
      <w:bookmarkEnd w:id="2"/>
    </w:p>
    <w:p w14:paraId="75D35FFF" w14:textId="77777777" w:rsidR="00C8303E" w:rsidRDefault="00627F0E" w:rsidP="00C8303E">
      <w:pPr>
        <w:rPr>
          <w:lang w:val="en-GB"/>
        </w:rPr>
      </w:pPr>
      <w:r w:rsidRPr="008B05D8">
        <w:rPr>
          <w:lang w:val="en-GB"/>
        </w:rPr>
        <w:t xml:space="preserve">The target market includes hospitality professionals at all levels, industry associations, EDI consultants, and students. This diverse audience, as noted by Suri (2023) in discussing the current state of </w:t>
      </w:r>
      <w:r w:rsidR="001959B6">
        <w:rPr>
          <w:lang w:val="en-GB"/>
        </w:rPr>
        <w:t>EDI</w:t>
      </w:r>
      <w:r w:rsidRPr="008B05D8">
        <w:rPr>
          <w:lang w:val="en-GB"/>
        </w:rPr>
        <w:t>, ensures a comprehensive approach to addressing EDI challenges and fostering collaborative solutions across the hospitality ecosystem.</w:t>
      </w:r>
      <w:r w:rsidR="0034606E">
        <w:rPr>
          <w:lang w:val="en-GB"/>
        </w:rPr>
        <w:t xml:space="preserve"> </w:t>
      </w:r>
      <w:r w:rsidR="00F36B19">
        <w:rPr>
          <w:lang w:val="en-GB"/>
        </w:rPr>
        <w:t xml:space="preserve">The event is usually </w:t>
      </w:r>
      <w:r w:rsidR="00F36B19">
        <w:rPr>
          <w:lang w:val="en-GB"/>
        </w:rPr>
        <w:lastRenderedPageBreak/>
        <w:t xml:space="preserve">targeted at a diverse range of audiences according to the relevance and </w:t>
      </w:r>
      <w:r w:rsidR="009669BF">
        <w:rPr>
          <w:lang w:val="en-GB"/>
        </w:rPr>
        <w:t>severity of the chosen topic.</w:t>
      </w:r>
      <w:r w:rsidR="00EB7154">
        <w:rPr>
          <w:lang w:val="en-GB"/>
        </w:rPr>
        <w:t xml:space="preserve"> </w:t>
      </w:r>
      <w:r w:rsidR="00750C8E">
        <w:rPr>
          <w:lang w:val="en-GB"/>
        </w:rPr>
        <w:t xml:space="preserve">As suggested by </w:t>
      </w:r>
      <w:r w:rsidR="00750C8E" w:rsidRPr="00750C8E">
        <w:rPr>
          <w:lang w:val="en-GB"/>
        </w:rPr>
        <w:t>Alaa-Eldeen</w:t>
      </w:r>
      <w:r w:rsidR="00750C8E">
        <w:rPr>
          <w:lang w:val="en-GB"/>
        </w:rPr>
        <w:t xml:space="preserve"> </w:t>
      </w:r>
      <w:r w:rsidR="00750C8E">
        <w:rPr>
          <w:i/>
          <w:iCs/>
          <w:lang w:val="en-GB"/>
        </w:rPr>
        <w:t>et al.</w:t>
      </w:r>
      <w:r w:rsidR="00750C8E">
        <w:rPr>
          <w:lang w:val="en-GB"/>
        </w:rPr>
        <w:t xml:space="preserve"> (</w:t>
      </w:r>
      <w:r w:rsidR="00616C94">
        <w:rPr>
          <w:lang w:val="en-GB"/>
        </w:rPr>
        <w:t>2022)</w:t>
      </w:r>
      <w:r w:rsidR="009D7221">
        <w:rPr>
          <w:lang w:val="en-GB"/>
        </w:rPr>
        <w:t xml:space="preserve">, understanding cultural diversity takes a </w:t>
      </w:r>
      <w:r w:rsidR="00867AD5">
        <w:rPr>
          <w:lang w:val="en-GB"/>
        </w:rPr>
        <w:t xml:space="preserve">wider range of </w:t>
      </w:r>
      <w:r w:rsidR="00C42B66">
        <w:rPr>
          <w:lang w:val="en-GB"/>
        </w:rPr>
        <w:t>audiences with different perspectives which are covered in this event.</w:t>
      </w:r>
    </w:p>
    <w:p w14:paraId="4916B6D7" w14:textId="77777777" w:rsidR="00714673" w:rsidRPr="000C6BF9" w:rsidRDefault="00627F0E" w:rsidP="000C6BF9">
      <w:pPr>
        <w:pStyle w:val="ListParagraph"/>
        <w:numPr>
          <w:ilvl w:val="0"/>
          <w:numId w:val="3"/>
        </w:numPr>
        <w:rPr>
          <w:lang w:val="en-GB"/>
        </w:rPr>
      </w:pPr>
      <w:r w:rsidRPr="000C6BF9">
        <w:rPr>
          <w:lang w:val="en-GB"/>
        </w:rPr>
        <w:t xml:space="preserve">The target market of this event ranges from </w:t>
      </w:r>
      <w:r w:rsidR="00F34D24" w:rsidRPr="000C6BF9">
        <w:rPr>
          <w:lang w:val="en-GB"/>
        </w:rPr>
        <w:t>upper-level employees to lower-level labourers in the international hospitality industry.</w:t>
      </w:r>
    </w:p>
    <w:p w14:paraId="07714407" w14:textId="77777777" w:rsidR="001F72D1" w:rsidRPr="000C6BF9" w:rsidRDefault="00627F0E" w:rsidP="000C6BF9">
      <w:pPr>
        <w:pStyle w:val="ListParagraph"/>
        <w:numPr>
          <w:ilvl w:val="0"/>
          <w:numId w:val="3"/>
        </w:numPr>
        <w:rPr>
          <w:lang w:val="en-GB"/>
        </w:rPr>
      </w:pPr>
      <w:r w:rsidRPr="000C6BF9">
        <w:rPr>
          <w:lang w:val="en-GB"/>
        </w:rPr>
        <w:t xml:space="preserve">The target market is taken following the ranges of the dimensions of cultural intelligence suggested by Alaa-Eldeen </w:t>
      </w:r>
      <w:r w:rsidRPr="000C6BF9">
        <w:rPr>
          <w:i/>
          <w:iCs/>
          <w:lang w:val="en-GB"/>
        </w:rPr>
        <w:t>et al.</w:t>
      </w:r>
      <w:r w:rsidRPr="000C6BF9">
        <w:rPr>
          <w:lang w:val="en-GB"/>
        </w:rPr>
        <w:t xml:space="preserve"> (2022).</w:t>
      </w:r>
    </w:p>
    <w:p w14:paraId="1F4B85EE" w14:textId="77777777" w:rsidR="001F72D1" w:rsidRPr="000C6BF9" w:rsidRDefault="00627F0E" w:rsidP="000C6BF9">
      <w:pPr>
        <w:pStyle w:val="ListParagraph"/>
        <w:numPr>
          <w:ilvl w:val="0"/>
          <w:numId w:val="3"/>
        </w:numPr>
        <w:rPr>
          <w:lang w:val="en-GB"/>
        </w:rPr>
      </w:pPr>
      <w:r w:rsidRPr="000C6BF9">
        <w:rPr>
          <w:lang w:val="en-GB"/>
        </w:rPr>
        <w:t xml:space="preserve">The key aim of choosing a wider range of target market is to </w:t>
      </w:r>
      <w:r w:rsidR="00FD1A57" w:rsidRPr="000C6BF9">
        <w:rPr>
          <w:lang w:val="en-GB"/>
        </w:rPr>
        <w:t>point out a collaborative solution.</w:t>
      </w:r>
    </w:p>
    <w:p w14:paraId="2F5DB695" w14:textId="77777777" w:rsidR="009115B2" w:rsidRDefault="00627F0E" w:rsidP="00BB0366">
      <w:pPr>
        <w:pStyle w:val="Heading1"/>
        <w:rPr>
          <w:lang w:val="en-GB"/>
        </w:rPr>
      </w:pPr>
      <w:bookmarkStart w:id="3" w:name="_Toc189263356"/>
      <w:r w:rsidRPr="00FA2831">
        <w:rPr>
          <w:lang w:val="en-GB"/>
        </w:rPr>
        <w:t xml:space="preserve">4.0 </w:t>
      </w:r>
      <w:r w:rsidR="00775E61" w:rsidRPr="00FA2831">
        <w:rPr>
          <w:lang w:val="en-GB"/>
        </w:rPr>
        <w:t>Market Demand and Competition</w:t>
      </w:r>
      <w:bookmarkEnd w:id="3"/>
    </w:p>
    <w:p w14:paraId="393231AB" w14:textId="77777777" w:rsidR="00C261D5" w:rsidRDefault="00627F0E" w:rsidP="009D54E2">
      <w:pPr>
        <w:rPr>
          <w:lang w:val="en-GB"/>
        </w:rPr>
      </w:pPr>
      <w:r>
        <w:rPr>
          <w:lang w:val="en-GB"/>
        </w:rPr>
        <w:t xml:space="preserve">Checking on the recently published </w:t>
      </w:r>
      <w:r w:rsidR="00F45593">
        <w:rPr>
          <w:lang w:val="en-GB"/>
        </w:rPr>
        <w:t xml:space="preserve">reports, this can be seen that the </w:t>
      </w:r>
      <w:r w:rsidR="001F0E56">
        <w:rPr>
          <w:lang w:val="en-GB"/>
        </w:rPr>
        <w:t>factors of equality and diversity are</w:t>
      </w:r>
      <w:r w:rsidR="00F45593">
        <w:rPr>
          <w:lang w:val="en-GB"/>
        </w:rPr>
        <w:t xml:space="preserve"> a major concern for the </w:t>
      </w:r>
      <w:r w:rsidR="00917183">
        <w:rPr>
          <w:lang w:val="en-GB"/>
        </w:rPr>
        <w:t>contemporary international hospitality industry.</w:t>
      </w:r>
      <w:r w:rsidR="001F0E56">
        <w:rPr>
          <w:lang w:val="en-GB"/>
        </w:rPr>
        <w:t xml:space="preserve"> </w:t>
      </w:r>
      <w:r w:rsidR="009C48C7">
        <w:rPr>
          <w:lang w:val="en-GB"/>
        </w:rPr>
        <w:t xml:space="preserve">This can be seen from the report of </w:t>
      </w:r>
      <w:r w:rsidR="000D6B89" w:rsidRPr="000D6B89">
        <w:rPr>
          <w:lang w:val="en-GB"/>
        </w:rPr>
        <w:t>BW Hotelier</w:t>
      </w:r>
      <w:r w:rsidR="000D6B89">
        <w:rPr>
          <w:lang w:val="en-GB"/>
        </w:rPr>
        <w:t xml:space="preserve"> (</w:t>
      </w:r>
      <w:r w:rsidR="00B65596">
        <w:rPr>
          <w:lang w:val="en-GB"/>
        </w:rPr>
        <w:t xml:space="preserve">2024), </w:t>
      </w:r>
      <w:r w:rsidR="00E20C30" w:rsidRPr="00E20C30">
        <w:rPr>
          <w:lang w:val="en-GB"/>
        </w:rPr>
        <w:t xml:space="preserve">A 2020 PWC report says that in the hospitality, travel, and leisure </w:t>
      </w:r>
      <w:r w:rsidR="00DA0A63">
        <w:rPr>
          <w:lang w:val="en-GB"/>
        </w:rPr>
        <w:t>sector, women hold 54%</w:t>
      </w:r>
      <w:r w:rsidR="009D54E2">
        <w:rPr>
          <w:lang w:val="en-GB"/>
        </w:rPr>
        <w:t xml:space="preserve"> of the lowest-paid 25%</w:t>
      </w:r>
      <w:r w:rsidR="00E20C30" w:rsidRPr="00E20C30">
        <w:rPr>
          <w:lang w:val="en-GB"/>
        </w:rPr>
        <w:t xml:space="preserve"> positions</w:t>
      </w:r>
      <w:r w:rsidR="00FF4899">
        <w:rPr>
          <w:lang w:val="en-GB"/>
        </w:rPr>
        <w:t>, while men dominate 58%</w:t>
      </w:r>
      <w:r w:rsidR="00E20C30" w:rsidRPr="00E20C30">
        <w:rPr>
          <w:lang w:val="en-GB"/>
        </w:rPr>
        <w:t xml:space="preserve"> </w:t>
      </w:r>
      <w:r w:rsidR="00BD4839">
        <w:rPr>
          <w:lang w:val="en-GB"/>
        </w:rPr>
        <w:t xml:space="preserve">of the highest-paid 25% </w:t>
      </w:r>
      <w:r w:rsidR="00E20C30" w:rsidRPr="00E20C30">
        <w:rPr>
          <w:lang w:val="en-GB"/>
        </w:rPr>
        <w:t>positions.</w:t>
      </w:r>
      <w:r w:rsidR="00E02F3F">
        <w:rPr>
          <w:lang w:val="en-GB"/>
        </w:rPr>
        <w:t xml:space="preserve"> </w:t>
      </w:r>
      <w:r w:rsidR="00C3646E">
        <w:rPr>
          <w:lang w:val="en-GB"/>
        </w:rPr>
        <w:t xml:space="preserve">This information shows that the international hospitality industry still lags in </w:t>
      </w:r>
      <w:r w:rsidR="005D19F5">
        <w:rPr>
          <w:lang w:val="en-GB"/>
        </w:rPr>
        <w:t xml:space="preserve">equality and diversity </w:t>
      </w:r>
      <w:r w:rsidR="00D417DF">
        <w:rPr>
          <w:lang w:val="en-GB"/>
        </w:rPr>
        <w:t>and thus, such events are important to conduct.</w:t>
      </w:r>
      <w:r w:rsidR="00FB4696">
        <w:rPr>
          <w:lang w:val="en-GB"/>
        </w:rPr>
        <w:t xml:space="preserve"> </w:t>
      </w:r>
      <w:r w:rsidR="00F52079">
        <w:rPr>
          <w:lang w:val="en-GB"/>
        </w:rPr>
        <w:t xml:space="preserve">According to the report of </w:t>
      </w:r>
      <w:r w:rsidR="00C22D1D" w:rsidRPr="00C22D1D">
        <w:rPr>
          <w:lang w:val="en-GB"/>
        </w:rPr>
        <w:t>Statista</w:t>
      </w:r>
      <w:r w:rsidR="00C22D1D">
        <w:rPr>
          <w:lang w:val="en-GB"/>
        </w:rPr>
        <w:t xml:space="preserve"> (</w:t>
      </w:r>
      <w:r w:rsidR="00803442">
        <w:rPr>
          <w:lang w:val="en-GB"/>
        </w:rPr>
        <w:t xml:space="preserve">2022), </w:t>
      </w:r>
      <w:r w:rsidR="00273CA3">
        <w:rPr>
          <w:lang w:val="en-GB"/>
        </w:rPr>
        <w:t>w</w:t>
      </w:r>
      <w:r w:rsidR="00A17F72">
        <w:rPr>
          <w:lang w:val="en-GB"/>
        </w:rPr>
        <w:t xml:space="preserve">omen account for more than 40% </w:t>
      </w:r>
      <w:r w:rsidR="00FC79AD" w:rsidRPr="00FC79AD">
        <w:rPr>
          <w:lang w:val="en-GB"/>
        </w:rPr>
        <w:t>of the world's workforce, but only a third hold seni</w:t>
      </w:r>
      <w:r w:rsidR="00857BDB">
        <w:rPr>
          <w:lang w:val="en-GB"/>
        </w:rPr>
        <w:t xml:space="preserve">or positions, and fewer than 30% </w:t>
      </w:r>
      <w:r w:rsidR="00FC79AD" w:rsidRPr="00FC79AD">
        <w:rPr>
          <w:lang w:val="en-GB"/>
        </w:rPr>
        <w:t>work in science, technology, engineering, and mathematics (STEM). The Global Gender Index measures national gender gaps across economic, political, education, and health-based criteria.</w:t>
      </w:r>
    </w:p>
    <w:p w14:paraId="55A84828" w14:textId="77777777" w:rsidR="00BA0D94" w:rsidRPr="00021B91" w:rsidRDefault="00627F0E" w:rsidP="00021B91">
      <w:pPr>
        <w:pStyle w:val="ListParagraph"/>
        <w:numPr>
          <w:ilvl w:val="0"/>
          <w:numId w:val="4"/>
        </w:numPr>
        <w:rPr>
          <w:lang w:val="en-GB"/>
        </w:rPr>
      </w:pPr>
      <w:r w:rsidRPr="00021B91">
        <w:rPr>
          <w:lang w:val="en-GB"/>
        </w:rPr>
        <w:t xml:space="preserve">The highly competitive hospitality industry is adding </w:t>
      </w:r>
      <w:r w:rsidR="003E22D3" w:rsidRPr="00021B91">
        <w:rPr>
          <w:lang w:val="en-GB"/>
        </w:rPr>
        <w:t>challenges for women with gender inequality.</w:t>
      </w:r>
    </w:p>
    <w:p w14:paraId="33E51AF9" w14:textId="77777777" w:rsidR="003E22D3" w:rsidRPr="00021B91" w:rsidRDefault="00627F0E" w:rsidP="00021B91">
      <w:pPr>
        <w:pStyle w:val="ListParagraph"/>
        <w:numPr>
          <w:ilvl w:val="0"/>
          <w:numId w:val="4"/>
        </w:numPr>
        <w:rPr>
          <w:lang w:val="en-GB"/>
        </w:rPr>
      </w:pPr>
      <w:r w:rsidRPr="00021B91">
        <w:rPr>
          <w:lang w:val="en-GB"/>
        </w:rPr>
        <w:t xml:space="preserve">Only one-third of the senior positions in the industry are held by </w:t>
      </w:r>
      <w:r w:rsidR="000D3C4D" w:rsidRPr="00021B91">
        <w:rPr>
          <w:lang w:val="en-GB"/>
        </w:rPr>
        <w:t xml:space="preserve">women in the said industry, according to </w:t>
      </w:r>
      <w:r w:rsidR="000748E5" w:rsidRPr="00021B91">
        <w:rPr>
          <w:lang w:val="en-GB"/>
        </w:rPr>
        <w:t>Statista (2022).</w:t>
      </w:r>
    </w:p>
    <w:p w14:paraId="77488045" w14:textId="77777777" w:rsidR="000748E5" w:rsidRPr="00021B91" w:rsidRDefault="00627F0E" w:rsidP="00021B91">
      <w:pPr>
        <w:pStyle w:val="ListParagraph"/>
        <w:numPr>
          <w:ilvl w:val="0"/>
          <w:numId w:val="4"/>
        </w:numPr>
        <w:rPr>
          <w:lang w:val="en-GB"/>
        </w:rPr>
      </w:pPr>
      <w:r w:rsidRPr="00021B91">
        <w:rPr>
          <w:lang w:val="en-GB"/>
        </w:rPr>
        <w:t>The above information shows the demand for such events.</w:t>
      </w:r>
    </w:p>
    <w:p w14:paraId="336DD1A6" w14:textId="77777777" w:rsidR="00775E61" w:rsidRDefault="00117825" w:rsidP="00BB0366">
      <w:pPr>
        <w:pStyle w:val="Heading1"/>
        <w:rPr>
          <w:lang w:val="en-GB"/>
        </w:rPr>
      </w:pPr>
      <w:bookmarkStart w:id="4" w:name="_Toc189263357"/>
      <w:r w:rsidRPr="00FA2831">
        <w:rPr>
          <w:lang w:val="en-GB"/>
        </w:rPr>
        <w:t>5.0 Operational Factors and Venue</w:t>
      </w:r>
      <w:bookmarkEnd w:id="4"/>
    </w:p>
    <w:p w14:paraId="1710AD71" w14:textId="77777777" w:rsidR="004A1D8D" w:rsidRDefault="00627F0E" w:rsidP="004A1D8D">
      <w:pPr>
        <w:rPr>
          <w:lang w:val="en-GB"/>
        </w:rPr>
      </w:pPr>
      <w:r w:rsidRPr="008A2E42">
        <w:rPr>
          <w:lang w:val="en-GB"/>
        </w:rPr>
        <w:t>As Ardani (2017) emphasizes, venue selection is crucial for event success. A well-chosen venue enhances the attendee experience, aligns with event objectives, and facilitates smooth logistics. For an EDI-focused summit, the venue must prioriti</w:t>
      </w:r>
      <w:r w:rsidR="00EE4AA9">
        <w:rPr>
          <w:lang w:val="en-GB"/>
        </w:rPr>
        <w:t>s</w:t>
      </w:r>
      <w:r w:rsidRPr="008A2E42">
        <w:rPr>
          <w:lang w:val="en-GB"/>
        </w:rPr>
        <w:t xml:space="preserve">e accessibility, inclusivity, and </w:t>
      </w:r>
      <w:r w:rsidRPr="008A2E42">
        <w:rPr>
          <w:lang w:val="en-GB"/>
        </w:rPr>
        <w:lastRenderedPageBreak/>
        <w:t>a welcoming atmosphere.</w:t>
      </w:r>
      <w:r w:rsidR="006C6E78">
        <w:rPr>
          <w:lang w:val="en-GB"/>
        </w:rPr>
        <w:t xml:space="preserve"> </w:t>
      </w:r>
      <w:r w:rsidR="003F32FE">
        <w:rPr>
          <w:lang w:val="en-GB"/>
        </w:rPr>
        <w:t>Taking this inf</w:t>
      </w:r>
      <w:r w:rsidR="006A05B1">
        <w:rPr>
          <w:lang w:val="en-GB"/>
        </w:rPr>
        <w:t xml:space="preserve">ormation into account, the Nailcote Hall, </w:t>
      </w:r>
      <w:r w:rsidR="00D27B29">
        <w:rPr>
          <w:lang w:val="en-GB"/>
        </w:rPr>
        <w:t xml:space="preserve">Berkswell, UK has been taken as the venue of the </w:t>
      </w:r>
      <w:r w:rsidR="002266DD">
        <w:rPr>
          <w:lang w:val="en-GB"/>
        </w:rPr>
        <w:t>event. However, as the event is being conducted internationally, some operational requirements are also important.</w:t>
      </w:r>
    </w:p>
    <w:p w14:paraId="75DA7D3F" w14:textId="77777777" w:rsidR="00611622" w:rsidRDefault="00627F0E" w:rsidP="004A1D8D">
      <w:pPr>
        <w:rPr>
          <w:lang w:val="en-GB"/>
        </w:rPr>
      </w:pPr>
      <w:r>
        <w:rPr>
          <w:lang w:val="en-GB"/>
        </w:rPr>
        <w:t xml:space="preserve">The key operational requirements for the </w:t>
      </w:r>
      <w:r w:rsidR="004D371E">
        <w:rPr>
          <w:lang w:val="en-GB"/>
        </w:rPr>
        <w:t>event are as follows –</w:t>
      </w:r>
    </w:p>
    <w:tbl>
      <w:tblPr>
        <w:tblStyle w:val="TableGrid"/>
        <w:tblW w:w="0" w:type="auto"/>
        <w:tblLook w:val="04A0" w:firstRow="1" w:lastRow="0" w:firstColumn="1" w:lastColumn="0" w:noHBand="0" w:noVBand="1"/>
      </w:tblPr>
      <w:tblGrid>
        <w:gridCol w:w="1809"/>
        <w:gridCol w:w="7433"/>
      </w:tblGrid>
      <w:tr w:rsidR="00E34DDF" w14:paraId="441631C5" w14:textId="77777777" w:rsidTr="00EC7578">
        <w:tc>
          <w:tcPr>
            <w:tcW w:w="1809" w:type="dxa"/>
            <w:vAlign w:val="center"/>
          </w:tcPr>
          <w:p w14:paraId="5A03D8BD" w14:textId="77777777" w:rsidR="00025191" w:rsidRDefault="00627F0E" w:rsidP="00EC7578">
            <w:pPr>
              <w:jc w:val="center"/>
              <w:rPr>
                <w:lang w:val="en-GB"/>
              </w:rPr>
            </w:pPr>
            <w:r>
              <w:rPr>
                <w:lang w:val="en-GB"/>
              </w:rPr>
              <w:t>Operational Requirements</w:t>
            </w:r>
          </w:p>
        </w:tc>
        <w:tc>
          <w:tcPr>
            <w:tcW w:w="7433" w:type="dxa"/>
            <w:vAlign w:val="center"/>
          </w:tcPr>
          <w:p w14:paraId="609EB86E" w14:textId="77777777" w:rsidR="00025191" w:rsidRDefault="00627F0E" w:rsidP="00EC7578">
            <w:pPr>
              <w:jc w:val="center"/>
              <w:rPr>
                <w:lang w:val="en-GB"/>
              </w:rPr>
            </w:pPr>
            <w:r>
              <w:rPr>
                <w:lang w:val="en-GB"/>
              </w:rPr>
              <w:t>Details</w:t>
            </w:r>
          </w:p>
        </w:tc>
      </w:tr>
      <w:tr w:rsidR="00E34DDF" w14:paraId="0927E35B" w14:textId="77777777" w:rsidTr="00540E81">
        <w:tc>
          <w:tcPr>
            <w:tcW w:w="1809" w:type="dxa"/>
            <w:vAlign w:val="center"/>
          </w:tcPr>
          <w:p w14:paraId="22803C4B" w14:textId="77777777" w:rsidR="00025191" w:rsidRDefault="00627F0E" w:rsidP="00EC7578">
            <w:pPr>
              <w:jc w:val="center"/>
              <w:rPr>
                <w:lang w:val="en-GB"/>
              </w:rPr>
            </w:pPr>
            <w:r>
              <w:rPr>
                <w:lang w:val="en-GB"/>
              </w:rPr>
              <w:t>Staffing</w:t>
            </w:r>
          </w:p>
        </w:tc>
        <w:tc>
          <w:tcPr>
            <w:tcW w:w="7433" w:type="dxa"/>
            <w:vAlign w:val="center"/>
          </w:tcPr>
          <w:p w14:paraId="2C95C80A" w14:textId="77777777" w:rsidR="00025191" w:rsidRDefault="00627F0E" w:rsidP="00540E81">
            <w:pPr>
              <w:jc w:val="center"/>
              <w:rPr>
                <w:lang w:val="en-GB"/>
              </w:rPr>
            </w:pPr>
            <w:r>
              <w:rPr>
                <w:lang w:val="en-GB"/>
              </w:rPr>
              <w:t>Event management team, technical support, accessibility specialists, volunteers</w:t>
            </w:r>
          </w:p>
        </w:tc>
      </w:tr>
      <w:tr w:rsidR="00E34DDF" w14:paraId="7A00D973" w14:textId="77777777" w:rsidTr="00540E81">
        <w:tc>
          <w:tcPr>
            <w:tcW w:w="1809" w:type="dxa"/>
            <w:vAlign w:val="center"/>
          </w:tcPr>
          <w:p w14:paraId="5A49C49E" w14:textId="77777777" w:rsidR="00025191" w:rsidRDefault="00627F0E" w:rsidP="00EC7578">
            <w:pPr>
              <w:jc w:val="center"/>
              <w:rPr>
                <w:lang w:val="en-GB"/>
              </w:rPr>
            </w:pPr>
            <w:r>
              <w:rPr>
                <w:lang w:val="en-GB"/>
              </w:rPr>
              <w:t>Catering</w:t>
            </w:r>
          </w:p>
        </w:tc>
        <w:tc>
          <w:tcPr>
            <w:tcW w:w="7433" w:type="dxa"/>
            <w:vAlign w:val="center"/>
          </w:tcPr>
          <w:p w14:paraId="5B08C1D4" w14:textId="77777777" w:rsidR="00025191" w:rsidRDefault="00627F0E" w:rsidP="00540E81">
            <w:pPr>
              <w:jc w:val="center"/>
              <w:rPr>
                <w:lang w:val="en-GB"/>
              </w:rPr>
            </w:pPr>
            <w:r>
              <w:rPr>
                <w:lang w:val="en-GB"/>
              </w:rPr>
              <w:t xml:space="preserve">Diverse menu </w:t>
            </w:r>
            <w:r w:rsidR="000F5F07">
              <w:rPr>
                <w:lang w:val="en-GB"/>
              </w:rPr>
              <w:t>options catering to dietary restrictions and cultural diversity.</w:t>
            </w:r>
          </w:p>
        </w:tc>
      </w:tr>
      <w:tr w:rsidR="00E34DDF" w14:paraId="7B379ED6" w14:textId="77777777" w:rsidTr="00540E81">
        <w:tc>
          <w:tcPr>
            <w:tcW w:w="1809" w:type="dxa"/>
            <w:vAlign w:val="center"/>
          </w:tcPr>
          <w:p w14:paraId="0DA2FF26" w14:textId="77777777" w:rsidR="00025191" w:rsidRDefault="00627F0E" w:rsidP="00EC7578">
            <w:pPr>
              <w:jc w:val="center"/>
              <w:rPr>
                <w:lang w:val="en-GB"/>
              </w:rPr>
            </w:pPr>
            <w:r>
              <w:rPr>
                <w:lang w:val="en-GB"/>
              </w:rPr>
              <w:t>Accessibility</w:t>
            </w:r>
          </w:p>
        </w:tc>
        <w:tc>
          <w:tcPr>
            <w:tcW w:w="7433" w:type="dxa"/>
            <w:vAlign w:val="center"/>
          </w:tcPr>
          <w:p w14:paraId="41231DB6" w14:textId="77777777" w:rsidR="00025191" w:rsidRDefault="00627F0E" w:rsidP="00540E81">
            <w:pPr>
              <w:jc w:val="center"/>
              <w:rPr>
                <w:lang w:val="en-GB"/>
              </w:rPr>
            </w:pPr>
            <w:r>
              <w:rPr>
                <w:lang w:val="en-GB"/>
              </w:rPr>
              <w:t xml:space="preserve">Accessible restrooms, </w:t>
            </w:r>
            <w:r w:rsidR="00C2470A">
              <w:rPr>
                <w:lang w:val="en-GB"/>
              </w:rPr>
              <w:t xml:space="preserve">ramps, and </w:t>
            </w:r>
            <w:r w:rsidR="00907F1D">
              <w:rPr>
                <w:lang w:val="en-GB"/>
              </w:rPr>
              <w:t>interpretation services.</w:t>
            </w:r>
          </w:p>
        </w:tc>
      </w:tr>
      <w:tr w:rsidR="00E34DDF" w14:paraId="3AF684E2" w14:textId="77777777" w:rsidTr="00540E81">
        <w:tc>
          <w:tcPr>
            <w:tcW w:w="1809" w:type="dxa"/>
            <w:vAlign w:val="center"/>
          </w:tcPr>
          <w:p w14:paraId="1FD58223" w14:textId="77777777" w:rsidR="00025191" w:rsidRDefault="00627F0E" w:rsidP="00EC7578">
            <w:pPr>
              <w:jc w:val="center"/>
              <w:rPr>
                <w:lang w:val="en-GB"/>
              </w:rPr>
            </w:pPr>
            <w:r>
              <w:rPr>
                <w:lang w:val="en-GB"/>
              </w:rPr>
              <w:t>AV &amp; Technology</w:t>
            </w:r>
          </w:p>
        </w:tc>
        <w:tc>
          <w:tcPr>
            <w:tcW w:w="7433" w:type="dxa"/>
            <w:vAlign w:val="center"/>
          </w:tcPr>
          <w:p w14:paraId="5CEE3F12" w14:textId="77777777" w:rsidR="00025191" w:rsidRDefault="00627F0E" w:rsidP="00540E81">
            <w:pPr>
              <w:jc w:val="center"/>
              <w:rPr>
                <w:lang w:val="en-GB"/>
              </w:rPr>
            </w:pPr>
            <w:r>
              <w:rPr>
                <w:lang w:val="en-GB"/>
              </w:rPr>
              <w:t xml:space="preserve">High-quality AV equipment, </w:t>
            </w:r>
            <w:r w:rsidR="00307A0E">
              <w:rPr>
                <w:lang w:val="en-GB"/>
              </w:rPr>
              <w:t>reliable and high-speed Wifi.</w:t>
            </w:r>
          </w:p>
        </w:tc>
      </w:tr>
      <w:tr w:rsidR="00E34DDF" w14:paraId="0F821AB1" w14:textId="77777777" w:rsidTr="00540E81">
        <w:tc>
          <w:tcPr>
            <w:tcW w:w="1809" w:type="dxa"/>
            <w:vAlign w:val="center"/>
          </w:tcPr>
          <w:p w14:paraId="1E54A8CC" w14:textId="77777777" w:rsidR="00025191" w:rsidRDefault="00627F0E" w:rsidP="00EC7578">
            <w:pPr>
              <w:jc w:val="center"/>
              <w:rPr>
                <w:lang w:val="en-GB"/>
              </w:rPr>
            </w:pPr>
            <w:r>
              <w:rPr>
                <w:lang w:val="en-GB"/>
              </w:rPr>
              <w:t>Logistics</w:t>
            </w:r>
          </w:p>
        </w:tc>
        <w:tc>
          <w:tcPr>
            <w:tcW w:w="7433" w:type="dxa"/>
            <w:vAlign w:val="center"/>
          </w:tcPr>
          <w:p w14:paraId="30DC53A8" w14:textId="77777777" w:rsidR="00025191" w:rsidRDefault="00627F0E" w:rsidP="00540E81">
            <w:pPr>
              <w:jc w:val="center"/>
              <w:rPr>
                <w:lang w:val="en-GB"/>
              </w:rPr>
            </w:pPr>
            <w:r>
              <w:rPr>
                <w:lang w:val="en-GB"/>
              </w:rPr>
              <w:t xml:space="preserve">Proper logistic services with emergency </w:t>
            </w:r>
            <w:r w:rsidR="0050119A">
              <w:rPr>
                <w:lang w:val="en-GB"/>
              </w:rPr>
              <w:t>vehicles with medical support</w:t>
            </w:r>
          </w:p>
        </w:tc>
      </w:tr>
      <w:tr w:rsidR="00E34DDF" w14:paraId="4E0B250C" w14:textId="77777777" w:rsidTr="00540E81">
        <w:tc>
          <w:tcPr>
            <w:tcW w:w="1809" w:type="dxa"/>
            <w:vAlign w:val="center"/>
          </w:tcPr>
          <w:p w14:paraId="0D46B6CB" w14:textId="77777777" w:rsidR="0050119A" w:rsidRDefault="00627F0E" w:rsidP="00EC7578">
            <w:pPr>
              <w:jc w:val="center"/>
              <w:rPr>
                <w:lang w:val="en-GB"/>
              </w:rPr>
            </w:pPr>
            <w:r>
              <w:rPr>
                <w:lang w:val="en-GB"/>
              </w:rPr>
              <w:t>Medics</w:t>
            </w:r>
          </w:p>
        </w:tc>
        <w:tc>
          <w:tcPr>
            <w:tcW w:w="7433" w:type="dxa"/>
            <w:vAlign w:val="center"/>
          </w:tcPr>
          <w:p w14:paraId="6CDF4FF4" w14:textId="77777777" w:rsidR="0050119A" w:rsidRDefault="00627F0E" w:rsidP="00540E81">
            <w:pPr>
              <w:jc w:val="center"/>
              <w:rPr>
                <w:lang w:val="en-GB"/>
              </w:rPr>
            </w:pPr>
            <w:r>
              <w:rPr>
                <w:lang w:val="en-GB"/>
              </w:rPr>
              <w:t>R</w:t>
            </w:r>
            <w:r w:rsidR="00A842B9">
              <w:rPr>
                <w:lang w:val="en-GB"/>
              </w:rPr>
              <w:t>elative medical support for basic health interventions.</w:t>
            </w:r>
          </w:p>
        </w:tc>
      </w:tr>
    </w:tbl>
    <w:p w14:paraId="1C991C4C" w14:textId="77777777" w:rsidR="004D371E" w:rsidRDefault="00627F0E" w:rsidP="00123B5F">
      <w:pPr>
        <w:jc w:val="center"/>
        <w:rPr>
          <w:b/>
          <w:bCs/>
          <w:lang w:val="en-GB"/>
        </w:rPr>
      </w:pPr>
      <w:r>
        <w:rPr>
          <w:b/>
          <w:bCs/>
          <w:lang w:val="en-GB"/>
        </w:rPr>
        <w:t xml:space="preserve">Table 01: </w:t>
      </w:r>
      <w:r w:rsidR="001747B0">
        <w:rPr>
          <w:b/>
          <w:bCs/>
          <w:lang w:val="en-GB"/>
        </w:rPr>
        <w:t>Operational Requirements for the Event</w:t>
      </w:r>
    </w:p>
    <w:p w14:paraId="38DF4868" w14:textId="77777777" w:rsidR="001747B0" w:rsidRPr="00815EEA" w:rsidRDefault="00627F0E" w:rsidP="00123B5F">
      <w:pPr>
        <w:jc w:val="center"/>
        <w:rPr>
          <w:b/>
          <w:bCs/>
          <w:lang w:val="en-GB"/>
        </w:rPr>
      </w:pPr>
      <w:r>
        <w:rPr>
          <w:b/>
          <w:bCs/>
          <w:lang w:val="en-GB"/>
        </w:rPr>
        <w:t xml:space="preserve">(Source: </w:t>
      </w:r>
      <w:r w:rsidR="00B52017">
        <w:rPr>
          <w:lang w:val="en-GB"/>
        </w:rPr>
        <w:t>Created by the Learner</w:t>
      </w:r>
      <w:r>
        <w:rPr>
          <w:b/>
          <w:bCs/>
          <w:lang w:val="en-GB"/>
        </w:rPr>
        <w:t>)</w:t>
      </w:r>
    </w:p>
    <w:p w14:paraId="68E98B7B" w14:textId="77777777" w:rsidR="00721CCA" w:rsidRDefault="00627F0E" w:rsidP="00BB0366">
      <w:pPr>
        <w:pStyle w:val="Heading1"/>
        <w:rPr>
          <w:lang w:val="en-GB"/>
        </w:rPr>
      </w:pPr>
      <w:bookmarkStart w:id="5" w:name="_Toc189263358"/>
      <w:r w:rsidRPr="00FA2831">
        <w:rPr>
          <w:lang w:val="en-GB"/>
        </w:rPr>
        <w:t xml:space="preserve">6.0 </w:t>
      </w:r>
      <w:r w:rsidR="004762F8" w:rsidRPr="00FA2831">
        <w:rPr>
          <w:lang w:val="en-GB"/>
        </w:rPr>
        <w:t>Marketing and Promotion</w:t>
      </w:r>
      <w:bookmarkEnd w:id="5"/>
    </w:p>
    <w:p w14:paraId="6298D562" w14:textId="77777777" w:rsidR="00180718" w:rsidRDefault="00627F0E" w:rsidP="00180718">
      <w:pPr>
        <w:rPr>
          <w:lang w:val="en-GB"/>
        </w:rPr>
      </w:pPr>
      <w:r>
        <w:rPr>
          <w:lang w:val="en-GB"/>
        </w:rPr>
        <w:t xml:space="preserve">Taking the </w:t>
      </w:r>
      <w:r w:rsidR="00074CA2">
        <w:rPr>
          <w:lang w:val="en-GB"/>
        </w:rPr>
        <w:t xml:space="preserve">greatness </w:t>
      </w:r>
      <w:r w:rsidR="00754362">
        <w:rPr>
          <w:lang w:val="en-GB"/>
        </w:rPr>
        <w:t xml:space="preserve">and severity of the event is important to ensure a proper marketing of the </w:t>
      </w:r>
      <w:r w:rsidR="00D70C42">
        <w:rPr>
          <w:lang w:val="en-GB"/>
        </w:rPr>
        <w:t xml:space="preserve">event. </w:t>
      </w:r>
      <w:r w:rsidR="006509FC" w:rsidRPr="006509FC">
        <w:rPr>
          <w:lang w:val="en-GB"/>
        </w:rPr>
        <w:t xml:space="preserve">A multi-pronged marketing approach, as proposed by </w:t>
      </w:r>
      <w:r w:rsidR="002E2FF6" w:rsidRPr="002E2FF6">
        <w:rPr>
          <w:lang w:val="en-GB"/>
        </w:rPr>
        <w:t xml:space="preserve">de Sousa </w:t>
      </w:r>
      <w:r w:rsidR="006509FC" w:rsidRPr="006509FC">
        <w:rPr>
          <w:lang w:val="en-GB"/>
        </w:rPr>
        <w:t>(2020), will maximize event reach. Social media campaigns will target relevant demographics and professional networks to generate buzz. Partnerships with industry associations will tap into established audiences. Email marketing will provide targeted updates and registration information. Public relations efforts will secure media coverage. Early bird discounts an</w:t>
      </w:r>
      <w:r w:rsidR="00D2389D">
        <w:rPr>
          <w:lang w:val="en-GB"/>
        </w:rPr>
        <w:t>d group packages will incentivis</w:t>
      </w:r>
      <w:r w:rsidR="006509FC" w:rsidRPr="006509FC">
        <w:rPr>
          <w:lang w:val="en-GB"/>
        </w:rPr>
        <w:t>e attendance. Inclusive langua</w:t>
      </w:r>
      <w:r w:rsidR="002747A1">
        <w:rPr>
          <w:lang w:val="en-GB"/>
        </w:rPr>
        <w:t>ge and imagery will be prioritis</w:t>
      </w:r>
      <w:r w:rsidR="006509FC" w:rsidRPr="006509FC">
        <w:rPr>
          <w:lang w:val="en-GB"/>
        </w:rPr>
        <w:t>ed in all marketing materials.</w:t>
      </w:r>
    </w:p>
    <w:p w14:paraId="1C3EF96E" w14:textId="77777777" w:rsidR="00E84F26" w:rsidRPr="002D530E" w:rsidRDefault="00627F0E" w:rsidP="002D530E">
      <w:pPr>
        <w:pStyle w:val="ListParagraph"/>
        <w:numPr>
          <w:ilvl w:val="0"/>
          <w:numId w:val="5"/>
        </w:numPr>
        <w:rPr>
          <w:lang w:val="en-GB"/>
        </w:rPr>
      </w:pPr>
      <w:r w:rsidRPr="002D530E">
        <w:rPr>
          <w:lang w:val="en-GB"/>
        </w:rPr>
        <w:t xml:space="preserve">The marketing plan for the event takes a range of </w:t>
      </w:r>
      <w:r w:rsidR="00CF53B1" w:rsidRPr="002D530E">
        <w:rPr>
          <w:lang w:val="en-GB"/>
        </w:rPr>
        <w:t>channels to reach the target audience.</w:t>
      </w:r>
    </w:p>
    <w:p w14:paraId="36F3A8DC" w14:textId="77777777" w:rsidR="00CF53B1" w:rsidRPr="002D530E" w:rsidRDefault="00627F0E" w:rsidP="002D530E">
      <w:pPr>
        <w:pStyle w:val="ListParagraph"/>
        <w:numPr>
          <w:ilvl w:val="0"/>
          <w:numId w:val="5"/>
        </w:numPr>
        <w:rPr>
          <w:lang w:val="en-GB"/>
        </w:rPr>
      </w:pPr>
      <w:r w:rsidRPr="002D530E">
        <w:rPr>
          <w:lang w:val="en-GB"/>
        </w:rPr>
        <w:t>Social media campaigns are taken to be the most effective marketing strategy to spread the event within the target market.</w:t>
      </w:r>
    </w:p>
    <w:p w14:paraId="3CA1C6BB" w14:textId="77777777" w:rsidR="00157FBE" w:rsidRPr="002D530E" w:rsidRDefault="00627F0E" w:rsidP="002D530E">
      <w:pPr>
        <w:pStyle w:val="ListParagraph"/>
        <w:numPr>
          <w:ilvl w:val="0"/>
          <w:numId w:val="5"/>
        </w:numPr>
        <w:rPr>
          <w:lang w:val="en-GB"/>
        </w:rPr>
      </w:pPr>
      <w:r w:rsidRPr="002D530E">
        <w:rPr>
          <w:lang w:val="en-GB"/>
        </w:rPr>
        <w:t>Partnership with industry associations will also help in promotional factors of the event.</w:t>
      </w:r>
    </w:p>
    <w:p w14:paraId="2551C05D" w14:textId="77777777" w:rsidR="004762F8" w:rsidRDefault="00627F0E" w:rsidP="00BB0366">
      <w:pPr>
        <w:pStyle w:val="Heading1"/>
        <w:rPr>
          <w:lang w:val="en-GB"/>
        </w:rPr>
      </w:pPr>
      <w:bookmarkStart w:id="6" w:name="_Toc189263359"/>
      <w:r w:rsidRPr="00FA2831">
        <w:rPr>
          <w:lang w:val="en-GB"/>
        </w:rPr>
        <w:lastRenderedPageBreak/>
        <w:t xml:space="preserve">7.0 </w:t>
      </w:r>
      <w:r w:rsidR="00DE4963" w:rsidRPr="00FA2831">
        <w:rPr>
          <w:lang w:val="en-GB"/>
        </w:rPr>
        <w:t>Financial Projection</w:t>
      </w:r>
      <w:r w:rsidR="00876A31" w:rsidRPr="00FA2831">
        <w:rPr>
          <w:lang w:val="en-GB"/>
        </w:rPr>
        <w:t>: Cost</w:t>
      </w:r>
      <w:bookmarkEnd w:id="6"/>
    </w:p>
    <w:p w14:paraId="4C4D6DC0" w14:textId="77777777" w:rsidR="00CD5418" w:rsidRDefault="00627F0E" w:rsidP="00CD5418">
      <w:pPr>
        <w:rPr>
          <w:lang w:val="en-GB"/>
        </w:rPr>
      </w:pPr>
      <w:r w:rsidRPr="009B152F">
        <w:rPr>
          <w:lang w:val="en-GB"/>
        </w:rPr>
        <w:t xml:space="preserve">According to Nedzvedskyi </w:t>
      </w:r>
      <w:r w:rsidRPr="00C46D36">
        <w:rPr>
          <w:i/>
          <w:iCs/>
          <w:lang w:val="en-GB"/>
        </w:rPr>
        <w:t>et al.</w:t>
      </w:r>
      <w:r w:rsidRPr="009B152F">
        <w:rPr>
          <w:lang w:val="en-GB"/>
        </w:rPr>
        <w:t xml:space="preserve"> (2024), effective financial planning is an essential factor in event success. Creating a comprehensive budget guarantees both financial and resource sustainability.</w:t>
      </w:r>
      <w:r w:rsidR="00F77087">
        <w:rPr>
          <w:lang w:val="en-GB"/>
        </w:rPr>
        <w:t xml:space="preserve"> </w:t>
      </w:r>
      <w:r w:rsidR="00311B55">
        <w:rPr>
          <w:lang w:val="en-GB"/>
        </w:rPr>
        <w:t xml:space="preserve">Taking the </w:t>
      </w:r>
      <w:r w:rsidR="004511EF">
        <w:rPr>
          <w:lang w:val="en-GB"/>
        </w:rPr>
        <w:t xml:space="preserve">above information, this can be said that the said event on Equality, Diversity and Inclusion in the contemporary hospitality industry will </w:t>
      </w:r>
      <w:r w:rsidR="0061738F">
        <w:rPr>
          <w:lang w:val="en-GB"/>
        </w:rPr>
        <w:t xml:space="preserve">also need a proper costing plan. </w:t>
      </w:r>
      <w:r w:rsidR="00BB65FE">
        <w:rPr>
          <w:lang w:val="en-GB"/>
        </w:rPr>
        <w:t>This is estimated that the said financial plan will help to conduct the event properly and achieve the key goal of it.</w:t>
      </w:r>
    </w:p>
    <w:p w14:paraId="517840E8" w14:textId="77777777" w:rsidR="00BB65FE" w:rsidRDefault="00627F0E" w:rsidP="00CD5418">
      <w:pPr>
        <w:rPr>
          <w:lang w:val="en-GB"/>
        </w:rPr>
      </w:pPr>
      <w:r>
        <w:rPr>
          <w:lang w:val="en-GB"/>
        </w:rPr>
        <w:t>The said financial projection for the event is as follows –</w:t>
      </w:r>
    </w:p>
    <w:tbl>
      <w:tblPr>
        <w:tblStyle w:val="TableGrid"/>
        <w:tblW w:w="0" w:type="auto"/>
        <w:tblLook w:val="04A0" w:firstRow="1" w:lastRow="0" w:firstColumn="1" w:lastColumn="0" w:noHBand="0" w:noVBand="1"/>
      </w:tblPr>
      <w:tblGrid>
        <w:gridCol w:w="4621"/>
        <w:gridCol w:w="4621"/>
      </w:tblGrid>
      <w:tr w:rsidR="00E34DDF" w14:paraId="00481510" w14:textId="77777777" w:rsidTr="006E3237">
        <w:tc>
          <w:tcPr>
            <w:tcW w:w="4621" w:type="dxa"/>
          </w:tcPr>
          <w:p w14:paraId="0D5EDC2D" w14:textId="77777777" w:rsidR="006E3237" w:rsidRDefault="00627F0E" w:rsidP="00BE7709">
            <w:pPr>
              <w:jc w:val="center"/>
              <w:rPr>
                <w:lang w:val="en-GB"/>
              </w:rPr>
            </w:pPr>
            <w:r>
              <w:rPr>
                <w:lang w:val="en-GB"/>
              </w:rPr>
              <w:t>Areas</w:t>
            </w:r>
          </w:p>
        </w:tc>
        <w:tc>
          <w:tcPr>
            <w:tcW w:w="4621" w:type="dxa"/>
          </w:tcPr>
          <w:p w14:paraId="0B31604D" w14:textId="77777777" w:rsidR="006E3237" w:rsidRDefault="00627F0E" w:rsidP="00BE7709">
            <w:pPr>
              <w:jc w:val="center"/>
              <w:rPr>
                <w:lang w:val="en-GB"/>
              </w:rPr>
            </w:pPr>
            <w:r>
              <w:rPr>
                <w:lang w:val="en-GB"/>
              </w:rPr>
              <w:t>Allocated Budget</w:t>
            </w:r>
            <w:r w:rsidR="00F8569F">
              <w:rPr>
                <w:lang w:val="en-GB"/>
              </w:rPr>
              <w:t xml:space="preserve"> (in </w:t>
            </w:r>
            <w:r w:rsidR="00F8569F">
              <w:rPr>
                <w:rFonts w:cs="Times New Roman"/>
                <w:lang w:val="en-GB"/>
              </w:rPr>
              <w:t>£</w:t>
            </w:r>
            <w:r w:rsidR="00F8569F">
              <w:rPr>
                <w:lang w:val="en-GB"/>
              </w:rPr>
              <w:t>)</w:t>
            </w:r>
          </w:p>
        </w:tc>
      </w:tr>
      <w:tr w:rsidR="00E34DDF" w14:paraId="66FD9E85" w14:textId="77777777" w:rsidTr="006E3237">
        <w:tc>
          <w:tcPr>
            <w:tcW w:w="4621" w:type="dxa"/>
          </w:tcPr>
          <w:p w14:paraId="685CA4EE" w14:textId="77777777" w:rsidR="006E3237" w:rsidRDefault="00627F0E" w:rsidP="00BE7709">
            <w:pPr>
              <w:jc w:val="center"/>
              <w:rPr>
                <w:lang w:val="en-GB"/>
              </w:rPr>
            </w:pPr>
            <w:r>
              <w:rPr>
                <w:lang w:val="en-GB"/>
              </w:rPr>
              <w:t>Venue Rental</w:t>
            </w:r>
          </w:p>
        </w:tc>
        <w:tc>
          <w:tcPr>
            <w:tcW w:w="4621" w:type="dxa"/>
          </w:tcPr>
          <w:p w14:paraId="45303F6A" w14:textId="77777777" w:rsidR="006E3237" w:rsidRDefault="00627F0E" w:rsidP="00BE7709">
            <w:pPr>
              <w:jc w:val="center"/>
              <w:rPr>
                <w:lang w:val="en-GB"/>
              </w:rPr>
            </w:pPr>
            <w:r>
              <w:rPr>
                <w:lang w:val="en-GB"/>
              </w:rPr>
              <w:t>10,000</w:t>
            </w:r>
          </w:p>
        </w:tc>
      </w:tr>
      <w:tr w:rsidR="00E34DDF" w14:paraId="5BB26E1B" w14:textId="77777777" w:rsidTr="006E3237">
        <w:tc>
          <w:tcPr>
            <w:tcW w:w="4621" w:type="dxa"/>
          </w:tcPr>
          <w:p w14:paraId="2AB74C6E" w14:textId="77777777" w:rsidR="006E3237" w:rsidRDefault="00627F0E" w:rsidP="00BE7709">
            <w:pPr>
              <w:jc w:val="center"/>
              <w:rPr>
                <w:lang w:val="en-GB"/>
              </w:rPr>
            </w:pPr>
            <w:r>
              <w:rPr>
                <w:lang w:val="en-GB"/>
              </w:rPr>
              <w:t>Catering</w:t>
            </w:r>
          </w:p>
        </w:tc>
        <w:tc>
          <w:tcPr>
            <w:tcW w:w="4621" w:type="dxa"/>
          </w:tcPr>
          <w:p w14:paraId="54FBD1F4" w14:textId="77777777" w:rsidR="006E3237" w:rsidRDefault="00627F0E" w:rsidP="00BE7709">
            <w:pPr>
              <w:jc w:val="center"/>
              <w:rPr>
                <w:lang w:val="en-GB"/>
              </w:rPr>
            </w:pPr>
            <w:r>
              <w:rPr>
                <w:lang w:val="en-GB"/>
              </w:rPr>
              <w:t>8,000</w:t>
            </w:r>
          </w:p>
        </w:tc>
      </w:tr>
      <w:tr w:rsidR="00E34DDF" w14:paraId="3768A63D" w14:textId="77777777" w:rsidTr="006E3237">
        <w:tc>
          <w:tcPr>
            <w:tcW w:w="4621" w:type="dxa"/>
          </w:tcPr>
          <w:p w14:paraId="6736F44C" w14:textId="77777777" w:rsidR="006E3237" w:rsidRDefault="00627F0E" w:rsidP="00BE7709">
            <w:pPr>
              <w:jc w:val="center"/>
              <w:rPr>
                <w:lang w:val="en-GB"/>
              </w:rPr>
            </w:pPr>
            <w:r>
              <w:rPr>
                <w:lang w:val="en-GB"/>
              </w:rPr>
              <w:t>Marketing and Promotion</w:t>
            </w:r>
          </w:p>
        </w:tc>
        <w:tc>
          <w:tcPr>
            <w:tcW w:w="4621" w:type="dxa"/>
          </w:tcPr>
          <w:p w14:paraId="4246F66E" w14:textId="77777777" w:rsidR="006E3237" w:rsidRDefault="00627F0E" w:rsidP="00BE7709">
            <w:pPr>
              <w:jc w:val="center"/>
              <w:rPr>
                <w:lang w:val="en-GB"/>
              </w:rPr>
            </w:pPr>
            <w:r>
              <w:rPr>
                <w:lang w:val="en-GB"/>
              </w:rPr>
              <w:t>3,000</w:t>
            </w:r>
          </w:p>
        </w:tc>
      </w:tr>
      <w:tr w:rsidR="00E34DDF" w14:paraId="30B331E8" w14:textId="77777777" w:rsidTr="006E3237">
        <w:tc>
          <w:tcPr>
            <w:tcW w:w="4621" w:type="dxa"/>
          </w:tcPr>
          <w:p w14:paraId="44BE488D" w14:textId="77777777" w:rsidR="006E3237" w:rsidRDefault="00627F0E" w:rsidP="00BE7709">
            <w:pPr>
              <w:jc w:val="center"/>
              <w:rPr>
                <w:lang w:val="en-GB"/>
              </w:rPr>
            </w:pPr>
            <w:r>
              <w:rPr>
                <w:lang w:val="en-GB"/>
              </w:rPr>
              <w:t>Speakers Fees</w:t>
            </w:r>
          </w:p>
        </w:tc>
        <w:tc>
          <w:tcPr>
            <w:tcW w:w="4621" w:type="dxa"/>
          </w:tcPr>
          <w:p w14:paraId="52F2339F" w14:textId="77777777" w:rsidR="006E3237" w:rsidRDefault="00627F0E" w:rsidP="00BE7709">
            <w:pPr>
              <w:jc w:val="center"/>
              <w:rPr>
                <w:lang w:val="en-GB"/>
              </w:rPr>
            </w:pPr>
            <w:r>
              <w:rPr>
                <w:lang w:val="en-GB"/>
              </w:rPr>
              <w:t>5,000</w:t>
            </w:r>
          </w:p>
        </w:tc>
      </w:tr>
      <w:tr w:rsidR="00E34DDF" w14:paraId="66F84B4E" w14:textId="77777777" w:rsidTr="006E3237">
        <w:tc>
          <w:tcPr>
            <w:tcW w:w="4621" w:type="dxa"/>
          </w:tcPr>
          <w:p w14:paraId="658E4E45" w14:textId="77777777" w:rsidR="00FC17E6" w:rsidRDefault="00627F0E" w:rsidP="00BE7709">
            <w:pPr>
              <w:jc w:val="center"/>
              <w:rPr>
                <w:lang w:val="en-GB"/>
              </w:rPr>
            </w:pPr>
            <w:r>
              <w:rPr>
                <w:lang w:val="en-GB"/>
              </w:rPr>
              <w:t>Staffing (Event Staff)</w:t>
            </w:r>
          </w:p>
        </w:tc>
        <w:tc>
          <w:tcPr>
            <w:tcW w:w="4621" w:type="dxa"/>
          </w:tcPr>
          <w:p w14:paraId="1F5DA7BA" w14:textId="77777777" w:rsidR="006E3237" w:rsidRDefault="00627F0E" w:rsidP="00BE7709">
            <w:pPr>
              <w:jc w:val="center"/>
              <w:rPr>
                <w:lang w:val="en-GB"/>
              </w:rPr>
            </w:pPr>
            <w:r>
              <w:rPr>
                <w:lang w:val="en-GB"/>
              </w:rPr>
              <w:t>4,000</w:t>
            </w:r>
          </w:p>
        </w:tc>
      </w:tr>
      <w:tr w:rsidR="00E34DDF" w14:paraId="452745B9" w14:textId="77777777" w:rsidTr="006E3237">
        <w:tc>
          <w:tcPr>
            <w:tcW w:w="4621" w:type="dxa"/>
          </w:tcPr>
          <w:p w14:paraId="5E6DED24" w14:textId="77777777" w:rsidR="006E3237" w:rsidRDefault="00627F0E" w:rsidP="00BE7709">
            <w:pPr>
              <w:jc w:val="center"/>
              <w:rPr>
                <w:lang w:val="en-GB"/>
              </w:rPr>
            </w:pPr>
            <w:r>
              <w:rPr>
                <w:lang w:val="en-GB"/>
              </w:rPr>
              <w:t>AV and Technical Support</w:t>
            </w:r>
          </w:p>
        </w:tc>
        <w:tc>
          <w:tcPr>
            <w:tcW w:w="4621" w:type="dxa"/>
          </w:tcPr>
          <w:p w14:paraId="3A2F56F2" w14:textId="77777777" w:rsidR="006E3237" w:rsidRDefault="00627F0E" w:rsidP="00BE7709">
            <w:pPr>
              <w:jc w:val="center"/>
              <w:rPr>
                <w:lang w:val="en-GB"/>
              </w:rPr>
            </w:pPr>
            <w:r>
              <w:rPr>
                <w:lang w:val="en-GB"/>
              </w:rPr>
              <w:t>2,000</w:t>
            </w:r>
          </w:p>
        </w:tc>
      </w:tr>
      <w:tr w:rsidR="00E34DDF" w14:paraId="520FB2C1" w14:textId="77777777" w:rsidTr="006E3237">
        <w:tc>
          <w:tcPr>
            <w:tcW w:w="4621" w:type="dxa"/>
          </w:tcPr>
          <w:p w14:paraId="0EAAB2CF" w14:textId="77777777" w:rsidR="006E3237" w:rsidRDefault="00627F0E" w:rsidP="00BE7709">
            <w:pPr>
              <w:jc w:val="center"/>
              <w:rPr>
                <w:lang w:val="en-GB"/>
              </w:rPr>
            </w:pPr>
            <w:r>
              <w:rPr>
                <w:lang w:val="en-GB"/>
              </w:rPr>
              <w:t>Accessibility Services</w:t>
            </w:r>
          </w:p>
        </w:tc>
        <w:tc>
          <w:tcPr>
            <w:tcW w:w="4621" w:type="dxa"/>
          </w:tcPr>
          <w:p w14:paraId="459A788E" w14:textId="77777777" w:rsidR="006E3237" w:rsidRDefault="00627F0E" w:rsidP="00BE7709">
            <w:pPr>
              <w:jc w:val="center"/>
              <w:rPr>
                <w:lang w:val="en-GB"/>
              </w:rPr>
            </w:pPr>
            <w:r>
              <w:rPr>
                <w:lang w:val="en-GB"/>
              </w:rPr>
              <w:t>1,000</w:t>
            </w:r>
          </w:p>
        </w:tc>
      </w:tr>
      <w:tr w:rsidR="00E34DDF" w14:paraId="04A820B0" w14:textId="77777777" w:rsidTr="006E3237">
        <w:tc>
          <w:tcPr>
            <w:tcW w:w="4621" w:type="dxa"/>
          </w:tcPr>
          <w:p w14:paraId="3F4987C8" w14:textId="77777777" w:rsidR="00DD75C5" w:rsidRDefault="00627F0E" w:rsidP="00BE7709">
            <w:pPr>
              <w:jc w:val="center"/>
              <w:rPr>
                <w:lang w:val="en-GB"/>
              </w:rPr>
            </w:pPr>
            <w:r>
              <w:rPr>
                <w:lang w:val="en-GB"/>
              </w:rPr>
              <w:t>Contingency</w:t>
            </w:r>
          </w:p>
        </w:tc>
        <w:tc>
          <w:tcPr>
            <w:tcW w:w="4621" w:type="dxa"/>
          </w:tcPr>
          <w:p w14:paraId="02EACC31" w14:textId="77777777" w:rsidR="00DD75C5" w:rsidRDefault="00627F0E" w:rsidP="00BE7709">
            <w:pPr>
              <w:jc w:val="center"/>
              <w:rPr>
                <w:lang w:val="en-GB"/>
              </w:rPr>
            </w:pPr>
            <w:r>
              <w:rPr>
                <w:lang w:val="en-GB"/>
              </w:rPr>
              <w:t>2,000</w:t>
            </w:r>
          </w:p>
        </w:tc>
      </w:tr>
      <w:tr w:rsidR="00E34DDF" w14:paraId="60E1026D" w14:textId="77777777" w:rsidTr="006E3237">
        <w:tc>
          <w:tcPr>
            <w:tcW w:w="4621" w:type="dxa"/>
          </w:tcPr>
          <w:p w14:paraId="40FAABD9" w14:textId="77777777" w:rsidR="00446817" w:rsidRDefault="00627F0E" w:rsidP="00BE7709">
            <w:pPr>
              <w:jc w:val="center"/>
              <w:rPr>
                <w:lang w:val="en-GB"/>
              </w:rPr>
            </w:pPr>
            <w:r>
              <w:rPr>
                <w:lang w:val="en-GB"/>
              </w:rPr>
              <w:t>Medical Expenses</w:t>
            </w:r>
          </w:p>
        </w:tc>
        <w:tc>
          <w:tcPr>
            <w:tcW w:w="4621" w:type="dxa"/>
          </w:tcPr>
          <w:p w14:paraId="6B9F7F3C" w14:textId="77777777" w:rsidR="00446817" w:rsidRDefault="00627F0E" w:rsidP="00BE7709">
            <w:pPr>
              <w:jc w:val="center"/>
              <w:rPr>
                <w:lang w:val="en-GB"/>
              </w:rPr>
            </w:pPr>
            <w:r>
              <w:rPr>
                <w:lang w:val="en-GB"/>
              </w:rPr>
              <w:t>2,000</w:t>
            </w:r>
          </w:p>
        </w:tc>
      </w:tr>
      <w:tr w:rsidR="00E34DDF" w14:paraId="7C0177C2" w14:textId="77777777" w:rsidTr="006E3237">
        <w:tc>
          <w:tcPr>
            <w:tcW w:w="4621" w:type="dxa"/>
          </w:tcPr>
          <w:p w14:paraId="33270383" w14:textId="77777777" w:rsidR="008E5B9E" w:rsidRDefault="00627F0E" w:rsidP="00BE7709">
            <w:pPr>
              <w:jc w:val="center"/>
              <w:rPr>
                <w:lang w:val="en-GB"/>
              </w:rPr>
            </w:pPr>
            <w:r>
              <w:rPr>
                <w:lang w:val="en-GB"/>
              </w:rPr>
              <w:t>Risk Management Expenses</w:t>
            </w:r>
          </w:p>
        </w:tc>
        <w:tc>
          <w:tcPr>
            <w:tcW w:w="4621" w:type="dxa"/>
          </w:tcPr>
          <w:p w14:paraId="7ABE925A" w14:textId="77777777" w:rsidR="008E5B9E" w:rsidRDefault="00627F0E" w:rsidP="00BE7709">
            <w:pPr>
              <w:jc w:val="center"/>
              <w:rPr>
                <w:lang w:val="en-GB"/>
              </w:rPr>
            </w:pPr>
            <w:r>
              <w:rPr>
                <w:lang w:val="en-GB"/>
              </w:rPr>
              <w:t>3,000</w:t>
            </w:r>
          </w:p>
        </w:tc>
      </w:tr>
      <w:tr w:rsidR="00E34DDF" w14:paraId="3F3C8EE5" w14:textId="77777777" w:rsidTr="006E3237">
        <w:tc>
          <w:tcPr>
            <w:tcW w:w="4621" w:type="dxa"/>
          </w:tcPr>
          <w:p w14:paraId="5F5C516C" w14:textId="77777777" w:rsidR="00FA02CE" w:rsidRDefault="00627F0E" w:rsidP="00BE7709">
            <w:pPr>
              <w:jc w:val="center"/>
              <w:rPr>
                <w:lang w:val="en-GB"/>
              </w:rPr>
            </w:pPr>
            <w:r>
              <w:rPr>
                <w:lang w:val="en-GB"/>
              </w:rPr>
              <w:t>Total</w:t>
            </w:r>
          </w:p>
        </w:tc>
        <w:tc>
          <w:tcPr>
            <w:tcW w:w="4621" w:type="dxa"/>
          </w:tcPr>
          <w:p w14:paraId="73AC977D" w14:textId="77777777" w:rsidR="00FA02CE" w:rsidRDefault="00627F0E" w:rsidP="00BE7709">
            <w:pPr>
              <w:jc w:val="center"/>
              <w:rPr>
                <w:lang w:val="en-GB"/>
              </w:rPr>
            </w:pPr>
            <w:r>
              <w:rPr>
                <w:lang w:val="en-GB"/>
              </w:rPr>
              <w:t>40,000</w:t>
            </w:r>
          </w:p>
        </w:tc>
      </w:tr>
    </w:tbl>
    <w:p w14:paraId="1142C408" w14:textId="77777777" w:rsidR="00BD34B4" w:rsidRDefault="00627F0E" w:rsidP="0055119E">
      <w:pPr>
        <w:jc w:val="center"/>
        <w:rPr>
          <w:b/>
          <w:bCs/>
          <w:lang w:val="en-GB"/>
        </w:rPr>
      </w:pPr>
      <w:r>
        <w:rPr>
          <w:b/>
          <w:bCs/>
          <w:lang w:val="en-GB"/>
        </w:rPr>
        <w:t>Table 02: Financial Projection (Cost) for the said Event</w:t>
      </w:r>
    </w:p>
    <w:p w14:paraId="49671C68" w14:textId="77777777" w:rsidR="00A12540" w:rsidRPr="00A12540" w:rsidRDefault="00627F0E" w:rsidP="0055119E">
      <w:pPr>
        <w:jc w:val="center"/>
        <w:rPr>
          <w:b/>
          <w:bCs/>
          <w:lang w:val="en-GB"/>
        </w:rPr>
      </w:pPr>
      <w:r>
        <w:rPr>
          <w:b/>
          <w:bCs/>
          <w:lang w:val="en-GB"/>
        </w:rPr>
        <w:t xml:space="preserve">(Source: </w:t>
      </w:r>
      <w:r>
        <w:rPr>
          <w:lang w:val="en-GB"/>
        </w:rPr>
        <w:t>Created by the Learner</w:t>
      </w:r>
      <w:r>
        <w:rPr>
          <w:b/>
          <w:bCs/>
          <w:lang w:val="en-GB"/>
        </w:rPr>
        <w:t>)</w:t>
      </w:r>
    </w:p>
    <w:p w14:paraId="13B98FC9" w14:textId="77777777" w:rsidR="00DE4963" w:rsidRDefault="00627F0E" w:rsidP="00BB0366">
      <w:pPr>
        <w:pStyle w:val="Heading1"/>
        <w:rPr>
          <w:lang w:val="en-GB"/>
        </w:rPr>
      </w:pPr>
      <w:bookmarkStart w:id="7" w:name="_Toc189263360"/>
      <w:r w:rsidRPr="00FA2831">
        <w:rPr>
          <w:lang w:val="en-GB"/>
        </w:rPr>
        <w:t xml:space="preserve">8.0 </w:t>
      </w:r>
      <w:r w:rsidR="00876A31" w:rsidRPr="00FA2831">
        <w:rPr>
          <w:lang w:val="en-GB"/>
        </w:rPr>
        <w:t>Financial Projection: Revenue</w:t>
      </w:r>
      <w:bookmarkEnd w:id="7"/>
    </w:p>
    <w:p w14:paraId="50CDC8DE" w14:textId="77777777" w:rsidR="001C7490" w:rsidRDefault="00627F0E" w:rsidP="001C7490">
      <w:pPr>
        <w:rPr>
          <w:lang w:val="en-GB"/>
        </w:rPr>
      </w:pPr>
      <w:r w:rsidRPr="00C710DC">
        <w:rPr>
          <w:lang w:val="en-GB"/>
        </w:rPr>
        <w:t xml:space="preserve">Any event, especially one that seeks to drive impactful change within an industry, requires generating diverse revenue streams for its financial viability and long-term sustainability. According to Nedzvedskyi </w:t>
      </w:r>
      <w:r w:rsidRPr="009E598D">
        <w:rPr>
          <w:i/>
          <w:iCs/>
          <w:lang w:val="en-GB"/>
        </w:rPr>
        <w:t>et al.</w:t>
      </w:r>
      <w:r w:rsidRPr="00C710DC">
        <w:rPr>
          <w:lang w:val="en-GB"/>
        </w:rPr>
        <w:t xml:space="preserve"> (2024), proper financial management in the hospitality sector is multi-dimensional. The EDI Hospitality Summit will combine ticket sales, sponsorships, and exhibitor opportunities to provide a solid financial base. This avenue, apart from bringing in much-needed revenue, also encourages participation and collaboration within the industry, which aligns with the core objectives of the event.</w:t>
      </w:r>
    </w:p>
    <w:p w14:paraId="019FC4FE" w14:textId="77777777" w:rsidR="006D5D6A" w:rsidRDefault="00627F0E" w:rsidP="001C7490">
      <w:pPr>
        <w:rPr>
          <w:lang w:val="en-GB"/>
        </w:rPr>
      </w:pPr>
      <w:r>
        <w:rPr>
          <w:lang w:val="en-GB"/>
        </w:rPr>
        <w:t>A detailed financial projection on revenue generation on the said event is as follows –</w:t>
      </w:r>
    </w:p>
    <w:tbl>
      <w:tblPr>
        <w:tblStyle w:val="TableGrid"/>
        <w:tblW w:w="10207" w:type="dxa"/>
        <w:tblInd w:w="-318" w:type="dxa"/>
        <w:tblLook w:val="04A0" w:firstRow="1" w:lastRow="0" w:firstColumn="1" w:lastColumn="0" w:noHBand="0" w:noVBand="1"/>
      </w:tblPr>
      <w:tblGrid>
        <w:gridCol w:w="2978"/>
        <w:gridCol w:w="5953"/>
        <w:gridCol w:w="1276"/>
      </w:tblGrid>
      <w:tr w:rsidR="00E34DDF" w14:paraId="7FE89EA7" w14:textId="77777777" w:rsidTr="004743F1">
        <w:tc>
          <w:tcPr>
            <w:tcW w:w="2978" w:type="dxa"/>
          </w:tcPr>
          <w:p w14:paraId="6954FDAB" w14:textId="77777777" w:rsidR="00F8569F" w:rsidRDefault="00627F0E" w:rsidP="00474D13">
            <w:pPr>
              <w:jc w:val="center"/>
              <w:rPr>
                <w:lang w:val="en-GB"/>
              </w:rPr>
            </w:pPr>
            <w:r>
              <w:rPr>
                <w:lang w:val="en-GB"/>
              </w:rPr>
              <w:t>Areas</w:t>
            </w:r>
          </w:p>
        </w:tc>
        <w:tc>
          <w:tcPr>
            <w:tcW w:w="5953" w:type="dxa"/>
          </w:tcPr>
          <w:p w14:paraId="7C946834" w14:textId="77777777" w:rsidR="00F8569F" w:rsidRDefault="00627F0E" w:rsidP="00474D13">
            <w:pPr>
              <w:jc w:val="center"/>
              <w:rPr>
                <w:lang w:val="en-GB"/>
              </w:rPr>
            </w:pPr>
            <w:r>
              <w:rPr>
                <w:lang w:val="en-GB"/>
              </w:rPr>
              <w:t>Details</w:t>
            </w:r>
          </w:p>
        </w:tc>
        <w:tc>
          <w:tcPr>
            <w:tcW w:w="1276" w:type="dxa"/>
          </w:tcPr>
          <w:p w14:paraId="646E8B73" w14:textId="77777777" w:rsidR="00F8569F" w:rsidRDefault="00627F0E" w:rsidP="00474D13">
            <w:pPr>
              <w:jc w:val="center"/>
              <w:rPr>
                <w:lang w:val="en-GB"/>
              </w:rPr>
            </w:pPr>
            <w:r>
              <w:rPr>
                <w:lang w:val="en-GB"/>
              </w:rPr>
              <w:t xml:space="preserve">Cost (in </w:t>
            </w:r>
            <w:r>
              <w:rPr>
                <w:rFonts w:cs="Times New Roman"/>
                <w:lang w:val="en-GB"/>
              </w:rPr>
              <w:t>£</w:t>
            </w:r>
            <w:r>
              <w:rPr>
                <w:lang w:val="en-GB"/>
              </w:rPr>
              <w:t>)</w:t>
            </w:r>
          </w:p>
        </w:tc>
      </w:tr>
      <w:tr w:rsidR="00E34DDF" w14:paraId="4BF1F123" w14:textId="77777777" w:rsidTr="004743F1">
        <w:tc>
          <w:tcPr>
            <w:tcW w:w="2978" w:type="dxa"/>
          </w:tcPr>
          <w:p w14:paraId="1A1B71BE" w14:textId="77777777" w:rsidR="00F8569F" w:rsidRDefault="00627F0E" w:rsidP="005849F2">
            <w:pPr>
              <w:jc w:val="center"/>
              <w:rPr>
                <w:lang w:val="en-GB"/>
              </w:rPr>
            </w:pPr>
            <w:r>
              <w:rPr>
                <w:lang w:val="en-GB"/>
              </w:rPr>
              <w:lastRenderedPageBreak/>
              <w:t>Ticket Sales</w:t>
            </w:r>
            <w:r w:rsidR="0033377F">
              <w:rPr>
                <w:lang w:val="en-GB"/>
              </w:rPr>
              <w:t xml:space="preserve"> (Early projection)</w:t>
            </w:r>
          </w:p>
        </w:tc>
        <w:tc>
          <w:tcPr>
            <w:tcW w:w="5953" w:type="dxa"/>
          </w:tcPr>
          <w:p w14:paraId="29E75047" w14:textId="77777777" w:rsidR="00F8569F" w:rsidRDefault="00627F0E" w:rsidP="00F57DCC">
            <w:pPr>
              <w:jc w:val="center"/>
              <w:rPr>
                <w:lang w:val="en-GB"/>
              </w:rPr>
            </w:pPr>
            <w:r>
              <w:rPr>
                <w:lang w:val="en-GB"/>
              </w:rPr>
              <w:t>Incentives on early registrations, discount offers</w:t>
            </w:r>
          </w:p>
        </w:tc>
        <w:tc>
          <w:tcPr>
            <w:tcW w:w="1276" w:type="dxa"/>
          </w:tcPr>
          <w:p w14:paraId="29FF8DDC" w14:textId="77777777" w:rsidR="00F8569F" w:rsidRDefault="00627F0E" w:rsidP="00525728">
            <w:pPr>
              <w:jc w:val="center"/>
              <w:rPr>
                <w:lang w:val="en-GB"/>
              </w:rPr>
            </w:pPr>
            <w:r>
              <w:rPr>
                <w:lang w:val="en-GB"/>
              </w:rPr>
              <w:t>10</w:t>
            </w:r>
            <w:r w:rsidR="00787678">
              <w:rPr>
                <w:lang w:val="en-GB"/>
              </w:rPr>
              <w:t>,000</w:t>
            </w:r>
          </w:p>
        </w:tc>
      </w:tr>
      <w:tr w:rsidR="00E34DDF" w14:paraId="2A43D4B4" w14:textId="77777777" w:rsidTr="004743F1">
        <w:tc>
          <w:tcPr>
            <w:tcW w:w="2978" w:type="dxa"/>
          </w:tcPr>
          <w:p w14:paraId="1BBC98BE" w14:textId="77777777" w:rsidR="00F8569F" w:rsidRDefault="00627F0E" w:rsidP="005849F2">
            <w:pPr>
              <w:jc w:val="center"/>
              <w:rPr>
                <w:lang w:val="en-GB"/>
              </w:rPr>
            </w:pPr>
            <w:r>
              <w:rPr>
                <w:lang w:val="en-GB"/>
              </w:rPr>
              <w:t>Ticket Sales (Regular)</w:t>
            </w:r>
          </w:p>
        </w:tc>
        <w:tc>
          <w:tcPr>
            <w:tcW w:w="5953" w:type="dxa"/>
          </w:tcPr>
          <w:p w14:paraId="2D3C8060" w14:textId="77777777" w:rsidR="00F8569F" w:rsidRDefault="00627F0E" w:rsidP="00F57DCC">
            <w:pPr>
              <w:jc w:val="center"/>
              <w:rPr>
                <w:lang w:val="en-GB"/>
              </w:rPr>
            </w:pPr>
            <w:r>
              <w:rPr>
                <w:lang w:val="en-GB"/>
              </w:rPr>
              <w:t>Standard-priced t</w:t>
            </w:r>
            <w:r w:rsidR="005B7781">
              <w:rPr>
                <w:lang w:val="en-GB"/>
              </w:rPr>
              <w:t>icket</w:t>
            </w:r>
          </w:p>
        </w:tc>
        <w:tc>
          <w:tcPr>
            <w:tcW w:w="1276" w:type="dxa"/>
          </w:tcPr>
          <w:p w14:paraId="0515A411" w14:textId="77777777" w:rsidR="00F8569F" w:rsidRDefault="00627F0E" w:rsidP="00525728">
            <w:pPr>
              <w:jc w:val="center"/>
              <w:rPr>
                <w:lang w:val="en-GB"/>
              </w:rPr>
            </w:pPr>
            <w:r>
              <w:rPr>
                <w:lang w:val="en-GB"/>
              </w:rPr>
              <w:t>12,000</w:t>
            </w:r>
          </w:p>
        </w:tc>
      </w:tr>
      <w:tr w:rsidR="00E34DDF" w14:paraId="39081234" w14:textId="77777777" w:rsidTr="004743F1">
        <w:tc>
          <w:tcPr>
            <w:tcW w:w="2978" w:type="dxa"/>
          </w:tcPr>
          <w:p w14:paraId="0743BD88" w14:textId="77777777" w:rsidR="00F8569F" w:rsidRDefault="00627F0E" w:rsidP="005849F2">
            <w:pPr>
              <w:jc w:val="center"/>
              <w:rPr>
                <w:lang w:val="en-GB"/>
              </w:rPr>
            </w:pPr>
            <w:r>
              <w:rPr>
                <w:lang w:val="en-GB"/>
              </w:rPr>
              <w:t>Ticket Sales (Students)</w:t>
            </w:r>
          </w:p>
        </w:tc>
        <w:tc>
          <w:tcPr>
            <w:tcW w:w="5953" w:type="dxa"/>
          </w:tcPr>
          <w:p w14:paraId="4CCAD077" w14:textId="77777777" w:rsidR="00F8569F" w:rsidRDefault="00627F0E" w:rsidP="00F57DCC">
            <w:pPr>
              <w:jc w:val="center"/>
              <w:rPr>
                <w:lang w:val="en-GB"/>
              </w:rPr>
            </w:pPr>
            <w:r>
              <w:rPr>
                <w:lang w:val="en-GB"/>
              </w:rPr>
              <w:t xml:space="preserve">Reduced-price tickets for </w:t>
            </w:r>
            <w:r w:rsidR="00606816">
              <w:rPr>
                <w:lang w:val="en-GB"/>
              </w:rPr>
              <w:t>wider participation</w:t>
            </w:r>
          </w:p>
        </w:tc>
        <w:tc>
          <w:tcPr>
            <w:tcW w:w="1276" w:type="dxa"/>
          </w:tcPr>
          <w:p w14:paraId="1BAC38B4" w14:textId="77777777" w:rsidR="00F8569F" w:rsidRDefault="00627F0E" w:rsidP="00525728">
            <w:pPr>
              <w:jc w:val="center"/>
              <w:rPr>
                <w:lang w:val="en-GB"/>
              </w:rPr>
            </w:pPr>
            <w:r>
              <w:rPr>
                <w:lang w:val="en-GB"/>
              </w:rPr>
              <w:t>8</w:t>
            </w:r>
            <w:r w:rsidR="00805DE5">
              <w:rPr>
                <w:lang w:val="en-GB"/>
              </w:rPr>
              <w:t>,000</w:t>
            </w:r>
          </w:p>
        </w:tc>
      </w:tr>
      <w:tr w:rsidR="00E34DDF" w14:paraId="606B599F" w14:textId="77777777" w:rsidTr="004743F1">
        <w:tc>
          <w:tcPr>
            <w:tcW w:w="2978" w:type="dxa"/>
          </w:tcPr>
          <w:p w14:paraId="05AF334E" w14:textId="77777777" w:rsidR="00F8569F" w:rsidRDefault="00627F0E" w:rsidP="005849F2">
            <w:pPr>
              <w:jc w:val="center"/>
              <w:rPr>
                <w:lang w:val="en-GB"/>
              </w:rPr>
            </w:pPr>
            <w:r>
              <w:rPr>
                <w:lang w:val="en-GB"/>
              </w:rPr>
              <w:t>Sponsorship (Gold)</w:t>
            </w:r>
          </w:p>
        </w:tc>
        <w:tc>
          <w:tcPr>
            <w:tcW w:w="5953" w:type="dxa"/>
          </w:tcPr>
          <w:p w14:paraId="2D4FE5B8" w14:textId="77777777" w:rsidR="00F8569F" w:rsidRDefault="00627F0E" w:rsidP="00F57DCC">
            <w:pPr>
              <w:jc w:val="center"/>
              <w:rPr>
                <w:lang w:val="en-GB"/>
              </w:rPr>
            </w:pPr>
            <w:r>
              <w:rPr>
                <w:lang w:val="en-GB"/>
              </w:rPr>
              <w:t>Premium sponsorship with extra benefits</w:t>
            </w:r>
          </w:p>
        </w:tc>
        <w:tc>
          <w:tcPr>
            <w:tcW w:w="1276" w:type="dxa"/>
          </w:tcPr>
          <w:p w14:paraId="6D2C8807" w14:textId="77777777" w:rsidR="00F8569F" w:rsidRDefault="00627F0E" w:rsidP="00525728">
            <w:pPr>
              <w:jc w:val="center"/>
              <w:rPr>
                <w:lang w:val="en-GB"/>
              </w:rPr>
            </w:pPr>
            <w:r>
              <w:rPr>
                <w:lang w:val="en-GB"/>
              </w:rPr>
              <w:t>8</w:t>
            </w:r>
            <w:r w:rsidR="00446CD0">
              <w:rPr>
                <w:lang w:val="en-GB"/>
              </w:rPr>
              <w:t>,000</w:t>
            </w:r>
          </w:p>
        </w:tc>
      </w:tr>
      <w:tr w:rsidR="00E34DDF" w14:paraId="17433C43" w14:textId="77777777" w:rsidTr="004743F1">
        <w:tc>
          <w:tcPr>
            <w:tcW w:w="2978" w:type="dxa"/>
          </w:tcPr>
          <w:p w14:paraId="115A03F4" w14:textId="77777777" w:rsidR="00F8569F" w:rsidRDefault="00627F0E" w:rsidP="005849F2">
            <w:pPr>
              <w:jc w:val="center"/>
              <w:rPr>
                <w:lang w:val="en-GB"/>
              </w:rPr>
            </w:pPr>
            <w:r>
              <w:rPr>
                <w:lang w:val="en-GB"/>
              </w:rPr>
              <w:t>Sponsorship (Silver)</w:t>
            </w:r>
          </w:p>
        </w:tc>
        <w:tc>
          <w:tcPr>
            <w:tcW w:w="5953" w:type="dxa"/>
          </w:tcPr>
          <w:p w14:paraId="45565D4A" w14:textId="77777777" w:rsidR="00F8569F" w:rsidRDefault="00627F0E" w:rsidP="00F57DCC">
            <w:pPr>
              <w:jc w:val="center"/>
              <w:rPr>
                <w:lang w:val="en-GB"/>
              </w:rPr>
            </w:pPr>
            <w:r>
              <w:rPr>
                <w:lang w:val="en-GB"/>
              </w:rPr>
              <w:t xml:space="preserve">Mid-tier sponsorship </w:t>
            </w:r>
            <w:r w:rsidR="007E5CC3">
              <w:rPr>
                <w:lang w:val="en-GB"/>
              </w:rPr>
              <w:t>package</w:t>
            </w:r>
          </w:p>
        </w:tc>
        <w:tc>
          <w:tcPr>
            <w:tcW w:w="1276" w:type="dxa"/>
          </w:tcPr>
          <w:p w14:paraId="1D45BBD3" w14:textId="77777777" w:rsidR="00F8569F" w:rsidRDefault="00627F0E" w:rsidP="00525728">
            <w:pPr>
              <w:jc w:val="center"/>
              <w:rPr>
                <w:lang w:val="en-GB"/>
              </w:rPr>
            </w:pPr>
            <w:r>
              <w:rPr>
                <w:lang w:val="en-GB"/>
              </w:rPr>
              <w:t>3,000</w:t>
            </w:r>
          </w:p>
        </w:tc>
      </w:tr>
      <w:tr w:rsidR="00E34DDF" w14:paraId="4B3A12BB" w14:textId="77777777" w:rsidTr="004743F1">
        <w:tc>
          <w:tcPr>
            <w:tcW w:w="2978" w:type="dxa"/>
          </w:tcPr>
          <w:p w14:paraId="096B8912" w14:textId="77777777" w:rsidR="00F8569F" w:rsidRDefault="00627F0E" w:rsidP="005849F2">
            <w:pPr>
              <w:jc w:val="center"/>
              <w:rPr>
                <w:lang w:val="en-GB"/>
              </w:rPr>
            </w:pPr>
            <w:r>
              <w:rPr>
                <w:lang w:val="en-GB"/>
              </w:rPr>
              <w:t>Exhibitor Booth</w:t>
            </w:r>
          </w:p>
        </w:tc>
        <w:tc>
          <w:tcPr>
            <w:tcW w:w="5953" w:type="dxa"/>
          </w:tcPr>
          <w:p w14:paraId="7D7629E3" w14:textId="77777777" w:rsidR="00F8569F" w:rsidRDefault="00627F0E" w:rsidP="00F57DCC">
            <w:pPr>
              <w:jc w:val="center"/>
              <w:rPr>
                <w:lang w:val="en-GB"/>
              </w:rPr>
            </w:pPr>
            <w:r>
              <w:rPr>
                <w:lang w:val="en-GB"/>
              </w:rPr>
              <w:t xml:space="preserve">Opportunities for organisations to </w:t>
            </w:r>
            <w:r w:rsidR="0047253E">
              <w:rPr>
                <w:lang w:val="en-GB"/>
              </w:rPr>
              <w:t>present their EDI initiatives</w:t>
            </w:r>
          </w:p>
        </w:tc>
        <w:tc>
          <w:tcPr>
            <w:tcW w:w="1276" w:type="dxa"/>
          </w:tcPr>
          <w:p w14:paraId="3931EC11" w14:textId="77777777" w:rsidR="00F8569F" w:rsidRDefault="00627F0E" w:rsidP="00525728">
            <w:pPr>
              <w:jc w:val="center"/>
              <w:rPr>
                <w:lang w:val="en-GB"/>
              </w:rPr>
            </w:pPr>
            <w:r>
              <w:rPr>
                <w:lang w:val="en-GB"/>
              </w:rPr>
              <w:t>5,000</w:t>
            </w:r>
          </w:p>
        </w:tc>
      </w:tr>
      <w:tr w:rsidR="00E34DDF" w14:paraId="48CE10B0" w14:textId="77777777" w:rsidTr="004743F1">
        <w:tc>
          <w:tcPr>
            <w:tcW w:w="2978" w:type="dxa"/>
          </w:tcPr>
          <w:p w14:paraId="0DED5F83" w14:textId="77777777" w:rsidR="00F8569F" w:rsidRDefault="00627F0E" w:rsidP="005849F2">
            <w:pPr>
              <w:jc w:val="center"/>
              <w:rPr>
                <w:lang w:val="en-GB"/>
              </w:rPr>
            </w:pPr>
            <w:r>
              <w:rPr>
                <w:lang w:val="en-GB"/>
              </w:rPr>
              <w:t>Total</w:t>
            </w:r>
          </w:p>
        </w:tc>
        <w:tc>
          <w:tcPr>
            <w:tcW w:w="5953" w:type="dxa"/>
          </w:tcPr>
          <w:p w14:paraId="6675D451" w14:textId="77777777" w:rsidR="00F8569F" w:rsidRDefault="00F8569F" w:rsidP="001C7490">
            <w:pPr>
              <w:rPr>
                <w:lang w:val="en-GB"/>
              </w:rPr>
            </w:pPr>
          </w:p>
        </w:tc>
        <w:tc>
          <w:tcPr>
            <w:tcW w:w="1276" w:type="dxa"/>
          </w:tcPr>
          <w:p w14:paraId="515F1C50" w14:textId="77777777" w:rsidR="00F8569F" w:rsidRDefault="00627F0E" w:rsidP="00525728">
            <w:pPr>
              <w:jc w:val="center"/>
              <w:rPr>
                <w:lang w:val="en-GB"/>
              </w:rPr>
            </w:pPr>
            <w:r>
              <w:rPr>
                <w:lang w:val="en-GB"/>
              </w:rPr>
              <w:t>46</w:t>
            </w:r>
            <w:r w:rsidR="0023189D">
              <w:rPr>
                <w:lang w:val="en-GB"/>
              </w:rPr>
              <w:t>,000</w:t>
            </w:r>
          </w:p>
        </w:tc>
      </w:tr>
    </w:tbl>
    <w:p w14:paraId="246311CC" w14:textId="77777777" w:rsidR="00E12B9A" w:rsidRDefault="00627F0E" w:rsidP="00E12B9A">
      <w:pPr>
        <w:jc w:val="center"/>
        <w:rPr>
          <w:b/>
          <w:bCs/>
          <w:lang w:val="en-GB"/>
        </w:rPr>
      </w:pPr>
      <w:r>
        <w:rPr>
          <w:b/>
          <w:bCs/>
          <w:lang w:val="en-GB"/>
        </w:rPr>
        <w:t>Tabl</w:t>
      </w:r>
      <w:r w:rsidR="00BB3926">
        <w:rPr>
          <w:b/>
          <w:bCs/>
          <w:lang w:val="en-GB"/>
        </w:rPr>
        <w:t>e 02: Financial Projection (Revenue</w:t>
      </w:r>
      <w:r>
        <w:rPr>
          <w:b/>
          <w:bCs/>
          <w:lang w:val="en-GB"/>
        </w:rPr>
        <w:t>) for the said Event</w:t>
      </w:r>
    </w:p>
    <w:p w14:paraId="07AE7B21" w14:textId="77777777" w:rsidR="006D5D6A" w:rsidRPr="001C7490" w:rsidRDefault="00627F0E" w:rsidP="00E12B9A">
      <w:pPr>
        <w:jc w:val="center"/>
        <w:rPr>
          <w:lang w:val="en-GB"/>
        </w:rPr>
      </w:pPr>
      <w:r>
        <w:rPr>
          <w:b/>
          <w:bCs/>
          <w:lang w:val="en-GB"/>
        </w:rPr>
        <w:t xml:space="preserve">(Source: </w:t>
      </w:r>
      <w:r>
        <w:rPr>
          <w:lang w:val="en-GB"/>
        </w:rPr>
        <w:t>Created by the Learner</w:t>
      </w:r>
      <w:r>
        <w:rPr>
          <w:b/>
          <w:bCs/>
          <w:lang w:val="en-GB"/>
        </w:rPr>
        <w:t>)</w:t>
      </w:r>
    </w:p>
    <w:p w14:paraId="4BB6676C" w14:textId="77777777" w:rsidR="00876A31" w:rsidRDefault="00627F0E" w:rsidP="00BB0366">
      <w:pPr>
        <w:pStyle w:val="Heading1"/>
        <w:rPr>
          <w:lang w:val="en-GB"/>
        </w:rPr>
      </w:pPr>
      <w:bookmarkStart w:id="8" w:name="_Toc189263361"/>
      <w:r w:rsidRPr="00FA2831">
        <w:rPr>
          <w:lang w:val="en-GB"/>
        </w:rPr>
        <w:t xml:space="preserve">9.0 </w:t>
      </w:r>
      <w:r w:rsidR="00A2720F" w:rsidRPr="00FA2831">
        <w:rPr>
          <w:lang w:val="en-GB"/>
        </w:rPr>
        <w:t>Financial Analysis</w:t>
      </w:r>
      <w:bookmarkEnd w:id="8"/>
    </w:p>
    <w:p w14:paraId="2FAA6A2F" w14:textId="77777777" w:rsidR="00A86320" w:rsidRDefault="00627F0E" w:rsidP="00A86320">
      <w:pPr>
        <w:rPr>
          <w:lang w:val="en-GB"/>
        </w:rPr>
      </w:pPr>
      <w:r w:rsidRPr="004B0DF9">
        <w:rPr>
          <w:lang w:val="en-GB"/>
        </w:rPr>
        <w:t>A thorough financial analysis, as recommended by Tomar and Periyasamy (2023), is necessary while researching the EDI Hospitality Summi</w:t>
      </w:r>
      <w:r w:rsidR="00D83C72">
        <w:rPr>
          <w:lang w:val="en-GB"/>
        </w:rPr>
        <w:t>t. When the projected costs (</w:t>
      </w:r>
      <w:r w:rsidR="00D83C72">
        <w:rPr>
          <w:rFonts w:cs="Times New Roman"/>
          <w:lang w:val="en-GB"/>
        </w:rPr>
        <w:t>£</w:t>
      </w:r>
      <w:r w:rsidR="00D83C72">
        <w:rPr>
          <w:lang w:val="en-GB"/>
        </w:rPr>
        <w:t>40</w:t>
      </w:r>
      <w:r w:rsidRPr="004B0DF9">
        <w:rPr>
          <w:lang w:val="en-GB"/>
        </w:rPr>
        <w:t>,000) are compared against the projected rev</w:t>
      </w:r>
      <w:r w:rsidR="004434D2">
        <w:rPr>
          <w:lang w:val="en-GB"/>
        </w:rPr>
        <w:t>enue (</w:t>
      </w:r>
      <w:r w:rsidR="004434D2">
        <w:rPr>
          <w:rFonts w:cs="Times New Roman"/>
          <w:lang w:val="en-GB"/>
        </w:rPr>
        <w:t>£</w:t>
      </w:r>
      <w:r w:rsidR="004434D2">
        <w:rPr>
          <w:lang w:val="en-GB"/>
        </w:rPr>
        <w:t>46</w:t>
      </w:r>
      <w:r w:rsidRPr="004B0DF9">
        <w:rPr>
          <w:lang w:val="en-GB"/>
        </w:rPr>
        <w:t>,000), one can deduce that there wil</w:t>
      </w:r>
      <w:r w:rsidR="001217DC">
        <w:rPr>
          <w:lang w:val="en-GB"/>
        </w:rPr>
        <w:t xml:space="preserve">l be a positive net income of </w:t>
      </w:r>
      <w:r w:rsidR="001217DC">
        <w:rPr>
          <w:rFonts w:cs="Times New Roman"/>
          <w:lang w:val="en-GB"/>
        </w:rPr>
        <w:t>£</w:t>
      </w:r>
      <w:r w:rsidR="001217DC">
        <w:rPr>
          <w:lang w:val="en-GB"/>
        </w:rPr>
        <w:t>6</w:t>
      </w:r>
      <w:r w:rsidRPr="004B0DF9">
        <w:rPr>
          <w:lang w:val="en-GB"/>
        </w:rPr>
        <w:t>,000. This event seems to be a relatively financially sound activity, with revenue far surpassing expenses. The modest profit margin speaks to good financial stewardship and may even point to future growth and reinvestment in additional EDI initiatives. This analysis confirms the event's financial sustainability and justifies its progression to the planning phase.</w:t>
      </w:r>
    </w:p>
    <w:p w14:paraId="37B85FA5" w14:textId="77777777" w:rsidR="00B37072" w:rsidRPr="008D2655" w:rsidRDefault="00627F0E" w:rsidP="008D2655">
      <w:pPr>
        <w:pStyle w:val="ListParagraph"/>
        <w:numPr>
          <w:ilvl w:val="0"/>
          <w:numId w:val="6"/>
        </w:numPr>
        <w:rPr>
          <w:lang w:val="en-GB"/>
        </w:rPr>
      </w:pPr>
      <w:r w:rsidRPr="008D2655">
        <w:rPr>
          <w:lang w:val="en-GB"/>
        </w:rPr>
        <w:t>The financial projections of the said event serve a positive result.</w:t>
      </w:r>
    </w:p>
    <w:p w14:paraId="373A1D3A" w14:textId="77777777" w:rsidR="00FC4AAD" w:rsidRPr="008D2655" w:rsidRDefault="00627F0E" w:rsidP="008D2655">
      <w:pPr>
        <w:pStyle w:val="ListParagraph"/>
        <w:numPr>
          <w:ilvl w:val="0"/>
          <w:numId w:val="6"/>
        </w:numPr>
        <w:rPr>
          <w:lang w:val="en-GB"/>
        </w:rPr>
      </w:pPr>
      <w:r w:rsidRPr="008D2655">
        <w:rPr>
          <w:lang w:val="en-GB"/>
        </w:rPr>
        <w:t>The event is estimated to be feasible following the financial projections.</w:t>
      </w:r>
    </w:p>
    <w:p w14:paraId="4B7FFD35" w14:textId="77777777" w:rsidR="00FC4AAD" w:rsidRPr="008D2655" w:rsidRDefault="00627F0E" w:rsidP="008D2655">
      <w:pPr>
        <w:pStyle w:val="ListParagraph"/>
        <w:numPr>
          <w:ilvl w:val="0"/>
          <w:numId w:val="6"/>
        </w:numPr>
        <w:rPr>
          <w:lang w:val="en-GB"/>
        </w:rPr>
      </w:pPr>
      <w:r w:rsidRPr="008D2655">
        <w:rPr>
          <w:lang w:val="en-GB"/>
        </w:rPr>
        <w:t>The whole event is said to be succ</w:t>
      </w:r>
      <w:r w:rsidR="000267C5" w:rsidRPr="008D2655">
        <w:rPr>
          <w:lang w:val="en-GB"/>
        </w:rPr>
        <w:t>essful with the strategies taken.</w:t>
      </w:r>
    </w:p>
    <w:p w14:paraId="0821AA81" w14:textId="77777777" w:rsidR="00A2720F" w:rsidRDefault="00627F0E" w:rsidP="00BB0366">
      <w:pPr>
        <w:pStyle w:val="Heading1"/>
        <w:rPr>
          <w:lang w:val="en-GB"/>
        </w:rPr>
      </w:pPr>
      <w:bookmarkStart w:id="9" w:name="_Toc189263362"/>
      <w:r w:rsidRPr="00FA2831">
        <w:rPr>
          <w:lang w:val="en-GB"/>
        </w:rPr>
        <w:t xml:space="preserve">10.0 </w:t>
      </w:r>
      <w:r w:rsidR="004A3A2B" w:rsidRPr="00FA2831">
        <w:rPr>
          <w:lang w:val="en-GB"/>
        </w:rPr>
        <w:t>Risk Assessment and Mitigation</w:t>
      </w:r>
      <w:bookmarkEnd w:id="9"/>
    </w:p>
    <w:p w14:paraId="0E96DEF3" w14:textId="77777777" w:rsidR="00FF7EED" w:rsidRDefault="00627F0E" w:rsidP="00FF7EED">
      <w:pPr>
        <w:rPr>
          <w:lang w:val="en-GB"/>
        </w:rPr>
      </w:pPr>
      <w:r w:rsidRPr="00672C4B">
        <w:rPr>
          <w:lang w:val="en-GB"/>
        </w:rPr>
        <w:t>According to Mizrak (2024), the event's success is determined by a thorough risk assessment. These risks include low attendance, issues with the venue, and cancellation of speakers. Low attendance may be prevented by flexible pricing and targeted marketing. Venue issues may be addressed through backup locations and pre-event inspection. Speaker cancellations require contingency plans with alternate speakers to maintain the continuity of the program. Proactive risk mitigation increases event resilience and will contribute to the success of an EDI Hospitality Summit.</w:t>
      </w:r>
    </w:p>
    <w:p w14:paraId="4CF3B9B6" w14:textId="77777777" w:rsidR="007412A9" w:rsidRPr="00B0161B" w:rsidRDefault="00627F0E" w:rsidP="00B0161B">
      <w:pPr>
        <w:pStyle w:val="ListParagraph"/>
        <w:numPr>
          <w:ilvl w:val="0"/>
          <w:numId w:val="7"/>
        </w:numPr>
        <w:rPr>
          <w:lang w:val="en-GB"/>
        </w:rPr>
      </w:pPr>
      <w:r w:rsidRPr="00B0161B">
        <w:rPr>
          <w:lang w:val="en-GB"/>
        </w:rPr>
        <w:t>A proper risk-mitigation strategy is important for the success of the whole event.</w:t>
      </w:r>
    </w:p>
    <w:p w14:paraId="3D28661E" w14:textId="77777777" w:rsidR="007412A9" w:rsidRPr="00B0161B" w:rsidRDefault="00627F0E" w:rsidP="00B0161B">
      <w:pPr>
        <w:pStyle w:val="ListParagraph"/>
        <w:numPr>
          <w:ilvl w:val="0"/>
          <w:numId w:val="7"/>
        </w:numPr>
        <w:rPr>
          <w:lang w:val="en-GB"/>
        </w:rPr>
      </w:pPr>
      <w:r w:rsidRPr="00B0161B">
        <w:rPr>
          <w:lang w:val="en-GB"/>
        </w:rPr>
        <w:t>This is impo</w:t>
      </w:r>
      <w:r w:rsidR="002537B6" w:rsidRPr="00B0161B">
        <w:rPr>
          <w:lang w:val="en-GB"/>
        </w:rPr>
        <w:t xml:space="preserve">rtant to focus on the key risk areas like </w:t>
      </w:r>
      <w:r w:rsidR="001E61D9" w:rsidRPr="00B0161B">
        <w:rPr>
          <w:lang w:val="en-GB"/>
        </w:rPr>
        <w:t xml:space="preserve">technical risks, financial risks and </w:t>
      </w:r>
      <w:r w:rsidR="008D0A42" w:rsidRPr="00B0161B">
        <w:rPr>
          <w:lang w:val="en-GB"/>
        </w:rPr>
        <w:lastRenderedPageBreak/>
        <w:t xml:space="preserve">medical </w:t>
      </w:r>
      <w:r w:rsidR="00180DB1" w:rsidRPr="00B0161B">
        <w:rPr>
          <w:lang w:val="en-GB"/>
        </w:rPr>
        <w:t>risks.</w:t>
      </w:r>
    </w:p>
    <w:p w14:paraId="51E24F0F" w14:textId="77777777" w:rsidR="00B96F33" w:rsidRPr="00B0161B" w:rsidRDefault="00627F0E" w:rsidP="00B0161B">
      <w:pPr>
        <w:pStyle w:val="ListParagraph"/>
        <w:numPr>
          <w:ilvl w:val="0"/>
          <w:numId w:val="7"/>
        </w:numPr>
        <w:rPr>
          <w:lang w:val="en-GB"/>
        </w:rPr>
      </w:pPr>
      <w:r w:rsidRPr="00B0161B">
        <w:rPr>
          <w:lang w:val="en-GB"/>
        </w:rPr>
        <w:t>A proper monitoring is very important to handle the whole factor properly.</w:t>
      </w:r>
    </w:p>
    <w:p w14:paraId="71FFDB32" w14:textId="77777777" w:rsidR="004A3A2B" w:rsidRDefault="00627F0E" w:rsidP="00BB0366">
      <w:pPr>
        <w:pStyle w:val="Heading1"/>
        <w:rPr>
          <w:lang w:val="en-GB"/>
        </w:rPr>
      </w:pPr>
      <w:bookmarkStart w:id="10" w:name="_Toc189263363"/>
      <w:r w:rsidRPr="00FA2831">
        <w:rPr>
          <w:lang w:val="en-GB"/>
        </w:rPr>
        <w:t xml:space="preserve">11.0 </w:t>
      </w:r>
      <w:r w:rsidR="00C16FF9" w:rsidRPr="00FA2831">
        <w:rPr>
          <w:lang w:val="en-GB"/>
        </w:rPr>
        <w:t>Conclusion</w:t>
      </w:r>
      <w:bookmarkEnd w:id="10"/>
    </w:p>
    <w:p w14:paraId="7F890AD1" w14:textId="77777777" w:rsidR="00A62AD4" w:rsidRDefault="00627F0E" w:rsidP="00A62AD4">
      <w:pPr>
        <w:rPr>
          <w:lang w:val="en-GB"/>
        </w:rPr>
      </w:pPr>
      <w:r>
        <w:rPr>
          <w:lang w:val="en-GB"/>
        </w:rPr>
        <w:t xml:space="preserve">Taking the whole discussion above into account, this can be said that the whole plan for the event is </w:t>
      </w:r>
      <w:r w:rsidR="007610CC">
        <w:rPr>
          <w:lang w:val="en-GB"/>
        </w:rPr>
        <w:t>feasible to execute.</w:t>
      </w:r>
      <w:r w:rsidR="0016442E">
        <w:rPr>
          <w:lang w:val="en-GB"/>
        </w:rPr>
        <w:t xml:space="preserve"> The chosen target market is suitable for the event and the estimated financial projection will support it properly.</w:t>
      </w:r>
      <w:r w:rsidR="005D3017">
        <w:rPr>
          <w:lang w:val="en-GB"/>
        </w:rPr>
        <w:t xml:space="preserve"> However, the plan lacks a proper risk mitigation strategy which can </w:t>
      </w:r>
      <w:r w:rsidR="00A15898">
        <w:rPr>
          <w:lang w:val="en-GB"/>
        </w:rPr>
        <w:t xml:space="preserve">add some challenges in execution. </w:t>
      </w:r>
      <w:r w:rsidR="006B5627">
        <w:rPr>
          <w:lang w:val="en-GB"/>
        </w:rPr>
        <w:t>Summarising the factors, this can be concluded that the event can be successf</w:t>
      </w:r>
      <w:r w:rsidR="00435D73">
        <w:rPr>
          <w:lang w:val="en-GB"/>
        </w:rPr>
        <w:t>ul following the proposed plan.</w:t>
      </w:r>
    </w:p>
    <w:p w14:paraId="4770E54B" w14:textId="77777777" w:rsidR="00435D73" w:rsidRDefault="00627F0E">
      <w:pPr>
        <w:widowControl/>
        <w:autoSpaceDE/>
        <w:autoSpaceDN/>
        <w:spacing w:after="200" w:line="276" w:lineRule="auto"/>
        <w:jc w:val="left"/>
        <w:rPr>
          <w:lang w:val="en-GB"/>
        </w:rPr>
      </w:pPr>
      <w:r>
        <w:rPr>
          <w:lang w:val="en-GB"/>
        </w:rPr>
        <w:br w:type="page"/>
      </w:r>
    </w:p>
    <w:p w14:paraId="51194157" w14:textId="77777777" w:rsidR="00435D73" w:rsidRDefault="00627F0E" w:rsidP="00435D73">
      <w:pPr>
        <w:pStyle w:val="Heading1"/>
        <w:rPr>
          <w:lang w:val="en-GB"/>
        </w:rPr>
      </w:pPr>
      <w:bookmarkStart w:id="11" w:name="_Toc189263364"/>
      <w:r>
        <w:rPr>
          <w:lang w:val="en-GB"/>
        </w:rPr>
        <w:lastRenderedPageBreak/>
        <w:t>References</w:t>
      </w:r>
      <w:bookmarkEnd w:id="11"/>
    </w:p>
    <w:p w14:paraId="50EC914D" w14:textId="77777777" w:rsidR="00AE68D9" w:rsidRPr="00AE68D9" w:rsidRDefault="00627F0E" w:rsidP="00AE68D9">
      <w:pPr>
        <w:rPr>
          <w:lang w:val="en-GB"/>
        </w:rPr>
      </w:pPr>
      <w:r w:rsidRPr="00AE68D9">
        <w:rPr>
          <w:lang w:val="en-GB"/>
        </w:rPr>
        <w:t>Alaa-Eldeen, M., Tawfik, A., Eldaly, S. and Tag-Eldeen, A., Exploring the Growing Importance of Cultural Diversity: Case Studies of the Hospitality Industry. Athens Journal of Tourism, p.243.</w:t>
      </w:r>
    </w:p>
    <w:p w14:paraId="1E8F29FD" w14:textId="77777777" w:rsidR="00AE68D9" w:rsidRPr="00AE68D9" w:rsidRDefault="00627F0E" w:rsidP="00AE68D9">
      <w:pPr>
        <w:rPr>
          <w:lang w:val="en-GB"/>
        </w:rPr>
      </w:pPr>
      <w:r w:rsidRPr="00AE68D9">
        <w:rPr>
          <w:lang w:val="en-GB"/>
        </w:rPr>
        <w:t>Ardani, E.G., 2017. The importance of the venue selection in an event organization case study: special event organization Rencontre Alumni Entreprise 1 &amp; 2. E-Journal of Tourism, 4(1), pp.46-54.</w:t>
      </w:r>
    </w:p>
    <w:p w14:paraId="754AA1C7" w14:textId="77777777" w:rsidR="00AE68D9" w:rsidRPr="00AE68D9" w:rsidRDefault="00627F0E" w:rsidP="00AE68D9">
      <w:pPr>
        <w:rPr>
          <w:lang w:val="en-GB"/>
        </w:rPr>
      </w:pPr>
      <w:r w:rsidRPr="00AE68D9">
        <w:rPr>
          <w:lang w:val="en-GB"/>
        </w:rPr>
        <w:t xml:space="preserve">BW Hotelier. 2024. Gender equality can generate more employment opportunities in the hospitality sector. [online] Available at: </w:t>
      </w:r>
      <w:hyperlink r:id="rId8" w:history="1">
        <w:r w:rsidR="002F57D8" w:rsidRPr="00BB76E0">
          <w:rPr>
            <w:rStyle w:val="Hyperlink"/>
            <w:lang w:val="en-GB"/>
          </w:rPr>
          <w:t>https://bwhotelier.com/article/gender-equality-can-generate-more-employment-opportunities-in-the-hospitality-sector-536398</w:t>
        </w:r>
      </w:hyperlink>
      <w:r w:rsidR="002F57D8">
        <w:rPr>
          <w:lang w:val="en-GB"/>
        </w:rPr>
        <w:t xml:space="preserve">. </w:t>
      </w:r>
      <w:r w:rsidRPr="00AE68D9">
        <w:rPr>
          <w:lang w:val="en-GB"/>
        </w:rPr>
        <w:t>[Accessed on: 31/01/2025]</w:t>
      </w:r>
    </w:p>
    <w:p w14:paraId="4B2D4B73" w14:textId="77777777" w:rsidR="00AE68D9" w:rsidRPr="00AE68D9" w:rsidRDefault="00627F0E" w:rsidP="00AE68D9">
      <w:pPr>
        <w:rPr>
          <w:lang w:val="en-GB"/>
        </w:rPr>
      </w:pPr>
      <w:r w:rsidRPr="00AE68D9">
        <w:rPr>
          <w:lang w:val="en-GB"/>
        </w:rPr>
        <w:t>de Sousa, I.C.A., Lima, K.M.O., Marques, R.P.M., Castro, C.S. and Junqueira, L.D.M., 2020. MARKETING STRATEGIC PLANNING: EVENT AS MARKETING STRATEGY IN A COMMERCIAL CENTER CASE STUDY. Applied Tourism, 5(1), pp.16-26.</w:t>
      </w:r>
    </w:p>
    <w:p w14:paraId="23B453DE" w14:textId="77777777" w:rsidR="00AE68D9" w:rsidRPr="00AE68D9" w:rsidRDefault="00627F0E" w:rsidP="00AE68D9">
      <w:pPr>
        <w:rPr>
          <w:lang w:val="en-GB"/>
        </w:rPr>
      </w:pPr>
      <w:r w:rsidRPr="00AE68D9">
        <w:rPr>
          <w:lang w:val="en-GB"/>
        </w:rPr>
        <w:t>Im, J. and Chung, Y.K., 2023. Exploring diversity, equity, and inclusion in hospitality and tourism firms through the organizational justice and stakeholder theories. Tourism Management, 95, p.104662.</w:t>
      </w:r>
    </w:p>
    <w:p w14:paraId="5802445D" w14:textId="77777777" w:rsidR="00AE68D9" w:rsidRPr="00AE68D9" w:rsidRDefault="00627F0E" w:rsidP="00AE68D9">
      <w:pPr>
        <w:rPr>
          <w:lang w:val="en-GB"/>
        </w:rPr>
      </w:pPr>
      <w:r w:rsidRPr="00AE68D9">
        <w:rPr>
          <w:lang w:val="en-GB"/>
        </w:rPr>
        <w:t>Madera, J.M., Yang, W., Wu, L., Ma, E. and Xu, S., 2023. Diversity and inclusion in hospitality and tourism: bridging the gap between employee and customer perspectives. International Journal of Contemporary Hospitality Management, 35(11), pp.3972-3989.</w:t>
      </w:r>
    </w:p>
    <w:p w14:paraId="6A058005" w14:textId="77777777" w:rsidR="00AE68D9" w:rsidRPr="00AE68D9" w:rsidRDefault="00627F0E" w:rsidP="00AE68D9">
      <w:pPr>
        <w:rPr>
          <w:lang w:val="en-GB"/>
        </w:rPr>
      </w:pPr>
      <w:r w:rsidRPr="00AE68D9">
        <w:rPr>
          <w:lang w:val="en-GB"/>
        </w:rPr>
        <w:t>Mizrak, K.C., 2024. Crisis management and risk mitigation: Strategies for effective response and resilience. Trends, Challenges, and Practices in Contemporary Strategic Management, pp.254-278.</w:t>
      </w:r>
    </w:p>
    <w:p w14:paraId="700D30A8" w14:textId="77777777" w:rsidR="00AE68D9" w:rsidRPr="00AE68D9" w:rsidRDefault="00627F0E" w:rsidP="00AE68D9">
      <w:pPr>
        <w:rPr>
          <w:lang w:val="en-GB"/>
        </w:rPr>
      </w:pPr>
      <w:r w:rsidRPr="00AE68D9">
        <w:rPr>
          <w:lang w:val="en-GB"/>
        </w:rPr>
        <w:t>Nedzvedskyi, Y., Banyeva, I., Kushniruk, V., Velychko, O. and Cherven, I., 2024. Financial planning and budget management in hospitality and dining establishments: Navigating the financial landscape of the hotel and restaurant sector. Multidisciplinary Reviews, 7.</w:t>
      </w:r>
    </w:p>
    <w:p w14:paraId="45108C00" w14:textId="77777777" w:rsidR="00AE68D9" w:rsidRPr="00AE68D9" w:rsidRDefault="00627F0E" w:rsidP="00AE68D9">
      <w:pPr>
        <w:rPr>
          <w:lang w:val="en-GB"/>
        </w:rPr>
      </w:pPr>
      <w:r w:rsidRPr="00AE68D9">
        <w:rPr>
          <w:lang w:val="en-GB"/>
        </w:rPr>
        <w:t xml:space="preserve">Statista. 2022. Physically active adults by age England 2019. [online] Statista. Available at: </w:t>
      </w:r>
      <w:hyperlink r:id="rId9" w:history="1">
        <w:r w:rsidR="00032924" w:rsidRPr="00BB76E0">
          <w:rPr>
            <w:rStyle w:val="Hyperlink"/>
            <w:lang w:val="en-GB"/>
          </w:rPr>
          <w:t>https://www.statista.com/statistics/934357/number-of-physically-active-people-by-age-group-in-england/</w:t>
        </w:r>
      </w:hyperlink>
      <w:r w:rsidR="00032924">
        <w:rPr>
          <w:lang w:val="en-GB"/>
        </w:rPr>
        <w:t xml:space="preserve">. </w:t>
      </w:r>
      <w:r w:rsidRPr="00AE68D9">
        <w:rPr>
          <w:lang w:val="en-GB"/>
        </w:rPr>
        <w:t>[Accessed on: 31/01/2025]</w:t>
      </w:r>
    </w:p>
    <w:p w14:paraId="26D7B64A" w14:textId="77777777" w:rsidR="00435D73" w:rsidRPr="00435D73" w:rsidRDefault="00627F0E" w:rsidP="00AE68D9">
      <w:pPr>
        <w:rPr>
          <w:lang w:val="en-GB"/>
        </w:rPr>
      </w:pPr>
      <w:r w:rsidRPr="00AE68D9">
        <w:rPr>
          <w:lang w:val="en-GB"/>
        </w:rPr>
        <w:t>Suri, A. 2023. The State of DEI in the Hospitality Industry.</w:t>
      </w:r>
    </w:p>
    <w:sectPr w:rsidR="00435D73" w:rsidRPr="00435D73" w:rsidSect="00471C74">
      <w:footerReference w:type="default" r:id="rId10"/>
      <w:pgSz w:w="11906" w:h="16838" w:code="9"/>
      <w:pgMar w:top="1440" w:right="1440" w:bottom="1440" w:left="1440" w:header="709" w:footer="709" w:gutter="0"/>
      <w:pgBorders w:offsetFrom="page">
        <w:top w:val="single" w:sz="12" w:space="24" w:color="76923C" w:themeColor="accent3" w:themeShade="BF"/>
        <w:left w:val="single" w:sz="12" w:space="24" w:color="76923C" w:themeColor="accent3" w:themeShade="BF"/>
        <w:bottom w:val="single" w:sz="12" w:space="24" w:color="76923C" w:themeColor="accent3" w:themeShade="BF"/>
        <w:right w:val="single" w:sz="12" w:space="24" w:color="76923C" w:themeColor="accent3" w:themeShade="BF"/>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3028E" w14:textId="77777777" w:rsidR="001205D0" w:rsidRDefault="001205D0" w:rsidP="00E34DDF">
      <w:pPr>
        <w:spacing w:line="240" w:lineRule="auto"/>
      </w:pPr>
      <w:r>
        <w:separator/>
      </w:r>
    </w:p>
  </w:endnote>
  <w:endnote w:type="continuationSeparator" w:id="0">
    <w:p w14:paraId="73CB1ACB" w14:textId="77777777" w:rsidR="001205D0" w:rsidRDefault="001205D0" w:rsidP="00E34D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29172"/>
      <w:docPartObj>
        <w:docPartGallery w:val="Page Numbers (Bottom of Page)"/>
        <w:docPartUnique/>
      </w:docPartObj>
    </w:sdtPr>
    <w:sdtContent>
      <w:p w14:paraId="20940B0F" w14:textId="77777777" w:rsidR="001956A9" w:rsidRDefault="00627F0E">
        <w:pPr>
          <w:pStyle w:val="Footer"/>
          <w:jc w:val="right"/>
        </w:pPr>
        <w:r>
          <w:t xml:space="preserve">Page | </w:t>
        </w:r>
        <w:r w:rsidR="00E34DDF">
          <w:fldChar w:fldCharType="begin"/>
        </w:r>
        <w:r>
          <w:instrText xml:space="preserve"> PAGE   \* MERGEFORMAT </w:instrText>
        </w:r>
        <w:r w:rsidR="00E34DDF">
          <w:fldChar w:fldCharType="separate"/>
        </w:r>
        <w:r w:rsidR="00117825">
          <w:rPr>
            <w:noProof/>
          </w:rPr>
          <w:t>8</w:t>
        </w:r>
        <w:r w:rsidR="00E34DDF">
          <w:rPr>
            <w:noProof/>
          </w:rPr>
          <w:fldChar w:fldCharType="end"/>
        </w:r>
        <w:r>
          <w:t xml:space="preserve"> </w:t>
        </w:r>
      </w:p>
    </w:sdtContent>
  </w:sdt>
  <w:p w14:paraId="6A790854" w14:textId="77777777" w:rsidR="001956A9" w:rsidRDefault="001956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5B0B4" w14:textId="77777777" w:rsidR="001205D0" w:rsidRDefault="001205D0" w:rsidP="00E34DDF">
      <w:pPr>
        <w:spacing w:line="240" w:lineRule="auto"/>
      </w:pPr>
      <w:r>
        <w:separator/>
      </w:r>
    </w:p>
  </w:footnote>
  <w:footnote w:type="continuationSeparator" w:id="0">
    <w:p w14:paraId="49B856AA" w14:textId="77777777" w:rsidR="001205D0" w:rsidRDefault="001205D0" w:rsidP="00E34D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550A"/>
    <w:multiLevelType w:val="hybridMultilevel"/>
    <w:tmpl w:val="33A48EDA"/>
    <w:lvl w:ilvl="0" w:tplc="A48CF7BC">
      <w:start w:val="1"/>
      <w:numFmt w:val="bullet"/>
      <w:lvlText w:val=""/>
      <w:lvlJc w:val="left"/>
      <w:pPr>
        <w:ind w:left="720" w:hanging="360"/>
      </w:pPr>
      <w:rPr>
        <w:rFonts w:ascii="Symbol" w:hAnsi="Symbol" w:hint="default"/>
      </w:rPr>
    </w:lvl>
    <w:lvl w:ilvl="1" w:tplc="7E340F3A" w:tentative="1">
      <w:start w:val="1"/>
      <w:numFmt w:val="bullet"/>
      <w:lvlText w:val="o"/>
      <w:lvlJc w:val="left"/>
      <w:pPr>
        <w:ind w:left="1440" w:hanging="360"/>
      </w:pPr>
      <w:rPr>
        <w:rFonts w:ascii="Courier New" w:hAnsi="Courier New" w:cs="Courier New" w:hint="default"/>
      </w:rPr>
    </w:lvl>
    <w:lvl w:ilvl="2" w:tplc="84BED156" w:tentative="1">
      <w:start w:val="1"/>
      <w:numFmt w:val="bullet"/>
      <w:lvlText w:val=""/>
      <w:lvlJc w:val="left"/>
      <w:pPr>
        <w:ind w:left="2160" w:hanging="360"/>
      </w:pPr>
      <w:rPr>
        <w:rFonts w:ascii="Wingdings" w:hAnsi="Wingdings" w:hint="default"/>
      </w:rPr>
    </w:lvl>
    <w:lvl w:ilvl="3" w:tplc="8C946C6E" w:tentative="1">
      <w:start w:val="1"/>
      <w:numFmt w:val="bullet"/>
      <w:lvlText w:val=""/>
      <w:lvlJc w:val="left"/>
      <w:pPr>
        <w:ind w:left="2880" w:hanging="360"/>
      </w:pPr>
      <w:rPr>
        <w:rFonts w:ascii="Symbol" w:hAnsi="Symbol" w:hint="default"/>
      </w:rPr>
    </w:lvl>
    <w:lvl w:ilvl="4" w:tplc="0F581570" w:tentative="1">
      <w:start w:val="1"/>
      <w:numFmt w:val="bullet"/>
      <w:lvlText w:val="o"/>
      <w:lvlJc w:val="left"/>
      <w:pPr>
        <w:ind w:left="3600" w:hanging="360"/>
      </w:pPr>
      <w:rPr>
        <w:rFonts w:ascii="Courier New" w:hAnsi="Courier New" w:cs="Courier New" w:hint="default"/>
      </w:rPr>
    </w:lvl>
    <w:lvl w:ilvl="5" w:tplc="AA82DB56" w:tentative="1">
      <w:start w:val="1"/>
      <w:numFmt w:val="bullet"/>
      <w:lvlText w:val=""/>
      <w:lvlJc w:val="left"/>
      <w:pPr>
        <w:ind w:left="4320" w:hanging="360"/>
      </w:pPr>
      <w:rPr>
        <w:rFonts w:ascii="Wingdings" w:hAnsi="Wingdings" w:hint="default"/>
      </w:rPr>
    </w:lvl>
    <w:lvl w:ilvl="6" w:tplc="21C008AA" w:tentative="1">
      <w:start w:val="1"/>
      <w:numFmt w:val="bullet"/>
      <w:lvlText w:val=""/>
      <w:lvlJc w:val="left"/>
      <w:pPr>
        <w:ind w:left="5040" w:hanging="360"/>
      </w:pPr>
      <w:rPr>
        <w:rFonts w:ascii="Symbol" w:hAnsi="Symbol" w:hint="default"/>
      </w:rPr>
    </w:lvl>
    <w:lvl w:ilvl="7" w:tplc="B7BA0252" w:tentative="1">
      <w:start w:val="1"/>
      <w:numFmt w:val="bullet"/>
      <w:lvlText w:val="o"/>
      <w:lvlJc w:val="left"/>
      <w:pPr>
        <w:ind w:left="5760" w:hanging="360"/>
      </w:pPr>
      <w:rPr>
        <w:rFonts w:ascii="Courier New" w:hAnsi="Courier New" w:cs="Courier New" w:hint="default"/>
      </w:rPr>
    </w:lvl>
    <w:lvl w:ilvl="8" w:tplc="54769F88" w:tentative="1">
      <w:start w:val="1"/>
      <w:numFmt w:val="bullet"/>
      <w:lvlText w:val=""/>
      <w:lvlJc w:val="left"/>
      <w:pPr>
        <w:ind w:left="6480" w:hanging="360"/>
      </w:pPr>
      <w:rPr>
        <w:rFonts w:ascii="Wingdings" w:hAnsi="Wingdings" w:hint="default"/>
      </w:rPr>
    </w:lvl>
  </w:abstractNum>
  <w:abstractNum w:abstractNumId="1" w15:restartNumberingAfterBreak="0">
    <w:nsid w:val="07F61ECA"/>
    <w:multiLevelType w:val="hybridMultilevel"/>
    <w:tmpl w:val="DB5E3ECE"/>
    <w:lvl w:ilvl="0" w:tplc="EF923F06">
      <w:start w:val="1"/>
      <w:numFmt w:val="bullet"/>
      <w:lvlText w:val=""/>
      <w:lvlJc w:val="left"/>
      <w:pPr>
        <w:ind w:left="720" w:hanging="360"/>
      </w:pPr>
      <w:rPr>
        <w:rFonts w:ascii="Symbol" w:hAnsi="Symbol" w:hint="default"/>
      </w:rPr>
    </w:lvl>
    <w:lvl w:ilvl="1" w:tplc="2B00ED52" w:tentative="1">
      <w:start w:val="1"/>
      <w:numFmt w:val="bullet"/>
      <w:lvlText w:val="o"/>
      <w:lvlJc w:val="left"/>
      <w:pPr>
        <w:ind w:left="1440" w:hanging="360"/>
      </w:pPr>
      <w:rPr>
        <w:rFonts w:ascii="Courier New" w:hAnsi="Courier New" w:cs="Courier New" w:hint="default"/>
      </w:rPr>
    </w:lvl>
    <w:lvl w:ilvl="2" w:tplc="2A823694" w:tentative="1">
      <w:start w:val="1"/>
      <w:numFmt w:val="bullet"/>
      <w:lvlText w:val=""/>
      <w:lvlJc w:val="left"/>
      <w:pPr>
        <w:ind w:left="2160" w:hanging="360"/>
      </w:pPr>
      <w:rPr>
        <w:rFonts w:ascii="Wingdings" w:hAnsi="Wingdings" w:hint="default"/>
      </w:rPr>
    </w:lvl>
    <w:lvl w:ilvl="3" w:tplc="2A08FEBE" w:tentative="1">
      <w:start w:val="1"/>
      <w:numFmt w:val="bullet"/>
      <w:lvlText w:val=""/>
      <w:lvlJc w:val="left"/>
      <w:pPr>
        <w:ind w:left="2880" w:hanging="360"/>
      </w:pPr>
      <w:rPr>
        <w:rFonts w:ascii="Symbol" w:hAnsi="Symbol" w:hint="default"/>
      </w:rPr>
    </w:lvl>
    <w:lvl w:ilvl="4" w:tplc="7C5080AC" w:tentative="1">
      <w:start w:val="1"/>
      <w:numFmt w:val="bullet"/>
      <w:lvlText w:val="o"/>
      <w:lvlJc w:val="left"/>
      <w:pPr>
        <w:ind w:left="3600" w:hanging="360"/>
      </w:pPr>
      <w:rPr>
        <w:rFonts w:ascii="Courier New" w:hAnsi="Courier New" w:cs="Courier New" w:hint="default"/>
      </w:rPr>
    </w:lvl>
    <w:lvl w:ilvl="5" w:tplc="ADD2D6C0" w:tentative="1">
      <w:start w:val="1"/>
      <w:numFmt w:val="bullet"/>
      <w:lvlText w:val=""/>
      <w:lvlJc w:val="left"/>
      <w:pPr>
        <w:ind w:left="4320" w:hanging="360"/>
      </w:pPr>
      <w:rPr>
        <w:rFonts w:ascii="Wingdings" w:hAnsi="Wingdings" w:hint="default"/>
      </w:rPr>
    </w:lvl>
    <w:lvl w:ilvl="6" w:tplc="18387EE8" w:tentative="1">
      <w:start w:val="1"/>
      <w:numFmt w:val="bullet"/>
      <w:lvlText w:val=""/>
      <w:lvlJc w:val="left"/>
      <w:pPr>
        <w:ind w:left="5040" w:hanging="360"/>
      </w:pPr>
      <w:rPr>
        <w:rFonts w:ascii="Symbol" w:hAnsi="Symbol" w:hint="default"/>
      </w:rPr>
    </w:lvl>
    <w:lvl w:ilvl="7" w:tplc="F5543000" w:tentative="1">
      <w:start w:val="1"/>
      <w:numFmt w:val="bullet"/>
      <w:lvlText w:val="o"/>
      <w:lvlJc w:val="left"/>
      <w:pPr>
        <w:ind w:left="5760" w:hanging="360"/>
      </w:pPr>
      <w:rPr>
        <w:rFonts w:ascii="Courier New" w:hAnsi="Courier New" w:cs="Courier New" w:hint="default"/>
      </w:rPr>
    </w:lvl>
    <w:lvl w:ilvl="8" w:tplc="C8F4EB04" w:tentative="1">
      <w:start w:val="1"/>
      <w:numFmt w:val="bullet"/>
      <w:lvlText w:val=""/>
      <w:lvlJc w:val="left"/>
      <w:pPr>
        <w:ind w:left="6480" w:hanging="360"/>
      </w:pPr>
      <w:rPr>
        <w:rFonts w:ascii="Wingdings" w:hAnsi="Wingdings" w:hint="default"/>
      </w:rPr>
    </w:lvl>
  </w:abstractNum>
  <w:abstractNum w:abstractNumId="2" w15:restartNumberingAfterBreak="0">
    <w:nsid w:val="302707E4"/>
    <w:multiLevelType w:val="hybridMultilevel"/>
    <w:tmpl w:val="B3D2F3B6"/>
    <w:lvl w:ilvl="0" w:tplc="6AFE15EE">
      <w:start w:val="1"/>
      <w:numFmt w:val="bullet"/>
      <w:lvlText w:val=""/>
      <w:lvlJc w:val="left"/>
      <w:pPr>
        <w:ind w:left="720" w:hanging="360"/>
      </w:pPr>
      <w:rPr>
        <w:rFonts w:ascii="Symbol" w:hAnsi="Symbol" w:hint="default"/>
      </w:rPr>
    </w:lvl>
    <w:lvl w:ilvl="1" w:tplc="B060F0DC" w:tentative="1">
      <w:start w:val="1"/>
      <w:numFmt w:val="bullet"/>
      <w:lvlText w:val="o"/>
      <w:lvlJc w:val="left"/>
      <w:pPr>
        <w:ind w:left="1440" w:hanging="360"/>
      </w:pPr>
      <w:rPr>
        <w:rFonts w:ascii="Courier New" w:hAnsi="Courier New" w:cs="Courier New" w:hint="default"/>
      </w:rPr>
    </w:lvl>
    <w:lvl w:ilvl="2" w:tplc="D018AA8A" w:tentative="1">
      <w:start w:val="1"/>
      <w:numFmt w:val="bullet"/>
      <w:lvlText w:val=""/>
      <w:lvlJc w:val="left"/>
      <w:pPr>
        <w:ind w:left="2160" w:hanging="360"/>
      </w:pPr>
      <w:rPr>
        <w:rFonts w:ascii="Wingdings" w:hAnsi="Wingdings" w:hint="default"/>
      </w:rPr>
    </w:lvl>
    <w:lvl w:ilvl="3" w:tplc="E1E0CB66" w:tentative="1">
      <w:start w:val="1"/>
      <w:numFmt w:val="bullet"/>
      <w:lvlText w:val=""/>
      <w:lvlJc w:val="left"/>
      <w:pPr>
        <w:ind w:left="2880" w:hanging="360"/>
      </w:pPr>
      <w:rPr>
        <w:rFonts w:ascii="Symbol" w:hAnsi="Symbol" w:hint="default"/>
      </w:rPr>
    </w:lvl>
    <w:lvl w:ilvl="4" w:tplc="A91AE9C8" w:tentative="1">
      <w:start w:val="1"/>
      <w:numFmt w:val="bullet"/>
      <w:lvlText w:val="o"/>
      <w:lvlJc w:val="left"/>
      <w:pPr>
        <w:ind w:left="3600" w:hanging="360"/>
      </w:pPr>
      <w:rPr>
        <w:rFonts w:ascii="Courier New" w:hAnsi="Courier New" w:cs="Courier New" w:hint="default"/>
      </w:rPr>
    </w:lvl>
    <w:lvl w:ilvl="5" w:tplc="3AFC5908" w:tentative="1">
      <w:start w:val="1"/>
      <w:numFmt w:val="bullet"/>
      <w:lvlText w:val=""/>
      <w:lvlJc w:val="left"/>
      <w:pPr>
        <w:ind w:left="4320" w:hanging="360"/>
      </w:pPr>
      <w:rPr>
        <w:rFonts w:ascii="Wingdings" w:hAnsi="Wingdings" w:hint="default"/>
      </w:rPr>
    </w:lvl>
    <w:lvl w:ilvl="6" w:tplc="21728CF8" w:tentative="1">
      <w:start w:val="1"/>
      <w:numFmt w:val="bullet"/>
      <w:lvlText w:val=""/>
      <w:lvlJc w:val="left"/>
      <w:pPr>
        <w:ind w:left="5040" w:hanging="360"/>
      </w:pPr>
      <w:rPr>
        <w:rFonts w:ascii="Symbol" w:hAnsi="Symbol" w:hint="default"/>
      </w:rPr>
    </w:lvl>
    <w:lvl w:ilvl="7" w:tplc="7428C68E" w:tentative="1">
      <w:start w:val="1"/>
      <w:numFmt w:val="bullet"/>
      <w:lvlText w:val="o"/>
      <w:lvlJc w:val="left"/>
      <w:pPr>
        <w:ind w:left="5760" w:hanging="360"/>
      </w:pPr>
      <w:rPr>
        <w:rFonts w:ascii="Courier New" w:hAnsi="Courier New" w:cs="Courier New" w:hint="default"/>
      </w:rPr>
    </w:lvl>
    <w:lvl w:ilvl="8" w:tplc="EEE802AC" w:tentative="1">
      <w:start w:val="1"/>
      <w:numFmt w:val="bullet"/>
      <w:lvlText w:val=""/>
      <w:lvlJc w:val="left"/>
      <w:pPr>
        <w:ind w:left="6480" w:hanging="360"/>
      </w:pPr>
      <w:rPr>
        <w:rFonts w:ascii="Wingdings" w:hAnsi="Wingdings" w:hint="default"/>
      </w:rPr>
    </w:lvl>
  </w:abstractNum>
  <w:abstractNum w:abstractNumId="3" w15:restartNumberingAfterBreak="0">
    <w:nsid w:val="329959A2"/>
    <w:multiLevelType w:val="hybridMultilevel"/>
    <w:tmpl w:val="DEDC45BE"/>
    <w:lvl w:ilvl="0" w:tplc="C642690A">
      <w:start w:val="1"/>
      <w:numFmt w:val="bullet"/>
      <w:lvlText w:val=""/>
      <w:lvlJc w:val="left"/>
      <w:pPr>
        <w:ind w:left="720" w:hanging="360"/>
      </w:pPr>
      <w:rPr>
        <w:rFonts w:ascii="Symbol" w:hAnsi="Symbol" w:hint="default"/>
      </w:rPr>
    </w:lvl>
    <w:lvl w:ilvl="1" w:tplc="19C8863E" w:tentative="1">
      <w:start w:val="1"/>
      <w:numFmt w:val="bullet"/>
      <w:lvlText w:val="o"/>
      <w:lvlJc w:val="left"/>
      <w:pPr>
        <w:ind w:left="1440" w:hanging="360"/>
      </w:pPr>
      <w:rPr>
        <w:rFonts w:ascii="Courier New" w:hAnsi="Courier New" w:cs="Courier New" w:hint="default"/>
      </w:rPr>
    </w:lvl>
    <w:lvl w:ilvl="2" w:tplc="784670CE" w:tentative="1">
      <w:start w:val="1"/>
      <w:numFmt w:val="bullet"/>
      <w:lvlText w:val=""/>
      <w:lvlJc w:val="left"/>
      <w:pPr>
        <w:ind w:left="2160" w:hanging="360"/>
      </w:pPr>
      <w:rPr>
        <w:rFonts w:ascii="Wingdings" w:hAnsi="Wingdings" w:hint="default"/>
      </w:rPr>
    </w:lvl>
    <w:lvl w:ilvl="3" w:tplc="20581F9C" w:tentative="1">
      <w:start w:val="1"/>
      <w:numFmt w:val="bullet"/>
      <w:lvlText w:val=""/>
      <w:lvlJc w:val="left"/>
      <w:pPr>
        <w:ind w:left="2880" w:hanging="360"/>
      </w:pPr>
      <w:rPr>
        <w:rFonts w:ascii="Symbol" w:hAnsi="Symbol" w:hint="default"/>
      </w:rPr>
    </w:lvl>
    <w:lvl w:ilvl="4" w:tplc="27E031F0" w:tentative="1">
      <w:start w:val="1"/>
      <w:numFmt w:val="bullet"/>
      <w:lvlText w:val="o"/>
      <w:lvlJc w:val="left"/>
      <w:pPr>
        <w:ind w:left="3600" w:hanging="360"/>
      </w:pPr>
      <w:rPr>
        <w:rFonts w:ascii="Courier New" w:hAnsi="Courier New" w:cs="Courier New" w:hint="default"/>
      </w:rPr>
    </w:lvl>
    <w:lvl w:ilvl="5" w:tplc="102846AE" w:tentative="1">
      <w:start w:val="1"/>
      <w:numFmt w:val="bullet"/>
      <w:lvlText w:val=""/>
      <w:lvlJc w:val="left"/>
      <w:pPr>
        <w:ind w:left="4320" w:hanging="360"/>
      </w:pPr>
      <w:rPr>
        <w:rFonts w:ascii="Wingdings" w:hAnsi="Wingdings" w:hint="default"/>
      </w:rPr>
    </w:lvl>
    <w:lvl w:ilvl="6" w:tplc="EC5403CE" w:tentative="1">
      <w:start w:val="1"/>
      <w:numFmt w:val="bullet"/>
      <w:lvlText w:val=""/>
      <w:lvlJc w:val="left"/>
      <w:pPr>
        <w:ind w:left="5040" w:hanging="360"/>
      </w:pPr>
      <w:rPr>
        <w:rFonts w:ascii="Symbol" w:hAnsi="Symbol" w:hint="default"/>
      </w:rPr>
    </w:lvl>
    <w:lvl w:ilvl="7" w:tplc="5AEC70F4" w:tentative="1">
      <w:start w:val="1"/>
      <w:numFmt w:val="bullet"/>
      <w:lvlText w:val="o"/>
      <w:lvlJc w:val="left"/>
      <w:pPr>
        <w:ind w:left="5760" w:hanging="360"/>
      </w:pPr>
      <w:rPr>
        <w:rFonts w:ascii="Courier New" w:hAnsi="Courier New" w:cs="Courier New" w:hint="default"/>
      </w:rPr>
    </w:lvl>
    <w:lvl w:ilvl="8" w:tplc="9DA40732" w:tentative="1">
      <w:start w:val="1"/>
      <w:numFmt w:val="bullet"/>
      <w:lvlText w:val=""/>
      <w:lvlJc w:val="left"/>
      <w:pPr>
        <w:ind w:left="6480" w:hanging="360"/>
      </w:pPr>
      <w:rPr>
        <w:rFonts w:ascii="Wingdings" w:hAnsi="Wingdings" w:hint="default"/>
      </w:rPr>
    </w:lvl>
  </w:abstractNum>
  <w:abstractNum w:abstractNumId="4" w15:restartNumberingAfterBreak="0">
    <w:nsid w:val="330D4447"/>
    <w:multiLevelType w:val="hybridMultilevel"/>
    <w:tmpl w:val="4438A738"/>
    <w:lvl w:ilvl="0" w:tplc="99AE2A10">
      <w:start w:val="1"/>
      <w:numFmt w:val="bullet"/>
      <w:lvlText w:val=""/>
      <w:lvlJc w:val="left"/>
      <w:pPr>
        <w:ind w:left="720" w:hanging="360"/>
      </w:pPr>
      <w:rPr>
        <w:rFonts w:ascii="Symbol" w:hAnsi="Symbol" w:hint="default"/>
      </w:rPr>
    </w:lvl>
    <w:lvl w:ilvl="1" w:tplc="130AA98E" w:tentative="1">
      <w:start w:val="1"/>
      <w:numFmt w:val="bullet"/>
      <w:lvlText w:val="o"/>
      <w:lvlJc w:val="left"/>
      <w:pPr>
        <w:ind w:left="1440" w:hanging="360"/>
      </w:pPr>
      <w:rPr>
        <w:rFonts w:ascii="Courier New" w:hAnsi="Courier New" w:cs="Courier New" w:hint="default"/>
      </w:rPr>
    </w:lvl>
    <w:lvl w:ilvl="2" w:tplc="3D4E598C" w:tentative="1">
      <w:start w:val="1"/>
      <w:numFmt w:val="bullet"/>
      <w:lvlText w:val=""/>
      <w:lvlJc w:val="left"/>
      <w:pPr>
        <w:ind w:left="2160" w:hanging="360"/>
      </w:pPr>
      <w:rPr>
        <w:rFonts w:ascii="Wingdings" w:hAnsi="Wingdings" w:hint="default"/>
      </w:rPr>
    </w:lvl>
    <w:lvl w:ilvl="3" w:tplc="AC641E2E" w:tentative="1">
      <w:start w:val="1"/>
      <w:numFmt w:val="bullet"/>
      <w:lvlText w:val=""/>
      <w:lvlJc w:val="left"/>
      <w:pPr>
        <w:ind w:left="2880" w:hanging="360"/>
      </w:pPr>
      <w:rPr>
        <w:rFonts w:ascii="Symbol" w:hAnsi="Symbol" w:hint="default"/>
      </w:rPr>
    </w:lvl>
    <w:lvl w:ilvl="4" w:tplc="519889AA" w:tentative="1">
      <w:start w:val="1"/>
      <w:numFmt w:val="bullet"/>
      <w:lvlText w:val="o"/>
      <w:lvlJc w:val="left"/>
      <w:pPr>
        <w:ind w:left="3600" w:hanging="360"/>
      </w:pPr>
      <w:rPr>
        <w:rFonts w:ascii="Courier New" w:hAnsi="Courier New" w:cs="Courier New" w:hint="default"/>
      </w:rPr>
    </w:lvl>
    <w:lvl w:ilvl="5" w:tplc="C0E47DB2" w:tentative="1">
      <w:start w:val="1"/>
      <w:numFmt w:val="bullet"/>
      <w:lvlText w:val=""/>
      <w:lvlJc w:val="left"/>
      <w:pPr>
        <w:ind w:left="4320" w:hanging="360"/>
      </w:pPr>
      <w:rPr>
        <w:rFonts w:ascii="Wingdings" w:hAnsi="Wingdings" w:hint="default"/>
      </w:rPr>
    </w:lvl>
    <w:lvl w:ilvl="6" w:tplc="866C3F70" w:tentative="1">
      <w:start w:val="1"/>
      <w:numFmt w:val="bullet"/>
      <w:lvlText w:val=""/>
      <w:lvlJc w:val="left"/>
      <w:pPr>
        <w:ind w:left="5040" w:hanging="360"/>
      </w:pPr>
      <w:rPr>
        <w:rFonts w:ascii="Symbol" w:hAnsi="Symbol" w:hint="default"/>
      </w:rPr>
    </w:lvl>
    <w:lvl w:ilvl="7" w:tplc="3F9A6744" w:tentative="1">
      <w:start w:val="1"/>
      <w:numFmt w:val="bullet"/>
      <w:lvlText w:val="o"/>
      <w:lvlJc w:val="left"/>
      <w:pPr>
        <w:ind w:left="5760" w:hanging="360"/>
      </w:pPr>
      <w:rPr>
        <w:rFonts w:ascii="Courier New" w:hAnsi="Courier New" w:cs="Courier New" w:hint="default"/>
      </w:rPr>
    </w:lvl>
    <w:lvl w:ilvl="8" w:tplc="05B2E022" w:tentative="1">
      <w:start w:val="1"/>
      <w:numFmt w:val="bullet"/>
      <w:lvlText w:val=""/>
      <w:lvlJc w:val="left"/>
      <w:pPr>
        <w:ind w:left="6480" w:hanging="360"/>
      </w:pPr>
      <w:rPr>
        <w:rFonts w:ascii="Wingdings" w:hAnsi="Wingdings" w:hint="default"/>
      </w:rPr>
    </w:lvl>
  </w:abstractNum>
  <w:abstractNum w:abstractNumId="5" w15:restartNumberingAfterBreak="0">
    <w:nsid w:val="369003FE"/>
    <w:multiLevelType w:val="hybridMultilevel"/>
    <w:tmpl w:val="BA164CF4"/>
    <w:lvl w:ilvl="0" w:tplc="632E4A7E">
      <w:start w:val="1"/>
      <w:numFmt w:val="bullet"/>
      <w:lvlText w:val=""/>
      <w:lvlJc w:val="left"/>
      <w:pPr>
        <w:ind w:left="720" w:hanging="360"/>
      </w:pPr>
      <w:rPr>
        <w:rFonts w:ascii="Symbol" w:hAnsi="Symbol" w:hint="default"/>
      </w:rPr>
    </w:lvl>
    <w:lvl w:ilvl="1" w:tplc="5158FD32" w:tentative="1">
      <w:start w:val="1"/>
      <w:numFmt w:val="bullet"/>
      <w:lvlText w:val="o"/>
      <w:lvlJc w:val="left"/>
      <w:pPr>
        <w:ind w:left="1440" w:hanging="360"/>
      </w:pPr>
      <w:rPr>
        <w:rFonts w:ascii="Courier New" w:hAnsi="Courier New" w:cs="Courier New" w:hint="default"/>
      </w:rPr>
    </w:lvl>
    <w:lvl w:ilvl="2" w:tplc="ED8EE2A0" w:tentative="1">
      <w:start w:val="1"/>
      <w:numFmt w:val="bullet"/>
      <w:lvlText w:val=""/>
      <w:lvlJc w:val="left"/>
      <w:pPr>
        <w:ind w:left="2160" w:hanging="360"/>
      </w:pPr>
      <w:rPr>
        <w:rFonts w:ascii="Wingdings" w:hAnsi="Wingdings" w:hint="default"/>
      </w:rPr>
    </w:lvl>
    <w:lvl w:ilvl="3" w:tplc="A8403AE2" w:tentative="1">
      <w:start w:val="1"/>
      <w:numFmt w:val="bullet"/>
      <w:lvlText w:val=""/>
      <w:lvlJc w:val="left"/>
      <w:pPr>
        <w:ind w:left="2880" w:hanging="360"/>
      </w:pPr>
      <w:rPr>
        <w:rFonts w:ascii="Symbol" w:hAnsi="Symbol" w:hint="default"/>
      </w:rPr>
    </w:lvl>
    <w:lvl w:ilvl="4" w:tplc="7108E0F8" w:tentative="1">
      <w:start w:val="1"/>
      <w:numFmt w:val="bullet"/>
      <w:lvlText w:val="o"/>
      <w:lvlJc w:val="left"/>
      <w:pPr>
        <w:ind w:left="3600" w:hanging="360"/>
      </w:pPr>
      <w:rPr>
        <w:rFonts w:ascii="Courier New" w:hAnsi="Courier New" w:cs="Courier New" w:hint="default"/>
      </w:rPr>
    </w:lvl>
    <w:lvl w:ilvl="5" w:tplc="46549A04" w:tentative="1">
      <w:start w:val="1"/>
      <w:numFmt w:val="bullet"/>
      <w:lvlText w:val=""/>
      <w:lvlJc w:val="left"/>
      <w:pPr>
        <w:ind w:left="4320" w:hanging="360"/>
      </w:pPr>
      <w:rPr>
        <w:rFonts w:ascii="Wingdings" w:hAnsi="Wingdings" w:hint="default"/>
      </w:rPr>
    </w:lvl>
    <w:lvl w:ilvl="6" w:tplc="F96AEBC4" w:tentative="1">
      <w:start w:val="1"/>
      <w:numFmt w:val="bullet"/>
      <w:lvlText w:val=""/>
      <w:lvlJc w:val="left"/>
      <w:pPr>
        <w:ind w:left="5040" w:hanging="360"/>
      </w:pPr>
      <w:rPr>
        <w:rFonts w:ascii="Symbol" w:hAnsi="Symbol" w:hint="default"/>
      </w:rPr>
    </w:lvl>
    <w:lvl w:ilvl="7" w:tplc="5472F63C" w:tentative="1">
      <w:start w:val="1"/>
      <w:numFmt w:val="bullet"/>
      <w:lvlText w:val="o"/>
      <w:lvlJc w:val="left"/>
      <w:pPr>
        <w:ind w:left="5760" w:hanging="360"/>
      </w:pPr>
      <w:rPr>
        <w:rFonts w:ascii="Courier New" w:hAnsi="Courier New" w:cs="Courier New" w:hint="default"/>
      </w:rPr>
    </w:lvl>
    <w:lvl w:ilvl="8" w:tplc="232CD68E" w:tentative="1">
      <w:start w:val="1"/>
      <w:numFmt w:val="bullet"/>
      <w:lvlText w:val=""/>
      <w:lvlJc w:val="left"/>
      <w:pPr>
        <w:ind w:left="6480" w:hanging="360"/>
      </w:pPr>
      <w:rPr>
        <w:rFonts w:ascii="Wingdings" w:hAnsi="Wingdings" w:hint="default"/>
      </w:rPr>
    </w:lvl>
  </w:abstractNum>
  <w:abstractNum w:abstractNumId="6" w15:restartNumberingAfterBreak="0">
    <w:nsid w:val="7E945A26"/>
    <w:multiLevelType w:val="hybridMultilevel"/>
    <w:tmpl w:val="5E6817B4"/>
    <w:lvl w:ilvl="0" w:tplc="B9406FEA">
      <w:start w:val="1"/>
      <w:numFmt w:val="bullet"/>
      <w:lvlText w:val=""/>
      <w:lvlJc w:val="left"/>
      <w:pPr>
        <w:ind w:left="720" w:hanging="360"/>
      </w:pPr>
      <w:rPr>
        <w:rFonts w:ascii="Symbol" w:hAnsi="Symbol" w:hint="default"/>
      </w:rPr>
    </w:lvl>
    <w:lvl w:ilvl="1" w:tplc="D95E9A92" w:tentative="1">
      <w:start w:val="1"/>
      <w:numFmt w:val="bullet"/>
      <w:lvlText w:val="o"/>
      <w:lvlJc w:val="left"/>
      <w:pPr>
        <w:ind w:left="1440" w:hanging="360"/>
      </w:pPr>
      <w:rPr>
        <w:rFonts w:ascii="Courier New" w:hAnsi="Courier New" w:cs="Courier New" w:hint="default"/>
      </w:rPr>
    </w:lvl>
    <w:lvl w:ilvl="2" w:tplc="4C3CFFA6" w:tentative="1">
      <w:start w:val="1"/>
      <w:numFmt w:val="bullet"/>
      <w:lvlText w:val=""/>
      <w:lvlJc w:val="left"/>
      <w:pPr>
        <w:ind w:left="2160" w:hanging="360"/>
      </w:pPr>
      <w:rPr>
        <w:rFonts w:ascii="Wingdings" w:hAnsi="Wingdings" w:hint="default"/>
      </w:rPr>
    </w:lvl>
    <w:lvl w:ilvl="3" w:tplc="3B1E7384" w:tentative="1">
      <w:start w:val="1"/>
      <w:numFmt w:val="bullet"/>
      <w:lvlText w:val=""/>
      <w:lvlJc w:val="left"/>
      <w:pPr>
        <w:ind w:left="2880" w:hanging="360"/>
      </w:pPr>
      <w:rPr>
        <w:rFonts w:ascii="Symbol" w:hAnsi="Symbol" w:hint="default"/>
      </w:rPr>
    </w:lvl>
    <w:lvl w:ilvl="4" w:tplc="081EAA56" w:tentative="1">
      <w:start w:val="1"/>
      <w:numFmt w:val="bullet"/>
      <w:lvlText w:val="o"/>
      <w:lvlJc w:val="left"/>
      <w:pPr>
        <w:ind w:left="3600" w:hanging="360"/>
      </w:pPr>
      <w:rPr>
        <w:rFonts w:ascii="Courier New" w:hAnsi="Courier New" w:cs="Courier New" w:hint="default"/>
      </w:rPr>
    </w:lvl>
    <w:lvl w:ilvl="5" w:tplc="3AC64F7A" w:tentative="1">
      <w:start w:val="1"/>
      <w:numFmt w:val="bullet"/>
      <w:lvlText w:val=""/>
      <w:lvlJc w:val="left"/>
      <w:pPr>
        <w:ind w:left="4320" w:hanging="360"/>
      </w:pPr>
      <w:rPr>
        <w:rFonts w:ascii="Wingdings" w:hAnsi="Wingdings" w:hint="default"/>
      </w:rPr>
    </w:lvl>
    <w:lvl w:ilvl="6" w:tplc="897CBEAE" w:tentative="1">
      <w:start w:val="1"/>
      <w:numFmt w:val="bullet"/>
      <w:lvlText w:val=""/>
      <w:lvlJc w:val="left"/>
      <w:pPr>
        <w:ind w:left="5040" w:hanging="360"/>
      </w:pPr>
      <w:rPr>
        <w:rFonts w:ascii="Symbol" w:hAnsi="Symbol" w:hint="default"/>
      </w:rPr>
    </w:lvl>
    <w:lvl w:ilvl="7" w:tplc="C40EF312" w:tentative="1">
      <w:start w:val="1"/>
      <w:numFmt w:val="bullet"/>
      <w:lvlText w:val="o"/>
      <w:lvlJc w:val="left"/>
      <w:pPr>
        <w:ind w:left="5760" w:hanging="360"/>
      </w:pPr>
      <w:rPr>
        <w:rFonts w:ascii="Courier New" w:hAnsi="Courier New" w:cs="Courier New" w:hint="default"/>
      </w:rPr>
    </w:lvl>
    <w:lvl w:ilvl="8" w:tplc="AFFA8C66" w:tentative="1">
      <w:start w:val="1"/>
      <w:numFmt w:val="bullet"/>
      <w:lvlText w:val=""/>
      <w:lvlJc w:val="left"/>
      <w:pPr>
        <w:ind w:left="6480" w:hanging="360"/>
      </w:pPr>
      <w:rPr>
        <w:rFonts w:ascii="Wingdings" w:hAnsi="Wingdings" w:hint="default"/>
      </w:rPr>
    </w:lvl>
  </w:abstractNum>
  <w:num w:numId="1" w16cid:durableId="1429426202">
    <w:abstractNumId w:val="5"/>
  </w:num>
  <w:num w:numId="2" w16cid:durableId="85736645">
    <w:abstractNumId w:val="6"/>
  </w:num>
  <w:num w:numId="3" w16cid:durableId="234319626">
    <w:abstractNumId w:val="1"/>
  </w:num>
  <w:num w:numId="4" w16cid:durableId="1262647258">
    <w:abstractNumId w:val="3"/>
  </w:num>
  <w:num w:numId="5" w16cid:durableId="1395011748">
    <w:abstractNumId w:val="0"/>
  </w:num>
  <w:num w:numId="6" w16cid:durableId="901676947">
    <w:abstractNumId w:val="4"/>
  </w:num>
  <w:num w:numId="7" w16cid:durableId="6074727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F3048"/>
    <w:rsid w:val="00005683"/>
    <w:rsid w:val="000173D0"/>
    <w:rsid w:val="00020E95"/>
    <w:rsid w:val="00021B91"/>
    <w:rsid w:val="00025191"/>
    <w:rsid w:val="000267C5"/>
    <w:rsid w:val="0003117C"/>
    <w:rsid w:val="0003166C"/>
    <w:rsid w:val="00032924"/>
    <w:rsid w:val="00040351"/>
    <w:rsid w:val="00042B54"/>
    <w:rsid w:val="000748E5"/>
    <w:rsid w:val="00074CA2"/>
    <w:rsid w:val="00076B13"/>
    <w:rsid w:val="00090D85"/>
    <w:rsid w:val="000C6BF9"/>
    <w:rsid w:val="000D0074"/>
    <w:rsid w:val="000D36CD"/>
    <w:rsid w:val="000D3C4D"/>
    <w:rsid w:val="000D6B89"/>
    <w:rsid w:val="000F5F07"/>
    <w:rsid w:val="00117825"/>
    <w:rsid w:val="001205D0"/>
    <w:rsid w:val="001217DC"/>
    <w:rsid w:val="00123B5F"/>
    <w:rsid w:val="00157FBE"/>
    <w:rsid w:val="0016442E"/>
    <w:rsid w:val="00166863"/>
    <w:rsid w:val="001747B0"/>
    <w:rsid w:val="001772DB"/>
    <w:rsid w:val="00180718"/>
    <w:rsid w:val="001809C2"/>
    <w:rsid w:val="00180DB1"/>
    <w:rsid w:val="0018254F"/>
    <w:rsid w:val="001956A9"/>
    <w:rsid w:val="001959B6"/>
    <w:rsid w:val="001A119E"/>
    <w:rsid w:val="001C07BC"/>
    <w:rsid w:val="001C1C2C"/>
    <w:rsid w:val="001C7490"/>
    <w:rsid w:val="001D55A7"/>
    <w:rsid w:val="001E61D9"/>
    <w:rsid w:val="001F0E56"/>
    <w:rsid w:val="001F72D1"/>
    <w:rsid w:val="002266DD"/>
    <w:rsid w:val="0023189D"/>
    <w:rsid w:val="002537B6"/>
    <w:rsid w:val="002602A9"/>
    <w:rsid w:val="00273CA3"/>
    <w:rsid w:val="002747A1"/>
    <w:rsid w:val="00291DD8"/>
    <w:rsid w:val="002B03E6"/>
    <w:rsid w:val="002D1451"/>
    <w:rsid w:val="002D530E"/>
    <w:rsid w:val="002E2FF6"/>
    <w:rsid w:val="002E4D7C"/>
    <w:rsid w:val="002F54B6"/>
    <w:rsid w:val="002F57D8"/>
    <w:rsid w:val="00307A0E"/>
    <w:rsid w:val="00311B55"/>
    <w:rsid w:val="0031253A"/>
    <w:rsid w:val="0032339A"/>
    <w:rsid w:val="0033377F"/>
    <w:rsid w:val="00333BFB"/>
    <w:rsid w:val="003455C6"/>
    <w:rsid w:val="0034606E"/>
    <w:rsid w:val="00346D20"/>
    <w:rsid w:val="00354D7D"/>
    <w:rsid w:val="003633A7"/>
    <w:rsid w:val="0036691E"/>
    <w:rsid w:val="003A547B"/>
    <w:rsid w:val="003B0A8E"/>
    <w:rsid w:val="003B5426"/>
    <w:rsid w:val="003D3D70"/>
    <w:rsid w:val="003D6167"/>
    <w:rsid w:val="003E22D3"/>
    <w:rsid w:val="003E4BD8"/>
    <w:rsid w:val="003F32FE"/>
    <w:rsid w:val="00435D73"/>
    <w:rsid w:val="00441C25"/>
    <w:rsid w:val="004434D2"/>
    <w:rsid w:val="00446817"/>
    <w:rsid w:val="00446CD0"/>
    <w:rsid w:val="004511EF"/>
    <w:rsid w:val="00452C70"/>
    <w:rsid w:val="00454385"/>
    <w:rsid w:val="004653D6"/>
    <w:rsid w:val="00471C74"/>
    <w:rsid w:val="0047253E"/>
    <w:rsid w:val="004743F1"/>
    <w:rsid w:val="00474D13"/>
    <w:rsid w:val="004762F8"/>
    <w:rsid w:val="0048090B"/>
    <w:rsid w:val="00495CC8"/>
    <w:rsid w:val="004A1D8D"/>
    <w:rsid w:val="004A3A2B"/>
    <w:rsid w:val="004B0DF9"/>
    <w:rsid w:val="004C4FE3"/>
    <w:rsid w:val="004D371E"/>
    <w:rsid w:val="0050119A"/>
    <w:rsid w:val="005050CC"/>
    <w:rsid w:val="00505571"/>
    <w:rsid w:val="00520BA5"/>
    <w:rsid w:val="00525728"/>
    <w:rsid w:val="005314A2"/>
    <w:rsid w:val="00540E81"/>
    <w:rsid w:val="00543A7F"/>
    <w:rsid w:val="0055119E"/>
    <w:rsid w:val="00581DC4"/>
    <w:rsid w:val="005849F2"/>
    <w:rsid w:val="0059362A"/>
    <w:rsid w:val="005A4032"/>
    <w:rsid w:val="005B0F9B"/>
    <w:rsid w:val="005B7781"/>
    <w:rsid w:val="005D19F5"/>
    <w:rsid w:val="005D3017"/>
    <w:rsid w:val="005F6F59"/>
    <w:rsid w:val="00606816"/>
    <w:rsid w:val="00607C23"/>
    <w:rsid w:val="00611622"/>
    <w:rsid w:val="00616C94"/>
    <w:rsid w:val="0061738F"/>
    <w:rsid w:val="00627F0E"/>
    <w:rsid w:val="0063028E"/>
    <w:rsid w:val="00631B8E"/>
    <w:rsid w:val="006509FC"/>
    <w:rsid w:val="00667646"/>
    <w:rsid w:val="00672C4B"/>
    <w:rsid w:val="0067666E"/>
    <w:rsid w:val="00676B3F"/>
    <w:rsid w:val="00681AD4"/>
    <w:rsid w:val="00683683"/>
    <w:rsid w:val="00684A5A"/>
    <w:rsid w:val="006A05B1"/>
    <w:rsid w:val="006B5274"/>
    <w:rsid w:val="006B5627"/>
    <w:rsid w:val="006C6E78"/>
    <w:rsid w:val="006D5D6A"/>
    <w:rsid w:val="006E1890"/>
    <w:rsid w:val="006E3237"/>
    <w:rsid w:val="00714673"/>
    <w:rsid w:val="00721CCA"/>
    <w:rsid w:val="007412A9"/>
    <w:rsid w:val="00750C8E"/>
    <w:rsid w:val="007528D4"/>
    <w:rsid w:val="00754362"/>
    <w:rsid w:val="007610CC"/>
    <w:rsid w:val="00775E61"/>
    <w:rsid w:val="00781925"/>
    <w:rsid w:val="00787678"/>
    <w:rsid w:val="007B01A6"/>
    <w:rsid w:val="007B6DCC"/>
    <w:rsid w:val="007E5CC3"/>
    <w:rsid w:val="007E7810"/>
    <w:rsid w:val="00803442"/>
    <w:rsid w:val="00805DE5"/>
    <w:rsid w:val="00806515"/>
    <w:rsid w:val="008107D9"/>
    <w:rsid w:val="0081307C"/>
    <w:rsid w:val="00815EEA"/>
    <w:rsid w:val="00834473"/>
    <w:rsid w:val="00857BDB"/>
    <w:rsid w:val="00864850"/>
    <w:rsid w:val="00867AD5"/>
    <w:rsid w:val="00871B67"/>
    <w:rsid w:val="00876A31"/>
    <w:rsid w:val="008A1C9F"/>
    <w:rsid w:val="008A2E42"/>
    <w:rsid w:val="008B05D8"/>
    <w:rsid w:val="008B3B73"/>
    <w:rsid w:val="008C35FE"/>
    <w:rsid w:val="008D0A42"/>
    <w:rsid w:val="008D2655"/>
    <w:rsid w:val="008E5B9E"/>
    <w:rsid w:val="00905C7C"/>
    <w:rsid w:val="00907F1D"/>
    <w:rsid w:val="009102EA"/>
    <w:rsid w:val="009115B2"/>
    <w:rsid w:val="00913E00"/>
    <w:rsid w:val="0091525E"/>
    <w:rsid w:val="00917183"/>
    <w:rsid w:val="0094330D"/>
    <w:rsid w:val="009669BF"/>
    <w:rsid w:val="00967CAC"/>
    <w:rsid w:val="009752FA"/>
    <w:rsid w:val="009961DB"/>
    <w:rsid w:val="009B152F"/>
    <w:rsid w:val="009C48C7"/>
    <w:rsid w:val="009D54E2"/>
    <w:rsid w:val="009D7221"/>
    <w:rsid w:val="009D7AB5"/>
    <w:rsid w:val="009E598D"/>
    <w:rsid w:val="00A12540"/>
    <w:rsid w:val="00A15898"/>
    <w:rsid w:val="00A17F72"/>
    <w:rsid w:val="00A270E8"/>
    <w:rsid w:val="00A2720F"/>
    <w:rsid w:val="00A34E87"/>
    <w:rsid w:val="00A62AD4"/>
    <w:rsid w:val="00A842B9"/>
    <w:rsid w:val="00A86320"/>
    <w:rsid w:val="00A9169A"/>
    <w:rsid w:val="00AA777D"/>
    <w:rsid w:val="00AC07AB"/>
    <w:rsid w:val="00AD13CB"/>
    <w:rsid w:val="00AE68D9"/>
    <w:rsid w:val="00B0161B"/>
    <w:rsid w:val="00B37072"/>
    <w:rsid w:val="00B45D6F"/>
    <w:rsid w:val="00B52017"/>
    <w:rsid w:val="00B56CF3"/>
    <w:rsid w:val="00B65596"/>
    <w:rsid w:val="00B66FCE"/>
    <w:rsid w:val="00B674C0"/>
    <w:rsid w:val="00B72466"/>
    <w:rsid w:val="00B746AB"/>
    <w:rsid w:val="00B748BD"/>
    <w:rsid w:val="00B96F33"/>
    <w:rsid w:val="00BA0D94"/>
    <w:rsid w:val="00BA3442"/>
    <w:rsid w:val="00BB0366"/>
    <w:rsid w:val="00BB11D3"/>
    <w:rsid w:val="00BB3926"/>
    <w:rsid w:val="00BB65FE"/>
    <w:rsid w:val="00BB76E0"/>
    <w:rsid w:val="00BC1132"/>
    <w:rsid w:val="00BC77C5"/>
    <w:rsid w:val="00BD34B4"/>
    <w:rsid w:val="00BD4839"/>
    <w:rsid w:val="00BE7709"/>
    <w:rsid w:val="00BF2A19"/>
    <w:rsid w:val="00BF3048"/>
    <w:rsid w:val="00C00B8F"/>
    <w:rsid w:val="00C16FF9"/>
    <w:rsid w:val="00C22D1D"/>
    <w:rsid w:val="00C2470A"/>
    <w:rsid w:val="00C261D5"/>
    <w:rsid w:val="00C3646E"/>
    <w:rsid w:val="00C40BD7"/>
    <w:rsid w:val="00C42B66"/>
    <w:rsid w:val="00C46D36"/>
    <w:rsid w:val="00C61F51"/>
    <w:rsid w:val="00C67C55"/>
    <w:rsid w:val="00C710DC"/>
    <w:rsid w:val="00C8303E"/>
    <w:rsid w:val="00C9344D"/>
    <w:rsid w:val="00CA4477"/>
    <w:rsid w:val="00CA69A3"/>
    <w:rsid w:val="00CB48D8"/>
    <w:rsid w:val="00CB4D26"/>
    <w:rsid w:val="00CC16FE"/>
    <w:rsid w:val="00CC3D81"/>
    <w:rsid w:val="00CD5418"/>
    <w:rsid w:val="00CE57B8"/>
    <w:rsid w:val="00CF4FEE"/>
    <w:rsid w:val="00CF53B1"/>
    <w:rsid w:val="00D06856"/>
    <w:rsid w:val="00D0693B"/>
    <w:rsid w:val="00D2389D"/>
    <w:rsid w:val="00D23FED"/>
    <w:rsid w:val="00D27B29"/>
    <w:rsid w:val="00D417DF"/>
    <w:rsid w:val="00D52718"/>
    <w:rsid w:val="00D527EE"/>
    <w:rsid w:val="00D70C42"/>
    <w:rsid w:val="00D7682B"/>
    <w:rsid w:val="00D8338D"/>
    <w:rsid w:val="00D83C72"/>
    <w:rsid w:val="00D846E6"/>
    <w:rsid w:val="00D857A6"/>
    <w:rsid w:val="00DA0A63"/>
    <w:rsid w:val="00DA1A8D"/>
    <w:rsid w:val="00DD75C5"/>
    <w:rsid w:val="00DE4963"/>
    <w:rsid w:val="00DE7B11"/>
    <w:rsid w:val="00E02F3F"/>
    <w:rsid w:val="00E12B9A"/>
    <w:rsid w:val="00E140BC"/>
    <w:rsid w:val="00E142C2"/>
    <w:rsid w:val="00E20C30"/>
    <w:rsid w:val="00E23D87"/>
    <w:rsid w:val="00E34DDF"/>
    <w:rsid w:val="00E42BFC"/>
    <w:rsid w:val="00E62099"/>
    <w:rsid w:val="00E827B9"/>
    <w:rsid w:val="00E84F26"/>
    <w:rsid w:val="00EB5632"/>
    <w:rsid w:val="00EB7154"/>
    <w:rsid w:val="00EC7578"/>
    <w:rsid w:val="00EE3372"/>
    <w:rsid w:val="00EE4AA9"/>
    <w:rsid w:val="00EF467E"/>
    <w:rsid w:val="00F241E2"/>
    <w:rsid w:val="00F26D89"/>
    <w:rsid w:val="00F34AB5"/>
    <w:rsid w:val="00F34D24"/>
    <w:rsid w:val="00F36B19"/>
    <w:rsid w:val="00F37903"/>
    <w:rsid w:val="00F45593"/>
    <w:rsid w:val="00F52079"/>
    <w:rsid w:val="00F537D1"/>
    <w:rsid w:val="00F57DCC"/>
    <w:rsid w:val="00F77087"/>
    <w:rsid w:val="00F807E2"/>
    <w:rsid w:val="00F8569F"/>
    <w:rsid w:val="00F94532"/>
    <w:rsid w:val="00FA02CE"/>
    <w:rsid w:val="00FA0AC9"/>
    <w:rsid w:val="00FA2831"/>
    <w:rsid w:val="00FA59C9"/>
    <w:rsid w:val="00FA6761"/>
    <w:rsid w:val="00FB4696"/>
    <w:rsid w:val="00FB59A0"/>
    <w:rsid w:val="00FC17E6"/>
    <w:rsid w:val="00FC2CB4"/>
    <w:rsid w:val="00FC4AAD"/>
    <w:rsid w:val="00FC73D6"/>
    <w:rsid w:val="00FC798A"/>
    <w:rsid w:val="00FC79AD"/>
    <w:rsid w:val="00FD1A57"/>
    <w:rsid w:val="00FD2830"/>
    <w:rsid w:val="00FE6518"/>
    <w:rsid w:val="00FF4899"/>
    <w:rsid w:val="00FF7EED"/>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3B784"/>
  <w15:docId w15:val="{E1223D5C-625B-4E7A-9DD0-C0AC901BA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rebuchet MS" w:hAnsiTheme="minorHAnsi" w:cstheme="minorBidi"/>
        <w:sz w:val="22"/>
        <w:szCs w:val="28"/>
        <w:lang w:val="en-IN" w:eastAsia="en-US" w:bidi="bn-BD"/>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26D89"/>
    <w:pPr>
      <w:widowControl w:val="0"/>
      <w:autoSpaceDE w:val="0"/>
      <w:autoSpaceDN w:val="0"/>
      <w:spacing w:after="0" w:line="360" w:lineRule="auto"/>
      <w:jc w:val="both"/>
    </w:pPr>
    <w:rPr>
      <w:rFonts w:ascii="Times New Roman" w:hAnsi="Times New Roman" w:cs="Trebuchet MS"/>
      <w:sz w:val="24"/>
      <w:szCs w:val="22"/>
      <w:lang w:val="en-US" w:bidi="ar-SA"/>
    </w:rPr>
  </w:style>
  <w:style w:type="paragraph" w:styleId="Heading1">
    <w:name w:val="heading 1"/>
    <w:basedOn w:val="Normal"/>
    <w:next w:val="Normal"/>
    <w:link w:val="Heading1Char"/>
    <w:uiPriority w:val="1"/>
    <w:qFormat/>
    <w:rsid w:val="00834473"/>
    <w:pPr>
      <w:keepNext/>
      <w:keepLines/>
      <w:spacing w:before="480"/>
      <w:outlineLvl w:val="0"/>
    </w:pPr>
    <w:rPr>
      <w:rFonts w:eastAsiaTheme="majorEastAsia" w:cstheme="majorBidi"/>
      <w:b/>
      <w:bCs/>
      <w:color w:val="17365D" w:themeColor="text2" w:themeShade="BF"/>
      <w:sz w:val="32"/>
      <w:szCs w:val="35"/>
    </w:rPr>
  </w:style>
  <w:style w:type="paragraph" w:styleId="Heading2">
    <w:name w:val="heading 2"/>
    <w:basedOn w:val="Normal"/>
    <w:next w:val="Normal"/>
    <w:link w:val="Heading2Char"/>
    <w:uiPriority w:val="9"/>
    <w:unhideWhenUsed/>
    <w:qFormat/>
    <w:rsid w:val="00834473"/>
    <w:pPr>
      <w:keepNext/>
      <w:keepLines/>
      <w:spacing w:before="200"/>
      <w:outlineLvl w:val="1"/>
    </w:pPr>
    <w:rPr>
      <w:rFonts w:eastAsiaTheme="majorEastAsia" w:cstheme="majorBidi"/>
      <w:b/>
      <w:bCs/>
      <w:color w:val="76923C" w:themeColor="accent3" w:themeShade="BF"/>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834473"/>
    <w:rPr>
      <w:rFonts w:ascii="Times New Roman" w:eastAsiaTheme="majorEastAsia" w:hAnsi="Times New Roman" w:cstheme="majorBidi"/>
      <w:b/>
      <w:bCs/>
      <w:color w:val="17365D" w:themeColor="text2" w:themeShade="BF"/>
      <w:sz w:val="32"/>
      <w:szCs w:val="35"/>
      <w:lang w:val="en-US" w:bidi="ar-SA"/>
    </w:rPr>
  </w:style>
  <w:style w:type="character" w:customStyle="1" w:styleId="Heading2Char">
    <w:name w:val="Heading 2 Char"/>
    <w:basedOn w:val="DefaultParagraphFont"/>
    <w:link w:val="Heading2"/>
    <w:uiPriority w:val="9"/>
    <w:rsid w:val="00834473"/>
    <w:rPr>
      <w:rFonts w:ascii="Times New Roman" w:eastAsiaTheme="majorEastAsia" w:hAnsi="Times New Roman" w:cstheme="majorBidi"/>
      <w:b/>
      <w:bCs/>
      <w:color w:val="76923C" w:themeColor="accent3" w:themeShade="BF"/>
      <w:sz w:val="28"/>
      <w:szCs w:val="33"/>
      <w:lang w:val="en-US" w:bidi="ar-SA"/>
    </w:rPr>
  </w:style>
  <w:style w:type="paragraph" w:styleId="Title">
    <w:name w:val="Title"/>
    <w:basedOn w:val="Normal"/>
    <w:next w:val="Normal"/>
    <w:link w:val="TitleChar"/>
    <w:uiPriority w:val="10"/>
    <w:qFormat/>
    <w:rsid w:val="00DE7B11"/>
    <w:pPr>
      <w:pBdr>
        <w:bottom w:val="single" w:sz="8" w:space="4" w:color="4F81BD" w:themeColor="accent1"/>
      </w:pBdr>
      <w:spacing w:after="300"/>
      <w:contextualSpacing/>
      <w:jc w:val="center"/>
    </w:pPr>
    <w:rPr>
      <w:rFonts w:eastAsiaTheme="majorEastAsia" w:cstheme="majorBidi"/>
      <w:b/>
      <w:spacing w:val="5"/>
      <w:kern w:val="28"/>
      <w:sz w:val="32"/>
      <w:szCs w:val="66"/>
      <w:lang w:val="en-IN"/>
    </w:rPr>
  </w:style>
  <w:style w:type="character" w:customStyle="1" w:styleId="TitleChar">
    <w:name w:val="Title Char"/>
    <w:basedOn w:val="DefaultParagraphFont"/>
    <w:link w:val="Title"/>
    <w:uiPriority w:val="10"/>
    <w:rsid w:val="00DE7B11"/>
    <w:rPr>
      <w:rFonts w:ascii="Times New Roman" w:eastAsiaTheme="majorEastAsia" w:hAnsi="Times New Roman" w:cstheme="majorBidi"/>
      <w:b/>
      <w:spacing w:val="5"/>
      <w:kern w:val="28"/>
      <w:sz w:val="32"/>
      <w:szCs w:val="66"/>
    </w:rPr>
  </w:style>
  <w:style w:type="paragraph" w:styleId="ListParagraph">
    <w:name w:val="List Paragraph"/>
    <w:basedOn w:val="Normal"/>
    <w:uiPriority w:val="34"/>
    <w:qFormat/>
    <w:rsid w:val="00505571"/>
    <w:pPr>
      <w:ind w:left="720"/>
      <w:contextualSpacing/>
    </w:pPr>
  </w:style>
  <w:style w:type="table" w:styleId="TableGrid">
    <w:name w:val="Table Grid"/>
    <w:basedOn w:val="TableNormal"/>
    <w:uiPriority w:val="59"/>
    <w:rsid w:val="0002519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2F57D8"/>
    <w:rPr>
      <w:color w:val="0000FF" w:themeColor="hyperlink"/>
      <w:u w:val="single"/>
    </w:rPr>
  </w:style>
  <w:style w:type="paragraph" w:styleId="Header">
    <w:name w:val="header"/>
    <w:basedOn w:val="Normal"/>
    <w:link w:val="HeaderChar"/>
    <w:uiPriority w:val="99"/>
    <w:semiHidden/>
    <w:unhideWhenUsed/>
    <w:rsid w:val="001956A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956A9"/>
    <w:rPr>
      <w:rFonts w:ascii="Times New Roman" w:hAnsi="Times New Roman" w:cs="Trebuchet MS"/>
      <w:sz w:val="24"/>
      <w:szCs w:val="22"/>
      <w:lang w:val="en-US" w:bidi="ar-SA"/>
    </w:rPr>
  </w:style>
  <w:style w:type="paragraph" w:styleId="Footer">
    <w:name w:val="footer"/>
    <w:basedOn w:val="Normal"/>
    <w:link w:val="FooterChar"/>
    <w:uiPriority w:val="99"/>
    <w:unhideWhenUsed/>
    <w:rsid w:val="001956A9"/>
    <w:pPr>
      <w:tabs>
        <w:tab w:val="center" w:pos="4513"/>
        <w:tab w:val="right" w:pos="9026"/>
      </w:tabs>
      <w:spacing w:line="240" w:lineRule="auto"/>
    </w:pPr>
  </w:style>
  <w:style w:type="character" w:customStyle="1" w:styleId="FooterChar">
    <w:name w:val="Footer Char"/>
    <w:basedOn w:val="DefaultParagraphFont"/>
    <w:link w:val="Footer"/>
    <w:uiPriority w:val="99"/>
    <w:rsid w:val="001956A9"/>
    <w:rPr>
      <w:rFonts w:ascii="Times New Roman" w:hAnsi="Times New Roman" w:cs="Trebuchet MS"/>
      <w:sz w:val="24"/>
      <w:szCs w:val="22"/>
      <w:lang w:val="en-US" w:bidi="ar-SA"/>
    </w:rPr>
  </w:style>
  <w:style w:type="paragraph" w:styleId="TOCHeading">
    <w:name w:val="TOC Heading"/>
    <w:basedOn w:val="Heading1"/>
    <w:next w:val="Normal"/>
    <w:uiPriority w:val="39"/>
    <w:semiHidden/>
    <w:unhideWhenUsed/>
    <w:qFormat/>
    <w:rsid w:val="001956A9"/>
    <w:pPr>
      <w:widowControl/>
      <w:autoSpaceDE/>
      <w:autoSpaceDN/>
      <w:spacing w:line="276" w:lineRule="auto"/>
      <w:jc w:val="left"/>
      <w:outlineLvl w:val="9"/>
    </w:pPr>
    <w:rPr>
      <w:rFonts w:asciiTheme="majorHAnsi" w:hAnsiTheme="majorHAnsi"/>
      <w:color w:val="365F91" w:themeColor="accent1" w:themeShade="BF"/>
      <w:sz w:val="28"/>
      <w:szCs w:val="28"/>
    </w:rPr>
  </w:style>
  <w:style w:type="paragraph" w:styleId="TOC1">
    <w:name w:val="toc 1"/>
    <w:basedOn w:val="Normal"/>
    <w:next w:val="Normal"/>
    <w:autoRedefine/>
    <w:uiPriority w:val="39"/>
    <w:unhideWhenUsed/>
    <w:rsid w:val="001956A9"/>
    <w:pPr>
      <w:spacing w:after="100"/>
    </w:pPr>
  </w:style>
  <w:style w:type="paragraph" w:styleId="BalloonText">
    <w:name w:val="Balloon Text"/>
    <w:basedOn w:val="Normal"/>
    <w:link w:val="BalloonTextChar"/>
    <w:uiPriority w:val="99"/>
    <w:semiHidden/>
    <w:unhideWhenUsed/>
    <w:rsid w:val="001956A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56A9"/>
    <w:rPr>
      <w:rFonts w:ascii="Tahoma" w:hAnsi="Tahoma" w:cs="Tahoma"/>
      <w:sz w:val="16"/>
      <w:szCs w:val="16"/>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whotelier.com/article/gender-equality-can-generate-more-employment-opportunities-in-the-hospitality-sector-53639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tatista.com/statistics/934357/number-of-physically-active-people-by-age-group-in-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921F9D-937B-48CE-8153-5D6C8294D7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2151</Words>
  <Characters>12265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Vukov (2234549)</cp:lastModifiedBy>
  <cp:revision>3</cp:revision>
  <dcterms:created xsi:type="dcterms:W3CDTF">2025-01-31T16:32:00Z</dcterms:created>
  <dcterms:modified xsi:type="dcterms:W3CDTF">2025-02-03T14:29:00Z</dcterms:modified>
</cp:coreProperties>
</file>