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9C06A" w14:textId="77777777" w:rsidR="001565A1" w:rsidRPr="00644BC2" w:rsidRDefault="001565A1" w:rsidP="001565A1">
      <w:pPr>
        <w:jc w:val="center"/>
        <w:rPr>
          <w:rFonts w:cstheme="minorHAnsi"/>
        </w:rPr>
      </w:pPr>
      <w:r w:rsidRPr="00644BC2">
        <w:rPr>
          <w:rFonts w:cstheme="minorHAnsi"/>
        </w:rPr>
        <w:t>Student name – Jannat dad</w:t>
      </w:r>
    </w:p>
    <w:p w14:paraId="3CC79872" w14:textId="77777777" w:rsidR="001565A1" w:rsidRPr="00644BC2" w:rsidRDefault="001565A1" w:rsidP="001565A1">
      <w:pPr>
        <w:jc w:val="center"/>
        <w:rPr>
          <w:rFonts w:cstheme="minorHAnsi"/>
        </w:rPr>
      </w:pPr>
      <w:r w:rsidRPr="00644BC2">
        <w:rPr>
          <w:rFonts w:cstheme="minorHAnsi"/>
        </w:rPr>
        <w:t>Student number – 2309162</w:t>
      </w:r>
    </w:p>
    <w:p w14:paraId="50302382" w14:textId="781D6704" w:rsidR="001565A1" w:rsidRPr="00644BC2" w:rsidRDefault="001565A1" w:rsidP="001565A1">
      <w:pPr>
        <w:jc w:val="center"/>
        <w:rPr>
          <w:rFonts w:cstheme="minorHAnsi"/>
        </w:rPr>
      </w:pPr>
      <w:r w:rsidRPr="00644BC2">
        <w:rPr>
          <w:rFonts w:cstheme="minorHAnsi"/>
        </w:rPr>
        <w:t>Module name – Principles of Health and Social Care</w:t>
      </w:r>
    </w:p>
    <w:p w14:paraId="61CF00C0" w14:textId="29560F22" w:rsidR="001565A1" w:rsidRPr="00644BC2" w:rsidRDefault="001565A1" w:rsidP="001565A1">
      <w:pPr>
        <w:jc w:val="center"/>
        <w:rPr>
          <w:rFonts w:cstheme="minorHAnsi"/>
        </w:rPr>
      </w:pPr>
      <w:r w:rsidRPr="00644BC2">
        <w:rPr>
          <w:rFonts w:cstheme="minorHAnsi"/>
        </w:rPr>
        <w:t>Module code – BMPH 5016</w:t>
      </w:r>
    </w:p>
    <w:p w14:paraId="5D5CAD60" w14:textId="3868D4E2" w:rsidR="001565A1" w:rsidRPr="00644BC2" w:rsidRDefault="001565A1" w:rsidP="001565A1">
      <w:pPr>
        <w:jc w:val="center"/>
        <w:rPr>
          <w:rFonts w:cstheme="minorHAnsi"/>
        </w:rPr>
      </w:pPr>
      <w:r w:rsidRPr="00644BC2">
        <w:rPr>
          <w:rFonts w:cstheme="minorHAnsi"/>
        </w:rPr>
        <w:t xml:space="preserve">Lecturer name- Aishat Bakre </w:t>
      </w:r>
    </w:p>
    <w:p w14:paraId="42FDF70E" w14:textId="77777777" w:rsidR="001565A1" w:rsidRPr="00644BC2" w:rsidRDefault="001565A1" w:rsidP="001565A1">
      <w:pPr>
        <w:jc w:val="center"/>
        <w:rPr>
          <w:rFonts w:cstheme="minorHAnsi"/>
        </w:rPr>
      </w:pPr>
    </w:p>
    <w:p w14:paraId="07130861" w14:textId="77777777" w:rsidR="001565A1" w:rsidRPr="00644BC2" w:rsidRDefault="001565A1" w:rsidP="001565A1">
      <w:pPr>
        <w:jc w:val="center"/>
        <w:rPr>
          <w:rFonts w:cstheme="minorHAnsi"/>
        </w:rPr>
      </w:pPr>
    </w:p>
    <w:p w14:paraId="1349C116" w14:textId="77777777" w:rsidR="001565A1" w:rsidRPr="00644BC2" w:rsidRDefault="001565A1" w:rsidP="001565A1">
      <w:pPr>
        <w:jc w:val="center"/>
        <w:rPr>
          <w:rFonts w:cstheme="minorHAnsi"/>
        </w:rPr>
      </w:pPr>
    </w:p>
    <w:p w14:paraId="6614544E" w14:textId="77777777" w:rsidR="001565A1" w:rsidRPr="00644BC2" w:rsidRDefault="001565A1" w:rsidP="001565A1">
      <w:pPr>
        <w:jc w:val="center"/>
        <w:rPr>
          <w:rFonts w:cstheme="minorHAnsi"/>
        </w:rPr>
      </w:pPr>
    </w:p>
    <w:p w14:paraId="6EDFA6A0" w14:textId="77777777" w:rsidR="001565A1" w:rsidRPr="00644BC2" w:rsidRDefault="001565A1" w:rsidP="001565A1">
      <w:pPr>
        <w:jc w:val="center"/>
        <w:rPr>
          <w:rFonts w:cstheme="minorHAnsi"/>
        </w:rPr>
      </w:pPr>
    </w:p>
    <w:p w14:paraId="75C0BED1" w14:textId="77777777" w:rsidR="001565A1" w:rsidRPr="00644BC2" w:rsidRDefault="001565A1" w:rsidP="001565A1">
      <w:pPr>
        <w:jc w:val="center"/>
        <w:rPr>
          <w:rFonts w:cstheme="minorHAnsi"/>
        </w:rPr>
      </w:pPr>
    </w:p>
    <w:p w14:paraId="1009E64A" w14:textId="77777777" w:rsidR="001565A1" w:rsidRPr="00644BC2" w:rsidRDefault="001565A1" w:rsidP="001565A1">
      <w:pPr>
        <w:jc w:val="center"/>
        <w:rPr>
          <w:rFonts w:cstheme="minorHAnsi"/>
        </w:rPr>
      </w:pPr>
    </w:p>
    <w:p w14:paraId="7B9F0F78" w14:textId="77777777" w:rsidR="001565A1" w:rsidRPr="00644BC2" w:rsidRDefault="001565A1" w:rsidP="001565A1">
      <w:pPr>
        <w:jc w:val="center"/>
        <w:rPr>
          <w:rFonts w:cstheme="minorHAnsi"/>
        </w:rPr>
      </w:pPr>
    </w:p>
    <w:p w14:paraId="3D879B26" w14:textId="77777777" w:rsidR="001565A1" w:rsidRPr="00644BC2" w:rsidRDefault="001565A1" w:rsidP="001565A1">
      <w:pPr>
        <w:jc w:val="center"/>
        <w:rPr>
          <w:rFonts w:cstheme="minorHAnsi"/>
        </w:rPr>
      </w:pPr>
    </w:p>
    <w:p w14:paraId="44D30D73" w14:textId="77777777" w:rsidR="001565A1" w:rsidRPr="00644BC2" w:rsidRDefault="001565A1" w:rsidP="001565A1">
      <w:pPr>
        <w:jc w:val="center"/>
        <w:rPr>
          <w:rFonts w:cstheme="minorHAnsi"/>
        </w:rPr>
      </w:pPr>
    </w:p>
    <w:p w14:paraId="76F7922A" w14:textId="77777777" w:rsidR="001565A1" w:rsidRPr="00644BC2" w:rsidRDefault="001565A1" w:rsidP="001565A1">
      <w:pPr>
        <w:jc w:val="center"/>
        <w:rPr>
          <w:rFonts w:cstheme="minorHAnsi"/>
        </w:rPr>
      </w:pPr>
    </w:p>
    <w:p w14:paraId="6C5A1702" w14:textId="77777777" w:rsidR="001565A1" w:rsidRPr="00644BC2" w:rsidRDefault="001565A1" w:rsidP="001565A1">
      <w:pPr>
        <w:jc w:val="center"/>
        <w:rPr>
          <w:rFonts w:cstheme="minorHAnsi"/>
        </w:rPr>
      </w:pPr>
    </w:p>
    <w:p w14:paraId="2358316D" w14:textId="77777777" w:rsidR="001565A1" w:rsidRPr="00644BC2" w:rsidRDefault="001565A1" w:rsidP="001565A1">
      <w:pPr>
        <w:jc w:val="center"/>
        <w:rPr>
          <w:rFonts w:cstheme="minorHAnsi"/>
        </w:rPr>
      </w:pPr>
    </w:p>
    <w:p w14:paraId="300700F2" w14:textId="77777777" w:rsidR="001565A1" w:rsidRPr="00644BC2" w:rsidRDefault="001565A1" w:rsidP="001565A1">
      <w:pPr>
        <w:jc w:val="center"/>
        <w:rPr>
          <w:rFonts w:cstheme="minorHAnsi"/>
        </w:rPr>
      </w:pPr>
    </w:p>
    <w:p w14:paraId="24CBBDF0" w14:textId="77777777" w:rsidR="001565A1" w:rsidRPr="00644BC2" w:rsidRDefault="001565A1" w:rsidP="001565A1">
      <w:pPr>
        <w:jc w:val="center"/>
        <w:rPr>
          <w:rFonts w:cstheme="minorHAnsi"/>
        </w:rPr>
      </w:pPr>
    </w:p>
    <w:p w14:paraId="07CF8414" w14:textId="77777777" w:rsidR="001565A1" w:rsidRPr="00644BC2" w:rsidRDefault="001565A1" w:rsidP="001565A1">
      <w:pPr>
        <w:jc w:val="center"/>
        <w:rPr>
          <w:rFonts w:cstheme="minorHAnsi"/>
        </w:rPr>
      </w:pPr>
    </w:p>
    <w:p w14:paraId="170A746E" w14:textId="77777777" w:rsidR="001565A1" w:rsidRPr="00644BC2" w:rsidRDefault="001565A1" w:rsidP="001565A1">
      <w:pPr>
        <w:jc w:val="center"/>
        <w:rPr>
          <w:rFonts w:cstheme="minorHAnsi"/>
        </w:rPr>
      </w:pPr>
    </w:p>
    <w:p w14:paraId="27174401" w14:textId="77777777" w:rsidR="001565A1" w:rsidRPr="00644BC2" w:rsidRDefault="001565A1" w:rsidP="001565A1">
      <w:pPr>
        <w:jc w:val="center"/>
        <w:rPr>
          <w:rFonts w:cstheme="minorHAnsi"/>
        </w:rPr>
      </w:pPr>
    </w:p>
    <w:p w14:paraId="74FE7AD0" w14:textId="77777777" w:rsidR="001565A1" w:rsidRPr="00644BC2" w:rsidRDefault="001565A1" w:rsidP="001565A1">
      <w:pPr>
        <w:jc w:val="center"/>
        <w:rPr>
          <w:rFonts w:cstheme="minorHAnsi"/>
        </w:rPr>
      </w:pPr>
    </w:p>
    <w:p w14:paraId="4949C79B" w14:textId="77777777" w:rsidR="001565A1" w:rsidRPr="00644BC2" w:rsidRDefault="001565A1" w:rsidP="001565A1">
      <w:pPr>
        <w:jc w:val="center"/>
        <w:rPr>
          <w:rFonts w:cstheme="minorHAnsi"/>
        </w:rPr>
      </w:pPr>
    </w:p>
    <w:p w14:paraId="4BDEBEEB" w14:textId="77777777" w:rsidR="001565A1" w:rsidRPr="00644BC2" w:rsidRDefault="001565A1" w:rsidP="001565A1">
      <w:pPr>
        <w:jc w:val="center"/>
        <w:rPr>
          <w:rFonts w:cstheme="minorHAnsi"/>
        </w:rPr>
      </w:pPr>
    </w:p>
    <w:p w14:paraId="65E69104" w14:textId="77777777" w:rsidR="001565A1" w:rsidRPr="00644BC2" w:rsidRDefault="001565A1" w:rsidP="001565A1">
      <w:pPr>
        <w:jc w:val="center"/>
        <w:rPr>
          <w:rFonts w:cstheme="minorHAnsi"/>
        </w:rPr>
      </w:pPr>
    </w:p>
    <w:p w14:paraId="5DC78DDE" w14:textId="77777777" w:rsidR="001565A1" w:rsidRPr="00644BC2" w:rsidRDefault="001565A1" w:rsidP="001565A1">
      <w:pPr>
        <w:jc w:val="center"/>
        <w:rPr>
          <w:rFonts w:cstheme="minorHAnsi"/>
        </w:rPr>
      </w:pPr>
    </w:p>
    <w:p w14:paraId="7AD90B0E" w14:textId="77777777" w:rsidR="001565A1" w:rsidRPr="00644BC2" w:rsidRDefault="001565A1" w:rsidP="001565A1">
      <w:pPr>
        <w:jc w:val="center"/>
        <w:rPr>
          <w:rFonts w:cstheme="minorHAnsi"/>
        </w:rPr>
      </w:pPr>
    </w:p>
    <w:p w14:paraId="10B66488" w14:textId="77777777" w:rsidR="001565A1" w:rsidRPr="00644BC2" w:rsidRDefault="001565A1" w:rsidP="001565A1">
      <w:pPr>
        <w:jc w:val="center"/>
        <w:rPr>
          <w:rFonts w:cstheme="minorHAnsi"/>
        </w:rPr>
      </w:pPr>
    </w:p>
    <w:p w14:paraId="4DFABB72" w14:textId="77777777" w:rsidR="001565A1" w:rsidRPr="00644BC2" w:rsidRDefault="001565A1" w:rsidP="001565A1">
      <w:pPr>
        <w:jc w:val="center"/>
        <w:rPr>
          <w:rFonts w:cstheme="minorHAnsi"/>
        </w:rPr>
      </w:pPr>
    </w:p>
    <w:p w14:paraId="291DB5B9" w14:textId="77777777" w:rsidR="00BC0CAC" w:rsidRDefault="00BC0CAC" w:rsidP="00BC0CAC">
      <w:r>
        <w:lastRenderedPageBreak/>
        <w:t>Introduction</w:t>
      </w:r>
    </w:p>
    <w:p w14:paraId="3B7BBA41" w14:textId="1D604B8D" w:rsidR="00BC0CAC" w:rsidRDefault="00BC0CAC" w:rsidP="00BC0CAC">
      <w:r>
        <w:t>The main ideas of health and social care practice are the subject of this paper, along with how they help practitioners provide safe, efficient, and caring assistance. These values serve as the cornerstone of excellent care and guarantee that people are treated fairly, with respect, and with dignity. Anyone working in health and social care settings must comprehend these fundamental principles since they affect professional conduct and daily decision-making.</w:t>
      </w:r>
    </w:p>
    <w:p w14:paraId="14A529AE" w14:textId="77777777" w:rsidR="00BC0CAC" w:rsidRDefault="00BC0CAC" w:rsidP="00BC0CAC">
      <w:r>
        <w:t xml:space="preserve">This research aims to explore the practical applications of these concepts and emphasise their significance in fostering favourable outcomes for service users. The notion of person-centred care will be examined in the report, with a focus on the significance of acknowledging the </w:t>
      </w:r>
      <w:proofErr w:type="gramStart"/>
      <w:r>
        <w:t>particular needs</w:t>
      </w:r>
      <w:proofErr w:type="gramEnd"/>
      <w:r>
        <w:t xml:space="preserve">, choices, and rights of every person. Additionally, it will go over partnership functioning, which involves professionals, families, and service users working together to deliver efficient and well-coordinated support. The report will also examine ethical practice, with particular attention to confidentiality, equity, protection, and professional accountability. I will also discuss Robyn's story. </w:t>
      </w:r>
    </w:p>
    <w:p w14:paraId="4B3B5895" w14:textId="77777777" w:rsidR="00BC0CAC" w:rsidRPr="00BC0CAC" w:rsidRDefault="00BC0CAC" w:rsidP="00BC0CAC">
      <w:pPr>
        <w:rPr>
          <w:b/>
          <w:bCs/>
        </w:rPr>
      </w:pPr>
      <w:r w:rsidRPr="00BC0CAC">
        <w:rPr>
          <w:b/>
          <w:bCs/>
        </w:rPr>
        <w:t xml:space="preserve">Task 1: Reflection on the Importance of Principles of Health and Social Care </w:t>
      </w:r>
    </w:p>
    <w:p w14:paraId="3A6AFEEE" w14:textId="77777777" w:rsidR="00BC0CAC" w:rsidRDefault="00BC0CAC" w:rsidP="00BC0CAC">
      <w:r>
        <w:t>Ethical practice, cooperative working, and person-centred care are essential to providing health and social care in an efficient manner. Every concept is essential to developing favourable results for people and is backed by accepted theory and laws.</w:t>
      </w:r>
    </w:p>
    <w:p w14:paraId="09EF3F25" w14:textId="77777777" w:rsidR="00BC0CAC" w:rsidRDefault="00BC0CAC" w:rsidP="00BC0CAC">
      <w:r>
        <w:t>Person-centred care acknowledges each person's distinct needs, preferences, values, and rights while putting them at the centre of planning and decision-making. Promoting individual well-being and involving people in decisions regarding their care and assistance are important, according to the Care Act of 2014. In a similar vein, NHS England describes person-centred care as treating individuals with respect, dignity, and compassion while making sure they are involved in their own care. Time restraints, resource shortages, or communication obstacles may arise during implementation, especially when people have complicated needs.</w:t>
      </w:r>
    </w:p>
    <w:p w14:paraId="30027CDA" w14:textId="77777777" w:rsidR="008D407F" w:rsidRDefault="00BC0CAC" w:rsidP="00BC0CAC">
      <w:r>
        <w:t xml:space="preserve">This idea is important because it encourages independence, empowers people, and raises service satisfaction. It is in line with Abraham Maslow's hierarchy of needs since it acknowledges that </w:t>
      </w:r>
      <w:proofErr w:type="gramStart"/>
      <w:r>
        <w:t>in order for</w:t>
      </w:r>
      <w:proofErr w:type="gramEnd"/>
      <w:r>
        <w:t xml:space="preserve"> people to be happy, their needs for safety, social interaction, esteem, and self-actualisation must be satisfied. Implementation difficulties, however, might arise from a lack of money, time, or communication, especially when people have complicated requirements. </w:t>
      </w:r>
      <w:proofErr w:type="gramStart"/>
      <w:r>
        <w:t>In order to</w:t>
      </w:r>
      <w:proofErr w:type="gramEnd"/>
      <w:r>
        <w:t xml:space="preserve"> provide coordinated and comprehensive care, professionals, families, service users, and other agencies work together in partnership working. Effective partnership functioning boosts outcomes, decreases duplication of services, and improves communication, according to the Social Care Institute for Excellence. This idea is important since a lot of people need help from multidisciplinary teams that include social workers, health care providers, and nonprofit groups. Urie Bronfenbrenner's ecological systems theory, which acknowledges that people are impacted by a variety of environmental systems, including their families, communities, and larger society, is reflected in partnership working. Professionals can address these interrelated factors by collaborating. Better safeguarding, more thorough care planning, and pooled expertise are among the advantages. However, issues including unclear roles, poor communication, data security, or divergent professional viewpoints might cause problems.</w:t>
      </w:r>
    </w:p>
    <w:p w14:paraId="69FC95C9" w14:textId="7A732FEC" w:rsidR="00BC0CAC" w:rsidRDefault="00BC0CAC" w:rsidP="00BC0CAC">
      <w:r>
        <w:t xml:space="preserve">Following moral precepts like beneficence, non-maleficence, respect for autonomy, and fairness is a key component of ethical practice in the health and social care sectors. It necessitates protecting vulnerable people, upholding confidentiality, and advancing equality and diversity. By requiring local authorities to safeguard persons who are at danger of abuse or neglect, the Care Act of 2014 </w:t>
      </w:r>
      <w:r>
        <w:lastRenderedPageBreak/>
        <w:t xml:space="preserve">strengthens ethical obligations. Because it fosters confidence between providers and clients and guarantees that treatment is provided in a fair and legal manner, ethical conduct is important. It also fits with Bronfenbrenner's theory because ethical judgments frequently </w:t>
      </w:r>
      <w:proofErr w:type="gramStart"/>
      <w:r>
        <w:t>take into account</w:t>
      </w:r>
      <w:proofErr w:type="gramEnd"/>
      <w:r>
        <w:t xml:space="preserve"> the larger social context that affects the individual, as well as Maslow's theory, especially when it comes to satisfying the needs for safety and esteem.</w:t>
      </w:r>
    </w:p>
    <w:p w14:paraId="3B94C8ED" w14:textId="77777777" w:rsidR="00BC0CAC" w:rsidRDefault="00BC0CAC" w:rsidP="00BC0CAC">
      <w:r>
        <w:t xml:space="preserve">There are obstacles to ethical conduct, such as balancing safeguarding with confidentiality and upholding autonomy when people make risky choices. When applied </w:t>
      </w:r>
      <w:proofErr w:type="spellStart"/>
      <w:r>
        <w:t>skillfully</w:t>
      </w:r>
      <w:proofErr w:type="spellEnd"/>
      <w:r>
        <w:t>, ethics, partnership working, and person-centred care collectively promote holistic welfare, dignity, and empowerment in health and social care practice.</w:t>
      </w:r>
    </w:p>
    <w:p w14:paraId="656F5599" w14:textId="77777777" w:rsidR="00BC0CAC" w:rsidRPr="008D407F" w:rsidRDefault="00BC0CAC" w:rsidP="00BC0CAC">
      <w:pPr>
        <w:rPr>
          <w:b/>
          <w:bCs/>
        </w:rPr>
      </w:pPr>
      <w:r w:rsidRPr="008D407F">
        <w:rPr>
          <w:b/>
          <w:bCs/>
        </w:rPr>
        <w:t>Task 2: Practical Examples of Concepts in Practice</w:t>
      </w:r>
    </w:p>
    <w:p w14:paraId="2DF607D0" w14:textId="418C64D1" w:rsidR="00BC0CAC" w:rsidRDefault="00BC0CAC" w:rsidP="00BC0CAC">
      <w:r>
        <w:t xml:space="preserve">Upholding ethical standards can be challenging, such as balancing confidentiality with safeguarding or respecting autonomy when individuals make risky decisions. When ethics, partnership functioning, and person-centred care are </w:t>
      </w:r>
      <w:proofErr w:type="spellStart"/>
      <w:r>
        <w:t>skillfully</w:t>
      </w:r>
      <w:proofErr w:type="spellEnd"/>
      <w:r>
        <w:t xml:space="preserve"> applied, they advance holistic welfare, dignity, and empowerment in health and social care.</w:t>
      </w:r>
      <w:r w:rsidR="008D407F">
        <w:t xml:space="preserve"> </w:t>
      </w:r>
      <w:r>
        <w:t xml:space="preserve">Robyn's support was based on person-centred care. Experts made sure she had a say in choices regarding her care, daily schedule, and long-term objectives. They </w:t>
      </w:r>
      <w:proofErr w:type="gramStart"/>
      <w:r>
        <w:t>took into account</w:t>
      </w:r>
      <w:proofErr w:type="gramEnd"/>
      <w:r>
        <w:t xml:space="preserve"> her social connections, education, and emotional health in addition to her health. The Health and Care Act 2022's guiding principles, which support integrated, individualised care through cooperative systems, are reflected in this. Additionally, it is consistent with the Person-Centred Care Framework, which prioritises shared decision-making, respect, and dignity. Robyn experienced better health results, enhanced confidence, and better service engagement as a result. It enhanced the </w:t>
      </w:r>
      <w:proofErr w:type="gramStart"/>
      <w:r>
        <w:t>quality of care</w:t>
      </w:r>
      <w:proofErr w:type="gramEnd"/>
      <w:r>
        <w:t xml:space="preserve"> planning and bolstered therapeutic ties for professionals.</w:t>
      </w:r>
    </w:p>
    <w:p w14:paraId="737F647C" w14:textId="77777777" w:rsidR="00BC0CAC" w:rsidRDefault="00BC0CAC" w:rsidP="00BC0CAC">
      <w:r>
        <w:t>Working in partnerships was crucial to attaining successful results. By working together to develop a coordinated care plan, a multidisciplinary team was able to lessen service fragmentation. Joint working is encouraged by the National Institute for Health and Care Excellence (NICE) guidelines, especially for children and adolescents with complex needs. Furthermore, Robyn's coordinated assistance reflects the Care Quality Commission's (CQC) emphasis that effective services must be responsive, well-led, and safe.</w:t>
      </w:r>
    </w:p>
    <w:p w14:paraId="7E1C8745" w14:textId="77777777" w:rsidR="00BC0CAC" w:rsidRDefault="00BC0CAC" w:rsidP="00BC0CAC">
      <w:r>
        <w:t xml:space="preserve">The respect for Robyn's autonomy, privacy, and right to make her own decisions was an example of ethical behaviour. When it came to advocating for her needs and making sure safeguarding protocols were followed, the professionals' approach demonstrated the six Cs: care, compassion, competence, communication, courage, and commitment. While encouraging freedom, ethical decision-making made sure her best interests were put first. Robyn, her family, and the care team all gained trust as a result. communication between agencies and striking a balance between Robyn's increasing independence and parental engagement. Regular review sessions, explicit information-sharing agreements, and open documentation helped to overcome these. Professionals also had limited resources, but the Health and Care Act 2022's integrated commissioning and collaborative planning helped make support more efficient. </w:t>
      </w:r>
    </w:p>
    <w:p w14:paraId="342B5E3B" w14:textId="77777777" w:rsidR="00BC0CAC" w:rsidRDefault="00BC0CAC" w:rsidP="00BC0CAC">
      <w:r>
        <w:t>Robyn's Story serves as an example of how ethical behaviour, partnership functioning, and person-centred care may greatly enhance professional collaboration and improve outcomes for service users. The case demonstrates how theory and policy translate into significant, practical changes in UK health and social care practice by conforming to national legislation, regulatory standards, and professional values frameworks.</w:t>
      </w:r>
    </w:p>
    <w:p w14:paraId="5901413B" w14:textId="77777777" w:rsidR="0041028D" w:rsidRPr="00AB6E24" w:rsidRDefault="0041028D" w:rsidP="00AB6E24"/>
    <w:p w14:paraId="79F60CCD" w14:textId="74B6DEF6" w:rsidR="00D10793" w:rsidRPr="00F17C02" w:rsidRDefault="00F17C02" w:rsidP="00D10793">
      <w:pPr>
        <w:rPr>
          <w:b/>
          <w:bCs/>
        </w:rPr>
      </w:pPr>
      <w:r w:rsidRPr="00F17C02">
        <w:rPr>
          <w:b/>
          <w:bCs/>
        </w:rPr>
        <w:lastRenderedPageBreak/>
        <w:t>Task 3: Self-Reflection as a Health and Social Care Professional</w:t>
      </w:r>
    </w:p>
    <w:p w14:paraId="7C2448A3" w14:textId="77777777" w:rsidR="008F3309" w:rsidRPr="008F3309" w:rsidRDefault="008F3309" w:rsidP="00AC0C5B"/>
    <w:p w14:paraId="3F932B50" w14:textId="77777777" w:rsidR="008F3309" w:rsidRPr="008F3309" w:rsidRDefault="008F3309" w:rsidP="008F3309">
      <w:r w:rsidRPr="008F3309">
        <w:t>Since Gibbs' Reflective Cycle enables me to think methodically about my experiences and pinpoint specific steps for development, I have decided to use it to organise this reflection. Description, feelings, assessment, analysis, conclusion, and action plan are the steps I will take.</w:t>
      </w:r>
    </w:p>
    <w:p w14:paraId="03046AE3" w14:textId="77777777" w:rsidR="001534AE" w:rsidRPr="001534AE" w:rsidRDefault="001534AE" w:rsidP="001534AE">
      <w:r w:rsidRPr="001534AE">
        <w:t>As a support worker at a residential care facility, I helped an elderly person who had early-stage dementia and mobility issues. The person was growing more reclusive and unwilling to participate in group activities. At first, the staff thought she just wanted to remain in her room. On one shift, though, I sat down with her and asked her open-ended questions about how she was feeling. She revealed that she was afraid about collapsing in front of people and felt ashamed about requiring help to walk to the lounge.</w:t>
      </w:r>
    </w:p>
    <w:p w14:paraId="5F9896C7" w14:textId="77777777" w:rsidR="00E8515D" w:rsidRPr="00E8515D" w:rsidRDefault="00E8515D" w:rsidP="00E8515D">
      <w:r w:rsidRPr="00E8515D">
        <w:t xml:space="preserve">I talked to her about her worries, </w:t>
      </w:r>
      <w:proofErr w:type="gramStart"/>
      <w:r w:rsidRPr="00E8515D">
        <w:t>looked into</w:t>
      </w:r>
      <w:proofErr w:type="gramEnd"/>
      <w:r w:rsidRPr="00E8515D">
        <w:t xml:space="preserve"> her alternatives, and got her permission to involve her daughter and the physiotherapist </w:t>
      </w:r>
      <w:proofErr w:type="gramStart"/>
      <w:r w:rsidRPr="00E8515D">
        <w:t>in order to</w:t>
      </w:r>
      <w:proofErr w:type="gramEnd"/>
      <w:r w:rsidRPr="00E8515D">
        <w:t xml:space="preserve"> give person-centred treatment. We worked together to develop a plan that includes reassurance techniques to boost her confidence as well as mobility assistance during slower periods of the day.</w:t>
      </w:r>
    </w:p>
    <w:p w14:paraId="49B4C578" w14:textId="77777777" w:rsidR="00301C81" w:rsidRPr="00301C81" w:rsidRDefault="00301C81" w:rsidP="00301C81">
      <w:r w:rsidRPr="00301C81">
        <w:t xml:space="preserve">I was initially worried that her withdrawal would have a detrimental effect on her health. Additionally, I wasn't </w:t>
      </w:r>
      <w:proofErr w:type="gramStart"/>
      <w:r w:rsidRPr="00301C81">
        <w:t>really sure</w:t>
      </w:r>
      <w:proofErr w:type="gramEnd"/>
      <w:r w:rsidRPr="00301C81">
        <w:t xml:space="preserve"> if delving deeper into her emotions was going too far. I did, however, remind myself that advocacy and active listening are necessary for person-centred care. I was reassured that I had made the correct decision after talking to her. I was also honoured that she confided in me enough to express her worries.</w:t>
      </w:r>
    </w:p>
    <w:p w14:paraId="207F4399" w14:textId="42FB2D63" w:rsidR="008E4841" w:rsidRPr="008E4841" w:rsidRDefault="009C7BAA" w:rsidP="008E4841">
      <w:r w:rsidRPr="009C7BAA">
        <w:t>Effective communication was one of my strong points. I gave her space to speak and listened intently without interjecting. I also honoured her dignity by talking to her privately about delicate matters. My capacity to establish trust-based therapy connections was strengthened by this experience.</w:t>
      </w:r>
      <w:r w:rsidRPr="009C7BAA">
        <w:br/>
      </w:r>
      <w:r w:rsidRPr="009C7BAA">
        <w:br/>
        <w:t>Working in partnerships was another strength. I made sure that the physiotherapist and her daughter worked together to make care decisions rather than having them dictated to them. The result was favourable: she gradually resumed participating in small group activities and seemed more assured.</w:t>
      </w:r>
      <w:r w:rsidR="00144C65">
        <w:t xml:space="preserve"> </w:t>
      </w:r>
      <w:r w:rsidR="008E4841" w:rsidRPr="008E4841">
        <w:t xml:space="preserve">I do see room for development, though, in terms of my confidence when participating in multidisciplinary debates. I was first reluctant to discuss my observations with the physiotherapist. I was concerned that others might not value my viewpoint as a support worker. As I think about this, I see how crucial each team member is to </w:t>
      </w:r>
      <w:proofErr w:type="gramStart"/>
      <w:r w:rsidR="008E4841" w:rsidRPr="008E4841">
        <w:t>providing</w:t>
      </w:r>
      <w:proofErr w:type="gramEnd"/>
      <w:r w:rsidR="008E4841" w:rsidRPr="008E4841">
        <w:t xml:space="preserve"> holistic care, and I need to contribute to conversations more forcefully.</w:t>
      </w:r>
    </w:p>
    <w:p w14:paraId="6CC3C753" w14:textId="3D4E0914" w:rsidR="007A55E5" w:rsidRPr="007A55E5" w:rsidRDefault="007A55E5" w:rsidP="007A55E5">
      <w:r w:rsidRPr="007A55E5">
        <w:t xml:space="preserve">The significance of person-centred care in practice was brought home by this encounter. Instead of making snap judgements, I </w:t>
      </w:r>
      <w:proofErr w:type="gramStart"/>
      <w:r w:rsidRPr="007A55E5">
        <w:t>looked into</w:t>
      </w:r>
      <w:proofErr w:type="gramEnd"/>
      <w:r w:rsidRPr="007A55E5">
        <w:t xml:space="preserve"> the reasons behind her actions. This is in line with ethical behaviour since I respected her autonomy, obtained permission before disclosing information, and maintained confidentiality.</w:t>
      </w:r>
      <w:r w:rsidR="00144C65">
        <w:t xml:space="preserve"> </w:t>
      </w:r>
      <w:r w:rsidRPr="007A55E5">
        <w:t>Working in partnership was crucial to getting the desired result. I realised that I couldn't solve her mobility issues on my own. We arranged help that was specific to her requirements by working with family members and medical professionals.</w:t>
      </w:r>
    </w:p>
    <w:p w14:paraId="33B93D23" w14:textId="5C281BB4" w:rsidR="00820E95" w:rsidRPr="00820E95" w:rsidRDefault="00820E95" w:rsidP="00820E95">
      <w:r w:rsidRPr="00820E95">
        <w:t xml:space="preserve">I made sure her opinion remained at the </w:t>
      </w:r>
      <w:r w:rsidR="00144C65" w:rsidRPr="00820E95">
        <w:t>centre</w:t>
      </w:r>
      <w:r w:rsidRPr="00820E95">
        <w:t xml:space="preserve"> of decision-making in an ethical manner. I gave her options and encouraged her to express her preferences rather than making decisions on her behalf. This strengthened my comprehension that respect, dignity, and empowerment are the cornerstones of ethical care.</w:t>
      </w:r>
    </w:p>
    <w:p w14:paraId="45121D03" w14:textId="53E70BFE" w:rsidR="00803515" w:rsidRPr="00803515" w:rsidRDefault="00803515" w:rsidP="00803515">
      <w:r w:rsidRPr="00803515">
        <w:lastRenderedPageBreak/>
        <w:t>I</w:t>
      </w:r>
      <w:r>
        <w:t xml:space="preserve"> </w:t>
      </w:r>
      <w:r w:rsidR="00144C65">
        <w:t>will</w:t>
      </w:r>
      <w:r w:rsidRPr="00803515">
        <w:t xml:space="preserve"> keep asking for input from superiors and coworkers and periodically reflecting on my choices </w:t>
      </w:r>
      <w:r w:rsidR="00144C65" w:rsidRPr="00803515">
        <w:t>to</w:t>
      </w:r>
      <w:r w:rsidRPr="00803515">
        <w:t xml:space="preserve"> improve my ethical behaviour. To further my knowledge of accountability and governance, I'm also thinking about enrolling in a Level 5 certificate in Leadership and Management in Health and Social Care.</w:t>
      </w:r>
      <w:r w:rsidR="00600167">
        <w:t xml:space="preserve"> </w:t>
      </w:r>
      <w:r w:rsidRPr="00803515">
        <w:t xml:space="preserve">All things considered, this thought has strengthened my resolve to never stop learning. I want to deliver excellent, kind, and morally sound treatment that genuinely puts patients at the </w:t>
      </w:r>
      <w:r w:rsidR="00144C65" w:rsidRPr="00803515">
        <w:t>centre</w:t>
      </w:r>
      <w:r w:rsidRPr="00803515">
        <w:t xml:space="preserve"> of practice by actively honing my abilities and welcoming criticism.</w:t>
      </w:r>
    </w:p>
    <w:p w14:paraId="7DD30F46" w14:textId="77777777" w:rsidR="008F3309" w:rsidRDefault="008F3309" w:rsidP="00AC0C5B"/>
    <w:p w14:paraId="1538B067" w14:textId="6137DA99" w:rsidR="00340492" w:rsidRDefault="00FB1AC0" w:rsidP="00823AB0">
      <w:r>
        <w:t xml:space="preserve">Conclusion </w:t>
      </w:r>
    </w:p>
    <w:p w14:paraId="0461FDEB" w14:textId="77777777" w:rsidR="00FB1AC0" w:rsidRPr="00FB1AC0" w:rsidRDefault="00FB1AC0" w:rsidP="00FB1AC0">
      <w:r w:rsidRPr="00FB1AC0">
        <w:t>In conclusion, the cornerstones of high-quality health and social care are person-centred care, collaborative working, and ethical practice. Person-centred care guarantees that people get compassionate, respectful, and dignified treatment, with their needs and preferences serving as the basis for all choices. By encouraging cooperation between professionals, service users, and families, partnership working improves care delivery and results in more efficient and well-coordinated support. Care is provided with integrity, accountability, and respect for autonomy and confidentiality when ethical practices are followed.</w:t>
      </w:r>
    </w:p>
    <w:p w14:paraId="4D6DC207" w14:textId="77777777" w:rsidR="00793B02" w:rsidRPr="00793B02" w:rsidRDefault="00793B02" w:rsidP="00793B02">
      <w:r w:rsidRPr="00793B02">
        <w:t>By putting the patient first while upholding professional norms, these concepts promote high-quality care. They also support my professional growth by promoting introspection, lifelong learning, and enhanced communication abilities. By continuously putting these ideas into practice, I may build trust, encourage favourable results, and grow into a capable, self-assured, and accountable health and social care professional dedicated to continuous development and practice excellence.</w:t>
      </w:r>
    </w:p>
    <w:p w14:paraId="01E1E2D4" w14:textId="77777777" w:rsidR="00FB1AC0" w:rsidRDefault="00FB1AC0" w:rsidP="00823AB0"/>
    <w:p w14:paraId="53316347" w14:textId="77777777" w:rsidR="005B607B" w:rsidRPr="00823AB0" w:rsidRDefault="005B607B" w:rsidP="00823AB0"/>
    <w:p w14:paraId="2BAD37EC" w14:textId="77777777" w:rsidR="003000EB" w:rsidRPr="003000EB" w:rsidRDefault="003000EB" w:rsidP="003000EB"/>
    <w:p w14:paraId="17496735" w14:textId="77777777" w:rsidR="0060304E" w:rsidRPr="007521CD" w:rsidRDefault="0060304E" w:rsidP="007521CD"/>
    <w:p w14:paraId="73661BA5" w14:textId="77777777" w:rsidR="00150743" w:rsidRDefault="00150743"/>
    <w:p w14:paraId="6EB587B7" w14:textId="77777777" w:rsidR="00521578" w:rsidRDefault="00521578"/>
    <w:p w14:paraId="1E253EF8" w14:textId="77777777" w:rsidR="00521578" w:rsidRDefault="00521578"/>
    <w:p w14:paraId="50567B19" w14:textId="77777777" w:rsidR="00521578" w:rsidRDefault="00521578"/>
    <w:p w14:paraId="179FA45E" w14:textId="77777777" w:rsidR="00521578" w:rsidRDefault="00521578"/>
    <w:p w14:paraId="339FE399" w14:textId="77777777" w:rsidR="00521578" w:rsidRDefault="00521578"/>
    <w:p w14:paraId="350EBAB2" w14:textId="77777777" w:rsidR="00521578" w:rsidRDefault="00521578"/>
    <w:p w14:paraId="20F1E4B0" w14:textId="77777777" w:rsidR="00521578" w:rsidRDefault="00521578"/>
    <w:p w14:paraId="5846124D" w14:textId="77777777" w:rsidR="00521578" w:rsidRDefault="00521578"/>
    <w:p w14:paraId="0E2426E8" w14:textId="77777777" w:rsidR="00521578" w:rsidRDefault="00521578"/>
    <w:p w14:paraId="299F0AE0" w14:textId="77777777" w:rsidR="00521578" w:rsidRDefault="00521578"/>
    <w:p w14:paraId="6D488652" w14:textId="77777777" w:rsidR="00521578" w:rsidRDefault="00521578"/>
    <w:p w14:paraId="07681967" w14:textId="77777777" w:rsidR="00521578" w:rsidRDefault="00521578"/>
    <w:p w14:paraId="7492B320" w14:textId="77777777" w:rsidR="00521578" w:rsidRDefault="00521578"/>
    <w:p w14:paraId="77853BE6" w14:textId="77777777" w:rsidR="00521578" w:rsidRDefault="00521578"/>
    <w:p w14:paraId="40509165" w14:textId="77777777" w:rsidR="00521578" w:rsidRDefault="00521578"/>
    <w:p w14:paraId="42B55297" w14:textId="77777777" w:rsidR="00521578" w:rsidRDefault="00521578"/>
    <w:p w14:paraId="271F7190" w14:textId="77777777" w:rsidR="00521578" w:rsidRDefault="00521578"/>
    <w:p w14:paraId="04913037" w14:textId="410EFFB1" w:rsidR="00521578" w:rsidRDefault="00521578">
      <w:r>
        <w:t xml:space="preserve">References </w:t>
      </w:r>
    </w:p>
    <w:p w14:paraId="397B244F" w14:textId="110CFAA1" w:rsidR="00521578" w:rsidRDefault="009C479B" w:rsidP="00DC21FD">
      <w:r w:rsidRPr="009C479B">
        <w:t xml:space="preserve">Bronfenbrenner, U. (1979) </w:t>
      </w:r>
      <w:r w:rsidRPr="00DC21FD">
        <w:rPr>
          <w:i/>
          <w:iCs/>
        </w:rPr>
        <w:t>The ecology of human development: Experiments by nature and design</w:t>
      </w:r>
      <w:r w:rsidRPr="009C479B">
        <w:t xml:space="preserve">. Cambridge, MA: Harvard University Press. Available at: </w:t>
      </w:r>
      <w:hyperlink r:id="rId5" w:tgtFrame="_new" w:history="1">
        <w:r w:rsidRPr="009C479B">
          <w:rPr>
            <w:rStyle w:val="Hyperlink"/>
          </w:rPr>
          <w:t>https://www.hup.harvard.edu/books/9780674224575</w:t>
        </w:r>
      </w:hyperlink>
      <w:r w:rsidRPr="009C479B">
        <w:t xml:space="preserve"> (Accessed: 20 February 2026).</w:t>
      </w:r>
    </w:p>
    <w:p w14:paraId="00DC955C" w14:textId="0A69F5BB" w:rsidR="009C479B" w:rsidRDefault="0093533C" w:rsidP="00DC21FD">
      <w:r w:rsidRPr="0093533C">
        <w:t xml:space="preserve">Care Act 2014. (2014) </w:t>
      </w:r>
      <w:r w:rsidRPr="00DC21FD">
        <w:rPr>
          <w:i/>
          <w:iCs/>
        </w:rPr>
        <w:t>Care Act 2014</w:t>
      </w:r>
      <w:r w:rsidRPr="0093533C">
        <w:t xml:space="preserve">. London: The Stationery Office. Available at: </w:t>
      </w:r>
      <w:hyperlink r:id="rId6" w:tgtFrame="_new" w:history="1">
        <w:r w:rsidRPr="0093533C">
          <w:rPr>
            <w:rStyle w:val="Hyperlink"/>
          </w:rPr>
          <w:t>https://www.legislation.gov.uk/ukpga/2014/23/contents</w:t>
        </w:r>
      </w:hyperlink>
      <w:r w:rsidRPr="0093533C">
        <w:t xml:space="preserve"> (Accessed: 20 February 2026).</w:t>
      </w:r>
    </w:p>
    <w:p w14:paraId="2D3C5599" w14:textId="5B09F172" w:rsidR="00F77936" w:rsidRDefault="00F77936" w:rsidP="00DC21FD">
      <w:r w:rsidRPr="00F77936">
        <w:t xml:space="preserve">Maslow, A.H. (1943) ‘A theory of human motivation’, </w:t>
      </w:r>
      <w:r w:rsidRPr="00DC21FD">
        <w:rPr>
          <w:i/>
          <w:iCs/>
        </w:rPr>
        <w:t>Psychological Review</w:t>
      </w:r>
      <w:r w:rsidRPr="00F77936">
        <w:t xml:space="preserve">, 50(4), pp. 370–396. Available at: </w:t>
      </w:r>
      <w:hyperlink r:id="rId7" w:tgtFrame="_new" w:history="1">
        <w:r w:rsidRPr="00F77936">
          <w:rPr>
            <w:rStyle w:val="Hyperlink"/>
          </w:rPr>
          <w:t>https://doi.org/10.1037/h0054346</w:t>
        </w:r>
      </w:hyperlink>
      <w:r w:rsidRPr="00F77936">
        <w:t xml:space="preserve"> (Accessed: 20 February 2026).</w:t>
      </w:r>
    </w:p>
    <w:p w14:paraId="2FE04919" w14:textId="26ABA129" w:rsidR="003554E7" w:rsidRDefault="003554E7" w:rsidP="00DC21FD">
      <w:r w:rsidRPr="003554E7">
        <w:t xml:space="preserve">McCormack, B. and McCance, T. (2017) </w:t>
      </w:r>
      <w:r w:rsidRPr="00DC21FD">
        <w:rPr>
          <w:i/>
          <w:iCs/>
        </w:rPr>
        <w:t>Person-centred practice in nursing and health care: Theory and practice</w:t>
      </w:r>
      <w:r w:rsidRPr="003554E7">
        <w:t xml:space="preserve">. 2nd </w:t>
      </w:r>
      <w:proofErr w:type="spellStart"/>
      <w:r w:rsidRPr="003554E7">
        <w:t>edn</w:t>
      </w:r>
      <w:proofErr w:type="spellEnd"/>
      <w:r w:rsidRPr="003554E7">
        <w:t>. Oxford: Wiley-Blackwell.</w:t>
      </w:r>
    </w:p>
    <w:p w14:paraId="1585A2D7" w14:textId="7609B0C9" w:rsidR="00E503CD" w:rsidRDefault="00E503CD" w:rsidP="00DC21FD">
      <w:r w:rsidRPr="00E503CD">
        <w:t xml:space="preserve">Care Quality Commission (CQC) (n.d.) </w:t>
      </w:r>
      <w:r w:rsidRPr="00DC21FD">
        <w:rPr>
          <w:i/>
          <w:iCs/>
        </w:rPr>
        <w:t>How CQC regulates: Fundamental standards</w:t>
      </w:r>
      <w:r w:rsidRPr="00E503CD">
        <w:t xml:space="preserve">. Available at: </w:t>
      </w:r>
      <w:hyperlink r:id="rId8" w:history="1">
        <w:r w:rsidR="003135C9" w:rsidRPr="003135C9">
          <w:rPr>
            <w:rStyle w:val="Hyperlink"/>
          </w:rPr>
          <w:t>The fundamental standards of care - Care Quality Commission</w:t>
        </w:r>
      </w:hyperlink>
      <w:r w:rsidR="003135C9" w:rsidRPr="003135C9">
        <w:t xml:space="preserve"> </w:t>
      </w:r>
      <w:r w:rsidRPr="00E503CD">
        <w:t>(Accessed: 20 February 2026).</w:t>
      </w:r>
    </w:p>
    <w:p w14:paraId="499F0576" w14:textId="01C6A92A" w:rsidR="003135C9" w:rsidRDefault="006C6382" w:rsidP="00DC21FD">
      <w:r w:rsidRPr="006C6382">
        <w:t xml:space="preserve">Gibbs, G. (1988) </w:t>
      </w:r>
      <w:r w:rsidRPr="00DC21FD">
        <w:rPr>
          <w:i/>
          <w:iCs/>
        </w:rPr>
        <w:t>Learning by doing: A guide to teaching and learning methods</w:t>
      </w:r>
      <w:r w:rsidRPr="006C6382">
        <w:t>. Oxford: Oxford Polytechnic.</w:t>
      </w:r>
    </w:p>
    <w:p w14:paraId="3E8597B8" w14:textId="41ECBD1B" w:rsidR="006C6382" w:rsidRDefault="002C5D82" w:rsidP="00DC21FD">
      <w:r w:rsidRPr="002C5D82">
        <w:t xml:space="preserve">The Health Foundation (2014) </w:t>
      </w:r>
      <w:r w:rsidRPr="00DC21FD">
        <w:rPr>
          <w:i/>
          <w:iCs/>
        </w:rPr>
        <w:t>Person-centred care made simple: What everyone should know about person-centred care</w:t>
      </w:r>
      <w:r w:rsidRPr="002C5D82">
        <w:t>. London: The Health Foundation.</w:t>
      </w:r>
    </w:p>
    <w:p w14:paraId="55F11363" w14:textId="01837BC3" w:rsidR="00E503CD" w:rsidRDefault="00EC6193" w:rsidP="00DC21FD">
      <w:r w:rsidRPr="00EC6193">
        <w:t xml:space="preserve">Department of Health (2012) </w:t>
      </w:r>
      <w:r w:rsidRPr="00DC21FD">
        <w:rPr>
          <w:i/>
          <w:iCs/>
        </w:rPr>
        <w:t>Compassion in practice: Nursing, midwifery and care staff – Our vision and strategy</w:t>
      </w:r>
      <w:r w:rsidRPr="00EC6193">
        <w:t>. London: Department of Health.</w:t>
      </w:r>
    </w:p>
    <w:p w14:paraId="76D259A4" w14:textId="77777777" w:rsidR="00DC21FD" w:rsidRPr="00DC21FD" w:rsidRDefault="00DC21FD" w:rsidP="00DC21FD">
      <w:r w:rsidRPr="00DC21FD">
        <w:t xml:space="preserve">Health and Care Professions Council (HCPC) (2016) </w:t>
      </w:r>
      <w:r w:rsidRPr="00DC21FD">
        <w:rPr>
          <w:i/>
          <w:iCs/>
        </w:rPr>
        <w:t>Standards of conduct, performance and ethics</w:t>
      </w:r>
      <w:r w:rsidRPr="00DC21FD">
        <w:t>. London: HCPC.</w:t>
      </w:r>
    </w:p>
    <w:p w14:paraId="7EC5E867" w14:textId="77777777" w:rsidR="00DC21FD" w:rsidRPr="00DC21FD" w:rsidRDefault="00DC21FD" w:rsidP="00DC21FD">
      <w:r w:rsidRPr="00DC21FD">
        <w:t xml:space="preserve">Nursing and Midwifery Council (NMC) (2018) </w:t>
      </w:r>
      <w:r w:rsidRPr="00DC21FD">
        <w:rPr>
          <w:i/>
          <w:iCs/>
        </w:rPr>
        <w:t>The Code: Professional standards of practice and behaviour for nurses, midwives and nursing associates</w:t>
      </w:r>
      <w:r w:rsidRPr="00DC21FD">
        <w:t>. London: NMC.</w:t>
      </w:r>
    </w:p>
    <w:p w14:paraId="1F2B1D89" w14:textId="77777777" w:rsidR="00DC21FD" w:rsidRDefault="00DC21FD" w:rsidP="00DC21FD"/>
    <w:p w14:paraId="586F05F4" w14:textId="77777777" w:rsidR="00DC21FD" w:rsidRDefault="00DC21FD"/>
    <w:sectPr w:rsidR="00DC21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F5073"/>
    <w:multiLevelType w:val="hybridMultilevel"/>
    <w:tmpl w:val="49F49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605A9B"/>
    <w:multiLevelType w:val="hybridMultilevel"/>
    <w:tmpl w:val="5E08BB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8230186">
    <w:abstractNumId w:val="1"/>
  </w:num>
  <w:num w:numId="2" w16cid:durableId="1009482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5A1"/>
    <w:rsid w:val="00046B79"/>
    <w:rsid w:val="00051BE0"/>
    <w:rsid w:val="000B21A6"/>
    <w:rsid w:val="000B6256"/>
    <w:rsid w:val="000D31DB"/>
    <w:rsid w:val="000E584B"/>
    <w:rsid w:val="00100BD5"/>
    <w:rsid w:val="00144C65"/>
    <w:rsid w:val="0014783A"/>
    <w:rsid w:val="00150743"/>
    <w:rsid w:val="001534AE"/>
    <w:rsid w:val="001565A1"/>
    <w:rsid w:val="0016431A"/>
    <w:rsid w:val="00172BB5"/>
    <w:rsid w:val="001918CC"/>
    <w:rsid w:val="00226AB4"/>
    <w:rsid w:val="00266FC8"/>
    <w:rsid w:val="0029587D"/>
    <w:rsid w:val="002C19E1"/>
    <w:rsid w:val="002C5D82"/>
    <w:rsid w:val="003000EB"/>
    <w:rsid w:val="00301C81"/>
    <w:rsid w:val="003135C9"/>
    <w:rsid w:val="00340492"/>
    <w:rsid w:val="003554E7"/>
    <w:rsid w:val="0037265C"/>
    <w:rsid w:val="00383975"/>
    <w:rsid w:val="0041028D"/>
    <w:rsid w:val="004125BA"/>
    <w:rsid w:val="004B37DD"/>
    <w:rsid w:val="00521578"/>
    <w:rsid w:val="00543B00"/>
    <w:rsid w:val="005538CE"/>
    <w:rsid w:val="005B607B"/>
    <w:rsid w:val="005D1505"/>
    <w:rsid w:val="005E36A4"/>
    <w:rsid w:val="00600167"/>
    <w:rsid w:val="0060304E"/>
    <w:rsid w:val="006125B9"/>
    <w:rsid w:val="00644BC2"/>
    <w:rsid w:val="006B4F28"/>
    <w:rsid w:val="006C6382"/>
    <w:rsid w:val="006F45BF"/>
    <w:rsid w:val="007521CD"/>
    <w:rsid w:val="00793B02"/>
    <w:rsid w:val="007A16CF"/>
    <w:rsid w:val="007A55E5"/>
    <w:rsid w:val="007E414A"/>
    <w:rsid w:val="00803515"/>
    <w:rsid w:val="00820E95"/>
    <w:rsid w:val="00823AB0"/>
    <w:rsid w:val="008D407F"/>
    <w:rsid w:val="008E4841"/>
    <w:rsid w:val="008F3309"/>
    <w:rsid w:val="0093533C"/>
    <w:rsid w:val="009B6E18"/>
    <w:rsid w:val="009C479B"/>
    <w:rsid w:val="009C7BAA"/>
    <w:rsid w:val="00AB6E24"/>
    <w:rsid w:val="00AC0C5B"/>
    <w:rsid w:val="00AF6C47"/>
    <w:rsid w:val="00B1480A"/>
    <w:rsid w:val="00B852C2"/>
    <w:rsid w:val="00B93DAA"/>
    <w:rsid w:val="00BC0CAC"/>
    <w:rsid w:val="00BD7014"/>
    <w:rsid w:val="00C14D3B"/>
    <w:rsid w:val="00C56242"/>
    <w:rsid w:val="00CB4E95"/>
    <w:rsid w:val="00D10793"/>
    <w:rsid w:val="00D47B94"/>
    <w:rsid w:val="00D7039C"/>
    <w:rsid w:val="00D7526D"/>
    <w:rsid w:val="00DB5495"/>
    <w:rsid w:val="00DC21FD"/>
    <w:rsid w:val="00DE4977"/>
    <w:rsid w:val="00DF38A4"/>
    <w:rsid w:val="00E41C4C"/>
    <w:rsid w:val="00E503CD"/>
    <w:rsid w:val="00E8515D"/>
    <w:rsid w:val="00EC6193"/>
    <w:rsid w:val="00F17C02"/>
    <w:rsid w:val="00F42C2D"/>
    <w:rsid w:val="00F77936"/>
    <w:rsid w:val="00FA6E10"/>
    <w:rsid w:val="00FB1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B9929"/>
  <w15:chartTrackingRefBased/>
  <w15:docId w15:val="{0161A6AA-C303-4E3C-966F-C8D7B2715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65A1"/>
  </w:style>
  <w:style w:type="paragraph" w:styleId="Heading1">
    <w:name w:val="heading 1"/>
    <w:basedOn w:val="Normal"/>
    <w:next w:val="Normal"/>
    <w:link w:val="Heading1Char"/>
    <w:uiPriority w:val="9"/>
    <w:qFormat/>
    <w:rsid w:val="001565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65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65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65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65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65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5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5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5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5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65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65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65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65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65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5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5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5A1"/>
    <w:rPr>
      <w:rFonts w:eastAsiaTheme="majorEastAsia" w:cstheme="majorBidi"/>
      <w:color w:val="272727" w:themeColor="text1" w:themeTint="D8"/>
    </w:rPr>
  </w:style>
  <w:style w:type="paragraph" w:styleId="Title">
    <w:name w:val="Title"/>
    <w:basedOn w:val="Normal"/>
    <w:next w:val="Normal"/>
    <w:link w:val="TitleChar"/>
    <w:uiPriority w:val="10"/>
    <w:qFormat/>
    <w:rsid w:val="001565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5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5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5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5A1"/>
    <w:pPr>
      <w:spacing w:before="160"/>
      <w:jc w:val="center"/>
    </w:pPr>
    <w:rPr>
      <w:i/>
      <w:iCs/>
      <w:color w:val="404040" w:themeColor="text1" w:themeTint="BF"/>
    </w:rPr>
  </w:style>
  <w:style w:type="character" w:customStyle="1" w:styleId="QuoteChar">
    <w:name w:val="Quote Char"/>
    <w:basedOn w:val="DefaultParagraphFont"/>
    <w:link w:val="Quote"/>
    <w:uiPriority w:val="29"/>
    <w:rsid w:val="001565A1"/>
    <w:rPr>
      <w:i/>
      <w:iCs/>
      <w:color w:val="404040" w:themeColor="text1" w:themeTint="BF"/>
    </w:rPr>
  </w:style>
  <w:style w:type="paragraph" w:styleId="ListParagraph">
    <w:name w:val="List Paragraph"/>
    <w:basedOn w:val="Normal"/>
    <w:uiPriority w:val="34"/>
    <w:qFormat/>
    <w:rsid w:val="001565A1"/>
    <w:pPr>
      <w:ind w:left="720"/>
      <w:contextualSpacing/>
    </w:pPr>
  </w:style>
  <w:style w:type="character" w:styleId="IntenseEmphasis">
    <w:name w:val="Intense Emphasis"/>
    <w:basedOn w:val="DefaultParagraphFont"/>
    <w:uiPriority w:val="21"/>
    <w:qFormat/>
    <w:rsid w:val="001565A1"/>
    <w:rPr>
      <w:i/>
      <w:iCs/>
      <w:color w:val="2F5496" w:themeColor="accent1" w:themeShade="BF"/>
    </w:rPr>
  </w:style>
  <w:style w:type="paragraph" w:styleId="IntenseQuote">
    <w:name w:val="Intense Quote"/>
    <w:basedOn w:val="Normal"/>
    <w:next w:val="Normal"/>
    <w:link w:val="IntenseQuoteChar"/>
    <w:uiPriority w:val="30"/>
    <w:qFormat/>
    <w:rsid w:val="001565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65A1"/>
    <w:rPr>
      <w:i/>
      <w:iCs/>
      <w:color w:val="2F5496" w:themeColor="accent1" w:themeShade="BF"/>
    </w:rPr>
  </w:style>
  <w:style w:type="character" w:styleId="IntenseReference">
    <w:name w:val="Intense Reference"/>
    <w:basedOn w:val="DefaultParagraphFont"/>
    <w:uiPriority w:val="32"/>
    <w:qFormat/>
    <w:rsid w:val="001565A1"/>
    <w:rPr>
      <w:b/>
      <w:bCs/>
      <w:smallCaps/>
      <w:color w:val="2F5496" w:themeColor="accent1" w:themeShade="BF"/>
      <w:spacing w:val="5"/>
    </w:rPr>
  </w:style>
  <w:style w:type="paragraph" w:styleId="NormalWeb">
    <w:name w:val="Normal (Web)"/>
    <w:basedOn w:val="Normal"/>
    <w:uiPriority w:val="99"/>
    <w:semiHidden/>
    <w:unhideWhenUsed/>
    <w:rsid w:val="00BD7014"/>
    <w:rPr>
      <w:rFonts w:ascii="Times New Roman" w:hAnsi="Times New Roman" w:cs="Times New Roman"/>
      <w:sz w:val="24"/>
      <w:szCs w:val="24"/>
    </w:rPr>
  </w:style>
  <w:style w:type="character" w:styleId="Hyperlink">
    <w:name w:val="Hyperlink"/>
    <w:basedOn w:val="DefaultParagraphFont"/>
    <w:uiPriority w:val="99"/>
    <w:unhideWhenUsed/>
    <w:rsid w:val="009C479B"/>
    <w:rPr>
      <w:color w:val="0563C1" w:themeColor="hyperlink"/>
      <w:u w:val="single"/>
    </w:rPr>
  </w:style>
  <w:style w:type="character" w:styleId="UnresolvedMention">
    <w:name w:val="Unresolved Mention"/>
    <w:basedOn w:val="DefaultParagraphFont"/>
    <w:uiPriority w:val="99"/>
    <w:semiHidden/>
    <w:unhideWhenUsed/>
    <w:rsid w:val="009C47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about-us/fundamental-standards" TargetMode="External"/><Relationship Id="rId3" Type="http://schemas.openxmlformats.org/officeDocument/2006/relationships/settings" Target="settings.xml"/><Relationship Id="rId7" Type="http://schemas.openxmlformats.org/officeDocument/2006/relationships/hyperlink" Target="https://doi.org/10.1037/h005434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2014/23/contents" TargetMode="External"/><Relationship Id="rId5" Type="http://schemas.openxmlformats.org/officeDocument/2006/relationships/hyperlink" Target="https://www.hup.harvard.edu/books/978067422457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2240</Words>
  <Characters>12774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Dad</dc:creator>
  <cp:keywords/>
  <dc:description/>
  <cp:lastModifiedBy>Jannat Dad</cp:lastModifiedBy>
  <cp:revision>2</cp:revision>
  <dcterms:created xsi:type="dcterms:W3CDTF">2026-02-25T01:51:00Z</dcterms:created>
  <dcterms:modified xsi:type="dcterms:W3CDTF">2026-02-25T01:51:00Z</dcterms:modified>
</cp:coreProperties>
</file>