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53806C" wp14:paraId="5E5787A5" wp14:textId="559F6540">
      <w:pPr>
        <w:pStyle w:val="Normal"/>
        <w:spacing w:line="360" w:lineRule="auto"/>
        <w:jc w:val="both"/>
        <w:rPr>
          <w:rFonts w:ascii="Arial Nova" w:hAnsi="Arial Nova" w:eastAsia="Arial Nova" w:cs="Arial Nova"/>
          <w:sz w:val="24"/>
          <w:szCs w:val="24"/>
        </w:rPr>
      </w:pPr>
      <w:r w:rsidR="3EB6C48B">
        <w:drawing>
          <wp:inline xmlns:wp14="http://schemas.microsoft.com/office/word/2010/wordprocessingDrawing" wp14:editId="3E323F05" wp14:anchorId="6BBAB48A">
            <wp:extent cx="4991796" cy="1924318"/>
            <wp:effectExtent l="0" t="0" r="0" b="0"/>
            <wp:docPr id="624566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4566838" name="Picture 624566838"/>
                    <pic:cNvPicPr/>
                  </pic:nvPicPr>
                  <pic:blipFill>
                    <a:blip xmlns:r="http://schemas.openxmlformats.org/officeDocument/2006/relationships" r:embed="rId653569175">
                      <a:extLst>
                        <a:ext uri="{28A0092B-C50C-407E-A947-70E740481C1C}">
                          <a14:useLocalDpi xmlns:a14="http://schemas.microsoft.com/office/drawing/2010/main"/>
                        </a:ext>
                      </a:extLst>
                    </a:blip>
                    <a:stretch>
                      <a:fillRect/>
                    </a:stretch>
                  </pic:blipFill>
                  <pic:spPr>
                    <a:xfrm>
                      <a:off x="0" y="0"/>
                      <a:ext cx="4991796" cy="1924318"/>
                    </a:xfrm>
                    <a:prstGeom prst="rect">
                      <a:avLst/>
                    </a:prstGeom>
                  </pic:spPr>
                </pic:pic>
              </a:graphicData>
            </a:graphic>
          </wp:inline>
        </w:drawing>
      </w:r>
    </w:p>
    <w:p w:rsidR="6153806C" w:rsidP="6153806C" w:rsidRDefault="6153806C" w14:paraId="41834AD5" w14:textId="610D3734">
      <w:pPr>
        <w:pStyle w:val="Normal"/>
        <w:spacing w:line="360" w:lineRule="auto"/>
        <w:jc w:val="both"/>
        <w:rPr>
          <w:rFonts w:ascii="Arial Nova" w:hAnsi="Arial Nova" w:eastAsia="Arial Nova" w:cs="Arial Nova"/>
          <w:sz w:val="24"/>
          <w:szCs w:val="24"/>
        </w:rPr>
      </w:pPr>
    </w:p>
    <w:p w:rsidR="1F08A4DE" w:rsidP="6153806C" w:rsidRDefault="1F08A4DE" w14:paraId="714D5095" w14:textId="77079E87">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Certificate of Higher Education in Employability Skills</w:t>
      </w:r>
    </w:p>
    <w:p w:rsidR="1F08A4DE" w:rsidP="6153806C" w:rsidRDefault="1F08A4DE" w14:paraId="7F02A539" w14:textId="2D4D40FB">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 xml:space="preserve">Module Name: Problem Solving and Innovation </w:t>
      </w:r>
    </w:p>
    <w:p w:rsidR="1F08A4DE" w:rsidP="6153806C" w:rsidRDefault="1F08A4DE" w14:paraId="0D11BB5F" w14:textId="1678FBDE">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Module code: BMSW4014_SWAN</w:t>
      </w:r>
    </w:p>
    <w:p w:rsidR="1F08A4DE" w:rsidP="6153806C" w:rsidRDefault="1F08A4DE" w14:paraId="19DEA669" w14:textId="447FC033">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Assignment name: A Critical Analysis of External Factors Influencing the Creator Economy / Influencer Industry</w:t>
      </w:r>
    </w:p>
    <w:p w:rsidR="1F08A4DE" w:rsidP="6153806C" w:rsidRDefault="1F08A4DE" w14:paraId="49B19E34" w14:textId="2B094763">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Lecturer: Chris Wilkin</w:t>
      </w:r>
    </w:p>
    <w:p w:rsidR="1F08A4DE" w:rsidP="6153806C" w:rsidRDefault="1F08A4DE" w14:paraId="4324A789" w14:textId="348914C3">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Student name: Daniel Zoltan Csomor</w:t>
      </w:r>
    </w:p>
    <w:p w:rsidR="1F08A4DE" w:rsidP="6153806C" w:rsidRDefault="1F08A4DE" w14:paraId="745016CA" w14:textId="20E8F526">
      <w:pPr>
        <w:pStyle w:val="Normal"/>
        <w:spacing w:line="360" w:lineRule="auto"/>
        <w:jc w:val="both"/>
        <w:rPr>
          <w:rFonts w:ascii="Arial Nova" w:hAnsi="Arial Nova" w:eastAsia="Arial Nova" w:cs="Arial Nova"/>
          <w:sz w:val="24"/>
          <w:szCs w:val="24"/>
        </w:rPr>
      </w:pPr>
      <w:r w:rsidRPr="6153806C" w:rsidR="1F08A4DE">
        <w:rPr>
          <w:rFonts w:ascii="Arial Nova" w:hAnsi="Arial Nova" w:eastAsia="Arial Nova" w:cs="Arial Nova"/>
          <w:sz w:val="24"/>
          <w:szCs w:val="24"/>
        </w:rPr>
        <w:t>Student number: 2508275</w:t>
      </w:r>
    </w:p>
    <w:p w:rsidR="6153806C" w:rsidP="6153806C" w:rsidRDefault="6153806C" w14:paraId="139863EF" w14:textId="0B1A53B9">
      <w:pPr>
        <w:pStyle w:val="Normal"/>
        <w:spacing w:line="360" w:lineRule="auto"/>
        <w:jc w:val="both"/>
        <w:rPr>
          <w:rFonts w:ascii="Arial Nova" w:hAnsi="Arial Nova" w:eastAsia="Arial Nova" w:cs="Arial Nova"/>
          <w:sz w:val="24"/>
          <w:szCs w:val="24"/>
        </w:rPr>
      </w:pPr>
    </w:p>
    <w:p w:rsidR="66A8FC4F" w:rsidP="6153806C" w:rsidRDefault="66A8FC4F" w14:paraId="793D4BE2" w14:textId="53DCC9D3">
      <w:pPr>
        <w:pStyle w:val="Normal"/>
        <w:spacing w:line="360" w:lineRule="auto"/>
        <w:jc w:val="both"/>
        <w:rPr>
          <w:rFonts w:ascii="Arial Nova" w:hAnsi="Arial Nova" w:eastAsia="Arial Nova" w:cs="Arial Nova"/>
          <w:sz w:val="24"/>
          <w:szCs w:val="24"/>
        </w:rPr>
      </w:pPr>
      <w:r w:rsidRPr="6153806C" w:rsidR="66A8FC4F">
        <w:rPr>
          <w:rFonts w:ascii="Arial Nova" w:hAnsi="Arial Nova" w:eastAsia="Arial Nova" w:cs="Arial Nova"/>
          <w:sz w:val="24"/>
          <w:szCs w:val="24"/>
        </w:rPr>
        <w:t>Word Count:</w:t>
      </w:r>
      <w:r w:rsidRPr="6153806C" w:rsidR="223BE315">
        <w:rPr>
          <w:rFonts w:ascii="Arial Nova" w:hAnsi="Arial Nova" w:eastAsia="Arial Nova" w:cs="Arial Nova"/>
          <w:sz w:val="24"/>
          <w:szCs w:val="24"/>
        </w:rPr>
        <w:t xml:space="preserve"> 1400</w:t>
      </w:r>
    </w:p>
    <w:p w:rsidR="6153806C" w:rsidP="6153806C" w:rsidRDefault="6153806C" w14:paraId="72AE871D" w14:textId="2D7C2277">
      <w:pPr>
        <w:pStyle w:val="Normal"/>
        <w:spacing w:line="360" w:lineRule="auto"/>
        <w:jc w:val="both"/>
        <w:rPr>
          <w:rFonts w:ascii="Arial Nova" w:hAnsi="Arial Nova" w:eastAsia="Arial Nova" w:cs="Arial Nova"/>
          <w:sz w:val="24"/>
          <w:szCs w:val="24"/>
        </w:rPr>
      </w:pPr>
    </w:p>
    <w:p w:rsidR="6153806C" w:rsidP="6153806C" w:rsidRDefault="6153806C" w14:paraId="3AE24B57" w14:textId="72612392">
      <w:pPr>
        <w:pStyle w:val="Normal"/>
        <w:spacing w:line="360" w:lineRule="auto"/>
        <w:jc w:val="both"/>
        <w:rPr>
          <w:rFonts w:ascii="Arial Nova" w:hAnsi="Arial Nova" w:eastAsia="Arial Nova" w:cs="Arial Nova"/>
          <w:sz w:val="24"/>
          <w:szCs w:val="24"/>
        </w:rPr>
      </w:pPr>
    </w:p>
    <w:p w:rsidR="6153806C" w:rsidP="6153806C" w:rsidRDefault="6153806C" w14:paraId="6683D14E" w14:textId="7CA4643B">
      <w:pPr>
        <w:pStyle w:val="Normal"/>
        <w:spacing w:line="360" w:lineRule="auto"/>
        <w:jc w:val="both"/>
        <w:rPr>
          <w:rFonts w:ascii="Arial Nova" w:hAnsi="Arial Nova" w:eastAsia="Arial Nova" w:cs="Arial Nova"/>
          <w:sz w:val="24"/>
          <w:szCs w:val="24"/>
        </w:rPr>
      </w:pPr>
    </w:p>
    <w:p w:rsidR="66A8FC4F" w:rsidP="6153806C" w:rsidRDefault="66A8FC4F" w14:paraId="5902026B" w14:textId="66DCCFCB">
      <w:pPr>
        <w:pStyle w:val="Normal"/>
        <w:spacing w:line="360" w:lineRule="auto"/>
        <w:jc w:val="both"/>
        <w:rPr>
          <w:rFonts w:ascii="Arial Nova" w:hAnsi="Arial Nova" w:eastAsia="Arial Nova" w:cs="Arial Nova"/>
          <w:sz w:val="24"/>
          <w:szCs w:val="24"/>
        </w:rPr>
      </w:pPr>
      <w:r w:rsidRPr="6153806C" w:rsidR="66A8FC4F">
        <w:rPr>
          <w:rFonts w:ascii="Arial Nova" w:hAnsi="Arial Nova" w:eastAsia="Arial Nova" w:cs="Arial Nova"/>
          <w:sz w:val="24"/>
          <w:szCs w:val="24"/>
        </w:rPr>
        <w:t>Al Acknowledgement</w:t>
      </w:r>
    </w:p>
    <w:p w:rsidR="66A8FC4F" w:rsidP="6153806C" w:rsidRDefault="66A8FC4F" w14:paraId="313474AB" w14:textId="2F8DCC8C">
      <w:pPr>
        <w:pStyle w:val="Normal"/>
        <w:spacing w:line="360" w:lineRule="auto"/>
        <w:jc w:val="both"/>
        <w:rPr>
          <w:rFonts w:ascii="Arial Nova" w:hAnsi="Arial Nova" w:eastAsia="Arial Nova" w:cs="Arial Nova"/>
          <w:sz w:val="24"/>
          <w:szCs w:val="24"/>
        </w:rPr>
      </w:pPr>
      <w:r w:rsidRPr="6153806C" w:rsidR="66A8FC4F">
        <w:rPr>
          <w:rFonts w:ascii="Arial Nova" w:hAnsi="Arial Nova" w:eastAsia="Arial Nova" w:cs="Arial Nova"/>
          <w:sz w:val="24"/>
          <w:szCs w:val="24"/>
        </w:rPr>
        <w:t>I confirm that I have not presented any Al generated materials as my own work.</w:t>
      </w:r>
    </w:p>
    <w:p w:rsidR="66A8FC4F" w:rsidP="6153806C" w:rsidRDefault="66A8FC4F" w14:paraId="702F050D" w14:textId="3A9EA099">
      <w:pPr>
        <w:pStyle w:val="Normal"/>
        <w:spacing w:line="360" w:lineRule="auto"/>
        <w:jc w:val="both"/>
        <w:rPr>
          <w:rFonts w:ascii="Arial Nova" w:hAnsi="Arial Nova" w:eastAsia="Arial Nova" w:cs="Arial Nova"/>
          <w:sz w:val="24"/>
          <w:szCs w:val="24"/>
        </w:rPr>
      </w:pPr>
      <w:r w:rsidRPr="6153806C" w:rsidR="66A8FC4F">
        <w:rPr>
          <w:rFonts w:ascii="Arial Nova" w:hAnsi="Arial Nova" w:eastAsia="Arial Nova" w:cs="Arial Nova"/>
          <w:sz w:val="24"/>
          <w:szCs w:val="24"/>
        </w:rPr>
        <w:t>I confirm that I have copies of my drafts, notes, and other</w:t>
      </w:r>
    </w:p>
    <w:p w:rsidR="66A8FC4F" w:rsidP="6153806C" w:rsidRDefault="66A8FC4F" w14:paraId="41978638" w14:textId="393EAE35">
      <w:pPr>
        <w:pStyle w:val="Normal"/>
        <w:spacing w:line="360" w:lineRule="auto"/>
        <w:jc w:val="both"/>
        <w:rPr>
          <w:rFonts w:ascii="Arial Nova" w:hAnsi="Arial Nova" w:eastAsia="Arial Nova" w:cs="Arial Nova"/>
          <w:sz w:val="24"/>
          <w:szCs w:val="24"/>
        </w:rPr>
      </w:pPr>
      <w:r w:rsidRPr="6153806C" w:rsidR="66A8FC4F">
        <w:rPr>
          <w:rFonts w:ascii="Arial Nova" w:hAnsi="Arial Nova" w:eastAsia="Arial Nova" w:cs="Arial Nova"/>
          <w:sz w:val="24"/>
          <w:szCs w:val="24"/>
        </w:rPr>
        <w:t>resources I used, which I may be asked to provide in evidence.</w:t>
      </w:r>
    </w:p>
    <w:p w:rsidR="6153806C" w:rsidP="6153806C" w:rsidRDefault="6153806C" w14:paraId="123AED0C" w14:textId="2448CF8E">
      <w:pPr>
        <w:pStyle w:val="Normal"/>
        <w:spacing w:line="360" w:lineRule="auto"/>
        <w:jc w:val="both"/>
        <w:rPr>
          <w:rFonts w:ascii="Arial Nova" w:hAnsi="Arial Nova" w:eastAsia="Arial Nova" w:cs="Arial Nova"/>
          <w:sz w:val="24"/>
          <w:szCs w:val="24"/>
        </w:rPr>
      </w:pPr>
    </w:p>
    <w:p w:rsidR="6153806C" w:rsidP="6153806C" w:rsidRDefault="6153806C" w14:paraId="5C132180" w14:textId="3F9FE064">
      <w:pPr>
        <w:pStyle w:val="Normal"/>
        <w:spacing w:line="360" w:lineRule="auto"/>
        <w:jc w:val="both"/>
        <w:rPr>
          <w:rFonts w:ascii="Arial Nova" w:hAnsi="Arial Nova" w:eastAsia="Arial Nova" w:cs="Arial Nova"/>
          <w:sz w:val="24"/>
          <w:szCs w:val="24"/>
        </w:rPr>
      </w:pPr>
    </w:p>
    <w:p w:rsidR="6153806C" w:rsidP="6153806C" w:rsidRDefault="6153806C" w14:paraId="41D32A7F" w14:textId="0CF5B73D">
      <w:pPr>
        <w:pStyle w:val="Normal"/>
        <w:spacing w:line="360" w:lineRule="auto"/>
        <w:jc w:val="both"/>
        <w:rPr>
          <w:rFonts w:ascii="Arial Nova" w:hAnsi="Arial Nova" w:eastAsia="Arial Nova" w:cs="Arial Nova"/>
          <w:sz w:val="24"/>
          <w:szCs w:val="24"/>
        </w:rPr>
      </w:pPr>
    </w:p>
    <w:p w:rsidR="6153806C" w:rsidP="6153806C" w:rsidRDefault="6153806C" w14:paraId="551B1790" w14:textId="5B4E940C">
      <w:pPr>
        <w:pStyle w:val="Normal"/>
        <w:spacing w:line="360" w:lineRule="auto"/>
        <w:jc w:val="both"/>
        <w:rPr>
          <w:rFonts w:ascii="Arial Nova" w:hAnsi="Arial Nova" w:eastAsia="Arial Nova" w:cs="Arial Nova"/>
          <w:sz w:val="24"/>
          <w:szCs w:val="24"/>
        </w:rPr>
      </w:pPr>
    </w:p>
    <w:p w:rsidR="32ADC821" w:rsidP="6153806C" w:rsidRDefault="32ADC821" w14:paraId="13D0E27B" w14:textId="0C0701B9">
      <w:pPr>
        <w:pStyle w:val="Normal"/>
        <w:spacing w:line="360" w:lineRule="auto"/>
        <w:jc w:val="both"/>
        <w:rPr>
          <w:rStyle w:val="Heading2Char"/>
          <w:rFonts w:ascii="Arial Nova" w:hAnsi="Arial Nova" w:eastAsia="Arial Nova" w:cs="Arial Nova"/>
          <w:sz w:val="24"/>
          <w:szCs w:val="24"/>
        </w:rPr>
      </w:pPr>
      <w:r w:rsidRPr="6153806C" w:rsidR="32ADC821">
        <w:rPr>
          <w:rStyle w:val="Heading2Char"/>
          <w:rFonts w:ascii="Arial Nova" w:hAnsi="Arial Nova" w:eastAsia="Arial Nova" w:cs="Arial Nova"/>
          <w:sz w:val="24"/>
          <w:szCs w:val="24"/>
        </w:rPr>
        <w:t>Introduction</w:t>
      </w:r>
    </w:p>
    <w:p w:rsidR="32ADC821" w:rsidP="6153806C" w:rsidRDefault="32ADC821" w14:paraId="65F7F768" w14:textId="7604A3B4">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The creator economy has developed into an important part of the digital business environment, allowing individuals to build audiences and generate income through platforms such as TikTok, </w:t>
      </w:r>
      <w:r w:rsidRPr="6153806C" w:rsidR="32ADC821">
        <w:rPr>
          <w:rFonts w:ascii="Arial Nova" w:hAnsi="Arial Nova" w:eastAsia="Arial Nova" w:cs="Arial Nova"/>
          <w:sz w:val="24"/>
          <w:szCs w:val="24"/>
        </w:rPr>
        <w:t>YouTube</w:t>
      </w:r>
      <w:r w:rsidRPr="6153806C" w:rsidR="32ADC821">
        <w:rPr>
          <w:rFonts w:ascii="Arial Nova" w:hAnsi="Arial Nova" w:eastAsia="Arial Nova" w:cs="Arial Nova"/>
          <w:sz w:val="24"/>
          <w:szCs w:val="24"/>
        </w:rPr>
        <w:t xml:space="preserve"> and Instagram</w:t>
      </w:r>
      <w:r w:rsidRPr="6153806C" w:rsidR="28A36003">
        <w:rPr>
          <w:rFonts w:ascii="Arial Nova" w:hAnsi="Arial Nova" w:eastAsia="Arial Nova" w:cs="Arial Nova"/>
          <w:sz w:val="24"/>
          <w:szCs w:val="24"/>
        </w:rPr>
        <w:t xml:space="preserve"> continue to dominate digital media consumption worldwide (Ofcom, 2025).</w:t>
      </w:r>
      <w:r w:rsidRPr="6153806C" w:rsidR="32ADC821">
        <w:rPr>
          <w:rFonts w:ascii="Arial Nova" w:hAnsi="Arial Nova" w:eastAsia="Arial Nova" w:cs="Arial Nova"/>
          <w:sz w:val="24"/>
          <w:szCs w:val="24"/>
        </w:rPr>
        <w:t xml:space="preserve"> Influencers now contribute to value creation for brands, platforms and consumers, their success </w:t>
      </w:r>
      <w:r w:rsidRPr="6153806C" w:rsidR="32ADC821">
        <w:rPr>
          <w:rFonts w:ascii="Arial Nova" w:hAnsi="Arial Nova" w:eastAsia="Arial Nova" w:cs="Arial Nova"/>
          <w:sz w:val="24"/>
          <w:szCs w:val="24"/>
        </w:rPr>
        <w:t>remains</w:t>
      </w:r>
      <w:r w:rsidRPr="6153806C" w:rsidR="32ADC821">
        <w:rPr>
          <w:rFonts w:ascii="Arial Nova" w:hAnsi="Arial Nova" w:eastAsia="Arial Nova" w:cs="Arial Nova"/>
          <w:sz w:val="24"/>
          <w:szCs w:val="24"/>
        </w:rPr>
        <w:t xml:space="preserve"> strongly influenced by algorithms, platform </w:t>
      </w:r>
      <w:r w:rsidRPr="6153806C" w:rsidR="32ADC821">
        <w:rPr>
          <w:rFonts w:ascii="Arial Nova" w:hAnsi="Arial Nova" w:eastAsia="Arial Nova" w:cs="Arial Nova"/>
          <w:sz w:val="24"/>
          <w:szCs w:val="24"/>
        </w:rPr>
        <w:t>rules</w:t>
      </w:r>
      <w:r w:rsidRPr="6153806C" w:rsidR="32ADC821">
        <w:rPr>
          <w:rFonts w:ascii="Arial Nova" w:hAnsi="Arial Nova" w:eastAsia="Arial Nova" w:cs="Arial Nova"/>
          <w:sz w:val="24"/>
          <w:szCs w:val="24"/>
        </w:rPr>
        <w:t xml:space="preserve"> and audience engagement (Libai et al., 2025). Creators may also experience unstable visibility and limited control over how their content is distributed (Duffy and Meisner, 2023).</w:t>
      </w:r>
      <w:r w:rsidRPr="6153806C" w:rsidR="22A9C039">
        <w:rPr>
          <w:rFonts w:ascii="Arial Nova" w:hAnsi="Arial Nova" w:eastAsia="Arial Nova" w:cs="Arial Nova"/>
          <w:sz w:val="24"/>
          <w:szCs w:val="24"/>
        </w:rPr>
        <w:t xml:space="preserve"> Although the creator economy </w:t>
      </w:r>
      <w:r w:rsidRPr="6153806C" w:rsidR="22A9C039">
        <w:rPr>
          <w:rFonts w:ascii="Arial Nova" w:hAnsi="Arial Nova" w:eastAsia="Arial Nova" w:cs="Arial Nova"/>
          <w:sz w:val="24"/>
          <w:szCs w:val="24"/>
        </w:rPr>
        <w:t>provides</w:t>
      </w:r>
      <w:r w:rsidRPr="6153806C" w:rsidR="22A9C039">
        <w:rPr>
          <w:rFonts w:ascii="Arial Nova" w:hAnsi="Arial Nova" w:eastAsia="Arial Nova" w:cs="Arial Nova"/>
          <w:sz w:val="24"/>
          <w:szCs w:val="24"/>
        </w:rPr>
        <w:t xml:space="preserve"> new opportunities for entrepreneurship and global digital engagement, it also creates increasing dependence on platform algorithms, advertising markets and changing consumer expectations. Consequently, creators face growing uncertainty despite the continued expansion of the industry.</w:t>
      </w:r>
    </w:p>
    <w:p w:rsidR="32ADC821" w:rsidP="6153806C" w:rsidRDefault="32ADC821" w14:paraId="213CEC26" w14:textId="54D23398">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This report critically analyses the external factors affecting the influencer industry using STEEPLE, SWOT and DPSIR. It also considers platform differences, country-based earning inequalities, AI influencers and future industry risks before presenting practical recommendations.</w:t>
      </w:r>
    </w:p>
    <w:p w:rsidR="32ADC821" w:rsidP="6153806C" w:rsidRDefault="32ADC821" w14:paraId="195F3392" w14:textId="534D182A">
      <w:pPr>
        <w:pStyle w:val="Heading2"/>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STEEPLE Analysis</w:t>
      </w:r>
    </w:p>
    <w:p w:rsidR="32ADC821" w:rsidP="6153806C" w:rsidRDefault="32ADC821" w14:paraId="674FECB3" w14:textId="5EBBEBD4">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 </w:t>
      </w:r>
    </w:p>
    <w:p w:rsidR="32ADC821" w:rsidP="6153806C" w:rsidRDefault="32ADC821" w14:paraId="05CA7B97" w14:textId="3A45376B">
      <w:pPr>
        <w:pStyle w:val="Normal"/>
        <w:spacing w:line="360" w:lineRule="auto"/>
        <w:jc w:val="both"/>
        <w:rPr>
          <w:rStyle w:val="Heading3Char"/>
          <w:rFonts w:ascii="Arial Nova" w:hAnsi="Arial Nova" w:eastAsia="Arial Nova" w:cs="Arial Nova"/>
          <w:sz w:val="24"/>
          <w:szCs w:val="24"/>
        </w:rPr>
      </w:pPr>
      <w:r w:rsidRPr="6153806C" w:rsidR="32ADC821">
        <w:rPr>
          <w:rStyle w:val="Heading3Char"/>
          <w:rFonts w:ascii="Arial Nova" w:hAnsi="Arial Nova" w:eastAsia="Arial Nova" w:cs="Arial Nova"/>
          <w:sz w:val="24"/>
          <w:szCs w:val="24"/>
        </w:rPr>
        <w:t>Social</w:t>
      </w:r>
    </w:p>
    <w:p w:rsidR="32ADC821" w:rsidP="6153806C" w:rsidRDefault="32ADC821" w14:paraId="5510FCE9" w14:textId="1DD5FDF6">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The growth of social media has made influencer marketing an important part of the creator economy, with platforms such as TikTok, Instagram and YouTube influencing consumer behaviour worldwide. While celebrity influencers reach larger audiences, micro-influencers often build stronger trust through authentic relationships (Chen, </w:t>
      </w:r>
      <w:r w:rsidRPr="6153806C" w:rsidR="32ADC821">
        <w:rPr>
          <w:rFonts w:ascii="Arial Nova" w:hAnsi="Arial Nova" w:eastAsia="Arial Nova" w:cs="Arial Nova"/>
          <w:sz w:val="24"/>
          <w:szCs w:val="24"/>
        </w:rPr>
        <w:t>Yan</w:t>
      </w:r>
      <w:r w:rsidRPr="6153806C" w:rsidR="32ADC821">
        <w:rPr>
          <w:rFonts w:ascii="Arial Nova" w:hAnsi="Arial Nova" w:eastAsia="Arial Nova" w:cs="Arial Nova"/>
          <w:sz w:val="24"/>
          <w:szCs w:val="24"/>
        </w:rPr>
        <w:t xml:space="preserve"> and Smith, 2023; Bi and Zhang, 2023</w:t>
      </w:r>
      <w:r w:rsidRPr="6153806C" w:rsidR="0800A0DC">
        <w:rPr>
          <w:rFonts w:ascii="Arial Nova" w:hAnsi="Arial Nova" w:eastAsia="Arial Nova" w:cs="Arial Nova"/>
          <w:sz w:val="24"/>
          <w:szCs w:val="24"/>
        </w:rPr>
        <w:t>; Alam et al., 2022)</w:t>
      </w:r>
      <w:r w:rsidRPr="6153806C" w:rsidR="32ADC821">
        <w:rPr>
          <w:rFonts w:ascii="Arial Nova" w:hAnsi="Arial Nova" w:eastAsia="Arial Nova" w:cs="Arial Nova"/>
          <w:sz w:val="24"/>
          <w:szCs w:val="24"/>
        </w:rPr>
        <w:t xml:space="preserve">). However, increasing sponsored content has made audiences more sceptical, forcing creators to balance commercial partnerships with authenticity to </w:t>
      </w:r>
      <w:r w:rsidRPr="6153806C" w:rsidR="32ADC821">
        <w:rPr>
          <w:rFonts w:ascii="Arial Nova" w:hAnsi="Arial Nova" w:eastAsia="Arial Nova" w:cs="Arial Nova"/>
          <w:sz w:val="24"/>
          <w:szCs w:val="24"/>
        </w:rPr>
        <w:t>maintain</w:t>
      </w:r>
      <w:r w:rsidRPr="6153806C" w:rsidR="32ADC821">
        <w:rPr>
          <w:rFonts w:ascii="Arial Nova" w:hAnsi="Arial Nova" w:eastAsia="Arial Nova" w:cs="Arial Nova"/>
          <w:sz w:val="24"/>
          <w:szCs w:val="24"/>
        </w:rPr>
        <w:t xml:space="preserve"> long-term trust (Zhang, Mercado and Bi, 2025).</w:t>
      </w:r>
    </w:p>
    <w:p w:rsidR="32ADC821" w:rsidP="6153806C" w:rsidRDefault="32ADC821" w14:paraId="4C859F6B" w14:textId="0CDDF80C">
      <w:pPr>
        <w:pStyle w:val="Heading3"/>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Technological</w:t>
      </w:r>
    </w:p>
    <w:p w:rsidR="32ADC821" w:rsidP="6153806C" w:rsidRDefault="32ADC821" w14:paraId="7514BC2C" w14:textId="78209793">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Artificial intelligence, recommendation </w:t>
      </w:r>
      <w:r w:rsidRPr="6153806C" w:rsidR="32ADC821">
        <w:rPr>
          <w:rFonts w:ascii="Arial Nova" w:hAnsi="Arial Nova" w:eastAsia="Arial Nova" w:cs="Arial Nova"/>
          <w:sz w:val="24"/>
          <w:szCs w:val="24"/>
        </w:rPr>
        <w:t>algorithms</w:t>
      </w:r>
      <w:r w:rsidRPr="6153806C" w:rsidR="32ADC821">
        <w:rPr>
          <w:rFonts w:ascii="Arial Nova" w:hAnsi="Arial Nova" w:eastAsia="Arial Nova" w:cs="Arial Nova"/>
          <w:sz w:val="24"/>
          <w:szCs w:val="24"/>
        </w:rPr>
        <w:t xml:space="preserve"> and virtual influencers are rapidly changing content creation and digital marketing. AI improves efficiency and lowers production costs, but it also increases competition and content saturation, Recent algorithm changes on platforms such as TikTok and Instagram </w:t>
      </w:r>
      <w:r w:rsidRPr="6153806C" w:rsidR="32ADC821">
        <w:rPr>
          <w:rFonts w:ascii="Arial Nova" w:hAnsi="Arial Nova" w:eastAsia="Arial Nova" w:cs="Arial Nova"/>
          <w:sz w:val="24"/>
          <w:szCs w:val="24"/>
        </w:rPr>
        <w:t>demonstrate</w:t>
      </w:r>
      <w:r w:rsidRPr="6153806C" w:rsidR="32ADC821">
        <w:rPr>
          <w:rFonts w:ascii="Arial Nova" w:hAnsi="Arial Nova" w:eastAsia="Arial Nova" w:cs="Arial Nova"/>
          <w:sz w:val="24"/>
          <w:szCs w:val="24"/>
        </w:rPr>
        <w:t xml:space="preserve"> how platform decisions can rapidly influence creators’ visibility and monetisation. (Duffek et al., 2024;</w:t>
      </w:r>
      <w:r w:rsidRPr="6153806C" w:rsidR="2732BEFB">
        <w:rPr>
          <w:rFonts w:ascii="Arial Nova" w:hAnsi="Arial Nova" w:eastAsia="Arial Nova" w:cs="Arial Nova"/>
          <w:sz w:val="24"/>
          <w:szCs w:val="24"/>
        </w:rPr>
        <w:t xml:space="preserve"> Wang and Ding, 2024)</w:t>
      </w:r>
      <w:r w:rsidRPr="6153806C" w:rsidR="32ADC821">
        <w:rPr>
          <w:rFonts w:ascii="Arial Nova" w:hAnsi="Arial Nova" w:eastAsia="Arial Nova" w:cs="Arial Nova"/>
          <w:sz w:val="24"/>
          <w:szCs w:val="24"/>
        </w:rPr>
        <w:t xml:space="preserve">. Furthermore, creators have little control over platform algorithms, meaning changes can quickly reduce visibility, </w:t>
      </w:r>
      <w:r w:rsidRPr="6153806C" w:rsidR="32ADC821">
        <w:rPr>
          <w:rFonts w:ascii="Arial Nova" w:hAnsi="Arial Nova" w:eastAsia="Arial Nova" w:cs="Arial Nova"/>
          <w:sz w:val="24"/>
          <w:szCs w:val="24"/>
        </w:rPr>
        <w:t>engagement</w:t>
      </w:r>
      <w:r w:rsidRPr="6153806C" w:rsidR="32ADC821">
        <w:rPr>
          <w:rFonts w:ascii="Arial Nova" w:hAnsi="Arial Nova" w:eastAsia="Arial Nova" w:cs="Arial Nova"/>
          <w:sz w:val="24"/>
          <w:szCs w:val="24"/>
        </w:rPr>
        <w:t xml:space="preserve"> and income.</w:t>
      </w:r>
    </w:p>
    <w:p w:rsidR="32ADC821" w:rsidP="6153806C" w:rsidRDefault="32ADC821" w14:paraId="57D49DB1" w14:textId="511B14D8">
      <w:pPr>
        <w:pStyle w:val="Heading3"/>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Economic</w:t>
      </w:r>
    </w:p>
    <w:p w:rsidR="32ADC821" w:rsidP="6153806C" w:rsidRDefault="32ADC821" w14:paraId="0DFA4299" w14:textId="07CFAF89">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The creator economy continues to grow as brands invest more in influencer marketing and social commerce (Influencer Marketing Hub, 2025). However, financial success </w:t>
      </w:r>
      <w:r w:rsidRPr="6153806C" w:rsidR="32ADC821">
        <w:rPr>
          <w:rFonts w:ascii="Arial Nova" w:hAnsi="Arial Nova" w:eastAsia="Arial Nova" w:cs="Arial Nova"/>
          <w:sz w:val="24"/>
          <w:szCs w:val="24"/>
        </w:rPr>
        <w:t>remains</w:t>
      </w:r>
      <w:r w:rsidRPr="6153806C" w:rsidR="32ADC821">
        <w:rPr>
          <w:rFonts w:ascii="Arial Nova" w:hAnsi="Arial Nova" w:eastAsia="Arial Nova" w:cs="Arial Nova"/>
          <w:sz w:val="24"/>
          <w:szCs w:val="24"/>
        </w:rPr>
        <w:t xml:space="preserve"> uneven because income depends on audience location, content </w:t>
      </w:r>
      <w:r w:rsidRPr="6153806C" w:rsidR="32ADC821">
        <w:rPr>
          <w:rFonts w:ascii="Arial Nova" w:hAnsi="Arial Nova" w:eastAsia="Arial Nova" w:cs="Arial Nova"/>
          <w:sz w:val="24"/>
          <w:szCs w:val="24"/>
        </w:rPr>
        <w:t>niche</w:t>
      </w:r>
      <w:r w:rsidRPr="6153806C" w:rsidR="32ADC821">
        <w:rPr>
          <w:rFonts w:ascii="Arial Nova" w:hAnsi="Arial Nova" w:eastAsia="Arial Nova" w:cs="Arial Nova"/>
          <w:sz w:val="24"/>
          <w:szCs w:val="24"/>
        </w:rPr>
        <w:t xml:space="preserve"> and advertising rates</w:t>
      </w:r>
      <w:r w:rsidRPr="6153806C" w:rsidR="622F3832">
        <w:rPr>
          <w:rFonts w:ascii="Arial Nova" w:hAnsi="Arial Nova" w:eastAsia="Arial Nova" w:cs="Arial Nova"/>
          <w:sz w:val="24"/>
          <w:szCs w:val="24"/>
        </w:rPr>
        <w:t xml:space="preserve"> </w:t>
      </w:r>
      <w:r w:rsidRPr="6153806C" w:rsidR="271D454F">
        <w:rPr>
          <w:rFonts w:ascii="Arial Nova" w:hAnsi="Arial Nova" w:eastAsia="Arial Nova" w:cs="Arial Nova"/>
          <w:sz w:val="24"/>
          <w:szCs w:val="24"/>
        </w:rPr>
        <w:t>(</w:t>
      </w:r>
      <w:r w:rsidRPr="6153806C" w:rsidR="271D454F">
        <w:rPr>
          <w:rFonts w:ascii="Arial Nova" w:hAnsi="Arial Nova" w:eastAsia="Arial Nova" w:cs="Arial Nova"/>
          <w:sz w:val="24"/>
          <w:szCs w:val="24"/>
        </w:rPr>
        <w:t>Adefemi</w:t>
      </w:r>
      <w:r w:rsidRPr="6153806C" w:rsidR="271D454F">
        <w:rPr>
          <w:rFonts w:ascii="Arial Nova" w:hAnsi="Arial Nova" w:eastAsia="Arial Nova" w:cs="Arial Nova"/>
          <w:sz w:val="24"/>
          <w:szCs w:val="24"/>
        </w:rPr>
        <w:t xml:space="preserve"> and Mutanga, 2025). </w:t>
      </w:r>
      <w:r w:rsidRPr="6153806C" w:rsidR="622F3832">
        <w:rPr>
          <w:rFonts w:ascii="Arial Nova" w:hAnsi="Arial Nova" w:eastAsia="Arial Nova" w:cs="Arial Nova"/>
          <w:sz w:val="24"/>
          <w:szCs w:val="24"/>
        </w:rPr>
        <w:t xml:space="preserve">This difference exists because advertisers are willing to pay higher CPM rates in countries with stronger purchasing power, larger advertising </w:t>
      </w:r>
      <w:r w:rsidRPr="6153806C" w:rsidR="622F3832">
        <w:rPr>
          <w:rFonts w:ascii="Arial Nova" w:hAnsi="Arial Nova" w:eastAsia="Arial Nova" w:cs="Arial Nova"/>
          <w:sz w:val="24"/>
          <w:szCs w:val="24"/>
        </w:rPr>
        <w:t>budgets</w:t>
      </w:r>
      <w:r w:rsidRPr="6153806C" w:rsidR="622F3832">
        <w:rPr>
          <w:rFonts w:ascii="Arial Nova" w:hAnsi="Arial Nova" w:eastAsia="Arial Nova" w:cs="Arial Nova"/>
          <w:sz w:val="24"/>
          <w:szCs w:val="24"/>
        </w:rPr>
        <w:t xml:space="preserve"> and higher consumer spending. Consequently, views generated in countries such as the United States, the United Kingdom or Germany are </w:t>
      </w:r>
      <w:r w:rsidRPr="6153806C" w:rsidR="622F3832">
        <w:rPr>
          <w:rFonts w:ascii="Arial Nova" w:hAnsi="Arial Nova" w:eastAsia="Arial Nova" w:cs="Arial Nova"/>
          <w:sz w:val="24"/>
          <w:szCs w:val="24"/>
        </w:rPr>
        <w:t>generally more</w:t>
      </w:r>
      <w:r w:rsidRPr="6153806C" w:rsidR="622F3832">
        <w:rPr>
          <w:rFonts w:ascii="Arial Nova" w:hAnsi="Arial Nova" w:eastAsia="Arial Nova" w:cs="Arial Nova"/>
          <w:sz w:val="24"/>
          <w:szCs w:val="24"/>
        </w:rPr>
        <w:t xml:space="preserve"> valuable than those from lower-income markets, even when creators achieve similar audience sizes (</w:t>
      </w:r>
      <w:r w:rsidRPr="6153806C" w:rsidR="622F3832">
        <w:rPr>
          <w:rFonts w:ascii="Arial Nova" w:hAnsi="Arial Nova" w:eastAsia="Arial Nova" w:cs="Arial Nova"/>
          <w:sz w:val="24"/>
          <w:szCs w:val="24"/>
        </w:rPr>
        <w:t>MediaCube</w:t>
      </w:r>
      <w:r w:rsidRPr="6153806C" w:rsidR="622F3832">
        <w:rPr>
          <w:rFonts w:ascii="Arial Nova" w:hAnsi="Arial Nova" w:eastAsia="Arial Nova" w:cs="Arial Nova"/>
          <w:sz w:val="24"/>
          <w:szCs w:val="24"/>
        </w:rPr>
        <w:t>, 2026).</w:t>
      </w:r>
      <w:r w:rsidRPr="6153806C" w:rsidR="525F41FD">
        <w:rPr>
          <w:rFonts w:ascii="Arial Nova" w:hAnsi="Arial Nova" w:eastAsia="Arial Nova" w:cs="Arial Nova"/>
          <w:sz w:val="24"/>
          <w:szCs w:val="24"/>
        </w:rPr>
        <w:t xml:space="preserve"> CPM (Cost Per Mille) refers to the amount advertisers pay for every 1,000 advertisement views, making it a key factor influencing creators advertising revenue.</w:t>
      </w:r>
      <w:r w:rsidRPr="6153806C" w:rsidR="2EB51F2D">
        <w:rPr>
          <w:rFonts w:ascii="Arial Nova" w:hAnsi="Arial Nova" w:eastAsia="Arial Nova" w:cs="Arial Nova"/>
          <w:sz w:val="24"/>
          <w:szCs w:val="24"/>
        </w:rPr>
        <w:t xml:space="preserve"> For example, although </w:t>
      </w:r>
      <w:r w:rsidRPr="6153806C" w:rsidR="2EB51F2D">
        <w:rPr>
          <w:rFonts w:ascii="Arial Nova" w:hAnsi="Arial Nova" w:eastAsia="Arial Nova" w:cs="Arial Nova"/>
          <w:sz w:val="24"/>
          <w:szCs w:val="24"/>
        </w:rPr>
        <w:t>Khaby</w:t>
      </w:r>
      <w:r w:rsidRPr="6153806C" w:rsidR="2EB51F2D">
        <w:rPr>
          <w:rFonts w:ascii="Arial Nova" w:hAnsi="Arial Nova" w:eastAsia="Arial Nova" w:cs="Arial Nova"/>
          <w:sz w:val="24"/>
          <w:szCs w:val="24"/>
        </w:rPr>
        <w:t xml:space="preserve"> Lame has achieved global success, creators with similar audience sizes in lower-CPM countries may earn </w:t>
      </w:r>
      <w:r w:rsidRPr="6153806C" w:rsidR="2EB51F2D">
        <w:rPr>
          <w:rFonts w:ascii="Arial Nova" w:hAnsi="Arial Nova" w:eastAsia="Arial Nova" w:cs="Arial Nova"/>
          <w:sz w:val="24"/>
          <w:szCs w:val="24"/>
        </w:rPr>
        <w:t>considerably less</w:t>
      </w:r>
      <w:r w:rsidRPr="6153806C" w:rsidR="2EB51F2D">
        <w:rPr>
          <w:rFonts w:ascii="Arial Nova" w:hAnsi="Arial Nova" w:eastAsia="Arial Nova" w:cs="Arial Nova"/>
          <w:sz w:val="24"/>
          <w:szCs w:val="24"/>
        </w:rPr>
        <w:t xml:space="preserve"> because advertising rates depend on advertiser investment and </w:t>
      </w:r>
      <w:r w:rsidRPr="6153806C" w:rsidR="2EB51F2D">
        <w:rPr>
          <w:rFonts w:ascii="Arial Nova" w:hAnsi="Arial Nova" w:eastAsia="Arial Nova" w:cs="Arial Nova"/>
          <w:sz w:val="24"/>
          <w:szCs w:val="24"/>
        </w:rPr>
        <w:t>purchasing</w:t>
      </w:r>
      <w:r w:rsidRPr="6153806C" w:rsidR="2EB51F2D">
        <w:rPr>
          <w:rFonts w:ascii="Arial Nova" w:hAnsi="Arial Nova" w:eastAsia="Arial Nova" w:cs="Arial Nova"/>
          <w:sz w:val="24"/>
          <w:szCs w:val="24"/>
        </w:rPr>
        <w:t xml:space="preserve"> power rather than audience size alone.</w:t>
      </w:r>
    </w:p>
    <w:p w:rsidR="32ADC821" w:rsidP="6153806C" w:rsidRDefault="32ADC821" w14:paraId="50B72323" w14:textId="588C0135">
      <w:pPr>
        <w:pStyle w:val="Normal"/>
        <w:spacing w:line="360" w:lineRule="auto"/>
        <w:jc w:val="both"/>
        <w:rPr>
          <w:rStyle w:val="Heading3Char"/>
          <w:rFonts w:ascii="Arial Nova" w:hAnsi="Arial Nova" w:eastAsia="Arial Nova" w:cs="Arial Nova"/>
          <w:sz w:val="24"/>
          <w:szCs w:val="24"/>
        </w:rPr>
      </w:pPr>
      <w:r w:rsidRPr="6153806C" w:rsidR="32ADC821">
        <w:rPr>
          <w:rStyle w:val="Heading3Char"/>
          <w:rFonts w:ascii="Arial Nova" w:hAnsi="Arial Nova" w:eastAsia="Arial Nova" w:cs="Arial Nova"/>
          <w:sz w:val="24"/>
          <w:szCs w:val="24"/>
        </w:rPr>
        <w:t>Environmental</w:t>
      </w:r>
    </w:p>
    <w:p w:rsidR="32ADC821" w:rsidP="6153806C" w:rsidRDefault="32ADC821" w14:paraId="3121BDFE" w14:textId="51404966">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Environmental sustainability is becoming more important as consumers expect responsible products and ethical partnerships. Influencers can encourage sustainable behaviour (Dekoninck and Schmuck, 2024), but increasing environmental marketing also raises the risk of greenwashing, which may reduce consumer trust.</w:t>
      </w:r>
    </w:p>
    <w:p w:rsidR="32ADC821" w:rsidP="6153806C" w:rsidRDefault="32ADC821" w14:paraId="47C24107" w14:textId="26B20AC4">
      <w:pPr>
        <w:pStyle w:val="Normal"/>
        <w:spacing w:line="360" w:lineRule="auto"/>
        <w:jc w:val="both"/>
        <w:rPr>
          <w:rStyle w:val="Heading3Char"/>
          <w:rFonts w:ascii="Arial Nova" w:hAnsi="Arial Nova" w:eastAsia="Arial Nova" w:cs="Arial Nova"/>
          <w:sz w:val="24"/>
          <w:szCs w:val="24"/>
        </w:rPr>
      </w:pPr>
      <w:r w:rsidRPr="6153806C" w:rsidR="32ADC821">
        <w:rPr>
          <w:rStyle w:val="Heading3Char"/>
          <w:rFonts w:ascii="Arial Nova" w:hAnsi="Arial Nova" w:eastAsia="Arial Nova" w:cs="Arial Nova"/>
          <w:sz w:val="24"/>
          <w:szCs w:val="24"/>
        </w:rPr>
        <w:t>Political</w:t>
      </w:r>
    </w:p>
    <w:p w:rsidR="3C2656A6" w:rsidP="6153806C" w:rsidRDefault="3C2656A6" w14:paraId="72C75989" w14:textId="0960BB2E">
      <w:pPr>
        <w:pStyle w:val="Normal"/>
        <w:spacing w:line="360" w:lineRule="auto"/>
        <w:jc w:val="both"/>
        <w:rPr>
          <w:rFonts w:ascii="Arial Nova" w:hAnsi="Arial Nova" w:eastAsia="Arial Nova" w:cs="Arial Nova"/>
          <w:sz w:val="24"/>
          <w:szCs w:val="24"/>
        </w:rPr>
      </w:pPr>
      <w:r w:rsidRPr="6153806C" w:rsidR="3C2656A6">
        <w:rPr>
          <w:rFonts w:ascii="Arial Nova" w:hAnsi="Arial Nova" w:eastAsia="Arial Nova" w:cs="Arial Nova"/>
          <w:sz w:val="24"/>
          <w:szCs w:val="24"/>
        </w:rPr>
        <w:t>Governments are introducing stronger policies to improve transparency and accountability across digital platforms. New rules on content moderation and platform governance increasingly affect how creators produce and monetise content (Taylor, Bishop and Goanta, 2025). While stronger regulation improves transparency and consumer protection, it may also increase compliance costs and administrative burdens for smaller creators. As governments introduce different regulatory approaches, international creators face greater complexity when operating across multiple markets, making global expansion more challenging.</w:t>
      </w:r>
    </w:p>
    <w:p w:rsidR="32ADC821" w:rsidP="6153806C" w:rsidRDefault="32ADC821" w14:paraId="6792C336" w14:textId="42FCE643">
      <w:pPr>
        <w:pStyle w:val="Normal"/>
        <w:spacing w:line="360" w:lineRule="auto"/>
        <w:jc w:val="both"/>
        <w:rPr>
          <w:rStyle w:val="Heading3Char"/>
          <w:rFonts w:ascii="Arial Nova" w:hAnsi="Arial Nova" w:eastAsia="Arial Nova" w:cs="Arial Nova"/>
          <w:sz w:val="24"/>
          <w:szCs w:val="24"/>
        </w:rPr>
      </w:pPr>
      <w:r w:rsidRPr="6153806C" w:rsidR="32ADC821">
        <w:rPr>
          <w:rStyle w:val="Heading3Char"/>
          <w:rFonts w:ascii="Arial Nova" w:hAnsi="Arial Nova" w:eastAsia="Arial Nova" w:cs="Arial Nova"/>
          <w:sz w:val="24"/>
          <w:szCs w:val="24"/>
        </w:rPr>
        <w:t>Legal</w:t>
      </w:r>
    </w:p>
    <w:p w:rsidR="32ADC821" w:rsidP="6153806C" w:rsidRDefault="32ADC821" w14:paraId="568ABDF0" w14:textId="017F6AE7">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 xml:space="preserve">The creator economy faces increasing legal responsibilities relating to advertising disclosure, copyright, consumer </w:t>
      </w:r>
      <w:r w:rsidRPr="6153806C" w:rsidR="32ADC821">
        <w:rPr>
          <w:rFonts w:ascii="Arial Nova" w:hAnsi="Arial Nova" w:eastAsia="Arial Nova" w:cs="Arial Nova"/>
          <w:sz w:val="24"/>
          <w:szCs w:val="24"/>
        </w:rPr>
        <w:t>protection</w:t>
      </w:r>
      <w:r w:rsidRPr="6153806C" w:rsidR="32ADC821">
        <w:rPr>
          <w:rFonts w:ascii="Arial Nova" w:hAnsi="Arial Nova" w:eastAsia="Arial Nova" w:cs="Arial Nova"/>
          <w:sz w:val="24"/>
          <w:szCs w:val="24"/>
        </w:rPr>
        <w:t xml:space="preserve"> and platform regulation. Creators who </w:t>
      </w:r>
      <w:r w:rsidRPr="6153806C" w:rsidR="32ADC821">
        <w:rPr>
          <w:rFonts w:ascii="Arial Nova" w:hAnsi="Arial Nova" w:eastAsia="Arial Nova" w:cs="Arial Nova"/>
          <w:sz w:val="24"/>
          <w:szCs w:val="24"/>
        </w:rPr>
        <w:t>fail to</w:t>
      </w:r>
      <w:r w:rsidRPr="6153806C" w:rsidR="32ADC821">
        <w:rPr>
          <w:rFonts w:ascii="Arial Nova" w:hAnsi="Arial Nova" w:eastAsia="Arial Nova" w:cs="Arial Nova"/>
          <w:sz w:val="24"/>
          <w:szCs w:val="24"/>
        </w:rPr>
        <w:t xml:space="preserve"> follow changing rules risk reduced visibility, </w:t>
      </w:r>
      <w:r w:rsidRPr="6153806C" w:rsidR="32ADC821">
        <w:rPr>
          <w:rFonts w:ascii="Arial Nova" w:hAnsi="Arial Nova" w:eastAsia="Arial Nova" w:cs="Arial Nova"/>
          <w:sz w:val="24"/>
          <w:szCs w:val="24"/>
        </w:rPr>
        <w:t>demonetisation</w:t>
      </w:r>
      <w:r w:rsidRPr="6153806C" w:rsidR="32ADC821">
        <w:rPr>
          <w:rFonts w:ascii="Arial Nova" w:hAnsi="Arial Nova" w:eastAsia="Arial Nova" w:cs="Arial Nova"/>
          <w:sz w:val="24"/>
          <w:szCs w:val="24"/>
        </w:rPr>
        <w:t xml:space="preserve"> or account restrictions (Meisner, 2023). As regulations continue to develop, legal compliance is becoming an important competitive advantage.</w:t>
      </w:r>
    </w:p>
    <w:p w:rsidR="32ADC821" w:rsidP="6153806C" w:rsidRDefault="32ADC821" w14:paraId="2E25D99E" w14:textId="084F3706">
      <w:pPr>
        <w:pStyle w:val="Normal"/>
        <w:spacing w:line="360" w:lineRule="auto"/>
        <w:jc w:val="both"/>
        <w:rPr>
          <w:rStyle w:val="Heading3Char"/>
          <w:rFonts w:ascii="Arial Nova" w:hAnsi="Arial Nova" w:eastAsia="Arial Nova" w:cs="Arial Nova"/>
          <w:sz w:val="24"/>
          <w:szCs w:val="24"/>
        </w:rPr>
      </w:pPr>
      <w:r w:rsidRPr="6153806C" w:rsidR="32ADC821">
        <w:rPr>
          <w:rStyle w:val="Heading3Char"/>
          <w:rFonts w:ascii="Arial Nova" w:hAnsi="Arial Nova" w:eastAsia="Arial Nova" w:cs="Arial Nova"/>
          <w:sz w:val="24"/>
          <w:szCs w:val="24"/>
        </w:rPr>
        <w:t>Ethical</w:t>
      </w:r>
    </w:p>
    <w:p w:rsidR="32ADC821" w:rsidP="6153806C" w:rsidRDefault="32ADC821" w14:paraId="301152A9" w14:textId="6D01F8FB">
      <w:pPr>
        <w:pStyle w:val="Normal"/>
        <w:spacing w:line="360" w:lineRule="auto"/>
        <w:jc w:val="both"/>
        <w:rPr>
          <w:rFonts w:ascii="Arial Nova" w:hAnsi="Arial Nova" w:eastAsia="Arial Nova" w:cs="Arial Nova"/>
          <w:sz w:val="24"/>
          <w:szCs w:val="24"/>
        </w:rPr>
      </w:pPr>
      <w:r w:rsidRPr="6153806C" w:rsidR="32ADC821">
        <w:rPr>
          <w:rFonts w:ascii="Arial Nova" w:hAnsi="Arial Nova" w:eastAsia="Arial Nova" w:cs="Arial Nova"/>
          <w:sz w:val="24"/>
          <w:szCs w:val="24"/>
        </w:rPr>
        <w:t>The rapid commercialisation of influencer marketing has created growing ethical challenges. Pressure to produce continuous content and satisfy platform algorithms contributes to stress and burnout among creators (</w:t>
      </w:r>
      <w:r w:rsidRPr="6153806C" w:rsidR="32ADC821">
        <w:rPr>
          <w:rFonts w:ascii="Arial Nova" w:hAnsi="Arial Nova" w:eastAsia="Arial Nova" w:cs="Arial Nova"/>
          <w:sz w:val="24"/>
          <w:szCs w:val="24"/>
        </w:rPr>
        <w:t>Khedhaouria</w:t>
      </w:r>
      <w:r w:rsidRPr="6153806C" w:rsidR="32ADC821">
        <w:rPr>
          <w:rFonts w:ascii="Arial Nova" w:hAnsi="Arial Nova" w:eastAsia="Arial Nova" w:cs="Arial Nova"/>
          <w:sz w:val="24"/>
          <w:szCs w:val="24"/>
        </w:rPr>
        <w:t xml:space="preserve"> and Cucchi, 2019;</w:t>
      </w:r>
      <w:r w:rsidRPr="6153806C" w:rsidR="3EF99B42">
        <w:rPr>
          <w:rFonts w:ascii="Arial Nova" w:hAnsi="Arial Nova" w:eastAsia="Arial Nova" w:cs="Arial Nova"/>
          <w:sz w:val="24"/>
          <w:szCs w:val="24"/>
        </w:rPr>
        <w:t xml:space="preserve"> Thorne, 2022</w:t>
      </w:r>
      <w:r w:rsidRPr="6153806C" w:rsidR="32ADC821">
        <w:rPr>
          <w:rFonts w:ascii="Arial Nova" w:hAnsi="Arial Nova" w:eastAsia="Arial Nova" w:cs="Arial Nova"/>
          <w:sz w:val="24"/>
          <w:szCs w:val="24"/>
        </w:rPr>
        <w:t xml:space="preserve"> Consiglio et al., 2023). At the same time, parasocial relationships and personalised marketing raise concerns about audience manipulation, making responsible marketing increasingly important.</w:t>
      </w:r>
    </w:p>
    <w:p w:rsidR="6153806C" w:rsidP="6153806C" w:rsidRDefault="6153806C" w14:paraId="7D29CFD1" w14:textId="2E74334A">
      <w:pPr>
        <w:pStyle w:val="Heading2"/>
        <w:spacing w:line="360" w:lineRule="auto"/>
        <w:jc w:val="both"/>
        <w:rPr>
          <w:rFonts w:ascii="Arial Nova" w:hAnsi="Arial Nova" w:eastAsia="Arial Nova" w:cs="Arial Nova"/>
          <w:sz w:val="24"/>
          <w:szCs w:val="24"/>
        </w:rPr>
      </w:pPr>
    </w:p>
    <w:p w:rsidR="0762FB93" w:rsidP="6153806C" w:rsidRDefault="0762FB93" w14:paraId="7BD281EA" w14:textId="4881EBCE">
      <w:pPr>
        <w:pStyle w:val="Heading2"/>
        <w:spacing w:line="360" w:lineRule="auto"/>
        <w:jc w:val="both"/>
        <w:rPr>
          <w:rFonts w:ascii="Arial Nova" w:hAnsi="Arial Nova" w:eastAsia="Arial Nova" w:cs="Arial Nova"/>
          <w:sz w:val="24"/>
          <w:szCs w:val="24"/>
        </w:rPr>
      </w:pPr>
      <w:r w:rsidRPr="6153806C" w:rsidR="0762FB93">
        <w:rPr>
          <w:rFonts w:ascii="Arial Nova" w:hAnsi="Arial Nova" w:eastAsia="Arial Nova" w:cs="Arial Nova"/>
          <w:sz w:val="24"/>
          <w:szCs w:val="24"/>
        </w:rPr>
        <w:t>SWOT Analysis</w:t>
      </w:r>
    </w:p>
    <w:p w:rsidR="0762FB93" w:rsidP="6153806C" w:rsidRDefault="0762FB93" w14:paraId="753BA7C4" w14:textId="3676224E">
      <w:pPr>
        <w:pStyle w:val="Normal"/>
        <w:spacing w:line="360" w:lineRule="auto"/>
        <w:jc w:val="both"/>
        <w:rPr>
          <w:rFonts w:ascii="Arial Nova" w:hAnsi="Arial Nova" w:eastAsia="Arial Nova" w:cs="Arial Nova"/>
          <w:sz w:val="24"/>
          <w:szCs w:val="24"/>
        </w:rPr>
      </w:pPr>
      <w:r w:rsidRPr="6153806C" w:rsidR="0762FB93">
        <w:rPr>
          <w:rFonts w:ascii="Arial Nova" w:hAnsi="Arial Nova" w:eastAsia="Arial Nova" w:cs="Arial Nova"/>
          <w:sz w:val="24"/>
          <w:szCs w:val="24"/>
        </w:rPr>
        <w:t>The key findings from the STEEPLE analysis are summarised in the SWOT analysis (see Appendix A). The analysis highlights that the creator economy benefits from strong audience engagement, global digital reach and growing monetisation opportunities. However, these strengths are increasingly challenged by platform dependence, algorithm changes and market saturation. At the same time, AI innovation, social commerce and expanding global markets create new opportunities, while increasing regulation, legal compliance and declining consumer trust represent significant threats. Overall, long-term success will depend on creators’ ability to adapt to technological, regulatory and consumer changes.</w:t>
      </w:r>
    </w:p>
    <w:p w:rsidR="6153806C" w:rsidP="6153806C" w:rsidRDefault="6153806C" w14:paraId="6CE0A2F6" w14:textId="0CCEBBCD">
      <w:pPr>
        <w:pStyle w:val="Normal"/>
        <w:spacing w:line="360" w:lineRule="auto"/>
        <w:jc w:val="both"/>
        <w:rPr>
          <w:rFonts w:ascii="Arial Nova" w:hAnsi="Arial Nova" w:eastAsia="Arial Nova" w:cs="Arial Nova"/>
          <w:sz w:val="24"/>
          <w:szCs w:val="24"/>
        </w:rPr>
      </w:pPr>
    </w:p>
    <w:p w:rsidR="1E4F14FA" w:rsidP="6153806C" w:rsidRDefault="1E4F14FA" w14:paraId="3CEAD401" w14:textId="6A6FF6F0">
      <w:pPr>
        <w:pStyle w:val="Heading2"/>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Future Lens Analysis</w:t>
      </w:r>
    </w:p>
    <w:p w:rsidR="1E4F14FA" w:rsidP="6153806C" w:rsidRDefault="1E4F14FA" w14:paraId="3C9DBDA7" w14:textId="6B3A985E">
      <w:pPr>
        <w:pStyle w:val="Normal"/>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While the STEEPLE analysis examined the current external environment, the Future Lens analysis explores how these trends may shape the creator economy over the coming years. Using the DPSIR framework, this section evaluates how technological innovation, platform governance, changing consumer behaviour and global market differences may influence the future of influencer marketing. Rather than predicting a single outcome, the analysis considers possible future developments and their implications for creators, platforms, brands and consumers.</w:t>
      </w:r>
    </w:p>
    <w:p w:rsidR="1E4F14FA" w:rsidP="6153806C" w:rsidRDefault="1E4F14FA" w14:paraId="5749EB43" w14:textId="21B3AD37">
      <w:pPr>
        <w:pStyle w:val="Heading3"/>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Driver</w:t>
      </w:r>
    </w:p>
    <w:p w:rsidR="1E4F14FA" w:rsidP="6153806C" w:rsidRDefault="1E4F14FA" w14:paraId="14ADB515" w14:textId="042EE415">
      <w:pPr>
        <w:pStyle w:val="Normal"/>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 xml:space="preserve">Rapid advances in artificial intelligence, platform innovation and the continued growth of social media are the main drivers shaping the future of the creator economy. AI improves efficiency and creates new opportunities for creators and brands, but it also increases competition as more people enter the industry (Influencer Marketing Hub, 2025; </w:t>
      </w:r>
      <w:r w:rsidRPr="6153806C" w:rsidR="1E4F14FA">
        <w:rPr>
          <w:rFonts w:ascii="Arial Nova" w:hAnsi="Arial Nova" w:eastAsia="Arial Nova" w:cs="Arial Nova"/>
          <w:sz w:val="24"/>
          <w:szCs w:val="24"/>
        </w:rPr>
        <w:t>DataReportal</w:t>
      </w:r>
      <w:r w:rsidRPr="6153806C" w:rsidR="1E4F14FA">
        <w:rPr>
          <w:rFonts w:ascii="Arial Nova" w:hAnsi="Arial Nova" w:eastAsia="Arial Nova" w:cs="Arial Nova"/>
          <w:sz w:val="24"/>
          <w:szCs w:val="24"/>
        </w:rPr>
        <w:t>, 2025). Furthermore, earning potential varies significantly between countries because advertising rates reflect differences in purchasing power and advertiser investment. As a result, creators targeting audiences in the United States or the United Kingdom generally earn more than those in lower-CPM markets, even with similar audience sizes (MediaCube, 2026). Therefore, success depends not only on content quality but also on audience location, platform algorithms and market conditions.</w:t>
      </w:r>
    </w:p>
    <w:p w:rsidR="1E4F14FA" w:rsidP="6153806C" w:rsidRDefault="1E4F14FA" w14:paraId="0D7341B1" w14:textId="3F67FD65">
      <w:pPr>
        <w:pStyle w:val="Heading3"/>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Pressure</w:t>
      </w:r>
    </w:p>
    <w:p w:rsidR="1E4F14FA" w:rsidP="6153806C" w:rsidRDefault="1E4F14FA" w14:paraId="546B520E" w14:textId="3B84B279">
      <w:pPr>
        <w:pStyle w:val="Normal"/>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Increasing competition, algorithm dependence and rising audience expectations place significant pressure on creators. As more people enter the creator economy, platforms become more selective, making it harder to achieve consistent visibility. At the same time, continuous content production and frequent platform changes increase workload and the risk of creator burnout (</w:t>
      </w:r>
      <w:r w:rsidRPr="6153806C" w:rsidR="1E4F14FA">
        <w:rPr>
          <w:rFonts w:ascii="Arial Nova" w:hAnsi="Arial Nova" w:eastAsia="Arial Nova" w:cs="Arial Nova"/>
          <w:sz w:val="24"/>
          <w:szCs w:val="24"/>
        </w:rPr>
        <w:t>Khedhaouria</w:t>
      </w:r>
      <w:r w:rsidRPr="6153806C" w:rsidR="1E4F14FA">
        <w:rPr>
          <w:rFonts w:ascii="Arial Nova" w:hAnsi="Arial Nova" w:eastAsia="Arial Nova" w:cs="Arial Nova"/>
          <w:sz w:val="24"/>
          <w:szCs w:val="24"/>
        </w:rPr>
        <w:t xml:space="preserve"> and Cucchi, 2019; Consiglio et al., 2023). Consequently, creators face greater uncertainty in </w:t>
      </w:r>
      <w:r w:rsidRPr="6153806C" w:rsidR="1E4F14FA">
        <w:rPr>
          <w:rFonts w:ascii="Arial Nova" w:hAnsi="Arial Nova" w:eastAsia="Arial Nova" w:cs="Arial Nova"/>
          <w:sz w:val="24"/>
          <w:szCs w:val="24"/>
        </w:rPr>
        <w:t>maintaining</w:t>
      </w:r>
      <w:r w:rsidRPr="6153806C" w:rsidR="1E4F14FA">
        <w:rPr>
          <w:rFonts w:ascii="Arial Nova" w:hAnsi="Arial Nova" w:eastAsia="Arial Nova" w:cs="Arial Nova"/>
          <w:sz w:val="24"/>
          <w:szCs w:val="24"/>
        </w:rPr>
        <w:t xml:space="preserve"> both audience engagement and income.</w:t>
      </w:r>
    </w:p>
    <w:p w:rsidR="1E4F14FA" w:rsidP="6153806C" w:rsidRDefault="1E4F14FA" w14:paraId="559D9D92" w14:textId="36BBF485">
      <w:pPr>
        <w:pStyle w:val="Heading3"/>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State</w:t>
      </w:r>
    </w:p>
    <w:p w:rsidR="1E4F14FA" w:rsidP="6153806C" w:rsidRDefault="1E4F14FA" w14:paraId="2FCEBCA2" w14:textId="754A2DAF">
      <w:pPr>
        <w:pStyle w:val="Normal"/>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 xml:space="preserve">The creator economy has become highly competitive and increasingly dependent on platform algorithms. While AI and digital platforms have expanded opportunities for content creation, market saturation makes it more difficult for creators to </w:t>
      </w:r>
      <w:r w:rsidRPr="6153806C" w:rsidR="1E4F14FA">
        <w:rPr>
          <w:rFonts w:ascii="Arial Nova" w:hAnsi="Arial Nova" w:eastAsia="Arial Nova" w:cs="Arial Nova"/>
          <w:sz w:val="24"/>
          <w:szCs w:val="24"/>
        </w:rPr>
        <w:t>maintain</w:t>
      </w:r>
      <w:r w:rsidRPr="6153806C" w:rsidR="1E4F14FA">
        <w:rPr>
          <w:rFonts w:ascii="Arial Nova" w:hAnsi="Arial Nova" w:eastAsia="Arial Nova" w:cs="Arial Nova"/>
          <w:sz w:val="24"/>
          <w:szCs w:val="24"/>
        </w:rPr>
        <w:t xml:space="preserve"> visibility and stable income. At the same time, consumers expect greater authenticity and transparency, requiring creators to balance commercial success with audience trust (Chen, </w:t>
      </w:r>
      <w:r w:rsidRPr="6153806C" w:rsidR="1E4F14FA">
        <w:rPr>
          <w:rFonts w:ascii="Arial Nova" w:hAnsi="Arial Nova" w:eastAsia="Arial Nova" w:cs="Arial Nova"/>
          <w:sz w:val="24"/>
          <w:szCs w:val="24"/>
        </w:rPr>
        <w:t>Yan</w:t>
      </w:r>
      <w:r w:rsidRPr="6153806C" w:rsidR="1E4F14FA">
        <w:rPr>
          <w:rFonts w:ascii="Arial Nova" w:hAnsi="Arial Nova" w:eastAsia="Arial Nova" w:cs="Arial Nova"/>
          <w:sz w:val="24"/>
          <w:szCs w:val="24"/>
        </w:rPr>
        <w:t xml:space="preserve"> and Smith, 2023).</w:t>
      </w:r>
    </w:p>
    <w:p w:rsidR="1E4F14FA" w:rsidP="6153806C" w:rsidRDefault="1E4F14FA" w14:paraId="1C7808E1" w14:textId="2E3118C6">
      <w:pPr>
        <w:pStyle w:val="Heading3"/>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Impact</w:t>
      </w:r>
    </w:p>
    <w:p w:rsidR="1E4F14FA" w:rsidP="6153806C" w:rsidRDefault="1E4F14FA" w14:paraId="77E88D47" w14:textId="50072794">
      <w:pPr>
        <w:pStyle w:val="Normal"/>
        <w:spacing w:line="360" w:lineRule="auto"/>
        <w:jc w:val="both"/>
        <w:rPr>
          <w:rFonts w:ascii="Arial Nova" w:hAnsi="Arial Nova" w:eastAsia="Arial Nova" w:cs="Arial Nova"/>
          <w:sz w:val="24"/>
          <w:szCs w:val="24"/>
        </w:rPr>
      </w:pPr>
      <w:r w:rsidRPr="6153806C" w:rsidR="1E4F14FA">
        <w:rPr>
          <w:rFonts w:ascii="Arial Nova" w:hAnsi="Arial Nova" w:eastAsia="Arial Nova" w:cs="Arial Nova"/>
          <w:sz w:val="24"/>
          <w:szCs w:val="24"/>
        </w:rPr>
        <w:t>The combined effects of increasing competition, algorithm dependence and changing consumer expectations affect all stakeholders within the creator economy. Creators face less predictable income and greater job insecurity, while brands must identify trustworthy partners to maintain consumer confidence. Consumers benefit from greater content choice but may find it more difficult to distinguish authentic recommendations from sponsored content (Bi and Zhang, 2023; Libai et al., 2025). Consequently, maintaining transparency and trust is becoming essential for long-term industry sustainability.</w:t>
      </w:r>
    </w:p>
    <w:p w:rsidR="11A331BF" w:rsidP="6153806C" w:rsidRDefault="11A331BF" w14:paraId="5FB12425" w14:textId="3252804E">
      <w:pPr>
        <w:pStyle w:val="Heading3"/>
        <w:spacing w:line="360" w:lineRule="auto"/>
        <w:jc w:val="both"/>
        <w:rPr>
          <w:rFonts w:ascii="Arial Nova" w:hAnsi="Arial Nova" w:eastAsia="Arial Nova" w:cs="Arial Nova"/>
          <w:sz w:val="24"/>
          <w:szCs w:val="24"/>
        </w:rPr>
      </w:pPr>
      <w:r w:rsidRPr="6153806C" w:rsidR="11A331BF">
        <w:rPr>
          <w:rFonts w:ascii="Arial Nova" w:hAnsi="Arial Nova" w:eastAsia="Arial Nova" w:cs="Arial Nova"/>
          <w:sz w:val="24"/>
          <w:szCs w:val="24"/>
        </w:rPr>
        <w:t>Recommendations</w:t>
      </w:r>
    </w:p>
    <w:p w:rsidR="11A331BF" w:rsidP="6153806C" w:rsidRDefault="11A331BF" w14:paraId="639AC7D3" w14:textId="5AEF6186">
      <w:pPr>
        <w:pStyle w:val="Normal"/>
        <w:spacing w:line="360" w:lineRule="auto"/>
        <w:jc w:val="both"/>
        <w:rPr>
          <w:rFonts w:ascii="Arial Nova" w:hAnsi="Arial Nova" w:eastAsia="Arial Nova" w:cs="Arial Nova"/>
          <w:sz w:val="24"/>
          <w:szCs w:val="24"/>
        </w:rPr>
      </w:pPr>
      <w:r w:rsidRPr="6153806C" w:rsidR="11A331BF">
        <w:rPr>
          <w:rFonts w:ascii="Arial Nova" w:hAnsi="Arial Nova" w:eastAsia="Arial Nova" w:cs="Arial Nova"/>
          <w:sz w:val="24"/>
          <w:szCs w:val="24"/>
        </w:rPr>
        <w:t>Firstly, creators should diversify their presence across multiple platforms instead of relying on a single algorithm. This would reduce the risk of sudden visibility or income loss caused by platform changes.</w:t>
      </w:r>
    </w:p>
    <w:p w:rsidR="11A331BF" w:rsidP="6153806C" w:rsidRDefault="11A331BF" w14:paraId="60D345D8" w14:textId="300FA8EC">
      <w:pPr>
        <w:pStyle w:val="Normal"/>
        <w:spacing w:line="360" w:lineRule="auto"/>
        <w:jc w:val="both"/>
        <w:rPr>
          <w:rFonts w:ascii="Arial Nova" w:hAnsi="Arial Nova" w:eastAsia="Arial Nova" w:cs="Arial Nova"/>
          <w:sz w:val="24"/>
          <w:szCs w:val="24"/>
        </w:rPr>
      </w:pPr>
      <w:r w:rsidRPr="6153806C" w:rsidR="11A331BF">
        <w:rPr>
          <w:rFonts w:ascii="Arial Nova" w:hAnsi="Arial Nova" w:eastAsia="Arial Nova" w:cs="Arial Nova"/>
          <w:sz w:val="24"/>
          <w:szCs w:val="24"/>
        </w:rPr>
        <w:t>Secondly, creators and brands should prioritise authentic, transparent and long-term partnerships rather than focusing on short-term promotional content. Building audience trust is likely to improve engagement, strengthen brand credibility and support sustainable growth within the creator economy.</w:t>
      </w:r>
    </w:p>
    <w:p w:rsidR="11A331BF" w:rsidP="6153806C" w:rsidRDefault="11A331BF" w14:paraId="62516FB6" w14:textId="7089F62F">
      <w:pPr>
        <w:pStyle w:val="Heading2"/>
        <w:spacing w:line="360" w:lineRule="auto"/>
        <w:jc w:val="both"/>
        <w:rPr>
          <w:rFonts w:ascii="Arial Nova" w:hAnsi="Arial Nova" w:eastAsia="Arial Nova" w:cs="Arial Nova"/>
          <w:sz w:val="24"/>
          <w:szCs w:val="24"/>
        </w:rPr>
      </w:pPr>
      <w:r w:rsidRPr="6153806C" w:rsidR="11A331BF">
        <w:rPr>
          <w:rFonts w:ascii="Arial Nova" w:hAnsi="Arial Nova" w:eastAsia="Arial Nova" w:cs="Arial Nova"/>
          <w:sz w:val="24"/>
          <w:szCs w:val="24"/>
        </w:rPr>
        <w:t>Conclusion</w:t>
      </w:r>
    </w:p>
    <w:p w:rsidR="2715EF72" w:rsidP="6153806C" w:rsidRDefault="2715EF72" w14:paraId="3DA4D2DA" w14:textId="0407C5EC">
      <w:pPr>
        <w:pStyle w:val="Normal"/>
        <w:spacing w:line="360" w:lineRule="auto"/>
        <w:jc w:val="both"/>
        <w:rPr>
          <w:rFonts w:ascii="Arial Nova" w:hAnsi="Arial Nova" w:eastAsia="Arial Nova" w:cs="Arial Nova"/>
          <w:sz w:val="24"/>
          <w:szCs w:val="24"/>
        </w:rPr>
      </w:pPr>
      <w:r w:rsidRPr="6153806C" w:rsidR="2715EF72">
        <w:rPr>
          <w:rFonts w:ascii="Arial Nova" w:hAnsi="Arial Nova" w:eastAsia="Arial Nova" w:cs="Arial Nova"/>
          <w:sz w:val="24"/>
          <w:szCs w:val="24"/>
        </w:rPr>
        <w:t>The creator economy continues to offer significant opportunities for creators, brands and consumers, but it also faces increasing challenges from technological change, platform dependence and market saturation. The STEEPLE, SWOT and DPSIR analyses demonstrate that future success will depend on adaptability, authenticity and responsible platform governance. However, long-term sustainability will also require creators to diversify their income sources, comply with changing regulations and respond to evolving consumer expectations. At the same time, differences in advertising investment and purchasing power mean that financial opportunities remain unequal across countries, making global success increasingly dependent on both market conditions and audience location rather than audience size alone. As digital platforms continue to evolve, creators who combine innovation with transparency and strategic decision-making are more likely to build resilient businesses and maintain long-term audience trust.</w:t>
      </w:r>
    </w:p>
    <w:p w:rsidR="6153806C" w:rsidP="6153806C" w:rsidRDefault="6153806C" w14:paraId="19F14255" w14:textId="287192A9">
      <w:pPr>
        <w:pStyle w:val="Normal"/>
        <w:spacing w:line="360" w:lineRule="auto"/>
        <w:jc w:val="both"/>
        <w:rPr>
          <w:rFonts w:ascii="Arial Nova" w:hAnsi="Arial Nova" w:eastAsia="Arial Nova" w:cs="Arial Nova"/>
          <w:sz w:val="24"/>
          <w:szCs w:val="24"/>
        </w:rPr>
      </w:pPr>
    </w:p>
    <w:p w:rsidR="6153806C" w:rsidP="6153806C" w:rsidRDefault="6153806C" w14:paraId="65A21C0B" w14:textId="07CD5680">
      <w:pPr>
        <w:pStyle w:val="Normal"/>
        <w:spacing w:line="360" w:lineRule="auto"/>
        <w:jc w:val="both"/>
        <w:rPr>
          <w:rFonts w:ascii="Arial Nova" w:hAnsi="Arial Nova" w:eastAsia="Arial Nova" w:cs="Arial Nova"/>
          <w:sz w:val="24"/>
          <w:szCs w:val="24"/>
        </w:rPr>
      </w:pPr>
    </w:p>
    <w:p w:rsidR="6153806C" w:rsidP="6153806C" w:rsidRDefault="6153806C" w14:paraId="640407F9" w14:textId="75FD4042">
      <w:pPr>
        <w:pStyle w:val="Normal"/>
        <w:spacing w:line="360" w:lineRule="auto"/>
        <w:jc w:val="both"/>
        <w:rPr>
          <w:rFonts w:ascii="Arial Nova" w:hAnsi="Arial Nova" w:eastAsia="Arial Nova" w:cs="Arial Nova"/>
          <w:sz w:val="24"/>
          <w:szCs w:val="24"/>
        </w:rPr>
      </w:pPr>
    </w:p>
    <w:p w:rsidR="6153806C" w:rsidP="6153806C" w:rsidRDefault="6153806C" w14:paraId="74CCDB06" w14:textId="20975877">
      <w:pPr>
        <w:pStyle w:val="Normal"/>
        <w:spacing w:line="360" w:lineRule="auto"/>
        <w:jc w:val="both"/>
        <w:rPr>
          <w:rFonts w:ascii="Arial Nova" w:hAnsi="Arial Nova" w:eastAsia="Arial Nova" w:cs="Arial Nova"/>
          <w:sz w:val="24"/>
          <w:szCs w:val="24"/>
        </w:rPr>
      </w:pPr>
    </w:p>
    <w:p w:rsidR="6153806C" w:rsidP="6153806C" w:rsidRDefault="6153806C" w14:paraId="44217B9B" w14:textId="00D0499D">
      <w:pPr>
        <w:pStyle w:val="Normal"/>
        <w:spacing w:line="360" w:lineRule="auto"/>
        <w:jc w:val="both"/>
        <w:rPr>
          <w:rFonts w:ascii="Arial Nova" w:hAnsi="Arial Nova" w:eastAsia="Arial Nova" w:cs="Arial Nova"/>
          <w:sz w:val="24"/>
          <w:szCs w:val="24"/>
        </w:rPr>
      </w:pPr>
    </w:p>
    <w:p w:rsidR="6153806C" w:rsidP="6153806C" w:rsidRDefault="6153806C" w14:paraId="39103C0E" w14:textId="758CE97D">
      <w:pPr>
        <w:pStyle w:val="Normal"/>
        <w:spacing w:line="360" w:lineRule="auto"/>
        <w:jc w:val="both"/>
        <w:rPr>
          <w:rFonts w:ascii="Arial Nova" w:hAnsi="Arial Nova" w:eastAsia="Arial Nova" w:cs="Arial Nova"/>
          <w:sz w:val="24"/>
          <w:szCs w:val="24"/>
        </w:rPr>
      </w:pPr>
    </w:p>
    <w:p w:rsidR="6153806C" w:rsidP="6153806C" w:rsidRDefault="6153806C" w14:paraId="5B5ED7C4" w14:textId="1AEF1780">
      <w:pPr>
        <w:pStyle w:val="Normal"/>
        <w:spacing w:line="360" w:lineRule="auto"/>
        <w:jc w:val="both"/>
        <w:rPr>
          <w:rFonts w:ascii="Arial Nova" w:hAnsi="Arial Nova" w:eastAsia="Arial Nova" w:cs="Arial Nova"/>
          <w:sz w:val="24"/>
          <w:szCs w:val="24"/>
        </w:rPr>
      </w:pPr>
    </w:p>
    <w:p w:rsidR="6153806C" w:rsidP="6153806C" w:rsidRDefault="6153806C" w14:paraId="04F077BE" w14:textId="26801DD2">
      <w:pPr>
        <w:pStyle w:val="Normal"/>
        <w:spacing w:line="360" w:lineRule="auto"/>
        <w:jc w:val="both"/>
        <w:rPr>
          <w:rFonts w:ascii="Arial Nova" w:hAnsi="Arial Nova" w:eastAsia="Arial Nova" w:cs="Arial Nova"/>
          <w:sz w:val="24"/>
          <w:szCs w:val="24"/>
        </w:rPr>
      </w:pPr>
    </w:p>
    <w:p w:rsidR="6153806C" w:rsidP="6153806C" w:rsidRDefault="6153806C" w14:paraId="1C5D6B3C" w14:textId="4E7DDB19">
      <w:pPr>
        <w:pStyle w:val="Normal"/>
        <w:spacing w:line="360" w:lineRule="auto"/>
        <w:jc w:val="both"/>
        <w:rPr>
          <w:rFonts w:ascii="Arial Nova" w:hAnsi="Arial Nova" w:eastAsia="Arial Nova" w:cs="Arial Nova"/>
          <w:sz w:val="24"/>
          <w:szCs w:val="24"/>
        </w:rPr>
      </w:pPr>
    </w:p>
    <w:p w:rsidR="6153806C" w:rsidP="6153806C" w:rsidRDefault="6153806C" w14:paraId="5059CD84" w14:textId="61057CCB">
      <w:pPr>
        <w:pStyle w:val="Normal"/>
        <w:spacing w:line="360" w:lineRule="auto"/>
        <w:jc w:val="both"/>
        <w:rPr>
          <w:rFonts w:ascii="Arial Nova" w:hAnsi="Arial Nova" w:eastAsia="Arial Nova" w:cs="Arial Nova"/>
          <w:sz w:val="24"/>
          <w:szCs w:val="24"/>
        </w:rPr>
      </w:pPr>
    </w:p>
    <w:p w:rsidR="6153806C" w:rsidP="6153806C" w:rsidRDefault="6153806C" w14:paraId="7028270F" w14:textId="546493CA">
      <w:pPr>
        <w:pStyle w:val="Normal"/>
        <w:spacing w:line="360" w:lineRule="auto"/>
        <w:jc w:val="both"/>
        <w:rPr>
          <w:rFonts w:ascii="Arial Nova" w:hAnsi="Arial Nova" w:eastAsia="Arial Nova" w:cs="Arial Nova"/>
          <w:sz w:val="24"/>
          <w:szCs w:val="24"/>
        </w:rPr>
      </w:pPr>
    </w:p>
    <w:p w:rsidR="6153806C" w:rsidP="6153806C" w:rsidRDefault="6153806C" w14:paraId="79CC13AF" w14:textId="12665592">
      <w:pPr>
        <w:pStyle w:val="Normal"/>
        <w:spacing w:line="360" w:lineRule="auto"/>
        <w:jc w:val="both"/>
        <w:rPr>
          <w:rFonts w:ascii="Arial Nova" w:hAnsi="Arial Nova" w:eastAsia="Arial Nova" w:cs="Arial Nova"/>
          <w:sz w:val="24"/>
          <w:szCs w:val="24"/>
        </w:rPr>
      </w:pPr>
    </w:p>
    <w:p w:rsidR="6153806C" w:rsidP="6153806C" w:rsidRDefault="6153806C" w14:paraId="59973BFD" w14:textId="4AF017B0">
      <w:pPr>
        <w:pStyle w:val="Normal"/>
        <w:spacing w:line="360" w:lineRule="auto"/>
        <w:jc w:val="both"/>
        <w:rPr>
          <w:rFonts w:ascii="Arial Nova" w:hAnsi="Arial Nova" w:eastAsia="Arial Nova" w:cs="Arial Nova"/>
          <w:sz w:val="24"/>
          <w:szCs w:val="24"/>
        </w:rPr>
      </w:pPr>
    </w:p>
    <w:p w:rsidR="6153806C" w:rsidP="6153806C" w:rsidRDefault="6153806C" w14:paraId="13F2A19F" w14:textId="67E1E570">
      <w:pPr>
        <w:pStyle w:val="Normal"/>
        <w:spacing w:line="360" w:lineRule="auto"/>
        <w:jc w:val="both"/>
        <w:rPr>
          <w:rFonts w:ascii="Arial Nova" w:hAnsi="Arial Nova" w:eastAsia="Arial Nova" w:cs="Arial Nova"/>
          <w:sz w:val="24"/>
          <w:szCs w:val="24"/>
        </w:rPr>
      </w:pPr>
    </w:p>
    <w:p w:rsidR="6153806C" w:rsidP="6153806C" w:rsidRDefault="6153806C" w14:paraId="6F1D9AAA" w14:textId="1E6246C1">
      <w:pPr>
        <w:pStyle w:val="Normal"/>
        <w:spacing w:line="360" w:lineRule="auto"/>
        <w:jc w:val="both"/>
        <w:rPr>
          <w:rFonts w:ascii="Arial Nova" w:hAnsi="Arial Nova" w:eastAsia="Arial Nova" w:cs="Arial Nova"/>
          <w:sz w:val="24"/>
          <w:szCs w:val="24"/>
        </w:rPr>
      </w:pPr>
    </w:p>
    <w:p w:rsidR="6153806C" w:rsidP="6153806C" w:rsidRDefault="6153806C" w14:paraId="3139F6CC" w14:textId="560CC106">
      <w:pPr>
        <w:pStyle w:val="Normal"/>
        <w:spacing w:line="360" w:lineRule="auto"/>
        <w:jc w:val="both"/>
        <w:rPr>
          <w:rFonts w:ascii="Arial Nova" w:hAnsi="Arial Nova" w:eastAsia="Arial Nova" w:cs="Arial Nova"/>
          <w:sz w:val="24"/>
          <w:szCs w:val="24"/>
        </w:rPr>
      </w:pPr>
    </w:p>
    <w:p w:rsidR="6153806C" w:rsidP="6153806C" w:rsidRDefault="6153806C" w14:paraId="7CEAE7CA" w14:textId="7A96E873">
      <w:pPr>
        <w:pStyle w:val="Normal"/>
        <w:spacing w:line="360" w:lineRule="auto"/>
        <w:jc w:val="both"/>
        <w:rPr>
          <w:rFonts w:ascii="Arial Nova" w:hAnsi="Arial Nova" w:eastAsia="Arial Nova" w:cs="Arial Nova"/>
          <w:sz w:val="24"/>
          <w:szCs w:val="24"/>
        </w:rPr>
      </w:pPr>
    </w:p>
    <w:p w:rsidR="6153806C" w:rsidP="6153806C" w:rsidRDefault="6153806C" w14:paraId="3D33E306" w14:textId="60C39DC5">
      <w:pPr>
        <w:pStyle w:val="Normal"/>
        <w:spacing w:line="360" w:lineRule="auto"/>
        <w:jc w:val="both"/>
        <w:rPr>
          <w:rFonts w:ascii="Arial Nova" w:hAnsi="Arial Nova" w:eastAsia="Arial Nova" w:cs="Arial Nova"/>
          <w:sz w:val="24"/>
          <w:szCs w:val="24"/>
        </w:rPr>
      </w:pPr>
    </w:p>
    <w:p w:rsidR="6153806C" w:rsidP="6153806C" w:rsidRDefault="6153806C" w14:paraId="47C557E1" w14:textId="53D6E374">
      <w:pPr>
        <w:pStyle w:val="Normal"/>
        <w:spacing w:line="360" w:lineRule="auto"/>
        <w:jc w:val="both"/>
        <w:rPr>
          <w:rFonts w:ascii="Arial Nova" w:hAnsi="Arial Nova" w:eastAsia="Arial Nova" w:cs="Arial Nova"/>
          <w:sz w:val="24"/>
          <w:szCs w:val="24"/>
        </w:rPr>
      </w:pPr>
    </w:p>
    <w:p w:rsidR="6153806C" w:rsidP="6153806C" w:rsidRDefault="6153806C" w14:paraId="181F0062" w14:textId="34A9EA3B">
      <w:pPr>
        <w:pStyle w:val="Normal"/>
        <w:spacing w:line="360" w:lineRule="auto"/>
        <w:jc w:val="both"/>
        <w:rPr>
          <w:rFonts w:ascii="Arial Nova" w:hAnsi="Arial Nova" w:eastAsia="Arial Nova" w:cs="Arial Nova"/>
          <w:sz w:val="24"/>
          <w:szCs w:val="24"/>
        </w:rPr>
      </w:pPr>
    </w:p>
    <w:p w:rsidR="753CE8C8" w:rsidP="6153806C" w:rsidRDefault="753CE8C8" w14:paraId="11BC8A1A" w14:textId="65B6D043">
      <w:pPr>
        <w:pStyle w:val="Normal"/>
        <w:spacing w:line="360" w:lineRule="auto"/>
        <w:jc w:val="both"/>
        <w:rPr>
          <w:rStyle w:val="Heading2Char"/>
          <w:rFonts w:ascii="Arial Nova" w:hAnsi="Arial Nova" w:eastAsia="Arial Nova" w:cs="Arial Nova"/>
          <w:sz w:val="24"/>
          <w:szCs w:val="24"/>
        </w:rPr>
      </w:pPr>
      <w:r w:rsidRPr="6153806C" w:rsidR="753CE8C8">
        <w:rPr>
          <w:rStyle w:val="Heading2Char"/>
          <w:rFonts w:ascii="Arial Nova" w:hAnsi="Arial Nova" w:eastAsia="Arial Nova" w:cs="Arial Nova"/>
          <w:sz w:val="24"/>
          <w:szCs w:val="24"/>
        </w:rPr>
        <w:t>Reference list:</w:t>
      </w:r>
    </w:p>
    <w:p w:rsidR="753CE8C8" w:rsidP="6153806C" w:rsidRDefault="753CE8C8" w14:paraId="69159435" w14:textId="5BB87C90">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Adefemi, K.O. and Mutanga, M.B. (2025) Localising the Creator Economy: How South African Student Influencers Adapt Global Monetisation Strategies on TikTok and Instagram. Journalism and Media, 6(4).,</w:t>
      </w:r>
    </w:p>
    <w:p w:rsidR="753CE8C8" w:rsidP="6153806C" w:rsidRDefault="753CE8C8" w14:paraId="1FD5D889" w14:textId="46A78B95">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Alam, F., Tao, M., Lahuerta-Otero, E. and Zhao, F. (2022) Let’s Buy With Social Commerce Platforms Through Social Media Influencers: An Indian Consumer Perspective. Frontiers in Psychology, 13.,</w:t>
      </w:r>
    </w:p>
    <w:p w:rsidR="753CE8C8" w:rsidP="6153806C" w:rsidRDefault="753CE8C8" w14:paraId="1891DE91" w14:textId="4B70DAED">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Chen, L., Yan, Y. and Smith, A.N. (2023) What Drives Digital Engagement with Sponsored Videos? An Investigation of Video Influencers’ Authenticity Management Strategies. Journal of the Academy of Marketing Science, 51(1), pp.198–221.,</w:t>
      </w:r>
    </w:p>
    <w:p w:rsidR="753CE8C8" w:rsidP="6153806C" w:rsidRDefault="753CE8C8" w14:paraId="60C34609" w14:textId="4DB4B382">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Dekoninck, H. and Schmuck, D. (2024) The Greenfluence: Following Environmental Influencers, Parasocial Relationships and Youth Participation. New Media &amp; Society, 26(11), pp.6615–6635.,</w:t>
      </w:r>
    </w:p>
    <w:p w:rsidR="753CE8C8" w:rsidP="6153806C" w:rsidRDefault="753CE8C8" w14:paraId="2E29C13A" w14:textId="1BA36E1E">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Duffek, B., Eisingerich, A.B., Merlo, O. and Lee, G. (2024) Novelty versus Trust: Consumer Responses to Human and Virtual Influencers. International Journal of Advertising.,</w:t>
      </w:r>
    </w:p>
    <w:p w:rsidR="753CE8C8" w:rsidP="6153806C" w:rsidRDefault="753CE8C8" w14:paraId="13D55BF5" w14:textId="42F98436">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Bi, N.C. and Zhang, R. (2023) I will buy what my “friend” recommends: The effects of parasocial relationships, influencer credibility and self-esteem on purchase intentions. Journal of Research in Interactive Marketing, 17(2), pp.157–175.,</w:t>
      </w:r>
    </w:p>
    <w:p w:rsidR="753CE8C8" w:rsidP="6153806C" w:rsidRDefault="753CE8C8" w14:paraId="18569EFD" w14:textId="4A55FC9B">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Zhang, R., Mercado, T. and Bi, N.C. (2025) “Unintended” marketing through influencer vlogs: Impacts of interactions, parasocial relationships and perceived influencer credibility on purchase behaviours. Journal of Research in Interactive Marketing, 19(1), pp.5–18.,</w:t>
      </w:r>
    </w:p>
    <w:p w:rsidR="753CE8C8" w:rsidP="6153806C" w:rsidRDefault="753CE8C8" w14:paraId="2B6D89AB" w14:textId="36B6BD0C">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Khedhaouria, A. and Cucchi, A. (2019) Technostress creators, personality traits, and job burnout: A fuzzy-set configurational analysis. Journal of Business Research, 101, pp.349–361.,</w:t>
      </w:r>
    </w:p>
    <w:p w:rsidR="5CE23562" w:rsidP="6153806C" w:rsidRDefault="5CE23562" w14:paraId="576EAB40" w14:textId="62B69B07">
      <w:pPr>
        <w:pStyle w:val="ListParagraph"/>
        <w:numPr>
          <w:ilvl w:val="0"/>
          <w:numId w:val="1"/>
        </w:numPr>
        <w:spacing w:line="360" w:lineRule="auto"/>
        <w:jc w:val="both"/>
        <w:rPr>
          <w:rFonts w:ascii="Arial Nova" w:hAnsi="Arial Nova" w:eastAsia="Arial Nova" w:cs="Arial Nova"/>
          <w:sz w:val="24"/>
          <w:szCs w:val="24"/>
        </w:rPr>
      </w:pPr>
      <w:r w:rsidRPr="6153806C" w:rsidR="5CE23562">
        <w:rPr>
          <w:rFonts w:ascii="Arial Nova" w:hAnsi="Arial Nova" w:eastAsia="Arial Nova" w:cs="Arial Nova"/>
          <w:sz w:val="24"/>
          <w:szCs w:val="24"/>
        </w:rPr>
        <w:t>Taylor, A., Bishop, S. and Goanta, C. (2025) You and TikTok are, and will remain at all times, independent contractors. Internet Policy Review, 14(3). Available at: https://policyreview.info/articles/analysis/you-and-tiktok-independent-contractors (Accessed: 10 July 2026).</w:t>
      </w:r>
    </w:p>
    <w:p w:rsidR="753CE8C8" w:rsidP="6153806C" w:rsidRDefault="753CE8C8" w14:paraId="535E0CDE" w14:textId="1AF5BE27">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Duffy, B.E. and Meisner, C. (2023) Platform governance at the margins: Social media creators’ experiences with algorithmic (in)visibility. Media, Culture &amp; Society, 45(2), pp.285–304.,</w:t>
      </w:r>
    </w:p>
    <w:p w:rsidR="753CE8C8" w:rsidP="6153806C" w:rsidRDefault="753CE8C8" w14:paraId="7D34E80E" w14:textId="5C967300">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Meisner, C. (2023) The weaponization of platform governance: Mass reporting and algorithmic punishments in the creator economy. Policy &amp; Internet, 15(4), pp.466–477.,</w:t>
      </w:r>
    </w:p>
    <w:p w:rsidR="753CE8C8" w:rsidP="6153806C" w:rsidRDefault="753CE8C8" w14:paraId="436C7EA3" w14:textId="19B8F5D5">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Wang, X. and Ding, Y. (2024) Does social identification with influencers impact social media fatigue among university students? The role of algorithm awareness and information overload. Psicología Conductual, 32(3), pp.587–604.,</w:t>
      </w:r>
    </w:p>
    <w:p w:rsidR="753CE8C8" w:rsidP="6153806C" w:rsidRDefault="753CE8C8" w14:paraId="0B7D42F0" w14:textId="585BB9EF">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Thorne, S. (2022) Emotional: Exploitation &amp; Burnout in Creator Culture. CLCWeb: Comparative Literature and Culture, 24(4).,</w:t>
      </w:r>
    </w:p>
    <w:p w:rsidR="753CE8C8" w:rsidP="6153806C" w:rsidRDefault="753CE8C8" w14:paraId="21527AE1" w14:textId="11CC24E2">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Consiglio, C., Massa, N., Sommovigo, V. and Fusco, L. (2023) Techno-Stress Creators, Burnout and Psychological Health among Remote Workers during the Pandemic: The Moderating Role of E-Work Self-Efficacy. International Journal of Environmental Research and Public Health, 20(22).,</w:t>
      </w:r>
    </w:p>
    <w:p w:rsidR="31616701" w:rsidP="6153806C" w:rsidRDefault="31616701" w14:paraId="0476A0D4" w14:textId="1E789866">
      <w:pPr>
        <w:pStyle w:val="ListParagraph"/>
        <w:numPr>
          <w:ilvl w:val="0"/>
          <w:numId w:val="1"/>
        </w:numPr>
        <w:spacing w:line="360" w:lineRule="auto"/>
        <w:jc w:val="both"/>
        <w:rPr>
          <w:rFonts w:ascii="Arial Nova" w:hAnsi="Arial Nova" w:eastAsia="Arial Nova" w:cs="Arial Nova"/>
          <w:sz w:val="24"/>
          <w:szCs w:val="24"/>
        </w:rPr>
      </w:pPr>
      <w:r w:rsidRPr="6153806C" w:rsidR="31616701">
        <w:rPr>
          <w:rFonts w:ascii="Arial Nova" w:hAnsi="Arial Nova" w:eastAsia="Arial Nova" w:cs="Arial Nova"/>
          <w:sz w:val="24"/>
          <w:szCs w:val="24"/>
        </w:rPr>
        <w:t>Libai, B. et al. (2025) ‘Influencer marketing unlocked: Understanding the value chains driving the creator economy’, Journal of the Academy of Marketing Science, 53(1), pp. 4–28. Available at: https://doi.org/10.1007/s11747-024-01073-2 (Accessed: 10 July 2026).</w:t>
      </w:r>
    </w:p>
    <w:p w:rsidR="692B0393" w:rsidP="6153806C" w:rsidRDefault="692B0393" w14:paraId="3D125861" w14:textId="0B9DE255">
      <w:pPr>
        <w:pStyle w:val="ListParagraph"/>
        <w:numPr>
          <w:ilvl w:val="0"/>
          <w:numId w:val="1"/>
        </w:numPr>
        <w:spacing w:line="360" w:lineRule="auto"/>
        <w:jc w:val="both"/>
        <w:rPr>
          <w:rFonts w:ascii="Arial Nova" w:hAnsi="Arial Nova" w:eastAsia="Arial Nova" w:cs="Arial Nova"/>
          <w:sz w:val="24"/>
          <w:szCs w:val="24"/>
        </w:rPr>
      </w:pPr>
      <w:r w:rsidRPr="6153806C" w:rsidR="692B0393">
        <w:rPr>
          <w:rFonts w:ascii="Arial Nova" w:hAnsi="Arial Nova" w:eastAsia="Arial Nova" w:cs="Arial Nova"/>
          <w:sz w:val="24"/>
          <w:szCs w:val="24"/>
        </w:rPr>
        <w:t>DataReportal (2025) Digital 2025: Global Overview Report. Available at: https://datareportal.com/reports/digital-2025-global-overview-report (Accessed: 10 July 2026).</w:t>
      </w:r>
    </w:p>
    <w:p w:rsidR="692B0393" w:rsidP="6153806C" w:rsidRDefault="692B0393" w14:paraId="2F162229" w14:textId="4D03E843">
      <w:pPr>
        <w:pStyle w:val="ListParagraph"/>
        <w:numPr>
          <w:ilvl w:val="0"/>
          <w:numId w:val="1"/>
        </w:numPr>
        <w:spacing w:line="360" w:lineRule="auto"/>
        <w:jc w:val="both"/>
        <w:rPr>
          <w:rFonts w:ascii="Arial Nova" w:hAnsi="Arial Nova" w:eastAsia="Arial Nova" w:cs="Arial Nova"/>
          <w:sz w:val="24"/>
          <w:szCs w:val="24"/>
        </w:rPr>
      </w:pPr>
      <w:r w:rsidRPr="6153806C" w:rsidR="692B0393">
        <w:rPr>
          <w:rFonts w:ascii="Arial Nova" w:hAnsi="Arial Nova" w:eastAsia="Arial Nova" w:cs="Arial Nova"/>
          <w:sz w:val="24"/>
          <w:szCs w:val="24"/>
        </w:rPr>
        <w:t>Ofcom (2025) Online Nation 2025. Available at: https://www.ofcom.org.uk/research-and-data/online-research/online-nation (Accessed: 10 July 2026).</w:t>
      </w:r>
    </w:p>
    <w:p w:rsidR="753CE8C8" w:rsidP="6153806C" w:rsidRDefault="753CE8C8" w14:paraId="57B086D4" w14:textId="1C367A13">
      <w:pPr>
        <w:pStyle w:val="ListParagraph"/>
        <w:numPr>
          <w:ilvl w:val="0"/>
          <w:numId w:val="1"/>
        </w:numPr>
        <w:spacing w:line="360" w:lineRule="auto"/>
        <w:jc w:val="both"/>
        <w:rPr>
          <w:rFonts w:ascii="Arial Nova" w:hAnsi="Arial Nova" w:eastAsia="Arial Nova" w:cs="Arial Nova"/>
          <w:sz w:val="24"/>
          <w:szCs w:val="24"/>
        </w:rPr>
      </w:pPr>
      <w:r w:rsidRPr="6153806C" w:rsidR="753CE8C8">
        <w:rPr>
          <w:rFonts w:ascii="Arial Nova" w:hAnsi="Arial Nova" w:eastAsia="Arial Nova" w:cs="Arial Nova"/>
          <w:sz w:val="24"/>
          <w:szCs w:val="24"/>
        </w:rPr>
        <w:t>MediaCube (2026) YouTube CPM Rates by Country in 2026. Available at: https://mediacube.io/youtube-cpm-rates/ (Accessed: 10 July 2026).</w:t>
      </w:r>
    </w:p>
    <w:p w:rsidR="414BA7E8" w:rsidP="6153806C" w:rsidRDefault="414BA7E8" w14:paraId="7D2A63D1" w14:textId="2FEF18A4">
      <w:pPr>
        <w:pStyle w:val="ListParagraph"/>
        <w:numPr>
          <w:ilvl w:val="0"/>
          <w:numId w:val="1"/>
        </w:numPr>
        <w:spacing w:line="360" w:lineRule="auto"/>
        <w:jc w:val="both"/>
        <w:rPr>
          <w:rFonts w:ascii="Arial Nova" w:hAnsi="Arial Nova" w:eastAsia="Arial Nova" w:cs="Arial Nova"/>
          <w:sz w:val="24"/>
          <w:szCs w:val="24"/>
        </w:rPr>
      </w:pPr>
      <w:r w:rsidRPr="6153806C" w:rsidR="414BA7E8">
        <w:rPr>
          <w:rFonts w:ascii="Arial Nova" w:hAnsi="Arial Nova" w:eastAsia="Arial Nova" w:cs="Arial Nova"/>
          <w:sz w:val="24"/>
          <w:szCs w:val="24"/>
        </w:rPr>
        <w:t>Influencer Marketing Hub (2025) Influencer Marketing Benchmark Report 2025. Available at: https://influencermarketinghub.com/influencer-marketing-benchmark-report/ (Accessed: 10 July 2026)</w:t>
      </w:r>
    </w:p>
    <w:p w:rsidR="6153806C" w:rsidP="6153806C" w:rsidRDefault="6153806C" w14:paraId="343FDFED" w14:textId="736EF0C2">
      <w:pPr>
        <w:pStyle w:val="Normal"/>
        <w:spacing w:line="360" w:lineRule="auto"/>
        <w:jc w:val="both"/>
        <w:rPr>
          <w:rFonts w:ascii="Arial Nova" w:hAnsi="Arial Nova" w:eastAsia="Arial Nova" w:cs="Arial Nova"/>
          <w:sz w:val="24"/>
          <w:szCs w:val="24"/>
        </w:rPr>
      </w:pPr>
    </w:p>
    <w:p w:rsidR="778FA14D" w:rsidP="6153806C" w:rsidRDefault="778FA14D" w14:paraId="4EE02890" w14:textId="41A443BB">
      <w:pPr>
        <w:pStyle w:val="Heading2"/>
        <w:spacing w:line="360" w:lineRule="auto"/>
        <w:jc w:val="both"/>
        <w:rPr>
          <w:rFonts w:ascii="Arial Nova" w:hAnsi="Arial Nova" w:eastAsia="Arial Nova" w:cs="Arial Nova"/>
          <w:sz w:val="24"/>
          <w:szCs w:val="24"/>
        </w:rPr>
      </w:pPr>
      <w:r w:rsidRPr="6153806C" w:rsidR="778FA14D">
        <w:rPr>
          <w:rFonts w:ascii="Arial Nova" w:hAnsi="Arial Nova" w:eastAsia="Arial Nova" w:cs="Arial Nova"/>
          <w:sz w:val="24"/>
          <w:szCs w:val="24"/>
        </w:rPr>
        <w:t>Appendices</w:t>
      </w:r>
    </w:p>
    <w:p w:rsidR="6153806C" w:rsidP="6153806C" w:rsidRDefault="6153806C" w14:paraId="62485F09" w14:textId="39C6F393">
      <w:pPr>
        <w:pStyle w:val="Normal"/>
        <w:spacing w:line="360" w:lineRule="auto"/>
        <w:jc w:val="both"/>
        <w:rPr>
          <w:rFonts w:ascii="Arial Nova" w:hAnsi="Arial Nova" w:eastAsia="Arial Nova" w:cs="Arial Nova"/>
          <w:sz w:val="24"/>
          <w:szCs w:val="24"/>
        </w:rPr>
      </w:pPr>
    </w:p>
    <w:p w:rsidR="70ED0059" w:rsidP="6153806C" w:rsidRDefault="70ED0059" w14:paraId="3A4D7D7D" w14:textId="1F5234CA">
      <w:pPr>
        <w:pStyle w:val="Heading3"/>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Appendix A - SWOT Analysis</w:t>
      </w:r>
    </w:p>
    <w:tbl>
      <w:tblPr>
        <w:tblStyle w:val="PlainTable2"/>
        <w:tblW w:w="0" w:type="auto"/>
        <w:tblLook w:val="06A0" w:firstRow="1" w:lastRow="0" w:firstColumn="1" w:lastColumn="0" w:noHBand="1" w:noVBand="1"/>
      </w:tblPr>
      <w:tblGrid>
        <w:gridCol w:w="2254"/>
        <w:gridCol w:w="2254"/>
        <w:gridCol w:w="2254"/>
        <w:gridCol w:w="2254"/>
      </w:tblGrid>
      <w:tr w:rsidR="6153806C" w:rsidTr="6153806C" w14:paraId="5CECA123">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0ED0059" w:rsidP="6153806C" w:rsidRDefault="70ED0059" w14:paraId="1BBEC0A3" w14:textId="0EE3F52B">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Strengths</w:t>
            </w:r>
          </w:p>
          <w:p w:rsidR="70ED0059" w:rsidP="6153806C" w:rsidRDefault="70ED0059" w14:paraId="17CC0895" w14:textId="5C0509E5">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 xml:space="preserve"> </w:t>
            </w:r>
          </w:p>
          <w:p w:rsidR="70ED0059" w:rsidP="6153806C" w:rsidRDefault="70ED0059" w14:paraId="58BAFC51" w14:textId="666A51CC">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71466D1B" w14:textId="77123348">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Weaknesses</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510F9E64" w14:textId="2EE8DF9D">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Opportunities</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10847ABB" w14:textId="33919ADA">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Threats</w:t>
            </w:r>
          </w:p>
        </w:tc>
      </w:tr>
      <w:tr w:rsidR="6153806C" w:rsidTr="6153806C" w14:paraId="3E25CFF5">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0ED0059" w:rsidP="6153806C" w:rsidRDefault="70ED0059" w14:paraId="4DD1E06B" w14:textId="6A063F4D">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Strong audience engagement and authentic creator–consumer relationships</w:t>
            </w:r>
          </w:p>
          <w:p w:rsidR="6153806C" w:rsidP="6153806C" w:rsidRDefault="6153806C" w14:paraId="3B48D833" w14:textId="1E081120">
            <w:pPr>
              <w:pStyle w:val="Normal"/>
              <w:spacing w:line="360" w:lineRule="auto"/>
              <w:jc w:val="both"/>
              <w:rPr>
                <w:rFonts w:ascii="Arial Nova" w:hAnsi="Arial Nova" w:eastAsia="Arial Nova" w:cs="Arial Nova"/>
                <w:sz w:val="24"/>
                <w:szCs w:val="24"/>
              </w:rPr>
            </w:pPr>
          </w:p>
          <w:p w:rsidR="6153806C" w:rsidP="6153806C" w:rsidRDefault="6153806C" w14:paraId="2D6FB0E7" w14:textId="6BAE9264">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2C603F82" w14:textId="625000B2">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High dependence on platform algorithms</w:t>
            </w:r>
          </w:p>
          <w:p w:rsidR="6153806C" w:rsidP="6153806C" w:rsidRDefault="6153806C" w14:paraId="7ED49D34" w14:textId="4F746FF7">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56D1A01F" w14:textId="72AE7E32">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AI innovation and new content formats</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71DF4E0F" w14:textId="57F8F166">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Frequent algorithm changes</w:t>
            </w:r>
          </w:p>
        </w:tc>
      </w:tr>
      <w:tr w:rsidR="6153806C" w:rsidTr="6153806C" w14:paraId="43D56540">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0ED0059" w:rsidP="6153806C" w:rsidRDefault="70ED0059" w14:paraId="41B507EC" w14:textId="62C131D7">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Global digital reach through social media platforms</w:t>
            </w:r>
          </w:p>
          <w:p w:rsidR="6153806C" w:rsidP="6153806C" w:rsidRDefault="6153806C" w14:paraId="6BBB2110" w14:textId="7D05F74C">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39B77244" w14:textId="4828A633">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Unequal earning opportunities between countries and niches</w:t>
            </w:r>
          </w:p>
          <w:p w:rsidR="6153806C" w:rsidP="6153806C" w:rsidRDefault="6153806C" w14:paraId="02484D1E" w14:textId="07AC65B4">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0E5DD1A9" w14:textId="0362E81C">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Expansion of social commerce</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5AABFC19" w14:textId="39F79CF0">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Increasing regulation and legal compliance</w:t>
            </w:r>
          </w:p>
        </w:tc>
      </w:tr>
      <w:tr w:rsidR="6153806C" w:rsidTr="6153806C" w14:paraId="034BCE89">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0ED0059" w:rsidP="6153806C" w:rsidRDefault="70ED0059" w14:paraId="2D19EB1B" w14:textId="2BFF3736">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AI improves content creation efficiency</w:t>
            </w:r>
          </w:p>
          <w:p w:rsidR="6153806C" w:rsidP="6153806C" w:rsidRDefault="6153806C" w14:paraId="405D1344" w14:textId="45A46B04">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0036B135" w14:textId="46C895C4">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Market saturation increases competition</w:t>
            </w:r>
          </w:p>
          <w:p w:rsidR="6153806C" w:rsidP="6153806C" w:rsidRDefault="6153806C" w14:paraId="37248C91" w14:textId="6D029886">
            <w:pPr>
              <w:pStyle w:val="Normal"/>
              <w:spacing w:line="360" w:lineRule="auto"/>
              <w:jc w:val="both"/>
              <w:rPr>
                <w:rFonts w:ascii="Arial Nova" w:hAnsi="Arial Nova" w:eastAsia="Arial Nova" w:cs="Arial Nova"/>
                <w:sz w:val="24"/>
                <w:szCs w:val="24"/>
              </w:rPr>
            </w:pPr>
          </w:p>
          <w:p w:rsidR="6153806C" w:rsidP="6153806C" w:rsidRDefault="6153806C" w14:paraId="5937EC52" w14:textId="5893EC3A">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36D03B16" w14:textId="59F44022">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Sustainable and ethical marketing</w:t>
            </w: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26A67A89" w14:textId="6E64DD92">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Declining consumer trust due to excessive sponsored content</w:t>
            </w:r>
          </w:p>
        </w:tc>
      </w:tr>
      <w:tr w:rsidR="6153806C" w:rsidTr="6153806C" w14:paraId="1F89F5C8">
        <w:trPr>
          <w:trHeight w:val="300"/>
        </w:trPr>
        <w:tc>
          <w:tcPr>
            <w:cnfStyle w:val="001000000000" w:firstRow="0" w:lastRow="0" w:firstColumn="1" w:lastColumn="0" w:oddVBand="0" w:evenVBand="0" w:oddHBand="0" w:evenHBand="0" w:firstRowFirstColumn="0" w:firstRowLastColumn="0" w:lastRowFirstColumn="0" w:lastRowLastColumn="0"/>
            <w:tcW w:w="2254" w:type="dxa"/>
            <w:tcMar/>
          </w:tcPr>
          <w:p w:rsidR="70ED0059" w:rsidP="6153806C" w:rsidRDefault="70ED0059" w14:paraId="27D582DB" w14:textId="0A997E22">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Growing influencer marketing and social commerce</w:t>
            </w:r>
          </w:p>
          <w:p w:rsidR="6153806C" w:rsidP="6153806C" w:rsidRDefault="6153806C" w14:paraId="72E72F3F" w14:textId="470D396A">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3F279B2A" w14:textId="47F7ABD5">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Limited control over visibility and monetisation</w:t>
            </w:r>
          </w:p>
          <w:p w:rsidR="6153806C" w:rsidP="6153806C" w:rsidRDefault="6153806C" w14:paraId="100976D0" w14:textId="4AF0FF60">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7B2897CF" w14:textId="040B101E">
            <w:pPr>
              <w:spacing w:before="240" w:beforeAutospacing="off" w:after="240" w:afterAutospacing="off" w:line="360" w:lineRule="auto"/>
              <w:jc w:val="both"/>
              <w:rPr>
                <w:rFonts w:ascii="Arial Nova" w:hAnsi="Arial Nova" w:eastAsia="Arial Nova" w:cs="Arial Nova"/>
                <w:noProof w:val="0"/>
                <w:sz w:val="24"/>
                <w:szCs w:val="24"/>
                <w:lang w:val="en-GB"/>
              </w:rPr>
            </w:pPr>
            <w:r w:rsidRPr="6153806C" w:rsidR="70ED0059">
              <w:rPr>
                <w:rFonts w:ascii="Arial Nova" w:hAnsi="Arial Nova" w:eastAsia="Arial Nova" w:cs="Arial Nova"/>
                <w:noProof w:val="0"/>
                <w:sz w:val="24"/>
                <w:szCs w:val="24"/>
                <w:lang w:val="en-GB"/>
              </w:rPr>
              <w:t>Growth of emerging global markets</w:t>
            </w:r>
          </w:p>
          <w:p w:rsidR="6153806C" w:rsidP="6153806C" w:rsidRDefault="6153806C" w14:paraId="3D914583" w14:textId="2C7370C1">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2254" w:type="dxa"/>
            <w:tcMar/>
          </w:tcPr>
          <w:p w:rsidR="70ED0059" w:rsidP="6153806C" w:rsidRDefault="70ED0059" w14:paraId="15DB3E43" w14:textId="10FBC2DD">
            <w:pPr>
              <w:pStyle w:val="Normal"/>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Creator burnout and income instability</w:t>
            </w:r>
          </w:p>
        </w:tc>
      </w:tr>
    </w:tbl>
    <w:p w:rsidR="6153806C" w:rsidP="6153806C" w:rsidRDefault="6153806C" w14:paraId="14B3BF91" w14:textId="518E46B0">
      <w:pPr>
        <w:pStyle w:val="Normal"/>
        <w:spacing w:line="360" w:lineRule="auto"/>
        <w:jc w:val="both"/>
        <w:rPr>
          <w:rFonts w:ascii="Arial Nova" w:hAnsi="Arial Nova" w:eastAsia="Arial Nova" w:cs="Arial Nova"/>
          <w:sz w:val="24"/>
          <w:szCs w:val="24"/>
        </w:rPr>
      </w:pPr>
    </w:p>
    <w:p w:rsidR="6153806C" w:rsidP="6153806C" w:rsidRDefault="6153806C" w14:paraId="34990799" w14:textId="19C53A84">
      <w:pPr>
        <w:pStyle w:val="Normal"/>
        <w:spacing w:line="360" w:lineRule="auto"/>
        <w:jc w:val="both"/>
        <w:rPr>
          <w:rFonts w:ascii="Arial Nova" w:hAnsi="Arial Nova" w:eastAsia="Arial Nova" w:cs="Arial Nova"/>
          <w:sz w:val="24"/>
          <w:szCs w:val="24"/>
        </w:rPr>
      </w:pPr>
    </w:p>
    <w:p w:rsidR="6153806C" w:rsidP="6153806C" w:rsidRDefault="6153806C" w14:paraId="1B23B5D8" w14:textId="30589871">
      <w:pPr>
        <w:pStyle w:val="Normal"/>
        <w:spacing w:line="360" w:lineRule="auto"/>
        <w:jc w:val="both"/>
        <w:rPr>
          <w:rFonts w:ascii="Arial Nova" w:hAnsi="Arial Nova" w:eastAsia="Arial Nova" w:cs="Arial Nova"/>
          <w:sz w:val="24"/>
          <w:szCs w:val="24"/>
        </w:rPr>
      </w:pPr>
    </w:p>
    <w:p w:rsidR="70ED0059" w:rsidP="6153806C" w:rsidRDefault="70ED0059" w14:paraId="55E369E4" w14:textId="7CAB0C14">
      <w:pPr>
        <w:pStyle w:val="Heading3"/>
        <w:spacing w:line="360" w:lineRule="auto"/>
        <w:jc w:val="both"/>
        <w:rPr>
          <w:rFonts w:ascii="Arial Nova" w:hAnsi="Arial Nova" w:eastAsia="Arial Nova" w:cs="Arial Nova"/>
          <w:sz w:val="24"/>
          <w:szCs w:val="24"/>
        </w:rPr>
      </w:pPr>
      <w:r w:rsidRPr="6153806C" w:rsidR="70ED0059">
        <w:rPr>
          <w:rFonts w:ascii="Arial Nova" w:hAnsi="Arial Nova" w:eastAsia="Arial Nova" w:cs="Arial Nova"/>
          <w:sz w:val="24"/>
          <w:szCs w:val="24"/>
        </w:rPr>
        <w:t>Appendix B – DPSIR</w:t>
      </w:r>
    </w:p>
    <w:tbl>
      <w:tblPr>
        <w:tblStyle w:val="PlainTable3"/>
        <w:tblW w:w="0" w:type="auto"/>
        <w:tblLook w:val="06A0" w:firstRow="1" w:lastRow="0" w:firstColumn="1" w:lastColumn="0" w:noHBand="1" w:noVBand="1"/>
      </w:tblPr>
      <w:tblGrid>
        <w:gridCol w:w="3005"/>
        <w:gridCol w:w="3005"/>
        <w:gridCol w:w="3005"/>
      </w:tblGrid>
      <w:tr w:rsidR="6153806C" w:rsidTr="6153806C" w14:paraId="5AD3BB8D">
        <w:trPr>
          <w:trHeight w:val="300"/>
        </w:trPr>
        <w:tc>
          <w:tcPr>
            <w:cnfStyle w:val="001000000100" w:firstRow="0" w:lastRow="0" w:firstColumn="1" w:lastColumn="0" w:oddVBand="0" w:evenVBand="0" w:oddHBand="0" w:evenHBand="0" w:firstRowFirstColumn="1" w:firstRowLastColumn="0" w:lastRowFirstColumn="0" w:lastRowLastColumn="0"/>
            <w:tcW w:w="3005" w:type="dxa"/>
            <w:tcMar/>
          </w:tcPr>
          <w:p w:rsidR="1DDA6C2C" w:rsidP="6153806C" w:rsidRDefault="1DDA6C2C" w14:paraId="72FE5729" w14:textId="482E2F1E">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DPSIR Stage</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776B79D5" w14:textId="4968C3BC">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Key findings</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21DA70F8" w14:textId="517ACF21">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Main stakeholders</w:t>
            </w:r>
          </w:p>
        </w:tc>
      </w:tr>
      <w:tr w:rsidR="6153806C" w:rsidTr="6153806C" w14:paraId="016EA4E7">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DDA6C2C" w:rsidP="6153806C" w:rsidRDefault="1DDA6C2C" w14:paraId="290493A3" w14:textId="56632318">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Driver</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0B548CFF" w14:textId="36869D07">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AI, platform innovation, social commerce, increasing brand investment and global digital connectivity create new opportunities but also increase competition and unequal earning potential.</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321A4505" w14:textId="0189CD8A">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Creators, Brands, Platforms, Consumers</w:t>
            </w:r>
          </w:p>
        </w:tc>
      </w:tr>
      <w:tr w:rsidR="6153806C" w:rsidTr="6153806C" w14:paraId="5F548887">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DDA6C2C" w:rsidP="6153806C" w:rsidRDefault="1DDA6C2C" w14:paraId="273D3044" w14:textId="0B7FB6DB">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Pressure</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5E9DD3D8" w14:textId="3077A048">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Growing competition, algorithm dependence, changing consumer expectations and increasing government regulation place pressure on creators and platforms.</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51556C23" w14:textId="075544C1">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Creators, Platforms, Governments</w:t>
            </w:r>
          </w:p>
        </w:tc>
      </w:tr>
      <w:tr w:rsidR="6153806C" w:rsidTr="6153806C" w14:paraId="6B204DA5">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DDA6C2C" w:rsidP="6153806C" w:rsidRDefault="1DDA6C2C" w14:paraId="5EC3D5B0" w14:textId="012A75C3">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State</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7E2E7C7C" w14:textId="7E759B74">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The creator economy has become highly competitive, platform-dependent and increasingly influenced by AI, platform governance and changing consumer expectations.</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669EB164" w14:textId="4D092E3B">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Creators, Platforms, Consumers</w:t>
            </w:r>
          </w:p>
          <w:p w:rsidR="6153806C" w:rsidP="6153806C" w:rsidRDefault="6153806C" w14:paraId="46C3C8E6" w14:textId="39F6F23A">
            <w:pPr>
              <w:pStyle w:val="Normal"/>
              <w:spacing w:line="360" w:lineRule="auto"/>
              <w:jc w:val="both"/>
              <w:rPr>
                <w:rFonts w:ascii="Arial Nova" w:hAnsi="Arial Nova" w:eastAsia="Arial Nova" w:cs="Arial Nova"/>
                <w:sz w:val="24"/>
                <w:szCs w:val="24"/>
              </w:rPr>
            </w:pPr>
          </w:p>
        </w:tc>
      </w:tr>
      <w:tr w:rsidR="6153806C" w:rsidTr="6153806C" w14:paraId="4FAD0515">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DDA6C2C" w:rsidP="6153806C" w:rsidRDefault="1DDA6C2C" w14:paraId="0702A34B" w14:textId="3F458581">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Impact</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532BCA84" w14:textId="1B45CFF3">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Less predictable income, stronger regulation, declining trust in sponsored content and increasing pressure on brands to identify credible creators.</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6A3C1FF3" w14:textId="0276ADE6">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Creators, Brands, Consumers, Governments</w:t>
            </w:r>
          </w:p>
        </w:tc>
      </w:tr>
      <w:tr w:rsidR="6153806C" w:rsidTr="6153806C" w14:paraId="2F6E0AC0">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DDA6C2C" w:rsidP="6153806C" w:rsidRDefault="1DDA6C2C" w14:paraId="5476AF90" w14:textId="647BB215">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Response</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67ADDD3A" w14:textId="0FB9B345">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Diversify across platforms, strengthen transparency, comply with regulations and build authentic long-term partnerships.</w:t>
            </w:r>
          </w:p>
        </w:tc>
        <w:tc>
          <w:tcPr>
            <w:cnfStyle w:val="000000000000" w:firstRow="0" w:lastRow="0" w:firstColumn="0" w:lastColumn="0" w:oddVBand="0" w:evenVBand="0" w:oddHBand="0" w:evenHBand="0" w:firstRowFirstColumn="0" w:firstRowLastColumn="0" w:lastRowFirstColumn="0" w:lastRowLastColumn="0"/>
            <w:tcW w:w="3005" w:type="dxa"/>
            <w:tcMar/>
          </w:tcPr>
          <w:p w:rsidR="1DDA6C2C" w:rsidP="6153806C" w:rsidRDefault="1DDA6C2C" w14:paraId="5B202F59" w14:textId="2EFADDD9">
            <w:pPr>
              <w:pStyle w:val="Normal"/>
              <w:spacing w:line="360" w:lineRule="auto"/>
              <w:jc w:val="both"/>
              <w:rPr>
                <w:rFonts w:ascii="Arial Nova" w:hAnsi="Arial Nova" w:eastAsia="Arial Nova" w:cs="Arial Nova"/>
                <w:sz w:val="24"/>
                <w:szCs w:val="24"/>
              </w:rPr>
            </w:pPr>
            <w:r w:rsidRPr="6153806C" w:rsidR="1DDA6C2C">
              <w:rPr>
                <w:rFonts w:ascii="Arial Nova" w:hAnsi="Arial Nova" w:eastAsia="Arial Nova" w:cs="Arial Nova"/>
                <w:sz w:val="24"/>
                <w:szCs w:val="24"/>
              </w:rPr>
              <w:t>Creators, Brands, Platforms, Gover</w:t>
            </w:r>
          </w:p>
        </w:tc>
      </w:tr>
    </w:tbl>
    <w:p w:rsidR="6153806C" w:rsidP="6153806C" w:rsidRDefault="6153806C" w14:paraId="5E91A5DB" w14:textId="501E8F12">
      <w:pPr>
        <w:pStyle w:val="Normal"/>
        <w:spacing w:line="360" w:lineRule="auto"/>
        <w:jc w:val="both"/>
        <w:rPr>
          <w:rFonts w:ascii="Arial Nova" w:hAnsi="Arial Nova" w:eastAsia="Arial Nova" w:cs="Arial Nova"/>
          <w:sz w:val="24"/>
          <w:szCs w:val="24"/>
        </w:rPr>
      </w:pPr>
    </w:p>
    <w:p w:rsidR="6153806C" w:rsidP="6153806C" w:rsidRDefault="6153806C" w14:paraId="28FCAB44" w14:textId="6F1BCCD9">
      <w:pPr>
        <w:pStyle w:val="Normal"/>
        <w:spacing w:line="360" w:lineRule="auto"/>
        <w:jc w:val="both"/>
        <w:rPr>
          <w:rFonts w:ascii="Arial Nova" w:hAnsi="Arial Nova" w:eastAsia="Arial Nova" w:cs="Arial Nova"/>
          <w:sz w:val="24"/>
          <w:szCs w:val="24"/>
        </w:rPr>
      </w:pPr>
    </w:p>
    <w:p w:rsidR="6153806C" w:rsidP="6153806C" w:rsidRDefault="6153806C" w14:paraId="620655D0" w14:textId="7FFC6CAE">
      <w:pPr>
        <w:pStyle w:val="Normal"/>
        <w:spacing w:line="360" w:lineRule="auto"/>
        <w:jc w:val="both"/>
        <w:rPr>
          <w:rFonts w:ascii="Arial Nova" w:hAnsi="Arial Nova" w:eastAsia="Arial Nova" w:cs="Arial Nova"/>
          <w:sz w:val="24"/>
          <w:szCs w:val="24"/>
        </w:rPr>
      </w:pPr>
    </w:p>
    <w:p w:rsidR="6153806C" w:rsidP="6153806C" w:rsidRDefault="6153806C" w14:paraId="046394CF" w14:textId="684E224F">
      <w:pPr>
        <w:pStyle w:val="Normal"/>
        <w:spacing w:line="360" w:lineRule="auto"/>
        <w:jc w:val="both"/>
        <w:rPr>
          <w:rFonts w:ascii="Arial Nova" w:hAnsi="Arial Nova" w:eastAsia="Arial Nova" w:cs="Arial Nova"/>
          <w:sz w:val="24"/>
          <w:szCs w:val="24"/>
        </w:rPr>
      </w:pPr>
    </w:p>
    <w:p w:rsidR="6153806C" w:rsidP="6153806C" w:rsidRDefault="6153806C" w14:paraId="71BD8AB1" w14:textId="077F8571">
      <w:pPr>
        <w:pStyle w:val="Normal"/>
        <w:spacing w:line="360" w:lineRule="auto"/>
        <w:jc w:val="both"/>
        <w:rPr>
          <w:rFonts w:ascii="Arial Nova" w:hAnsi="Arial Nova" w:eastAsia="Arial Nova" w:cs="Arial Nova"/>
          <w:sz w:val="24"/>
          <w:szCs w:val="24"/>
        </w:rPr>
      </w:pPr>
    </w:p>
    <w:p w:rsidR="6153806C" w:rsidP="6153806C" w:rsidRDefault="6153806C" w14:paraId="40772178" w14:textId="01C94956">
      <w:pPr>
        <w:pStyle w:val="Normal"/>
        <w:spacing w:line="360" w:lineRule="auto"/>
        <w:jc w:val="both"/>
        <w:rPr>
          <w:rFonts w:ascii="Arial Nova" w:hAnsi="Arial Nova" w:eastAsia="Arial Nova" w:cs="Arial Nova"/>
          <w:sz w:val="24"/>
          <w:szCs w:val="24"/>
        </w:rPr>
      </w:pPr>
    </w:p>
    <w:p w:rsidR="6153806C" w:rsidP="6153806C" w:rsidRDefault="6153806C" w14:paraId="37C941DC" w14:textId="5060AB50">
      <w:pPr>
        <w:pStyle w:val="Normal"/>
        <w:spacing w:line="360" w:lineRule="auto"/>
        <w:jc w:val="both"/>
        <w:rPr>
          <w:rFonts w:ascii="Arial Nova" w:hAnsi="Arial Nova" w:eastAsia="Arial Nova" w:cs="Arial Nova"/>
          <w:sz w:val="24"/>
          <w:szCs w:val="24"/>
        </w:rPr>
      </w:pPr>
    </w:p>
    <w:p w:rsidR="6153806C" w:rsidP="6153806C" w:rsidRDefault="6153806C" w14:paraId="68BB7682" w14:textId="41135291">
      <w:pPr>
        <w:pStyle w:val="Normal"/>
        <w:spacing w:line="360" w:lineRule="auto"/>
        <w:jc w:val="both"/>
        <w:rPr>
          <w:rFonts w:ascii="Arial Nova" w:hAnsi="Arial Nova" w:eastAsia="Arial Nova" w:cs="Arial Nova"/>
          <w:sz w:val="24"/>
          <w:szCs w:val="24"/>
        </w:rPr>
      </w:pPr>
    </w:p>
    <w:p w:rsidR="6153806C" w:rsidP="6153806C" w:rsidRDefault="6153806C" w14:paraId="7331390E" w14:textId="082580D2">
      <w:pPr>
        <w:pStyle w:val="Normal"/>
        <w:spacing w:line="360" w:lineRule="auto"/>
        <w:jc w:val="both"/>
        <w:rPr>
          <w:rFonts w:ascii="Arial Nova" w:hAnsi="Arial Nova" w:eastAsia="Arial Nova" w:cs="Arial Nova"/>
          <w:sz w:val="24"/>
          <w:szCs w:val="24"/>
        </w:rPr>
      </w:pPr>
    </w:p>
    <w:p w:rsidR="6153806C" w:rsidP="6153806C" w:rsidRDefault="6153806C" w14:paraId="1AC751CA" w14:textId="68939B5F">
      <w:pPr>
        <w:pStyle w:val="Normal"/>
        <w:spacing w:line="360" w:lineRule="auto"/>
        <w:jc w:val="both"/>
        <w:rPr>
          <w:rFonts w:ascii="Arial Nova" w:hAnsi="Arial Nova" w:eastAsia="Arial Nova" w:cs="Arial Nova"/>
          <w:sz w:val="24"/>
          <w:szCs w:val="24"/>
        </w:rPr>
      </w:pPr>
    </w:p>
    <w:p w:rsidR="6153806C" w:rsidP="6153806C" w:rsidRDefault="6153806C" w14:paraId="0A746E18" w14:textId="7C3FF783">
      <w:pPr>
        <w:pStyle w:val="Normal"/>
        <w:spacing w:line="360" w:lineRule="auto"/>
        <w:jc w:val="both"/>
        <w:rPr>
          <w:rFonts w:ascii="Arial Nova" w:hAnsi="Arial Nova" w:eastAsia="Arial Nova" w:cs="Arial Nova"/>
          <w:sz w:val="24"/>
          <w:szCs w:val="24"/>
        </w:rPr>
      </w:pPr>
    </w:p>
    <w:p w:rsidR="6153806C" w:rsidP="6153806C" w:rsidRDefault="6153806C" w14:paraId="759D2245" w14:textId="187A982F">
      <w:pPr>
        <w:pStyle w:val="Normal"/>
        <w:spacing w:line="360" w:lineRule="auto"/>
        <w:jc w:val="both"/>
        <w:rPr>
          <w:rFonts w:ascii="Arial Nova" w:hAnsi="Arial Nova" w:eastAsia="Arial Nova" w:cs="Arial Nova"/>
          <w:sz w:val="24"/>
          <w:szCs w:val="24"/>
        </w:rPr>
      </w:pPr>
    </w:p>
    <w:p w:rsidR="6153806C" w:rsidP="6153806C" w:rsidRDefault="6153806C" w14:paraId="42D5D57C" w14:textId="1F862DA5">
      <w:pPr>
        <w:pStyle w:val="Normal"/>
        <w:spacing w:line="360" w:lineRule="auto"/>
        <w:jc w:val="both"/>
        <w:rPr>
          <w:rFonts w:ascii="Arial Nova" w:hAnsi="Arial Nova" w:eastAsia="Arial Nova" w:cs="Arial Nova"/>
          <w:sz w:val="24"/>
          <w:szCs w:val="24"/>
        </w:rPr>
      </w:pPr>
    </w:p>
    <w:p w:rsidR="6153806C" w:rsidP="6153806C" w:rsidRDefault="6153806C" w14:paraId="4EA96A9E" w14:textId="610CB508">
      <w:pPr>
        <w:pStyle w:val="Normal"/>
        <w:spacing w:line="360" w:lineRule="auto"/>
        <w:jc w:val="both"/>
        <w:rPr>
          <w:rFonts w:ascii="Arial Nova" w:hAnsi="Arial Nova" w:eastAsia="Arial Nova" w:cs="Arial Nova"/>
          <w:sz w:val="24"/>
          <w:szCs w:val="24"/>
        </w:rPr>
      </w:pPr>
    </w:p>
    <w:p w:rsidR="6153806C" w:rsidP="6153806C" w:rsidRDefault="6153806C" w14:paraId="5FD49798" w14:textId="0CF55531">
      <w:pPr>
        <w:pStyle w:val="Normal"/>
        <w:spacing w:line="360" w:lineRule="auto"/>
        <w:jc w:val="both"/>
        <w:rPr>
          <w:rFonts w:ascii="Arial Nova" w:hAnsi="Arial Nova" w:eastAsia="Arial Nova" w:cs="Arial Nova"/>
          <w:sz w:val="24"/>
          <w:szCs w:val="24"/>
        </w:rPr>
      </w:pPr>
    </w:p>
    <w:p w:rsidR="6153806C" w:rsidP="6153806C" w:rsidRDefault="6153806C" w14:paraId="14823489" w14:textId="7CEDEA4B">
      <w:pPr>
        <w:pStyle w:val="Normal"/>
        <w:spacing w:line="360" w:lineRule="auto"/>
        <w:jc w:val="both"/>
        <w:rPr>
          <w:rFonts w:ascii="Arial Nova" w:hAnsi="Arial Nova" w:eastAsia="Arial Nova" w:cs="Arial Nova"/>
          <w:sz w:val="24"/>
          <w:szCs w:val="24"/>
        </w:rPr>
      </w:pPr>
    </w:p>
    <w:p w:rsidR="6153806C" w:rsidP="6153806C" w:rsidRDefault="6153806C" w14:paraId="08C67F74" w14:textId="3B1D3CA4">
      <w:pPr>
        <w:pStyle w:val="Normal"/>
        <w:spacing w:line="360" w:lineRule="auto"/>
        <w:jc w:val="both"/>
        <w:rPr>
          <w:rFonts w:ascii="Arial Nova" w:hAnsi="Arial Nova" w:eastAsia="Arial Nova" w:cs="Arial Nova"/>
          <w:sz w:val="24"/>
          <w:szCs w:val="24"/>
        </w:rPr>
      </w:pPr>
    </w:p>
    <w:p w:rsidR="6153806C" w:rsidP="6153806C" w:rsidRDefault="6153806C" w14:paraId="1938C188" w14:textId="3F8FC272">
      <w:pPr>
        <w:pStyle w:val="Normal"/>
        <w:spacing w:line="360" w:lineRule="auto"/>
        <w:jc w:val="both"/>
        <w:rPr>
          <w:rFonts w:ascii="Arial Nova" w:hAnsi="Arial Nova" w:eastAsia="Arial Nova" w:cs="Arial Nova"/>
          <w:sz w:val="24"/>
          <w:szCs w:val="24"/>
        </w:rPr>
      </w:pPr>
    </w:p>
    <w:p w:rsidR="6153806C" w:rsidP="6153806C" w:rsidRDefault="6153806C" w14:paraId="66C7C658" w14:textId="317E2D1A">
      <w:pPr>
        <w:pStyle w:val="Normal"/>
        <w:spacing w:line="360" w:lineRule="auto"/>
        <w:jc w:val="both"/>
        <w:rPr>
          <w:rFonts w:ascii="Arial Nova" w:hAnsi="Arial Nova" w:eastAsia="Arial Nova" w:cs="Arial Nova"/>
          <w:sz w:val="24"/>
          <w:szCs w:val="24"/>
        </w:rPr>
      </w:pPr>
    </w:p>
    <w:p w:rsidR="6153806C" w:rsidP="6153806C" w:rsidRDefault="6153806C" w14:paraId="38558978" w14:textId="404C468F">
      <w:pPr>
        <w:pStyle w:val="Normal"/>
        <w:spacing w:line="360" w:lineRule="auto"/>
        <w:jc w:val="both"/>
        <w:rPr>
          <w:rFonts w:ascii="Arial Nova" w:hAnsi="Arial Nova" w:eastAsia="Arial Nova" w:cs="Arial Nova"/>
          <w:sz w:val="24"/>
          <w:szCs w:val="24"/>
        </w:rPr>
      </w:pPr>
    </w:p>
    <w:p w:rsidR="3E85C7D1" w:rsidP="6153806C" w:rsidRDefault="3E85C7D1" w14:paraId="34533DD5" w14:textId="0C473CB0">
      <w:pPr>
        <w:pStyle w:val="Normal"/>
        <w:spacing w:line="360" w:lineRule="auto"/>
        <w:jc w:val="both"/>
        <w:rPr>
          <w:rStyle w:val="Heading3Char"/>
          <w:rFonts w:ascii="Arial Nova" w:hAnsi="Arial Nova" w:eastAsia="Arial Nova" w:cs="Arial Nova"/>
          <w:sz w:val="24"/>
          <w:szCs w:val="24"/>
        </w:rPr>
      </w:pPr>
      <w:r w:rsidRPr="6153806C" w:rsidR="3E85C7D1">
        <w:rPr>
          <w:rStyle w:val="Heading3Char"/>
          <w:rFonts w:ascii="Arial Nova" w:hAnsi="Arial Nova" w:eastAsia="Arial Nova" w:cs="Arial Nova"/>
          <w:sz w:val="24"/>
          <w:szCs w:val="24"/>
        </w:rPr>
        <w:t>Appendix C - STEEPLE Summary</w:t>
      </w:r>
    </w:p>
    <w:tbl>
      <w:tblPr>
        <w:tblStyle w:val="PlainTable3"/>
        <w:tblW w:w="0" w:type="auto"/>
        <w:tblLook w:val="06A0" w:firstRow="1" w:lastRow="0" w:firstColumn="1" w:lastColumn="0" w:noHBand="1" w:noVBand="1"/>
      </w:tblPr>
      <w:tblGrid>
        <w:gridCol w:w="3005"/>
        <w:gridCol w:w="3005"/>
        <w:gridCol w:w="3005"/>
      </w:tblGrid>
      <w:tr w:rsidR="6153806C" w:rsidTr="6153806C" w14:paraId="4B9B9634">
        <w:trPr>
          <w:trHeight w:val="300"/>
        </w:trPr>
        <w:tc>
          <w:tcPr>
            <w:cnfStyle w:val="001000000100" w:firstRow="0" w:lastRow="0" w:firstColumn="1" w:lastColumn="0" w:oddVBand="0" w:evenVBand="0" w:oddHBand="0" w:evenHBand="0" w:firstRowFirstColumn="1" w:firstRowLastColumn="0" w:lastRowFirstColumn="0" w:lastRowLastColumn="0"/>
            <w:tcW w:w="3005" w:type="dxa"/>
            <w:tcMar/>
          </w:tcPr>
          <w:p w:rsidR="56C3CCB9" w:rsidP="6153806C" w:rsidRDefault="56C3CCB9" w14:paraId="22AF6B08" w14:textId="25C0C2D3">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Factor</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78DE9D64" w14:textId="197AF82C">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Key issue</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12F8003C" w14:textId="467BED5F">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Business implication</w:t>
            </w:r>
          </w:p>
        </w:tc>
      </w:tr>
      <w:tr w:rsidR="6153806C" w:rsidTr="6153806C" w14:paraId="30CCF716">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5CBC17DD" w14:textId="25D94BA5">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Social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672A0C0C" w14:textId="4A7A3237">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Growing audience scepticism</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1BE6684E" w14:textId="0736AA4C">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Creators must balance sponsorship with authenticity</w:t>
            </w:r>
          </w:p>
          <w:p w:rsidR="6153806C" w:rsidP="6153806C" w:rsidRDefault="6153806C" w14:paraId="1C0C7011" w14:textId="03F87652">
            <w:pPr>
              <w:pStyle w:val="Normal"/>
              <w:spacing w:line="360" w:lineRule="auto"/>
              <w:jc w:val="both"/>
              <w:rPr>
                <w:rFonts w:ascii="Arial Nova" w:hAnsi="Arial Nova" w:eastAsia="Arial Nova" w:cs="Arial Nova"/>
                <w:sz w:val="24"/>
                <w:szCs w:val="24"/>
              </w:rPr>
            </w:pPr>
          </w:p>
        </w:tc>
      </w:tr>
      <w:tr w:rsidR="6153806C" w:rsidTr="6153806C" w14:paraId="2ACF4A27">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3F1D6007" w14:textId="07829F08">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Technological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2C89B3F9" w14:textId="1E8F778B">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AI and algorithm dependence</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70EAA1F6" w14:textId="5E2352F2">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Greater efficiency but reduced control over visibility</w:t>
            </w:r>
          </w:p>
        </w:tc>
      </w:tr>
      <w:tr w:rsidR="6153806C" w:rsidTr="6153806C" w14:paraId="74A5CC90">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51E61C7B" w14:textId="08A87469">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Economic</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6A04A9B4" w14:textId="5E6C8B10">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Country and niche differences in CPM</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52C11D3F" w14:textId="3FA06800">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Income depends on market conditions, not only audience size</w:t>
            </w:r>
          </w:p>
        </w:tc>
      </w:tr>
      <w:tr w:rsidR="6153806C" w:rsidTr="6153806C" w14:paraId="386BC777">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0F46D58B" w14:textId="0D9E24AD">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Environmental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27CF5C7D" w14:textId="79989D5D">
            <w:pPr>
              <w:spacing w:before="240" w:beforeAutospacing="off" w:after="240" w:afterAutospacing="off" w:line="360" w:lineRule="auto"/>
              <w:jc w:val="both"/>
              <w:rPr>
                <w:rFonts w:ascii="Arial Nova" w:hAnsi="Arial Nova" w:eastAsia="Arial Nova" w:cs="Arial Nova"/>
                <w:noProof w:val="0"/>
                <w:sz w:val="24"/>
                <w:szCs w:val="24"/>
                <w:lang w:val="en-GB"/>
              </w:rPr>
            </w:pPr>
            <w:r w:rsidRPr="6153806C" w:rsidR="56C3CCB9">
              <w:rPr>
                <w:rFonts w:ascii="Arial Nova" w:hAnsi="Arial Nova" w:eastAsia="Arial Nova" w:cs="Arial Nova"/>
                <w:noProof w:val="0"/>
                <w:sz w:val="24"/>
                <w:szCs w:val="24"/>
                <w:lang w:val="en-GB"/>
              </w:rPr>
              <w:t>Sustainability expectations</w:t>
            </w:r>
          </w:p>
          <w:p w:rsidR="6153806C" w:rsidP="6153806C" w:rsidRDefault="6153806C" w14:paraId="1B6894F7" w14:textId="3ECF7720">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44D26BA6" w14:textId="50D49CAB">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Ethical partnerships improve brand reputation</w:t>
            </w:r>
          </w:p>
        </w:tc>
      </w:tr>
      <w:tr w:rsidR="6153806C" w:rsidTr="6153806C" w14:paraId="6C18FD5F">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247AE6E8" w14:textId="46463B7C">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Political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039E3DDB" w14:textId="20B118A6">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Platform governance</w:t>
            </w:r>
          </w:p>
          <w:p w:rsidR="6153806C" w:rsidP="6153806C" w:rsidRDefault="6153806C" w14:paraId="72AECA1B" w14:textId="4F959C98">
            <w:pPr>
              <w:pStyle w:val="Normal"/>
              <w:spacing w:line="360" w:lineRule="auto"/>
              <w:jc w:val="both"/>
              <w:rPr>
                <w:rFonts w:ascii="Arial Nova" w:hAnsi="Arial Nova" w:eastAsia="Arial Nova" w:cs="Arial Nova"/>
                <w:sz w:val="24"/>
                <w:szCs w:val="24"/>
              </w:rPr>
            </w:pP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420D2C2C" w14:textId="4E15F541">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International regulation creates uncertainty</w:t>
            </w:r>
          </w:p>
        </w:tc>
      </w:tr>
      <w:tr w:rsidR="6153806C" w:rsidTr="6153806C" w14:paraId="6F57D034">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19C95340" w14:textId="0F755673">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Legal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7DB1AEA9" w14:textId="790E19B8">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Advertising disclosure and copyright</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439C2DE1" w14:textId="1F48C6D3">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Compliance becomes a competitive advantage</w:t>
            </w:r>
          </w:p>
        </w:tc>
      </w:tr>
      <w:tr w:rsidR="6153806C" w:rsidTr="6153806C" w14:paraId="3363D0B1">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56C3CCB9" w:rsidP="6153806C" w:rsidRDefault="56C3CCB9" w14:paraId="68DB7157" w14:textId="1B5DE0CC">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Ethical</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365D5510" w14:textId="457B9802">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Burnout and parasocial influence</w:t>
            </w:r>
          </w:p>
        </w:tc>
        <w:tc>
          <w:tcPr>
            <w:cnfStyle w:val="000000000000" w:firstRow="0" w:lastRow="0" w:firstColumn="0" w:lastColumn="0" w:oddVBand="0" w:evenVBand="0" w:oddHBand="0" w:evenHBand="0" w:firstRowFirstColumn="0" w:firstRowLastColumn="0" w:lastRowFirstColumn="0" w:lastRowLastColumn="0"/>
            <w:tcW w:w="3005" w:type="dxa"/>
            <w:tcMar/>
          </w:tcPr>
          <w:p w:rsidR="56C3CCB9" w:rsidP="6153806C" w:rsidRDefault="56C3CCB9" w14:paraId="79585BAA" w14:textId="4F4AB4B6">
            <w:pPr>
              <w:pStyle w:val="Normal"/>
              <w:spacing w:line="360" w:lineRule="auto"/>
              <w:jc w:val="both"/>
              <w:rPr>
                <w:rFonts w:ascii="Arial Nova" w:hAnsi="Arial Nova" w:eastAsia="Arial Nova" w:cs="Arial Nova"/>
                <w:sz w:val="24"/>
                <w:szCs w:val="24"/>
              </w:rPr>
            </w:pPr>
            <w:r w:rsidRPr="6153806C" w:rsidR="56C3CCB9">
              <w:rPr>
                <w:rFonts w:ascii="Arial Nova" w:hAnsi="Arial Nova" w:eastAsia="Arial Nova" w:cs="Arial Nova"/>
                <w:sz w:val="24"/>
                <w:szCs w:val="24"/>
              </w:rPr>
              <w:t>Responsible marketing is essential for long-term trust</w:t>
            </w:r>
          </w:p>
        </w:tc>
      </w:tr>
    </w:tbl>
    <w:p w:rsidR="6153806C" w:rsidP="6153806C" w:rsidRDefault="6153806C" w14:paraId="735295C8" w14:textId="63AD908D">
      <w:pPr>
        <w:pStyle w:val="Normal"/>
        <w:spacing w:line="360" w:lineRule="auto"/>
        <w:jc w:val="both"/>
        <w:rPr>
          <w:rFonts w:ascii="Arial Nova" w:hAnsi="Arial Nova" w:eastAsia="Arial Nova" w:cs="Arial Nova"/>
          <w:sz w:val="24"/>
          <w:szCs w:val="24"/>
        </w:rPr>
      </w:pPr>
    </w:p>
    <w:p w:rsidR="6153806C" w:rsidP="6153806C" w:rsidRDefault="6153806C" w14:paraId="77045704" w14:textId="7FAABD6F">
      <w:pPr>
        <w:pStyle w:val="Normal"/>
        <w:spacing w:line="360" w:lineRule="auto"/>
        <w:jc w:val="both"/>
        <w:rPr>
          <w:rFonts w:ascii="Arial Nova" w:hAnsi="Arial Nova" w:eastAsia="Arial Nova" w:cs="Arial Nova"/>
          <w:sz w:val="24"/>
          <w:szCs w:val="24"/>
        </w:rPr>
      </w:pPr>
    </w:p>
    <w:p w:rsidR="6153806C" w:rsidP="6153806C" w:rsidRDefault="6153806C" w14:paraId="7FDD34BA" w14:textId="625D0B72">
      <w:pPr>
        <w:pStyle w:val="Normal"/>
        <w:spacing w:line="360" w:lineRule="auto"/>
        <w:jc w:val="both"/>
        <w:rPr>
          <w:rFonts w:ascii="Arial Nova" w:hAnsi="Arial Nova" w:eastAsia="Arial Nova" w:cs="Arial Nova"/>
          <w:sz w:val="24"/>
          <w:szCs w:val="24"/>
        </w:rPr>
      </w:pPr>
    </w:p>
    <w:p w:rsidR="6153806C" w:rsidP="6153806C" w:rsidRDefault="6153806C" w14:paraId="172F7538" w14:textId="4F32F2B6">
      <w:pPr>
        <w:pStyle w:val="Normal"/>
        <w:spacing w:line="360" w:lineRule="auto"/>
        <w:jc w:val="both"/>
        <w:rPr>
          <w:rFonts w:ascii="Arial Nova" w:hAnsi="Arial Nova" w:eastAsia="Arial Nova" w:cs="Arial Nova"/>
          <w:sz w:val="24"/>
          <w:szCs w:val="24"/>
        </w:rPr>
      </w:pPr>
    </w:p>
    <w:p w:rsidR="6153806C" w:rsidP="6153806C" w:rsidRDefault="6153806C" w14:paraId="3BC12F9C" w14:textId="2FBFF4D3">
      <w:pPr>
        <w:pStyle w:val="Normal"/>
        <w:spacing w:line="360" w:lineRule="auto"/>
        <w:jc w:val="both"/>
        <w:rPr>
          <w:rFonts w:ascii="Arial Nova" w:hAnsi="Arial Nova" w:eastAsia="Arial Nova" w:cs="Arial Nova"/>
          <w:sz w:val="24"/>
          <w:szCs w:val="24"/>
        </w:rPr>
      </w:pPr>
    </w:p>
    <w:p w:rsidR="6153806C" w:rsidP="6153806C" w:rsidRDefault="6153806C" w14:paraId="41B27F9F" w14:textId="6F292209">
      <w:pPr>
        <w:pStyle w:val="Normal"/>
        <w:spacing w:line="360" w:lineRule="auto"/>
        <w:jc w:val="both"/>
        <w:rPr>
          <w:rFonts w:ascii="Arial Nova" w:hAnsi="Arial Nova" w:eastAsia="Arial Nova" w:cs="Arial Nova"/>
          <w:sz w:val="24"/>
          <w:szCs w:val="24"/>
        </w:rPr>
      </w:pPr>
    </w:p>
    <w:p w:rsidR="6153806C" w:rsidP="6153806C" w:rsidRDefault="6153806C" w14:paraId="17FBD660" w14:textId="2A4C1384">
      <w:pPr>
        <w:pStyle w:val="Normal"/>
        <w:spacing w:line="360" w:lineRule="auto"/>
        <w:jc w:val="both"/>
        <w:rPr>
          <w:rFonts w:ascii="Arial Nova" w:hAnsi="Arial Nova" w:eastAsia="Arial Nova" w:cs="Arial Nova"/>
          <w:sz w:val="24"/>
          <w:szCs w:val="24"/>
        </w:rPr>
      </w:pPr>
    </w:p>
    <w:p w:rsidR="6153806C" w:rsidP="6153806C" w:rsidRDefault="6153806C" w14:paraId="204D9FC1" w14:textId="7D72E806">
      <w:pPr>
        <w:pStyle w:val="Normal"/>
        <w:spacing w:line="360" w:lineRule="auto"/>
        <w:jc w:val="both"/>
        <w:rPr>
          <w:rFonts w:ascii="Arial Nova" w:hAnsi="Arial Nova" w:eastAsia="Arial Nova" w:cs="Arial Nova"/>
          <w:sz w:val="24"/>
          <w:szCs w:val="24"/>
        </w:rPr>
      </w:pPr>
    </w:p>
    <w:p w:rsidR="6153806C" w:rsidP="6153806C" w:rsidRDefault="6153806C" w14:paraId="60110D1A" w14:textId="41C44CC5">
      <w:pPr>
        <w:pStyle w:val="Normal"/>
        <w:spacing w:line="360" w:lineRule="auto"/>
        <w:jc w:val="both"/>
        <w:rPr>
          <w:rFonts w:ascii="Arial Nova" w:hAnsi="Arial Nova" w:eastAsia="Arial Nova" w:cs="Arial Nova"/>
          <w:sz w:val="24"/>
          <w:szCs w:val="24"/>
        </w:rPr>
      </w:pPr>
    </w:p>
    <w:p w:rsidR="6153806C" w:rsidP="6153806C" w:rsidRDefault="6153806C" w14:paraId="4F5C9D58" w14:textId="23859201">
      <w:pPr>
        <w:pStyle w:val="Normal"/>
        <w:spacing w:line="360" w:lineRule="auto"/>
        <w:jc w:val="both"/>
        <w:rPr>
          <w:rFonts w:ascii="Arial Nova" w:hAnsi="Arial Nova" w:eastAsia="Arial Nova" w:cs="Arial Nova"/>
          <w:sz w:val="24"/>
          <w:szCs w:val="24"/>
        </w:rPr>
      </w:pPr>
    </w:p>
    <w:p w:rsidR="6153806C" w:rsidP="6153806C" w:rsidRDefault="6153806C" w14:paraId="45B912E9" w14:textId="26BDB453">
      <w:pPr>
        <w:pStyle w:val="Normal"/>
        <w:spacing w:line="360" w:lineRule="auto"/>
        <w:jc w:val="both"/>
        <w:rPr>
          <w:rFonts w:ascii="Arial Nova" w:hAnsi="Arial Nova" w:eastAsia="Arial Nova" w:cs="Arial Nova"/>
          <w:sz w:val="24"/>
          <w:szCs w:val="24"/>
        </w:rPr>
      </w:pPr>
    </w:p>
    <w:p w:rsidR="6153806C" w:rsidP="6153806C" w:rsidRDefault="6153806C" w14:paraId="37E2D3AC" w14:textId="2D1A9BFB">
      <w:pPr>
        <w:pStyle w:val="Normal"/>
        <w:spacing w:line="360" w:lineRule="auto"/>
        <w:jc w:val="both"/>
        <w:rPr>
          <w:rFonts w:ascii="Arial Nova" w:hAnsi="Arial Nova" w:eastAsia="Arial Nova" w:cs="Arial Nova"/>
          <w:sz w:val="24"/>
          <w:szCs w:val="24"/>
        </w:rPr>
      </w:pPr>
    </w:p>
    <w:p w:rsidR="4ED8189F" w:rsidP="6153806C" w:rsidRDefault="4ED8189F" w14:paraId="10C146A9" w14:textId="5ACD3D9D">
      <w:pPr>
        <w:pStyle w:val="Heading3"/>
        <w:spacing w:line="360" w:lineRule="auto"/>
        <w:jc w:val="both"/>
        <w:rPr>
          <w:rFonts w:ascii="Arial Nova" w:hAnsi="Arial Nova" w:eastAsia="Arial Nova" w:cs="Arial Nova"/>
          <w:sz w:val="24"/>
          <w:szCs w:val="24"/>
        </w:rPr>
      </w:pPr>
      <w:r w:rsidRPr="6153806C" w:rsidR="4ED8189F">
        <w:rPr>
          <w:rFonts w:ascii="Arial Nova" w:hAnsi="Arial Nova" w:eastAsia="Arial Nova" w:cs="Arial Nova"/>
          <w:sz w:val="24"/>
          <w:szCs w:val="24"/>
        </w:rPr>
        <w:t>Appendix D Marketing Science</w:t>
      </w:r>
    </w:p>
    <w:p w:rsidR="608B629E" w:rsidP="6153806C" w:rsidRDefault="608B629E" w14:paraId="3835B1AE" w14:textId="7CB86553">
      <w:pPr>
        <w:pStyle w:val="Normal"/>
        <w:spacing w:line="360" w:lineRule="auto"/>
        <w:jc w:val="both"/>
        <w:rPr>
          <w:rFonts w:ascii="Arial Nova" w:hAnsi="Arial Nova" w:eastAsia="Arial Nova" w:cs="Arial Nova"/>
          <w:sz w:val="24"/>
          <w:szCs w:val="24"/>
        </w:rPr>
      </w:pPr>
      <w:r w:rsidR="608B629E">
        <w:drawing>
          <wp:inline wp14:editId="0AB5A125" wp14:anchorId="68B149A4">
            <wp:extent cx="5724525" cy="2819400"/>
            <wp:effectExtent l="0" t="0" r="0" b="0"/>
            <wp:docPr id="1552809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809164" name="Picture 1552809164"/>
                    <pic:cNvPicPr/>
                  </pic:nvPicPr>
                  <pic:blipFill>
                    <a:blip xmlns:r="http://schemas.openxmlformats.org/officeDocument/2006/relationships" r:embed="rId1330551160">
                      <a:extLst>
                        <a:ext uri="{28A0092B-C50C-407E-A947-70E740481C1C}">
                          <a14:useLocalDpi xmlns:a14="http://schemas.microsoft.com/office/drawing/2010/main"/>
                        </a:ext>
                      </a:extLst>
                    </a:blip>
                    <a:stretch>
                      <a:fillRect/>
                    </a:stretch>
                  </pic:blipFill>
                  <pic:spPr>
                    <a:xfrm>
                      <a:off x="0" y="0"/>
                      <a:ext cx="5724525" cy="2819400"/>
                    </a:xfrm>
                    <a:prstGeom prst="rect">
                      <a:avLst/>
                    </a:prstGeom>
                  </pic:spPr>
                </pic:pic>
              </a:graphicData>
            </a:graphic>
          </wp:inline>
        </w:drawing>
      </w:r>
    </w:p>
    <w:p w:rsidR="6153806C" w:rsidP="6153806C" w:rsidRDefault="6153806C" w14:paraId="35588BC9" w14:textId="41C120DF">
      <w:pPr>
        <w:pStyle w:val="Normal"/>
        <w:spacing w:line="360" w:lineRule="auto"/>
        <w:jc w:val="both"/>
        <w:rPr>
          <w:rFonts w:ascii="Arial Nova" w:hAnsi="Arial Nova" w:eastAsia="Arial Nova" w:cs="Arial Nova"/>
          <w:sz w:val="24"/>
          <w:szCs w:val="24"/>
        </w:rPr>
      </w:pPr>
    </w:p>
    <w:p w:rsidR="6153806C" w:rsidP="6153806C" w:rsidRDefault="6153806C" w14:paraId="0C2716EB" w14:textId="54D2EC90">
      <w:pPr>
        <w:pStyle w:val="Normal"/>
        <w:spacing w:line="360" w:lineRule="auto"/>
        <w:jc w:val="both"/>
        <w:rPr>
          <w:rFonts w:ascii="Arial Nova" w:hAnsi="Arial Nova" w:eastAsia="Arial Nova" w:cs="Arial Nova"/>
          <w:sz w:val="24"/>
          <w:szCs w:val="24"/>
        </w:rPr>
      </w:pPr>
    </w:p>
    <w:p w:rsidR="6153806C" w:rsidP="6153806C" w:rsidRDefault="6153806C" w14:paraId="44A4A4B8" w14:textId="6EB9FFF9">
      <w:pPr>
        <w:pStyle w:val="Normal"/>
        <w:spacing w:line="360" w:lineRule="auto"/>
        <w:jc w:val="both"/>
        <w:rPr>
          <w:rFonts w:ascii="Arial Nova" w:hAnsi="Arial Nova" w:eastAsia="Arial Nova" w:cs="Arial Nova"/>
          <w:sz w:val="24"/>
          <w:szCs w:val="24"/>
        </w:rPr>
      </w:pPr>
    </w:p>
    <w:p w:rsidR="6153806C" w:rsidP="6153806C" w:rsidRDefault="6153806C" w14:paraId="6FD28128" w14:textId="6E95CC90">
      <w:pPr>
        <w:pStyle w:val="Normal"/>
        <w:spacing w:line="360" w:lineRule="auto"/>
        <w:jc w:val="both"/>
        <w:rPr>
          <w:rFonts w:ascii="Arial Nova" w:hAnsi="Arial Nova" w:eastAsia="Arial Nova" w:cs="Arial Nova"/>
          <w:sz w:val="24"/>
          <w:szCs w:val="24"/>
        </w:rPr>
      </w:pPr>
    </w:p>
    <w:p w:rsidR="6153806C" w:rsidP="6153806C" w:rsidRDefault="6153806C" w14:paraId="7643B831" w14:textId="3AC662F2">
      <w:pPr>
        <w:pStyle w:val="Normal"/>
        <w:spacing w:line="360" w:lineRule="auto"/>
        <w:jc w:val="both"/>
        <w:rPr>
          <w:rFonts w:ascii="Arial Nova" w:hAnsi="Arial Nova" w:eastAsia="Arial Nova" w:cs="Arial Nova"/>
          <w:sz w:val="24"/>
          <w:szCs w:val="24"/>
        </w:rPr>
      </w:pPr>
    </w:p>
    <w:p w:rsidR="6153806C" w:rsidP="6153806C" w:rsidRDefault="6153806C" w14:paraId="3DF62AFC" w14:textId="4D261C7F">
      <w:pPr>
        <w:pStyle w:val="Normal"/>
        <w:spacing w:line="360" w:lineRule="auto"/>
        <w:jc w:val="both"/>
        <w:rPr>
          <w:rFonts w:ascii="Arial Nova" w:hAnsi="Arial Nova" w:eastAsia="Arial Nova" w:cs="Arial Nova"/>
          <w:sz w:val="24"/>
          <w:szCs w:val="24"/>
        </w:rPr>
      </w:pPr>
    </w:p>
    <w:p w:rsidR="6153806C" w:rsidP="6153806C" w:rsidRDefault="6153806C" w14:paraId="0AC913B4" w14:textId="58481133">
      <w:pPr>
        <w:pStyle w:val="Normal"/>
        <w:spacing w:line="360" w:lineRule="auto"/>
        <w:jc w:val="both"/>
        <w:rPr>
          <w:rFonts w:ascii="Arial Nova" w:hAnsi="Arial Nova" w:eastAsia="Arial Nova" w:cs="Arial Nova"/>
          <w:sz w:val="24"/>
          <w:szCs w:val="24"/>
        </w:rPr>
      </w:pPr>
    </w:p>
    <w:p w:rsidR="6153806C" w:rsidP="6153806C" w:rsidRDefault="6153806C" w14:paraId="2C1D5533" w14:textId="634AE21A">
      <w:pPr>
        <w:pStyle w:val="Normal"/>
        <w:spacing w:line="360" w:lineRule="auto"/>
        <w:jc w:val="both"/>
        <w:rPr>
          <w:rFonts w:ascii="Arial Nova" w:hAnsi="Arial Nova" w:eastAsia="Arial Nova" w:cs="Arial Nova"/>
          <w:sz w:val="24"/>
          <w:szCs w:val="24"/>
        </w:rPr>
      </w:pPr>
    </w:p>
    <w:p w:rsidR="6153806C" w:rsidP="6153806C" w:rsidRDefault="6153806C" w14:paraId="6F02CC21" w14:textId="1627C71A">
      <w:pPr>
        <w:pStyle w:val="Normal"/>
        <w:spacing w:line="360" w:lineRule="auto"/>
        <w:jc w:val="both"/>
        <w:rPr>
          <w:rFonts w:ascii="Arial Nova" w:hAnsi="Arial Nova" w:eastAsia="Arial Nova" w:cs="Arial Nova"/>
          <w:sz w:val="24"/>
          <w:szCs w:val="24"/>
        </w:rPr>
      </w:pPr>
    </w:p>
    <w:p w:rsidR="6153806C" w:rsidP="6153806C" w:rsidRDefault="6153806C" w14:paraId="437EDF05" w14:textId="3E5C8348">
      <w:pPr>
        <w:pStyle w:val="Normal"/>
        <w:spacing w:line="360" w:lineRule="auto"/>
        <w:jc w:val="both"/>
        <w:rPr>
          <w:rFonts w:ascii="Arial Nova" w:hAnsi="Arial Nova" w:eastAsia="Arial Nova" w:cs="Arial Nova"/>
          <w:sz w:val="24"/>
          <w:szCs w:val="24"/>
        </w:rPr>
      </w:pPr>
    </w:p>
    <w:p w:rsidR="6153806C" w:rsidP="6153806C" w:rsidRDefault="6153806C" w14:paraId="0554D8DF" w14:textId="79058824">
      <w:pPr>
        <w:pStyle w:val="Normal"/>
        <w:spacing w:line="360" w:lineRule="auto"/>
        <w:jc w:val="both"/>
        <w:rPr>
          <w:rFonts w:ascii="Arial Nova" w:hAnsi="Arial Nova" w:eastAsia="Arial Nova" w:cs="Arial Nova"/>
          <w:sz w:val="24"/>
          <w:szCs w:val="24"/>
        </w:rPr>
      </w:pPr>
    </w:p>
    <w:p w:rsidR="6153806C" w:rsidP="6153806C" w:rsidRDefault="6153806C" w14:paraId="3B0C2C28" w14:textId="332FB5F6">
      <w:pPr>
        <w:pStyle w:val="Normal"/>
        <w:spacing w:line="360" w:lineRule="auto"/>
        <w:jc w:val="both"/>
        <w:rPr>
          <w:rFonts w:ascii="Arial Nova" w:hAnsi="Arial Nova" w:eastAsia="Arial Nova" w:cs="Arial Nova"/>
          <w:sz w:val="24"/>
          <w:szCs w:val="24"/>
        </w:rPr>
      </w:pPr>
    </w:p>
    <w:p w:rsidR="6153806C" w:rsidP="6153806C" w:rsidRDefault="6153806C" w14:paraId="7DA90ADF" w14:textId="0774C443">
      <w:pPr>
        <w:pStyle w:val="Normal"/>
        <w:spacing w:line="360" w:lineRule="auto"/>
        <w:jc w:val="both"/>
        <w:rPr>
          <w:rFonts w:ascii="Arial Nova" w:hAnsi="Arial Nova" w:eastAsia="Arial Nova" w:cs="Arial Nova"/>
          <w:sz w:val="24"/>
          <w:szCs w:val="24"/>
        </w:rPr>
      </w:pPr>
    </w:p>
    <w:p w:rsidR="65155DD2" w:rsidP="6153806C" w:rsidRDefault="65155DD2" w14:paraId="48F9B0FF" w14:textId="77D814B5">
      <w:pPr>
        <w:pStyle w:val="Normal"/>
        <w:spacing w:line="360" w:lineRule="auto"/>
        <w:jc w:val="both"/>
        <w:rPr>
          <w:rStyle w:val="Heading3Char"/>
          <w:rFonts w:ascii="Arial Nova" w:hAnsi="Arial Nova" w:eastAsia="Arial Nova" w:cs="Arial Nova"/>
          <w:sz w:val="24"/>
          <w:szCs w:val="24"/>
        </w:rPr>
      </w:pPr>
      <w:r w:rsidRPr="6153806C" w:rsidR="65155DD2">
        <w:rPr>
          <w:rStyle w:val="Heading3Char"/>
          <w:rFonts w:ascii="Arial Nova" w:hAnsi="Arial Nova" w:eastAsia="Arial Nova" w:cs="Arial Nova"/>
          <w:sz w:val="24"/>
          <w:szCs w:val="24"/>
        </w:rPr>
        <w:t>Appendix E – CPM 2026 Rates by Country</w:t>
      </w:r>
    </w:p>
    <w:p w:rsidR="3B645954" w:rsidP="6153806C" w:rsidRDefault="3B645954" w14:paraId="5725BD0E" w14:textId="63B496F9">
      <w:pPr>
        <w:pStyle w:val="Normal"/>
        <w:spacing w:line="360" w:lineRule="auto"/>
        <w:jc w:val="both"/>
        <w:rPr>
          <w:rFonts w:ascii="Arial Nova" w:hAnsi="Arial Nova" w:eastAsia="Arial Nova" w:cs="Arial Nova"/>
          <w:sz w:val="24"/>
          <w:szCs w:val="24"/>
        </w:rPr>
      </w:pPr>
      <w:r w:rsidR="3B645954">
        <w:drawing>
          <wp:inline wp14:editId="25A0294C" wp14:anchorId="79A6150B">
            <wp:extent cx="4457700" cy="5724525"/>
            <wp:effectExtent l="0" t="0" r="0" b="0"/>
            <wp:docPr id="21032275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3227572" name="Picture 2103227572"/>
                    <pic:cNvPicPr/>
                  </pic:nvPicPr>
                  <pic:blipFill>
                    <a:blip xmlns:r="http://schemas.openxmlformats.org/officeDocument/2006/relationships" r:embed="rId537870114">
                      <a:extLst>
                        <a:ext uri="{28A0092B-C50C-407E-A947-70E740481C1C}">
                          <a14:useLocalDpi xmlns:a14="http://schemas.microsoft.com/office/drawing/2010/main"/>
                        </a:ext>
                      </a:extLst>
                    </a:blip>
                    <a:stretch>
                      <a:fillRect/>
                    </a:stretch>
                  </pic:blipFill>
                  <pic:spPr>
                    <a:xfrm>
                      <a:off x="0" y="0"/>
                      <a:ext cx="4457700" cy="57245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31a9a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C91152"/>
    <w:rsid w:val="002B07DD"/>
    <w:rsid w:val="01C6880A"/>
    <w:rsid w:val="044A16D7"/>
    <w:rsid w:val="065A42ED"/>
    <w:rsid w:val="06704FF0"/>
    <w:rsid w:val="06B1A04B"/>
    <w:rsid w:val="0762FB93"/>
    <w:rsid w:val="07CC2202"/>
    <w:rsid w:val="0800A0DC"/>
    <w:rsid w:val="0824100C"/>
    <w:rsid w:val="0BA47A5C"/>
    <w:rsid w:val="0BD68334"/>
    <w:rsid w:val="0CE3D349"/>
    <w:rsid w:val="0E1EB7FC"/>
    <w:rsid w:val="0E25B91E"/>
    <w:rsid w:val="0ECEA66B"/>
    <w:rsid w:val="1021CACA"/>
    <w:rsid w:val="119767A8"/>
    <w:rsid w:val="11A331BF"/>
    <w:rsid w:val="15033381"/>
    <w:rsid w:val="15966225"/>
    <w:rsid w:val="1BA7CA6F"/>
    <w:rsid w:val="1BA95B31"/>
    <w:rsid w:val="1C01D522"/>
    <w:rsid w:val="1D24D5EB"/>
    <w:rsid w:val="1DDA6C2C"/>
    <w:rsid w:val="1E4F14FA"/>
    <w:rsid w:val="1F08A4DE"/>
    <w:rsid w:val="2190E8D7"/>
    <w:rsid w:val="223BE315"/>
    <w:rsid w:val="22A9C039"/>
    <w:rsid w:val="23B9082F"/>
    <w:rsid w:val="23C20320"/>
    <w:rsid w:val="25D335FE"/>
    <w:rsid w:val="2715EF72"/>
    <w:rsid w:val="271D454F"/>
    <w:rsid w:val="2732BEFB"/>
    <w:rsid w:val="28A36003"/>
    <w:rsid w:val="2A1D59E2"/>
    <w:rsid w:val="2A6B398B"/>
    <w:rsid w:val="2BD8E4F8"/>
    <w:rsid w:val="2BEC0A46"/>
    <w:rsid w:val="2C9A4B94"/>
    <w:rsid w:val="2E3B9452"/>
    <w:rsid w:val="2EB51F2D"/>
    <w:rsid w:val="2FF71C7D"/>
    <w:rsid w:val="30B32772"/>
    <w:rsid w:val="311A6B81"/>
    <w:rsid w:val="31616701"/>
    <w:rsid w:val="32ADC821"/>
    <w:rsid w:val="35391039"/>
    <w:rsid w:val="3B645954"/>
    <w:rsid w:val="3C253D5F"/>
    <w:rsid w:val="3C2656A6"/>
    <w:rsid w:val="3CE1D189"/>
    <w:rsid w:val="3E85C7D1"/>
    <w:rsid w:val="3EB6C48B"/>
    <w:rsid w:val="3EF99B42"/>
    <w:rsid w:val="3FBB9A55"/>
    <w:rsid w:val="414BA7E8"/>
    <w:rsid w:val="436AEABA"/>
    <w:rsid w:val="449444E5"/>
    <w:rsid w:val="44CE4E96"/>
    <w:rsid w:val="4799822F"/>
    <w:rsid w:val="49D8BDD7"/>
    <w:rsid w:val="4A140AF0"/>
    <w:rsid w:val="4B29A954"/>
    <w:rsid w:val="4D283058"/>
    <w:rsid w:val="4E459E7B"/>
    <w:rsid w:val="4E83F816"/>
    <w:rsid w:val="4ED8189F"/>
    <w:rsid w:val="5107E4C5"/>
    <w:rsid w:val="51C82B18"/>
    <w:rsid w:val="51D495E1"/>
    <w:rsid w:val="52469BE2"/>
    <w:rsid w:val="525F41FD"/>
    <w:rsid w:val="5284C76F"/>
    <w:rsid w:val="5394637D"/>
    <w:rsid w:val="53D12171"/>
    <w:rsid w:val="53E003DD"/>
    <w:rsid w:val="56C3CCB9"/>
    <w:rsid w:val="57A6C39D"/>
    <w:rsid w:val="5902096B"/>
    <w:rsid w:val="590239C6"/>
    <w:rsid w:val="59F9B54E"/>
    <w:rsid w:val="5C2A5816"/>
    <w:rsid w:val="5CE23562"/>
    <w:rsid w:val="5DC91152"/>
    <w:rsid w:val="601E89F1"/>
    <w:rsid w:val="606DF4B7"/>
    <w:rsid w:val="608B629E"/>
    <w:rsid w:val="6153806C"/>
    <w:rsid w:val="622F3832"/>
    <w:rsid w:val="65155DD2"/>
    <w:rsid w:val="6558B56A"/>
    <w:rsid w:val="65D139AB"/>
    <w:rsid w:val="664ECCEB"/>
    <w:rsid w:val="6661B027"/>
    <w:rsid w:val="669E7D24"/>
    <w:rsid w:val="66A8FC4F"/>
    <w:rsid w:val="67125CCD"/>
    <w:rsid w:val="67479698"/>
    <w:rsid w:val="6898E9BA"/>
    <w:rsid w:val="692B0393"/>
    <w:rsid w:val="6957E6DA"/>
    <w:rsid w:val="6A457D18"/>
    <w:rsid w:val="6CC8AC75"/>
    <w:rsid w:val="6ED9F390"/>
    <w:rsid w:val="6FF59368"/>
    <w:rsid w:val="70ED0059"/>
    <w:rsid w:val="7100467D"/>
    <w:rsid w:val="72BC890E"/>
    <w:rsid w:val="735FFD3A"/>
    <w:rsid w:val="7365BB8B"/>
    <w:rsid w:val="74DAD6AA"/>
    <w:rsid w:val="753CE8C8"/>
    <w:rsid w:val="778FA14D"/>
    <w:rsid w:val="7A6368C4"/>
    <w:rsid w:val="7CA8A595"/>
    <w:rsid w:val="7CE98FEB"/>
    <w:rsid w:val="7D4555FA"/>
    <w:rsid w:val="7E310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C9779"/>
  <w15:chartTrackingRefBased/>
  <w15:docId w15:val="{2DB1394C-7295-48EC-A6BF-C1F715DB66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6153806C"/>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615380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153806C"/>
    <w:rPr>
      <w:rFonts w:eastAsia="" w:cs="" w:eastAsiaTheme="majorEastAsia" w:cstheme="majorBidi"/>
      <w:color w:val="0F4761" w:themeColor="accent1" w:themeTint="FF" w:themeShade="BF"/>
      <w:sz w:val="28"/>
      <w:szCs w:val="28"/>
    </w:rPr>
  </w:style>
  <w:style w:type="paragraph" w:styleId="Heading3">
    <w:uiPriority w:val="9"/>
    <w:name w:val="heading 3"/>
    <w:basedOn w:val="Normal"/>
    <w:next w:val="Normal"/>
    <w:unhideWhenUsed/>
    <w:link w:val="Heading3Char"/>
    <w:qFormat/>
    <w:rsid w:val="6153806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53806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3569175" /><Relationship Type="http://schemas.openxmlformats.org/officeDocument/2006/relationships/image" Target="/media/image2.png" Id="rId1330551160" /><Relationship Type="http://schemas.openxmlformats.org/officeDocument/2006/relationships/image" Target="/media/image3.png" Id="rId537870114" /><Relationship Type="http://schemas.openxmlformats.org/officeDocument/2006/relationships/numbering" Target="/word/numbering.xml" Id="R5035c58d2a6b47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Zoltan Csomor (2508275)</dc:creator>
  <keywords/>
  <dc:description/>
  <lastModifiedBy>Daniel Zoltan Csomor (2508275)</lastModifiedBy>
  <revision>2</revision>
  <dcterms:created xsi:type="dcterms:W3CDTF">2026-07-10T12:55:00.7376181Z</dcterms:created>
  <dcterms:modified xsi:type="dcterms:W3CDTF">2026-07-10T18:47:24.3132583Z</dcterms:modified>
</coreProperties>
</file>