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4887" w:rsidRDefault="00A64887" w:rsidP="00A64887">
      <w:pPr>
        <w:rPr>
          <w:rFonts w:cs="Arial"/>
          <w:b/>
          <w:sz w:val="56"/>
          <w:szCs w:val="36"/>
        </w:rPr>
      </w:pPr>
    </w:p>
    <w:p w:rsidR="0001111A" w:rsidRDefault="0001111A" w:rsidP="00A64887">
      <w:pPr>
        <w:rPr>
          <w:rFonts w:cs="Arial"/>
          <w:b/>
          <w:sz w:val="56"/>
          <w:szCs w:val="36"/>
        </w:rPr>
      </w:pPr>
      <w:r>
        <w:rPr>
          <w:rFonts w:cs="Arial"/>
          <w:b/>
          <w:noProof/>
          <w:sz w:val="56"/>
          <w:szCs w:val="36"/>
        </w:rPr>
        <w:drawing>
          <wp:inline distT="0" distB="0" distL="0" distR="0">
            <wp:extent cx="3810000" cy="25400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rsidR="00A64887" w:rsidRDefault="00486B18" w:rsidP="00A64887">
      <w:pPr>
        <w:jc w:val="center"/>
        <w:rPr>
          <w:rFonts w:cs="Arial"/>
          <w:b/>
          <w:sz w:val="56"/>
          <w:szCs w:val="36"/>
        </w:rPr>
      </w:pPr>
      <w:r>
        <w:rPr>
          <w:rFonts w:cs="Arial"/>
          <w:b/>
          <w:sz w:val="56"/>
          <w:szCs w:val="36"/>
        </w:rPr>
        <w:t xml:space="preserve">Global </w:t>
      </w:r>
      <w:r w:rsidR="00A64887" w:rsidRPr="0051001D">
        <w:rPr>
          <w:rFonts w:cs="Arial"/>
          <w:b/>
          <w:sz w:val="56"/>
          <w:szCs w:val="36"/>
        </w:rPr>
        <w:t>Business</w:t>
      </w:r>
      <w:r>
        <w:rPr>
          <w:rFonts w:cs="Arial"/>
          <w:b/>
          <w:sz w:val="56"/>
          <w:szCs w:val="36"/>
        </w:rPr>
        <w:t xml:space="preserve"> Environment </w:t>
      </w:r>
    </w:p>
    <w:p w:rsidR="00D81161" w:rsidRPr="00A64887" w:rsidRDefault="00D81161" w:rsidP="00A64887">
      <w:pPr>
        <w:jc w:val="center"/>
        <w:rPr>
          <w:rFonts w:cs="Arial"/>
          <w:b/>
          <w:sz w:val="56"/>
          <w:szCs w:val="36"/>
        </w:rPr>
      </w:pPr>
      <w:r>
        <w:rPr>
          <w:rFonts w:cs="Arial"/>
          <w:b/>
          <w:sz w:val="56"/>
          <w:szCs w:val="36"/>
        </w:rPr>
        <w:t>Assignment 1</w:t>
      </w:r>
    </w:p>
    <w:p w:rsidR="00A64887" w:rsidRDefault="00A64887" w:rsidP="00A64887">
      <w:pPr>
        <w:rPr>
          <w:rFonts w:cs="Arial"/>
          <w:b/>
          <w:bCs/>
        </w:rPr>
      </w:pPr>
    </w:p>
    <w:p w:rsidR="00A64887" w:rsidRDefault="00A64887" w:rsidP="00A64887">
      <w:pPr>
        <w:rPr>
          <w:rFonts w:cs="Arial"/>
          <w:b/>
          <w:bCs/>
        </w:rPr>
      </w:pPr>
    </w:p>
    <w:p w:rsidR="00A64887" w:rsidRPr="0041374B" w:rsidRDefault="00A64887" w:rsidP="00A64887">
      <w:pPr>
        <w:rPr>
          <w:rFonts w:cs="Arial"/>
          <w:b/>
          <w:bCs/>
        </w:rPr>
      </w:pPr>
      <w:r w:rsidRPr="0041374B">
        <w:rPr>
          <w:rFonts w:cs="Arial"/>
          <w:b/>
          <w:bCs/>
        </w:rPr>
        <w:t>Student Name:</w:t>
      </w:r>
      <w:r w:rsidR="00302DB8">
        <w:rPr>
          <w:rFonts w:cs="Arial"/>
          <w:b/>
          <w:bCs/>
        </w:rPr>
        <w:t xml:space="preserve"> Larisa Hodor</w:t>
      </w:r>
    </w:p>
    <w:p w:rsidR="00A64887" w:rsidRDefault="00A64887" w:rsidP="00A64887">
      <w:pPr>
        <w:rPr>
          <w:rFonts w:cs="Arial"/>
          <w:b/>
          <w:bCs/>
        </w:rPr>
      </w:pPr>
      <w:r w:rsidRPr="0041374B">
        <w:rPr>
          <w:rFonts w:cs="Arial"/>
          <w:b/>
          <w:bCs/>
        </w:rPr>
        <w:t xml:space="preserve">Student ID: </w:t>
      </w:r>
      <w:r w:rsidR="003B5E67">
        <w:rPr>
          <w:rFonts w:cs="Arial"/>
          <w:b/>
          <w:bCs/>
        </w:rPr>
        <w:t>1917710</w:t>
      </w:r>
      <w:bookmarkStart w:id="0" w:name="_GoBack"/>
      <w:bookmarkEnd w:id="0"/>
    </w:p>
    <w:p w:rsidR="0001111A" w:rsidRDefault="0001111A" w:rsidP="00A64887">
      <w:pPr>
        <w:rPr>
          <w:rFonts w:cs="Arial"/>
          <w:b/>
          <w:bCs/>
        </w:rPr>
      </w:pPr>
    </w:p>
    <w:p w:rsidR="0001111A" w:rsidRDefault="0001111A" w:rsidP="00A64887">
      <w:pPr>
        <w:rPr>
          <w:rFonts w:cs="Arial"/>
          <w:b/>
          <w:bCs/>
        </w:rPr>
      </w:pPr>
    </w:p>
    <w:p w:rsidR="0001111A" w:rsidRPr="0041374B" w:rsidRDefault="0001111A" w:rsidP="00A64887">
      <w:pPr>
        <w:rPr>
          <w:rFonts w:cs="Arial"/>
          <w:b/>
          <w:bCs/>
        </w:rPr>
      </w:pPr>
    </w:p>
    <w:p w:rsidR="00A64887" w:rsidRDefault="00A64887">
      <w:pPr>
        <w:spacing w:line="259" w:lineRule="auto"/>
        <w:jc w:val="left"/>
        <w:rPr>
          <w:rFonts w:eastAsiaTheme="majorEastAsia" w:cstheme="majorBidi"/>
          <w:b/>
          <w:color w:val="1F4E79" w:themeColor="accent1" w:themeShade="80"/>
          <w:sz w:val="28"/>
          <w:szCs w:val="32"/>
          <w:lang w:val="en-GB"/>
        </w:rPr>
      </w:pPr>
    </w:p>
    <w:sdt>
      <w:sdtPr>
        <w:rPr>
          <w:rFonts w:ascii="Arial" w:eastAsiaTheme="minorHAnsi" w:hAnsi="Arial" w:cstheme="minorBidi"/>
          <w:color w:val="auto"/>
          <w:sz w:val="24"/>
          <w:szCs w:val="22"/>
        </w:rPr>
        <w:id w:val="-1557860456"/>
        <w:docPartObj>
          <w:docPartGallery w:val="Table of Contents"/>
          <w:docPartUnique/>
        </w:docPartObj>
      </w:sdtPr>
      <w:sdtEndPr>
        <w:rPr>
          <w:b/>
          <w:bCs/>
          <w:noProof/>
        </w:rPr>
      </w:sdtEndPr>
      <w:sdtContent>
        <w:p w:rsidR="00A64887" w:rsidRPr="00A64887" w:rsidRDefault="00A64887" w:rsidP="00A64887">
          <w:pPr>
            <w:pStyle w:val="TOCHeading"/>
            <w:spacing w:line="360" w:lineRule="auto"/>
            <w:rPr>
              <w:rStyle w:val="Heading1Char"/>
            </w:rPr>
          </w:pPr>
          <w:r w:rsidRPr="00A64887">
            <w:rPr>
              <w:rStyle w:val="Heading1Char"/>
            </w:rPr>
            <w:t>Contents</w:t>
          </w:r>
        </w:p>
        <w:p w:rsidR="00A64887" w:rsidRDefault="00A64887">
          <w:pPr>
            <w:pStyle w:val="TOC1"/>
            <w:tabs>
              <w:tab w:val="right" w:leader="dot" w:pos="9350"/>
            </w:tabs>
            <w:rPr>
              <w:noProof/>
            </w:rPr>
          </w:pPr>
          <w:r>
            <w:fldChar w:fldCharType="begin"/>
          </w:r>
          <w:r>
            <w:instrText xml:space="preserve"> TOC \o "1-3" \h \z \u </w:instrText>
          </w:r>
          <w:r>
            <w:fldChar w:fldCharType="separate"/>
          </w:r>
          <w:hyperlink w:anchor="_Toc59748475" w:history="1">
            <w:r w:rsidRPr="00984E15">
              <w:rPr>
                <w:rStyle w:val="Hyperlink"/>
                <w:noProof/>
              </w:rPr>
              <w:t>Introduction</w:t>
            </w:r>
            <w:r>
              <w:rPr>
                <w:noProof/>
                <w:webHidden/>
              </w:rPr>
              <w:tab/>
            </w:r>
            <w:r>
              <w:rPr>
                <w:noProof/>
                <w:webHidden/>
              </w:rPr>
              <w:fldChar w:fldCharType="begin"/>
            </w:r>
            <w:r>
              <w:rPr>
                <w:noProof/>
                <w:webHidden/>
              </w:rPr>
              <w:instrText xml:space="preserve"> PAGEREF _Toc59748475 \h </w:instrText>
            </w:r>
            <w:r>
              <w:rPr>
                <w:noProof/>
                <w:webHidden/>
              </w:rPr>
            </w:r>
            <w:r>
              <w:rPr>
                <w:noProof/>
                <w:webHidden/>
              </w:rPr>
              <w:fldChar w:fldCharType="separate"/>
            </w:r>
            <w:r w:rsidR="00495322">
              <w:rPr>
                <w:noProof/>
                <w:webHidden/>
              </w:rPr>
              <w:t>2</w:t>
            </w:r>
            <w:r>
              <w:rPr>
                <w:noProof/>
                <w:webHidden/>
              </w:rPr>
              <w:fldChar w:fldCharType="end"/>
            </w:r>
          </w:hyperlink>
        </w:p>
        <w:p w:rsidR="00A64887" w:rsidRDefault="00421482">
          <w:pPr>
            <w:pStyle w:val="TOC1"/>
            <w:tabs>
              <w:tab w:val="right" w:leader="dot" w:pos="9350"/>
            </w:tabs>
            <w:rPr>
              <w:noProof/>
            </w:rPr>
          </w:pPr>
          <w:hyperlink w:anchor="_Toc59748476" w:history="1">
            <w:r w:rsidR="00A64887" w:rsidRPr="00984E15">
              <w:rPr>
                <w:rStyle w:val="Hyperlink"/>
                <w:noProof/>
              </w:rPr>
              <w:t>A</w:t>
            </w:r>
            <w:r w:rsidR="00A64887">
              <w:rPr>
                <w:noProof/>
                <w:webHidden/>
              </w:rPr>
              <w:tab/>
            </w:r>
            <w:r w:rsidR="00A64887">
              <w:rPr>
                <w:noProof/>
                <w:webHidden/>
              </w:rPr>
              <w:fldChar w:fldCharType="begin"/>
            </w:r>
            <w:r w:rsidR="00A64887">
              <w:rPr>
                <w:noProof/>
                <w:webHidden/>
              </w:rPr>
              <w:instrText xml:space="preserve"> PAGEREF _Toc59748476 \h </w:instrText>
            </w:r>
            <w:r w:rsidR="00A64887">
              <w:rPr>
                <w:noProof/>
                <w:webHidden/>
              </w:rPr>
            </w:r>
            <w:r w:rsidR="00A64887">
              <w:rPr>
                <w:noProof/>
                <w:webHidden/>
              </w:rPr>
              <w:fldChar w:fldCharType="separate"/>
            </w:r>
            <w:r w:rsidR="00495322">
              <w:rPr>
                <w:noProof/>
                <w:webHidden/>
              </w:rPr>
              <w:t>4</w:t>
            </w:r>
            <w:r w:rsidR="00A64887">
              <w:rPr>
                <w:noProof/>
                <w:webHidden/>
              </w:rPr>
              <w:fldChar w:fldCharType="end"/>
            </w:r>
          </w:hyperlink>
        </w:p>
        <w:p w:rsidR="00A64887" w:rsidRDefault="00421482">
          <w:pPr>
            <w:pStyle w:val="TOC1"/>
            <w:tabs>
              <w:tab w:val="right" w:leader="dot" w:pos="9350"/>
            </w:tabs>
            <w:rPr>
              <w:noProof/>
            </w:rPr>
          </w:pPr>
          <w:hyperlink w:anchor="_Toc59748477" w:history="1">
            <w:r w:rsidR="00A64887" w:rsidRPr="00984E15">
              <w:rPr>
                <w:rStyle w:val="Hyperlink"/>
                <w:noProof/>
              </w:rPr>
              <w:t>Business Environment</w:t>
            </w:r>
            <w:r w:rsidR="00A64887">
              <w:rPr>
                <w:noProof/>
                <w:webHidden/>
              </w:rPr>
              <w:tab/>
            </w:r>
            <w:r w:rsidR="00A64887">
              <w:rPr>
                <w:noProof/>
                <w:webHidden/>
              </w:rPr>
              <w:fldChar w:fldCharType="begin"/>
            </w:r>
            <w:r w:rsidR="00A64887">
              <w:rPr>
                <w:noProof/>
                <w:webHidden/>
              </w:rPr>
              <w:instrText xml:space="preserve"> PAGEREF _Toc59748477 \h </w:instrText>
            </w:r>
            <w:r w:rsidR="00A64887">
              <w:rPr>
                <w:noProof/>
                <w:webHidden/>
              </w:rPr>
            </w:r>
            <w:r w:rsidR="00A64887">
              <w:rPr>
                <w:noProof/>
                <w:webHidden/>
              </w:rPr>
              <w:fldChar w:fldCharType="separate"/>
            </w:r>
            <w:r w:rsidR="00495322">
              <w:rPr>
                <w:noProof/>
                <w:webHidden/>
              </w:rPr>
              <w:t>4</w:t>
            </w:r>
            <w:r w:rsidR="00A64887">
              <w:rPr>
                <w:noProof/>
                <w:webHidden/>
              </w:rPr>
              <w:fldChar w:fldCharType="end"/>
            </w:r>
          </w:hyperlink>
        </w:p>
        <w:p w:rsidR="00A64887" w:rsidRDefault="00421482">
          <w:pPr>
            <w:pStyle w:val="TOC2"/>
            <w:tabs>
              <w:tab w:val="right" w:leader="dot" w:pos="9350"/>
            </w:tabs>
            <w:rPr>
              <w:noProof/>
            </w:rPr>
          </w:pPr>
          <w:hyperlink w:anchor="_Toc59748478" w:history="1">
            <w:r w:rsidR="00A64887" w:rsidRPr="00984E15">
              <w:rPr>
                <w:rStyle w:val="Hyperlink"/>
                <w:noProof/>
              </w:rPr>
              <w:t>PESTEL Analysis</w:t>
            </w:r>
            <w:r w:rsidR="00A64887">
              <w:rPr>
                <w:noProof/>
                <w:webHidden/>
              </w:rPr>
              <w:tab/>
            </w:r>
            <w:r w:rsidR="00A64887">
              <w:rPr>
                <w:noProof/>
                <w:webHidden/>
              </w:rPr>
              <w:fldChar w:fldCharType="begin"/>
            </w:r>
            <w:r w:rsidR="00A64887">
              <w:rPr>
                <w:noProof/>
                <w:webHidden/>
              </w:rPr>
              <w:instrText xml:space="preserve"> PAGEREF _Toc59748478 \h </w:instrText>
            </w:r>
            <w:r w:rsidR="00A64887">
              <w:rPr>
                <w:noProof/>
                <w:webHidden/>
              </w:rPr>
            </w:r>
            <w:r w:rsidR="00A64887">
              <w:rPr>
                <w:noProof/>
                <w:webHidden/>
              </w:rPr>
              <w:fldChar w:fldCharType="separate"/>
            </w:r>
            <w:r w:rsidR="00495322">
              <w:rPr>
                <w:noProof/>
                <w:webHidden/>
              </w:rPr>
              <w:t>4</w:t>
            </w:r>
            <w:r w:rsidR="00A64887">
              <w:rPr>
                <w:noProof/>
                <w:webHidden/>
              </w:rPr>
              <w:fldChar w:fldCharType="end"/>
            </w:r>
          </w:hyperlink>
        </w:p>
        <w:p w:rsidR="00A64887" w:rsidRDefault="00421482">
          <w:pPr>
            <w:pStyle w:val="TOC1"/>
            <w:tabs>
              <w:tab w:val="right" w:leader="dot" w:pos="9350"/>
            </w:tabs>
            <w:rPr>
              <w:noProof/>
            </w:rPr>
          </w:pPr>
          <w:hyperlink w:anchor="_Toc59748479" w:history="1">
            <w:r w:rsidR="00A64887" w:rsidRPr="00984E15">
              <w:rPr>
                <w:rStyle w:val="Hyperlink"/>
                <w:noProof/>
              </w:rPr>
              <w:t>Analysing Internal and Microenvironment</w:t>
            </w:r>
            <w:r w:rsidR="00A64887">
              <w:rPr>
                <w:noProof/>
                <w:webHidden/>
              </w:rPr>
              <w:tab/>
            </w:r>
            <w:r w:rsidR="00A64887">
              <w:rPr>
                <w:noProof/>
                <w:webHidden/>
              </w:rPr>
              <w:fldChar w:fldCharType="begin"/>
            </w:r>
            <w:r w:rsidR="00A64887">
              <w:rPr>
                <w:noProof/>
                <w:webHidden/>
              </w:rPr>
              <w:instrText xml:space="preserve"> PAGEREF _Toc59748479 \h </w:instrText>
            </w:r>
            <w:r w:rsidR="00A64887">
              <w:rPr>
                <w:noProof/>
                <w:webHidden/>
              </w:rPr>
            </w:r>
            <w:r w:rsidR="00A64887">
              <w:rPr>
                <w:noProof/>
                <w:webHidden/>
              </w:rPr>
              <w:fldChar w:fldCharType="separate"/>
            </w:r>
            <w:r w:rsidR="00495322">
              <w:rPr>
                <w:noProof/>
                <w:webHidden/>
              </w:rPr>
              <w:t>7</w:t>
            </w:r>
            <w:r w:rsidR="00A64887">
              <w:rPr>
                <w:noProof/>
                <w:webHidden/>
              </w:rPr>
              <w:fldChar w:fldCharType="end"/>
            </w:r>
          </w:hyperlink>
        </w:p>
        <w:p w:rsidR="00A64887" w:rsidRDefault="00421482">
          <w:pPr>
            <w:pStyle w:val="TOC1"/>
            <w:tabs>
              <w:tab w:val="right" w:leader="dot" w:pos="9350"/>
            </w:tabs>
            <w:rPr>
              <w:noProof/>
            </w:rPr>
          </w:pPr>
          <w:hyperlink w:anchor="_Toc59748480" w:history="1">
            <w:r w:rsidR="00A64887" w:rsidRPr="00984E15">
              <w:rPr>
                <w:rStyle w:val="Hyperlink"/>
                <w:noProof/>
              </w:rPr>
              <w:t>Changes in the Industry and Reasons</w:t>
            </w:r>
            <w:r w:rsidR="00A64887">
              <w:rPr>
                <w:noProof/>
                <w:webHidden/>
              </w:rPr>
              <w:tab/>
            </w:r>
            <w:r w:rsidR="00A64887">
              <w:rPr>
                <w:noProof/>
                <w:webHidden/>
              </w:rPr>
              <w:fldChar w:fldCharType="begin"/>
            </w:r>
            <w:r w:rsidR="00A64887">
              <w:rPr>
                <w:noProof/>
                <w:webHidden/>
              </w:rPr>
              <w:instrText xml:space="preserve"> PAGEREF _Toc59748480 \h </w:instrText>
            </w:r>
            <w:r w:rsidR="00A64887">
              <w:rPr>
                <w:noProof/>
                <w:webHidden/>
              </w:rPr>
            </w:r>
            <w:r w:rsidR="00A64887">
              <w:rPr>
                <w:noProof/>
                <w:webHidden/>
              </w:rPr>
              <w:fldChar w:fldCharType="separate"/>
            </w:r>
            <w:r w:rsidR="00495322">
              <w:rPr>
                <w:noProof/>
                <w:webHidden/>
              </w:rPr>
              <w:t>8</w:t>
            </w:r>
            <w:r w:rsidR="00A64887">
              <w:rPr>
                <w:noProof/>
                <w:webHidden/>
              </w:rPr>
              <w:fldChar w:fldCharType="end"/>
            </w:r>
          </w:hyperlink>
        </w:p>
        <w:p w:rsidR="00A64887" w:rsidRDefault="00421482">
          <w:pPr>
            <w:pStyle w:val="TOC1"/>
            <w:tabs>
              <w:tab w:val="right" w:leader="dot" w:pos="9350"/>
            </w:tabs>
            <w:rPr>
              <w:noProof/>
            </w:rPr>
          </w:pPr>
          <w:hyperlink w:anchor="_Toc59748481" w:history="1">
            <w:r w:rsidR="00A64887" w:rsidRPr="00984E15">
              <w:rPr>
                <w:rStyle w:val="Hyperlink"/>
                <w:noProof/>
              </w:rPr>
              <w:t>B</w:t>
            </w:r>
            <w:r w:rsidR="00A64887">
              <w:rPr>
                <w:noProof/>
                <w:webHidden/>
              </w:rPr>
              <w:tab/>
            </w:r>
            <w:r w:rsidR="00A64887">
              <w:rPr>
                <w:noProof/>
                <w:webHidden/>
              </w:rPr>
              <w:fldChar w:fldCharType="begin"/>
            </w:r>
            <w:r w:rsidR="00A64887">
              <w:rPr>
                <w:noProof/>
                <w:webHidden/>
              </w:rPr>
              <w:instrText xml:space="preserve"> PAGEREF _Toc59748481 \h </w:instrText>
            </w:r>
            <w:r w:rsidR="00A64887">
              <w:rPr>
                <w:noProof/>
                <w:webHidden/>
              </w:rPr>
            </w:r>
            <w:r w:rsidR="00A64887">
              <w:rPr>
                <w:noProof/>
                <w:webHidden/>
              </w:rPr>
              <w:fldChar w:fldCharType="separate"/>
            </w:r>
            <w:r w:rsidR="00495322">
              <w:rPr>
                <w:noProof/>
                <w:webHidden/>
              </w:rPr>
              <w:t>9</w:t>
            </w:r>
            <w:r w:rsidR="00A64887">
              <w:rPr>
                <w:noProof/>
                <w:webHidden/>
              </w:rPr>
              <w:fldChar w:fldCharType="end"/>
            </w:r>
          </w:hyperlink>
        </w:p>
        <w:p w:rsidR="00A64887" w:rsidRDefault="00421482">
          <w:pPr>
            <w:pStyle w:val="TOC1"/>
            <w:tabs>
              <w:tab w:val="right" w:leader="dot" w:pos="9350"/>
            </w:tabs>
            <w:rPr>
              <w:noProof/>
            </w:rPr>
          </w:pPr>
          <w:hyperlink w:anchor="_Toc59748482" w:history="1">
            <w:r w:rsidR="00A64887" w:rsidRPr="00984E15">
              <w:rPr>
                <w:rStyle w:val="Hyperlink"/>
                <w:noProof/>
              </w:rPr>
              <w:t>Opportunities and Challenges</w:t>
            </w:r>
            <w:r w:rsidR="00A64887">
              <w:rPr>
                <w:noProof/>
                <w:webHidden/>
              </w:rPr>
              <w:tab/>
            </w:r>
            <w:r w:rsidR="00A64887">
              <w:rPr>
                <w:noProof/>
                <w:webHidden/>
              </w:rPr>
              <w:fldChar w:fldCharType="begin"/>
            </w:r>
            <w:r w:rsidR="00A64887">
              <w:rPr>
                <w:noProof/>
                <w:webHidden/>
              </w:rPr>
              <w:instrText xml:space="preserve"> PAGEREF _Toc59748482 \h </w:instrText>
            </w:r>
            <w:r w:rsidR="00A64887">
              <w:rPr>
                <w:noProof/>
                <w:webHidden/>
              </w:rPr>
            </w:r>
            <w:r w:rsidR="00A64887">
              <w:rPr>
                <w:noProof/>
                <w:webHidden/>
              </w:rPr>
              <w:fldChar w:fldCharType="separate"/>
            </w:r>
            <w:r w:rsidR="00495322">
              <w:rPr>
                <w:noProof/>
                <w:webHidden/>
              </w:rPr>
              <w:t>9</w:t>
            </w:r>
            <w:r w:rsidR="00A64887">
              <w:rPr>
                <w:noProof/>
                <w:webHidden/>
              </w:rPr>
              <w:fldChar w:fldCharType="end"/>
            </w:r>
          </w:hyperlink>
        </w:p>
        <w:p w:rsidR="00A64887" w:rsidRDefault="00421482">
          <w:pPr>
            <w:pStyle w:val="TOC2"/>
            <w:tabs>
              <w:tab w:val="right" w:leader="dot" w:pos="9350"/>
            </w:tabs>
            <w:rPr>
              <w:noProof/>
            </w:rPr>
          </w:pPr>
          <w:hyperlink w:anchor="_Toc59748483" w:history="1">
            <w:r w:rsidR="00A64887" w:rsidRPr="00984E15">
              <w:rPr>
                <w:rStyle w:val="Hyperlink"/>
                <w:noProof/>
                <w:lang w:val="en-GB"/>
              </w:rPr>
              <w:t>Porter’s Five Forces Analysis</w:t>
            </w:r>
            <w:r w:rsidR="00A64887">
              <w:rPr>
                <w:noProof/>
                <w:webHidden/>
              </w:rPr>
              <w:tab/>
            </w:r>
            <w:r w:rsidR="00A64887">
              <w:rPr>
                <w:noProof/>
                <w:webHidden/>
              </w:rPr>
              <w:fldChar w:fldCharType="begin"/>
            </w:r>
            <w:r w:rsidR="00A64887">
              <w:rPr>
                <w:noProof/>
                <w:webHidden/>
              </w:rPr>
              <w:instrText xml:space="preserve"> PAGEREF _Toc59748483 \h </w:instrText>
            </w:r>
            <w:r w:rsidR="00A64887">
              <w:rPr>
                <w:noProof/>
                <w:webHidden/>
              </w:rPr>
            </w:r>
            <w:r w:rsidR="00A64887">
              <w:rPr>
                <w:noProof/>
                <w:webHidden/>
              </w:rPr>
              <w:fldChar w:fldCharType="separate"/>
            </w:r>
            <w:r w:rsidR="00495322">
              <w:rPr>
                <w:noProof/>
                <w:webHidden/>
              </w:rPr>
              <w:t>10</w:t>
            </w:r>
            <w:r w:rsidR="00A64887">
              <w:rPr>
                <w:noProof/>
                <w:webHidden/>
              </w:rPr>
              <w:fldChar w:fldCharType="end"/>
            </w:r>
          </w:hyperlink>
        </w:p>
        <w:p w:rsidR="00A64887" w:rsidRDefault="00421482">
          <w:pPr>
            <w:pStyle w:val="TOC1"/>
            <w:tabs>
              <w:tab w:val="right" w:leader="dot" w:pos="9350"/>
            </w:tabs>
            <w:rPr>
              <w:noProof/>
            </w:rPr>
          </w:pPr>
          <w:hyperlink w:anchor="_Toc59748484" w:history="1">
            <w:r w:rsidR="00A64887" w:rsidRPr="00984E15">
              <w:rPr>
                <w:rStyle w:val="Hyperlink"/>
                <w:noProof/>
              </w:rPr>
              <w:t>Ways to Gain Competitive Advantage</w:t>
            </w:r>
            <w:r w:rsidR="00A64887">
              <w:rPr>
                <w:noProof/>
                <w:webHidden/>
              </w:rPr>
              <w:tab/>
            </w:r>
            <w:r w:rsidR="00A64887">
              <w:rPr>
                <w:noProof/>
                <w:webHidden/>
              </w:rPr>
              <w:fldChar w:fldCharType="begin"/>
            </w:r>
            <w:r w:rsidR="00A64887">
              <w:rPr>
                <w:noProof/>
                <w:webHidden/>
              </w:rPr>
              <w:instrText xml:space="preserve"> PAGEREF _Toc59748484 \h </w:instrText>
            </w:r>
            <w:r w:rsidR="00A64887">
              <w:rPr>
                <w:noProof/>
                <w:webHidden/>
              </w:rPr>
            </w:r>
            <w:r w:rsidR="00A64887">
              <w:rPr>
                <w:noProof/>
                <w:webHidden/>
              </w:rPr>
              <w:fldChar w:fldCharType="separate"/>
            </w:r>
            <w:r w:rsidR="00495322">
              <w:rPr>
                <w:noProof/>
                <w:webHidden/>
              </w:rPr>
              <w:t>11</w:t>
            </w:r>
            <w:r w:rsidR="00A64887">
              <w:rPr>
                <w:noProof/>
                <w:webHidden/>
              </w:rPr>
              <w:fldChar w:fldCharType="end"/>
            </w:r>
          </w:hyperlink>
        </w:p>
        <w:p w:rsidR="00A64887" w:rsidRDefault="00421482">
          <w:pPr>
            <w:pStyle w:val="TOC2"/>
            <w:tabs>
              <w:tab w:val="right" w:leader="dot" w:pos="9350"/>
            </w:tabs>
            <w:rPr>
              <w:noProof/>
            </w:rPr>
          </w:pPr>
          <w:hyperlink w:anchor="_Toc59748485" w:history="1">
            <w:r w:rsidR="00A64887" w:rsidRPr="00984E15">
              <w:rPr>
                <w:rStyle w:val="Hyperlink"/>
                <w:noProof/>
                <w:lang w:val="en-GB"/>
              </w:rPr>
              <w:t>Porter’s Generic Strategies</w:t>
            </w:r>
            <w:r w:rsidR="00A64887">
              <w:rPr>
                <w:noProof/>
                <w:webHidden/>
              </w:rPr>
              <w:tab/>
            </w:r>
            <w:r w:rsidR="00A64887">
              <w:rPr>
                <w:noProof/>
                <w:webHidden/>
              </w:rPr>
              <w:fldChar w:fldCharType="begin"/>
            </w:r>
            <w:r w:rsidR="00A64887">
              <w:rPr>
                <w:noProof/>
                <w:webHidden/>
              </w:rPr>
              <w:instrText xml:space="preserve"> PAGEREF _Toc59748485 \h </w:instrText>
            </w:r>
            <w:r w:rsidR="00A64887">
              <w:rPr>
                <w:noProof/>
                <w:webHidden/>
              </w:rPr>
            </w:r>
            <w:r w:rsidR="00A64887">
              <w:rPr>
                <w:noProof/>
                <w:webHidden/>
              </w:rPr>
              <w:fldChar w:fldCharType="separate"/>
            </w:r>
            <w:r w:rsidR="00495322">
              <w:rPr>
                <w:noProof/>
                <w:webHidden/>
              </w:rPr>
              <w:t>11</w:t>
            </w:r>
            <w:r w:rsidR="00A64887">
              <w:rPr>
                <w:noProof/>
                <w:webHidden/>
              </w:rPr>
              <w:fldChar w:fldCharType="end"/>
            </w:r>
          </w:hyperlink>
        </w:p>
        <w:p w:rsidR="00A64887" w:rsidRDefault="00421482">
          <w:pPr>
            <w:pStyle w:val="TOC1"/>
            <w:tabs>
              <w:tab w:val="right" w:leader="dot" w:pos="9350"/>
            </w:tabs>
            <w:rPr>
              <w:noProof/>
            </w:rPr>
          </w:pPr>
          <w:hyperlink w:anchor="_Toc59748486" w:history="1">
            <w:r w:rsidR="00A64887" w:rsidRPr="00984E15">
              <w:rPr>
                <w:rStyle w:val="Hyperlink"/>
                <w:noProof/>
              </w:rPr>
              <w:t>Conclusion</w:t>
            </w:r>
            <w:r w:rsidR="00A64887">
              <w:rPr>
                <w:noProof/>
                <w:webHidden/>
              </w:rPr>
              <w:tab/>
            </w:r>
            <w:r w:rsidR="00A64887">
              <w:rPr>
                <w:noProof/>
                <w:webHidden/>
              </w:rPr>
              <w:fldChar w:fldCharType="begin"/>
            </w:r>
            <w:r w:rsidR="00A64887">
              <w:rPr>
                <w:noProof/>
                <w:webHidden/>
              </w:rPr>
              <w:instrText xml:space="preserve"> PAGEREF _Toc59748486 \h </w:instrText>
            </w:r>
            <w:r w:rsidR="00A64887">
              <w:rPr>
                <w:noProof/>
                <w:webHidden/>
              </w:rPr>
            </w:r>
            <w:r w:rsidR="00A64887">
              <w:rPr>
                <w:noProof/>
                <w:webHidden/>
              </w:rPr>
              <w:fldChar w:fldCharType="separate"/>
            </w:r>
            <w:r w:rsidR="00495322">
              <w:rPr>
                <w:noProof/>
                <w:webHidden/>
              </w:rPr>
              <w:t>14</w:t>
            </w:r>
            <w:r w:rsidR="00A64887">
              <w:rPr>
                <w:noProof/>
                <w:webHidden/>
              </w:rPr>
              <w:fldChar w:fldCharType="end"/>
            </w:r>
          </w:hyperlink>
        </w:p>
        <w:p w:rsidR="00A64887" w:rsidRDefault="00421482">
          <w:pPr>
            <w:pStyle w:val="TOC1"/>
            <w:tabs>
              <w:tab w:val="right" w:leader="dot" w:pos="9350"/>
            </w:tabs>
            <w:rPr>
              <w:noProof/>
            </w:rPr>
          </w:pPr>
          <w:hyperlink w:anchor="_Toc59748487" w:history="1">
            <w:r w:rsidR="00A64887" w:rsidRPr="00984E15">
              <w:rPr>
                <w:rStyle w:val="Hyperlink"/>
                <w:noProof/>
              </w:rPr>
              <w:t>References</w:t>
            </w:r>
            <w:r w:rsidR="00A64887">
              <w:rPr>
                <w:noProof/>
                <w:webHidden/>
              </w:rPr>
              <w:tab/>
            </w:r>
            <w:r w:rsidR="00A64887">
              <w:rPr>
                <w:noProof/>
                <w:webHidden/>
              </w:rPr>
              <w:fldChar w:fldCharType="begin"/>
            </w:r>
            <w:r w:rsidR="00A64887">
              <w:rPr>
                <w:noProof/>
                <w:webHidden/>
              </w:rPr>
              <w:instrText xml:space="preserve"> PAGEREF _Toc59748487 \h </w:instrText>
            </w:r>
            <w:r w:rsidR="00A64887">
              <w:rPr>
                <w:noProof/>
                <w:webHidden/>
              </w:rPr>
            </w:r>
            <w:r w:rsidR="00A64887">
              <w:rPr>
                <w:noProof/>
                <w:webHidden/>
              </w:rPr>
              <w:fldChar w:fldCharType="separate"/>
            </w:r>
            <w:r w:rsidR="00495322">
              <w:rPr>
                <w:noProof/>
                <w:webHidden/>
              </w:rPr>
              <w:t>15</w:t>
            </w:r>
            <w:r w:rsidR="00A64887">
              <w:rPr>
                <w:noProof/>
                <w:webHidden/>
              </w:rPr>
              <w:fldChar w:fldCharType="end"/>
            </w:r>
          </w:hyperlink>
        </w:p>
        <w:p w:rsidR="00A64887" w:rsidRDefault="00A64887">
          <w:r>
            <w:rPr>
              <w:b/>
              <w:bCs/>
              <w:noProof/>
            </w:rPr>
            <w:fldChar w:fldCharType="end"/>
          </w:r>
        </w:p>
      </w:sdtContent>
    </w:sdt>
    <w:p w:rsidR="005E2647" w:rsidRDefault="005E2647" w:rsidP="005E2647">
      <w:pPr>
        <w:pStyle w:val="Heading1"/>
      </w:pPr>
      <w:bookmarkStart w:id="1" w:name="_Toc59748475"/>
      <w:r>
        <w:t xml:space="preserve">Table of Figures </w:t>
      </w:r>
    </w:p>
    <w:p w:rsidR="005E2647" w:rsidRDefault="005E2647">
      <w:pPr>
        <w:pStyle w:val="TableofFigures"/>
        <w:tabs>
          <w:tab w:val="right" w:leader="dot" w:pos="9350"/>
        </w:tabs>
        <w:rPr>
          <w:noProof/>
        </w:rPr>
      </w:pPr>
      <w:r>
        <w:fldChar w:fldCharType="begin"/>
      </w:r>
      <w:r>
        <w:instrText xml:space="preserve"> TOC \h \z \c "Figure" </w:instrText>
      </w:r>
      <w:r>
        <w:fldChar w:fldCharType="separate"/>
      </w:r>
      <w:hyperlink w:anchor="_Toc59749181" w:history="1">
        <w:r w:rsidRPr="00AC4BE5">
          <w:rPr>
            <w:rStyle w:val="Hyperlink"/>
            <w:noProof/>
          </w:rPr>
          <w:t>Figure 1 PESTEL Analysis (Hobbs, 2019)</w:t>
        </w:r>
        <w:r>
          <w:rPr>
            <w:noProof/>
            <w:webHidden/>
          </w:rPr>
          <w:tab/>
        </w:r>
        <w:r>
          <w:rPr>
            <w:noProof/>
            <w:webHidden/>
          </w:rPr>
          <w:fldChar w:fldCharType="begin"/>
        </w:r>
        <w:r>
          <w:rPr>
            <w:noProof/>
            <w:webHidden/>
          </w:rPr>
          <w:instrText xml:space="preserve"> PAGEREF _Toc59749181 \h </w:instrText>
        </w:r>
        <w:r>
          <w:rPr>
            <w:noProof/>
            <w:webHidden/>
          </w:rPr>
        </w:r>
        <w:r>
          <w:rPr>
            <w:noProof/>
            <w:webHidden/>
          </w:rPr>
          <w:fldChar w:fldCharType="separate"/>
        </w:r>
        <w:r>
          <w:rPr>
            <w:noProof/>
            <w:webHidden/>
          </w:rPr>
          <w:t>5</w:t>
        </w:r>
        <w:r>
          <w:rPr>
            <w:noProof/>
            <w:webHidden/>
          </w:rPr>
          <w:fldChar w:fldCharType="end"/>
        </w:r>
      </w:hyperlink>
    </w:p>
    <w:p w:rsidR="005E2647" w:rsidRDefault="00421482">
      <w:pPr>
        <w:pStyle w:val="TableofFigures"/>
        <w:tabs>
          <w:tab w:val="right" w:leader="dot" w:pos="9350"/>
        </w:tabs>
        <w:rPr>
          <w:noProof/>
        </w:rPr>
      </w:pPr>
      <w:hyperlink w:anchor="_Toc59749182" w:history="1">
        <w:r w:rsidR="005E2647" w:rsidRPr="00AC4BE5">
          <w:rPr>
            <w:rStyle w:val="Hyperlink"/>
            <w:noProof/>
          </w:rPr>
          <w:t>Figure 2 Car Manufacturing Scenario in UK (Josh, 2020)</w:t>
        </w:r>
        <w:r w:rsidR="005E2647">
          <w:rPr>
            <w:noProof/>
            <w:webHidden/>
          </w:rPr>
          <w:tab/>
        </w:r>
        <w:r w:rsidR="005E2647">
          <w:rPr>
            <w:noProof/>
            <w:webHidden/>
          </w:rPr>
          <w:fldChar w:fldCharType="begin"/>
        </w:r>
        <w:r w:rsidR="005E2647">
          <w:rPr>
            <w:noProof/>
            <w:webHidden/>
          </w:rPr>
          <w:instrText xml:space="preserve"> PAGEREF _Toc59749182 \h </w:instrText>
        </w:r>
        <w:r w:rsidR="005E2647">
          <w:rPr>
            <w:noProof/>
            <w:webHidden/>
          </w:rPr>
        </w:r>
        <w:r w:rsidR="005E2647">
          <w:rPr>
            <w:noProof/>
            <w:webHidden/>
          </w:rPr>
          <w:fldChar w:fldCharType="separate"/>
        </w:r>
        <w:r w:rsidR="005E2647">
          <w:rPr>
            <w:noProof/>
            <w:webHidden/>
          </w:rPr>
          <w:t>8</w:t>
        </w:r>
        <w:r w:rsidR="005E2647">
          <w:rPr>
            <w:noProof/>
            <w:webHidden/>
          </w:rPr>
          <w:fldChar w:fldCharType="end"/>
        </w:r>
      </w:hyperlink>
    </w:p>
    <w:p w:rsidR="005E2647" w:rsidRDefault="00421482">
      <w:pPr>
        <w:pStyle w:val="TableofFigures"/>
        <w:tabs>
          <w:tab w:val="right" w:leader="dot" w:pos="9350"/>
        </w:tabs>
        <w:rPr>
          <w:noProof/>
        </w:rPr>
      </w:pPr>
      <w:hyperlink w:anchor="_Toc59749183" w:history="1">
        <w:r w:rsidR="005E2647" w:rsidRPr="00AC4BE5">
          <w:rPr>
            <w:rStyle w:val="Hyperlink"/>
            <w:noProof/>
          </w:rPr>
          <w:t>Figure 3 Car Manufacturing Scenario in UK (Josh, 2020)</w:t>
        </w:r>
        <w:r w:rsidR="005E2647">
          <w:rPr>
            <w:noProof/>
            <w:webHidden/>
          </w:rPr>
          <w:tab/>
        </w:r>
        <w:r w:rsidR="005E2647">
          <w:rPr>
            <w:noProof/>
            <w:webHidden/>
          </w:rPr>
          <w:fldChar w:fldCharType="begin"/>
        </w:r>
        <w:r w:rsidR="005E2647">
          <w:rPr>
            <w:noProof/>
            <w:webHidden/>
          </w:rPr>
          <w:instrText xml:space="preserve"> PAGEREF _Toc59749183 \h </w:instrText>
        </w:r>
        <w:r w:rsidR="005E2647">
          <w:rPr>
            <w:noProof/>
            <w:webHidden/>
          </w:rPr>
        </w:r>
        <w:r w:rsidR="005E2647">
          <w:rPr>
            <w:noProof/>
            <w:webHidden/>
          </w:rPr>
          <w:fldChar w:fldCharType="separate"/>
        </w:r>
        <w:r w:rsidR="005E2647">
          <w:rPr>
            <w:noProof/>
            <w:webHidden/>
          </w:rPr>
          <w:t>9</w:t>
        </w:r>
        <w:r w:rsidR="005E2647">
          <w:rPr>
            <w:noProof/>
            <w:webHidden/>
          </w:rPr>
          <w:fldChar w:fldCharType="end"/>
        </w:r>
      </w:hyperlink>
    </w:p>
    <w:p w:rsidR="005E2647" w:rsidRDefault="00421482">
      <w:pPr>
        <w:pStyle w:val="TableofFigures"/>
        <w:tabs>
          <w:tab w:val="right" w:leader="dot" w:pos="9350"/>
        </w:tabs>
        <w:rPr>
          <w:noProof/>
        </w:rPr>
      </w:pPr>
      <w:hyperlink r:id="rId9" w:anchor="_Toc59749184" w:history="1">
        <w:r w:rsidR="005E2647" w:rsidRPr="00AC4BE5">
          <w:rPr>
            <w:rStyle w:val="Hyperlink"/>
            <w:noProof/>
          </w:rPr>
          <w:t>Figure 4 Porter's Five Forces Model (Ali, 2019)</w:t>
        </w:r>
        <w:r w:rsidR="005E2647">
          <w:rPr>
            <w:noProof/>
            <w:webHidden/>
          </w:rPr>
          <w:tab/>
        </w:r>
        <w:r w:rsidR="005E2647">
          <w:rPr>
            <w:noProof/>
            <w:webHidden/>
          </w:rPr>
          <w:fldChar w:fldCharType="begin"/>
        </w:r>
        <w:r w:rsidR="005E2647">
          <w:rPr>
            <w:noProof/>
            <w:webHidden/>
          </w:rPr>
          <w:instrText xml:space="preserve"> PAGEREF _Toc59749184 \h </w:instrText>
        </w:r>
        <w:r w:rsidR="005E2647">
          <w:rPr>
            <w:noProof/>
            <w:webHidden/>
          </w:rPr>
        </w:r>
        <w:r w:rsidR="005E2647">
          <w:rPr>
            <w:noProof/>
            <w:webHidden/>
          </w:rPr>
          <w:fldChar w:fldCharType="separate"/>
        </w:r>
        <w:r w:rsidR="005E2647">
          <w:rPr>
            <w:noProof/>
            <w:webHidden/>
          </w:rPr>
          <w:t>10</w:t>
        </w:r>
        <w:r w:rsidR="005E2647">
          <w:rPr>
            <w:noProof/>
            <w:webHidden/>
          </w:rPr>
          <w:fldChar w:fldCharType="end"/>
        </w:r>
      </w:hyperlink>
    </w:p>
    <w:p w:rsidR="005E2647" w:rsidRDefault="00421482">
      <w:pPr>
        <w:pStyle w:val="TableofFigures"/>
        <w:tabs>
          <w:tab w:val="right" w:leader="dot" w:pos="9350"/>
        </w:tabs>
        <w:rPr>
          <w:noProof/>
        </w:rPr>
      </w:pPr>
      <w:hyperlink w:anchor="_Toc59749185" w:history="1">
        <w:r w:rsidR="005E2647" w:rsidRPr="00AC4BE5">
          <w:rPr>
            <w:rStyle w:val="Hyperlink"/>
            <w:noProof/>
          </w:rPr>
          <w:t>Figure 5 Porter's Generic Model (Adams, 2018)</w:t>
        </w:r>
        <w:r w:rsidR="005E2647">
          <w:rPr>
            <w:noProof/>
            <w:webHidden/>
          </w:rPr>
          <w:tab/>
        </w:r>
        <w:r w:rsidR="005E2647">
          <w:rPr>
            <w:noProof/>
            <w:webHidden/>
          </w:rPr>
          <w:fldChar w:fldCharType="begin"/>
        </w:r>
        <w:r w:rsidR="005E2647">
          <w:rPr>
            <w:noProof/>
            <w:webHidden/>
          </w:rPr>
          <w:instrText xml:space="preserve"> PAGEREF _Toc59749185 \h </w:instrText>
        </w:r>
        <w:r w:rsidR="005E2647">
          <w:rPr>
            <w:noProof/>
            <w:webHidden/>
          </w:rPr>
        </w:r>
        <w:r w:rsidR="005E2647">
          <w:rPr>
            <w:noProof/>
            <w:webHidden/>
          </w:rPr>
          <w:fldChar w:fldCharType="separate"/>
        </w:r>
        <w:r w:rsidR="005E2647">
          <w:rPr>
            <w:noProof/>
            <w:webHidden/>
          </w:rPr>
          <w:t>12</w:t>
        </w:r>
        <w:r w:rsidR="005E2647">
          <w:rPr>
            <w:noProof/>
            <w:webHidden/>
          </w:rPr>
          <w:fldChar w:fldCharType="end"/>
        </w:r>
      </w:hyperlink>
    </w:p>
    <w:p w:rsidR="00A64887" w:rsidRDefault="005E2647">
      <w:pPr>
        <w:spacing w:line="259" w:lineRule="auto"/>
        <w:jc w:val="left"/>
        <w:rPr>
          <w:rFonts w:eastAsiaTheme="majorEastAsia" w:cstheme="majorBidi"/>
          <w:b/>
          <w:color w:val="1F4E79" w:themeColor="accent1" w:themeShade="80"/>
          <w:sz w:val="28"/>
          <w:szCs w:val="32"/>
          <w:lang w:val="en-GB"/>
        </w:rPr>
      </w:pPr>
      <w:r>
        <w:fldChar w:fldCharType="end"/>
      </w:r>
      <w:r w:rsidR="00A64887">
        <w:br w:type="page"/>
      </w:r>
    </w:p>
    <w:p w:rsidR="00D47D86" w:rsidRDefault="00730B95" w:rsidP="00EB6AAB">
      <w:pPr>
        <w:pStyle w:val="Heading1"/>
      </w:pPr>
      <w:r>
        <w:lastRenderedPageBreak/>
        <w:t>Introduction</w:t>
      </w:r>
      <w:bookmarkEnd w:id="1"/>
    </w:p>
    <w:p w:rsidR="000D60DB" w:rsidRPr="000D60DB" w:rsidRDefault="00730B95" w:rsidP="000D60DB">
      <w:pPr>
        <w:rPr>
          <w:lang w:val="en-GB"/>
        </w:rPr>
      </w:pPr>
      <w:r>
        <w:rPr>
          <w:lang w:val="en-GB"/>
        </w:rPr>
        <w:t xml:space="preserve">There are numerous factors that influence a business. </w:t>
      </w:r>
      <w:r w:rsidR="00A64887">
        <w:rPr>
          <w:lang w:val="en-GB"/>
        </w:rPr>
        <w:t>The b</w:t>
      </w:r>
      <w:r>
        <w:rPr>
          <w:lang w:val="en-GB"/>
        </w:rPr>
        <w:t>usiness environment has a detrimental influence on business as if directly impacts both the internal and external elements of the business</w:t>
      </w:r>
      <w:r w:rsidR="00B83C34" w:rsidRPr="00B83C34">
        <w:t xml:space="preserve"> </w:t>
      </w:r>
      <w:r w:rsidR="00B83C34" w:rsidRPr="00B83C34">
        <w:rPr>
          <w:lang w:val="en-GB"/>
        </w:rPr>
        <w:t>(Worthington, Britton and Thompson, 2018)</w:t>
      </w:r>
      <w:r>
        <w:rPr>
          <w:lang w:val="en-GB"/>
        </w:rPr>
        <w:t xml:space="preserve">. This report explains how various external factors such as political, economic, social, technological, environmental and legal factors influence the overall operation and decision-making of a business. This report also examines the internal and microenvironment of the business that creates opportunities and challenges. In the end, it critically evaluates how a company </w:t>
      </w:r>
      <w:r w:rsidR="00D44998">
        <w:rPr>
          <w:lang w:val="en-GB"/>
        </w:rPr>
        <w:t xml:space="preserve">can position itself in the market to attain competitive advantage. </w:t>
      </w:r>
    </w:p>
    <w:p w:rsidR="00730B95" w:rsidRDefault="00730B95">
      <w:pPr>
        <w:spacing w:line="259" w:lineRule="auto"/>
        <w:jc w:val="left"/>
        <w:rPr>
          <w:rFonts w:eastAsiaTheme="majorEastAsia" w:cstheme="majorBidi"/>
          <w:b/>
          <w:color w:val="1F4E79" w:themeColor="accent1" w:themeShade="80"/>
          <w:sz w:val="28"/>
          <w:szCs w:val="32"/>
          <w:lang w:val="en-GB"/>
        </w:rPr>
      </w:pPr>
      <w:r>
        <w:br w:type="page"/>
      </w:r>
    </w:p>
    <w:p w:rsidR="00595757" w:rsidRDefault="00D81161" w:rsidP="003F37E1">
      <w:pPr>
        <w:pStyle w:val="Heading1"/>
        <w:jc w:val="center"/>
      </w:pPr>
      <w:bookmarkStart w:id="2" w:name="_Toc59748476"/>
      <w:r>
        <w:lastRenderedPageBreak/>
        <w:t xml:space="preserve">Part </w:t>
      </w:r>
      <w:r w:rsidR="00595757">
        <w:t>A</w:t>
      </w:r>
      <w:bookmarkEnd w:id="2"/>
    </w:p>
    <w:p w:rsidR="00EB6AAB" w:rsidRDefault="00174946" w:rsidP="00EB6AAB">
      <w:pPr>
        <w:pStyle w:val="Heading1"/>
      </w:pPr>
      <w:bookmarkStart w:id="3" w:name="_Toc59748477"/>
      <w:r>
        <w:t>Business Environment</w:t>
      </w:r>
      <w:bookmarkEnd w:id="3"/>
    </w:p>
    <w:p w:rsidR="00EB6AAB" w:rsidRPr="00EB6AAB" w:rsidRDefault="00174946" w:rsidP="00EB6AAB">
      <w:pPr>
        <w:rPr>
          <w:lang w:val="en-GB"/>
        </w:rPr>
      </w:pPr>
      <w:r>
        <w:rPr>
          <w:lang w:val="en-GB"/>
        </w:rPr>
        <w:t>The b</w:t>
      </w:r>
      <w:r w:rsidR="00EB6AAB">
        <w:rPr>
          <w:lang w:val="en-GB"/>
        </w:rPr>
        <w:t>usiness environment can be identified as the collection of internal and external factors that affect the organization. Environment plays a detrimental role in shaping a business and its overall functions. Every business must critically evaluate the environment and then formulate strategies accordingly regardless of business size and type</w:t>
      </w:r>
      <w:r w:rsidR="00B83C34" w:rsidRPr="00B83C34">
        <w:t xml:space="preserve"> </w:t>
      </w:r>
      <w:r w:rsidR="00B83C34" w:rsidRPr="00B83C34">
        <w:rPr>
          <w:lang w:val="en-GB"/>
        </w:rPr>
        <w:t>(</w:t>
      </w:r>
      <w:proofErr w:type="spellStart"/>
      <w:r w:rsidR="00B83C34" w:rsidRPr="00B83C34">
        <w:rPr>
          <w:lang w:val="en-GB"/>
        </w:rPr>
        <w:t>Önören</w:t>
      </w:r>
      <w:proofErr w:type="spellEnd"/>
      <w:r w:rsidR="00B83C34" w:rsidRPr="00B83C34">
        <w:rPr>
          <w:lang w:val="en-GB"/>
        </w:rPr>
        <w:t xml:space="preserve">, </w:t>
      </w:r>
      <w:proofErr w:type="spellStart"/>
      <w:r w:rsidR="00B83C34" w:rsidRPr="00B83C34">
        <w:rPr>
          <w:lang w:val="en-GB"/>
        </w:rPr>
        <w:t>Arar</w:t>
      </w:r>
      <w:proofErr w:type="spellEnd"/>
      <w:r w:rsidR="00B83C34" w:rsidRPr="00B83C34">
        <w:rPr>
          <w:lang w:val="en-GB"/>
        </w:rPr>
        <w:t xml:space="preserve"> and </w:t>
      </w:r>
      <w:proofErr w:type="spellStart"/>
      <w:r w:rsidR="00B83C34" w:rsidRPr="00B83C34">
        <w:rPr>
          <w:lang w:val="en-GB"/>
        </w:rPr>
        <w:t>Yurdakul</w:t>
      </w:r>
      <w:proofErr w:type="spellEnd"/>
      <w:r w:rsidR="00B83C34" w:rsidRPr="00B83C34">
        <w:rPr>
          <w:lang w:val="en-GB"/>
        </w:rPr>
        <w:t>, 2017)</w:t>
      </w:r>
      <w:r w:rsidR="00EB6AAB">
        <w:rPr>
          <w:lang w:val="en-GB"/>
        </w:rPr>
        <w:t xml:space="preserve">. </w:t>
      </w:r>
      <w:r w:rsidR="009D5213">
        <w:rPr>
          <w:lang w:val="en-GB"/>
        </w:rPr>
        <w:t>PESTEL analysis is a useful tool in</w:t>
      </w:r>
      <w:r w:rsidR="00EB6AAB">
        <w:rPr>
          <w:lang w:val="en-GB"/>
        </w:rPr>
        <w:t xml:space="preserve"> identify</w:t>
      </w:r>
      <w:r w:rsidR="009D5213">
        <w:rPr>
          <w:lang w:val="en-GB"/>
        </w:rPr>
        <w:t>ing</w:t>
      </w:r>
      <w:r w:rsidR="00EB6AAB">
        <w:rPr>
          <w:lang w:val="en-GB"/>
        </w:rPr>
        <w:t xml:space="preserve"> the </w:t>
      </w:r>
      <w:r w:rsidR="009D5213">
        <w:rPr>
          <w:lang w:val="en-GB"/>
        </w:rPr>
        <w:t xml:space="preserve">business environment and evaluate the impact of different factors that shape a business.  </w:t>
      </w:r>
    </w:p>
    <w:p w:rsidR="00595757" w:rsidRDefault="00595757" w:rsidP="009D5213">
      <w:pPr>
        <w:pStyle w:val="Heading2"/>
      </w:pPr>
      <w:bookmarkStart w:id="4" w:name="_Toc59748478"/>
      <w:r>
        <w:t>PESTEL Analysis</w:t>
      </w:r>
      <w:bookmarkEnd w:id="4"/>
      <w:r>
        <w:t xml:space="preserve"> </w:t>
      </w:r>
    </w:p>
    <w:p w:rsidR="006E1AB8" w:rsidRPr="00174946" w:rsidRDefault="009D5213" w:rsidP="009D5213">
      <w:pPr>
        <w:rPr>
          <w:b/>
        </w:rPr>
      </w:pPr>
      <w:r w:rsidRPr="00174946">
        <w:rPr>
          <w:b/>
        </w:rPr>
        <w:t>Political</w:t>
      </w:r>
    </w:p>
    <w:p w:rsidR="009D5213" w:rsidRDefault="006E1AB8" w:rsidP="009D5213">
      <w:r>
        <w:t xml:space="preserve">Political factors have </w:t>
      </w:r>
      <w:r w:rsidR="00174946">
        <w:t xml:space="preserve">a </w:t>
      </w:r>
      <w:r>
        <w:t>direct impact on the profitability of the automobile industry as the government decides all the rules and regulations as well as detriments taxes. The automobile industry was doing well until the Brexit situation. UK government’s inability to reach terms with the European Union ha</w:t>
      </w:r>
      <w:r w:rsidR="00174946">
        <w:t>s</w:t>
      </w:r>
      <w:r>
        <w:t xml:space="preserve"> resulted in many companies shifting their operation to other European countries to avoid trade complications</w:t>
      </w:r>
      <w:r w:rsidR="00B83C34" w:rsidRPr="00B83C34">
        <w:t xml:space="preserve"> (</w:t>
      </w:r>
      <w:proofErr w:type="spellStart"/>
      <w:r w:rsidR="00B83C34" w:rsidRPr="00B83C34">
        <w:t>Ishchy</w:t>
      </w:r>
      <w:proofErr w:type="spellEnd"/>
      <w:r w:rsidR="00B83C34" w:rsidRPr="00B83C34">
        <w:t>, 2018)</w:t>
      </w:r>
      <w:r>
        <w:t xml:space="preserve">. In addition, the pound has dropped value against </w:t>
      </w:r>
      <w:r w:rsidR="00174946">
        <w:t xml:space="preserve">the </w:t>
      </w:r>
      <w:r>
        <w:t xml:space="preserve">Euro. That will increase the price of the vehicle. Companies like Nissan will face a more difficult situation as they operate from the UK to serve the entire European Union. </w:t>
      </w:r>
    </w:p>
    <w:p w:rsidR="00ED69D3" w:rsidRDefault="00ED69D3" w:rsidP="00ED69D3">
      <w:pPr>
        <w:keepNext/>
      </w:pPr>
      <w:r>
        <w:rPr>
          <w:noProof/>
        </w:rPr>
        <w:lastRenderedPageBreak/>
        <w:drawing>
          <wp:inline distT="0" distB="0" distL="0" distR="0" wp14:anchorId="065FB83B" wp14:editId="212B68D5">
            <wp:extent cx="5943600" cy="3873784"/>
            <wp:effectExtent l="0" t="95250" r="0" b="1079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ED69D3" w:rsidRPr="00ED69D3" w:rsidRDefault="00ED69D3" w:rsidP="00ED69D3">
      <w:pPr>
        <w:pStyle w:val="Caption"/>
        <w:jc w:val="center"/>
        <w:rPr>
          <w:i w:val="0"/>
          <w:sz w:val="24"/>
        </w:rPr>
      </w:pPr>
      <w:bookmarkStart w:id="5" w:name="_Toc59749181"/>
      <w:r w:rsidRPr="00ED69D3">
        <w:rPr>
          <w:i w:val="0"/>
          <w:sz w:val="24"/>
        </w:rPr>
        <w:t xml:space="preserve">Figure </w:t>
      </w:r>
      <w:r w:rsidRPr="00ED69D3">
        <w:rPr>
          <w:i w:val="0"/>
          <w:sz w:val="24"/>
        </w:rPr>
        <w:fldChar w:fldCharType="begin"/>
      </w:r>
      <w:r w:rsidRPr="00ED69D3">
        <w:rPr>
          <w:i w:val="0"/>
          <w:sz w:val="24"/>
        </w:rPr>
        <w:instrText xml:space="preserve"> SEQ Figure \* ARABIC </w:instrText>
      </w:r>
      <w:r w:rsidRPr="00ED69D3">
        <w:rPr>
          <w:i w:val="0"/>
          <w:sz w:val="24"/>
        </w:rPr>
        <w:fldChar w:fldCharType="separate"/>
      </w:r>
      <w:r w:rsidR="00C05615">
        <w:rPr>
          <w:i w:val="0"/>
          <w:noProof/>
          <w:sz w:val="24"/>
        </w:rPr>
        <w:t>1</w:t>
      </w:r>
      <w:r w:rsidRPr="00ED69D3">
        <w:rPr>
          <w:i w:val="0"/>
          <w:sz w:val="24"/>
        </w:rPr>
        <w:fldChar w:fldCharType="end"/>
      </w:r>
      <w:r w:rsidRPr="00ED69D3">
        <w:rPr>
          <w:i w:val="0"/>
          <w:sz w:val="24"/>
        </w:rPr>
        <w:t xml:space="preserve"> PESTEL Analysis (Hobbs, 2019)</w:t>
      </w:r>
      <w:bookmarkEnd w:id="5"/>
    </w:p>
    <w:p w:rsidR="009D5213" w:rsidRPr="00174946" w:rsidRDefault="009D5213" w:rsidP="009D5213">
      <w:pPr>
        <w:rPr>
          <w:b/>
        </w:rPr>
      </w:pPr>
      <w:r w:rsidRPr="00174946">
        <w:rPr>
          <w:b/>
        </w:rPr>
        <w:t xml:space="preserve">Economical </w:t>
      </w:r>
    </w:p>
    <w:p w:rsidR="00B815D9" w:rsidRDefault="006E1AB8" w:rsidP="009D5213">
      <w:r>
        <w:t>The sale in automobile industry largely depends on the economic condition. The economy of the UK has been affected because of Brexit. Economists predict that it will reduce the p</w:t>
      </w:r>
      <w:r w:rsidR="00174946">
        <w:t>e</w:t>
      </w:r>
      <w:r>
        <w:t xml:space="preserve">r-capita income of </w:t>
      </w:r>
      <w:r w:rsidR="00174946">
        <w:t xml:space="preserve">the </w:t>
      </w:r>
      <w:r>
        <w:t>UK</w:t>
      </w:r>
      <w:r w:rsidR="00B83C34" w:rsidRPr="00B83C34">
        <w:t xml:space="preserve"> (Ortega-</w:t>
      </w:r>
      <w:proofErr w:type="spellStart"/>
      <w:r w:rsidR="00B83C34" w:rsidRPr="00B83C34">
        <w:t>Argilés</w:t>
      </w:r>
      <w:proofErr w:type="spellEnd"/>
      <w:r w:rsidR="00B83C34" w:rsidRPr="00B83C34">
        <w:t>, 2019)</w:t>
      </w:r>
      <w:r>
        <w:t xml:space="preserve">. In addition, EK will no longer have free trade deals with the European countries. That means the companies will have to pay additional tax and tariffs to conduct business in other countries. This affects companies like Nissan </w:t>
      </w:r>
      <w:r w:rsidR="00B815D9">
        <w:t xml:space="preserve">in many ways as these will create difficulties for them to conduct business. The outbreak of Covid-19 has significantly reduced the income of people. The demand </w:t>
      </w:r>
      <w:r w:rsidR="00174946">
        <w:t>for</w:t>
      </w:r>
      <w:r w:rsidR="00B815D9">
        <w:t xml:space="preserve"> luxury items has fallen drastically. It would take a while to recover from this situation. </w:t>
      </w:r>
    </w:p>
    <w:p w:rsidR="009D5213" w:rsidRPr="00174946" w:rsidRDefault="009D5213" w:rsidP="009D5213">
      <w:pPr>
        <w:rPr>
          <w:b/>
        </w:rPr>
      </w:pPr>
      <w:r w:rsidRPr="00174946">
        <w:rPr>
          <w:b/>
        </w:rPr>
        <w:t xml:space="preserve">Social </w:t>
      </w:r>
    </w:p>
    <w:p w:rsidR="00B815D9" w:rsidRDefault="00B815D9" w:rsidP="009D5213">
      <w:r>
        <w:t xml:space="preserve">The market is deeply influenced by socio-cultural forces. </w:t>
      </w:r>
      <w:r w:rsidR="00174946">
        <w:t>Several factors</w:t>
      </w:r>
      <w:r w:rsidR="001F576E">
        <w:t xml:space="preserve"> influence the choice of </w:t>
      </w:r>
      <w:r w:rsidR="00174946">
        <w:t xml:space="preserve">the </w:t>
      </w:r>
      <w:r w:rsidR="001F576E">
        <w:t xml:space="preserve">vehicle including size, style, engine type, utility, and comfort. The market </w:t>
      </w:r>
      <w:r w:rsidR="001F576E">
        <w:lastRenderedPageBreak/>
        <w:t>was already in trouble and the coronavirus situation ha</w:t>
      </w:r>
      <w:r w:rsidR="00174946">
        <w:t>s</w:t>
      </w:r>
      <w:r w:rsidR="001F576E">
        <w:t xml:space="preserve"> dropped the sale more than 40% compared to the last yea</w:t>
      </w:r>
      <w:r w:rsidR="00B83C34">
        <w:t>r</w:t>
      </w:r>
      <w:r w:rsidR="00B83C34" w:rsidRPr="00B83C34">
        <w:t xml:space="preserve"> (McDermott, 2020)</w:t>
      </w:r>
      <w:r w:rsidR="001F576E">
        <w:t xml:space="preserve">. However, the last quarter sale witnessed a rise as the lockdown situation eases and people have been buying </w:t>
      </w:r>
      <w:r w:rsidR="00174946">
        <w:t xml:space="preserve">a </w:t>
      </w:r>
      <w:r w:rsidR="001F576E">
        <w:t xml:space="preserve">personal vehicle to avoid public transport. Such </w:t>
      </w:r>
      <w:r w:rsidR="00174946">
        <w:t xml:space="preserve">a </w:t>
      </w:r>
      <w:r w:rsidR="001F576E">
        <w:t xml:space="preserve">scenario helps companies like Nissan who sells </w:t>
      </w:r>
      <w:r w:rsidR="006C51CB">
        <w:t xml:space="preserve">cars suitable for UK people as their product line offers </w:t>
      </w:r>
      <w:r w:rsidR="00174946">
        <w:t xml:space="preserve">a </w:t>
      </w:r>
      <w:r w:rsidR="006C51CB">
        <w:t xml:space="preserve">wide range of vehicles including passenger cars with </w:t>
      </w:r>
      <w:r w:rsidR="00174946">
        <w:t xml:space="preserve">a </w:t>
      </w:r>
      <w:r w:rsidR="006C51CB">
        <w:t xml:space="preserve">hatchback, electric vehicle, crossovers and SUVs. </w:t>
      </w:r>
    </w:p>
    <w:p w:rsidR="009D5213" w:rsidRPr="00030B86" w:rsidRDefault="009D5213" w:rsidP="009D5213">
      <w:pPr>
        <w:rPr>
          <w:b/>
        </w:rPr>
      </w:pPr>
      <w:r w:rsidRPr="00030B86">
        <w:rPr>
          <w:b/>
        </w:rPr>
        <w:t xml:space="preserve">Technological </w:t>
      </w:r>
    </w:p>
    <w:p w:rsidR="006C51CB" w:rsidRDefault="006C51CB" w:rsidP="009D5213">
      <w:r>
        <w:t xml:space="preserve">Technology and innovation add a new dimension in the automobile industry. It gives a competitive edge over the competitors. That is why companies invest </w:t>
      </w:r>
      <w:r w:rsidR="00174946">
        <w:t xml:space="preserve">a </w:t>
      </w:r>
      <w:r>
        <w:t>large amount of money in innovation</w:t>
      </w:r>
      <w:r w:rsidR="00B83C34" w:rsidRPr="00B83C34">
        <w:t xml:space="preserve"> (Campbell, 2020)</w:t>
      </w:r>
      <w:r>
        <w:t>. For instance, Tesla has invested in making world</w:t>
      </w:r>
      <w:r w:rsidR="00174946">
        <w:t>-</w:t>
      </w:r>
      <w:r>
        <w:t xml:space="preserve">class electronic vehicles and have been able to grab the market within a very short </w:t>
      </w:r>
      <w:r w:rsidR="00174946">
        <w:t>period</w:t>
      </w:r>
      <w:r>
        <w:t>. Companies like Toyota and Hyundai have been investing in reducing carbon emission build environment-friendly automobiles. This creates an opportunity for companies like Nissan who provides finesse in their vehicles and have diverse offerings in terms of electronic cars, SUVs and sport</w:t>
      </w:r>
      <w:r w:rsidR="00174946">
        <w:t>s</w:t>
      </w:r>
      <w:r>
        <w:t xml:space="preserve"> cars. </w:t>
      </w:r>
    </w:p>
    <w:p w:rsidR="009D5213" w:rsidRPr="00030B86" w:rsidRDefault="009D5213" w:rsidP="009D5213">
      <w:pPr>
        <w:rPr>
          <w:b/>
        </w:rPr>
      </w:pPr>
      <w:r w:rsidRPr="00030B86">
        <w:rPr>
          <w:b/>
        </w:rPr>
        <w:t xml:space="preserve">Environmental </w:t>
      </w:r>
    </w:p>
    <w:p w:rsidR="006C51CB" w:rsidRDefault="006C51CB" w:rsidP="009D5213">
      <w:r>
        <w:t>Environment friendliness ha</w:t>
      </w:r>
      <w:r w:rsidR="00174946">
        <w:t>s</w:t>
      </w:r>
      <w:r>
        <w:t xml:space="preserve"> become a major issue in the automobile industry as </w:t>
      </w:r>
      <w:r w:rsidR="00174946">
        <w:t xml:space="preserve">the </w:t>
      </w:r>
      <w:r>
        <w:t>government all around the world have started emphas</w:t>
      </w:r>
      <w:r w:rsidR="00D00672">
        <w:t xml:space="preserve">izing on preserving the environment. The pollution laws have become </w:t>
      </w:r>
      <w:r w:rsidR="00ED69D3">
        <w:t>stricter</w:t>
      </w:r>
      <w:r w:rsidR="00D00672">
        <w:t xml:space="preserve"> and in some places in the UK and the UK, vehicles are allowed if they pass the pollution test</w:t>
      </w:r>
      <w:r w:rsidR="00B83C34" w:rsidRPr="00B83C34">
        <w:t xml:space="preserve"> (</w:t>
      </w:r>
      <w:proofErr w:type="spellStart"/>
      <w:r w:rsidR="00B83C34" w:rsidRPr="00B83C34">
        <w:t>Lamppn</w:t>
      </w:r>
      <w:proofErr w:type="spellEnd"/>
      <w:r w:rsidR="00B83C34" w:rsidRPr="00B83C34">
        <w:t xml:space="preserve"> and </w:t>
      </w:r>
      <w:proofErr w:type="spellStart"/>
      <w:r w:rsidR="00B83C34" w:rsidRPr="00B83C34">
        <w:t>Lago-Peeas</w:t>
      </w:r>
      <w:proofErr w:type="spellEnd"/>
      <w:r w:rsidR="00B83C34" w:rsidRPr="00B83C34">
        <w:t>, 2016)</w:t>
      </w:r>
      <w:r w:rsidR="00D00672">
        <w:t>. Also</w:t>
      </w:r>
      <w:r w:rsidR="00174946">
        <w:t>,</w:t>
      </w:r>
      <w:r w:rsidR="00D00672">
        <w:t xml:space="preserve"> vehicles with lower emission are </w:t>
      </w:r>
      <w:proofErr w:type="spellStart"/>
      <w:r w:rsidR="00D00672">
        <w:t>favo</w:t>
      </w:r>
      <w:r w:rsidR="00174946">
        <w:t>u</w:t>
      </w:r>
      <w:r w:rsidR="00D00672">
        <w:t>red</w:t>
      </w:r>
      <w:proofErr w:type="spellEnd"/>
      <w:r w:rsidR="00D00672">
        <w:t xml:space="preserve"> by the law as they enjoy tax subsidies. This </w:t>
      </w:r>
      <w:proofErr w:type="spellStart"/>
      <w:r w:rsidR="00D00672">
        <w:t>favo</w:t>
      </w:r>
      <w:r w:rsidR="00174946">
        <w:t>u</w:t>
      </w:r>
      <w:r w:rsidR="00D00672">
        <w:t>rs</w:t>
      </w:r>
      <w:proofErr w:type="spellEnd"/>
      <w:r w:rsidR="00D00672">
        <w:t xml:space="preserve"> companies like Nissan who have initiate green Program in solving environmental issues and attaining sustainable development goals. </w:t>
      </w:r>
    </w:p>
    <w:p w:rsidR="009D5213" w:rsidRPr="00030B86" w:rsidRDefault="009D5213" w:rsidP="009D5213">
      <w:pPr>
        <w:rPr>
          <w:b/>
        </w:rPr>
      </w:pPr>
      <w:r w:rsidRPr="00030B86">
        <w:rPr>
          <w:b/>
        </w:rPr>
        <w:t xml:space="preserve">Legal </w:t>
      </w:r>
    </w:p>
    <w:p w:rsidR="00D00672" w:rsidRPr="009D5213" w:rsidRDefault="00C303CB" w:rsidP="009D5213">
      <w:r>
        <w:t xml:space="preserve">Law affects the operation and profitability in the automobile industry. </w:t>
      </w:r>
      <w:proofErr w:type="gramStart"/>
      <w:r>
        <w:t>Companies which sells</w:t>
      </w:r>
      <w:proofErr w:type="gramEnd"/>
      <w:r>
        <w:t xml:space="preserve"> in the international market have to comply with vehicle safety and quality. They also have to oblige pollution laws. Failing to comply can result in bad consequences. For </w:t>
      </w:r>
      <w:r w:rsidR="00174946">
        <w:t>instance,</w:t>
      </w:r>
      <w:r>
        <w:t xml:space="preserve"> Toyota had to recall a large number of vehicles because of a fault in </w:t>
      </w:r>
      <w:r w:rsidR="00174946">
        <w:t>its</w:t>
      </w:r>
      <w:r>
        <w:t xml:space="preserve"> </w:t>
      </w:r>
      <w:r>
        <w:lastRenderedPageBreak/>
        <w:t>airbags</w:t>
      </w:r>
      <w:r w:rsidR="00B83C34">
        <w:t xml:space="preserve"> (BBC, 2020)</w:t>
      </w:r>
      <w:r>
        <w:t xml:space="preserve">. </w:t>
      </w:r>
      <w:r w:rsidR="00174946">
        <w:t>The g</w:t>
      </w:r>
      <w:r>
        <w:t xml:space="preserve">overnment have put </w:t>
      </w:r>
      <w:r w:rsidR="00174946">
        <w:t>stricter</w:t>
      </w:r>
      <w:r>
        <w:t xml:space="preserve"> laws to ensure passenger safety. </w:t>
      </w:r>
      <w:r w:rsidR="00174946">
        <w:t xml:space="preserve">This affects companies like Nissan as they have a significant market in the European Union and they have complied with all the regulations to conduct business. </w:t>
      </w:r>
    </w:p>
    <w:p w:rsidR="00595757" w:rsidRDefault="002C3754" w:rsidP="00EB6AAB">
      <w:pPr>
        <w:pStyle w:val="Heading1"/>
      </w:pPr>
      <w:bookmarkStart w:id="6" w:name="_Toc59748479"/>
      <w:r>
        <w:t>Analysing</w:t>
      </w:r>
      <w:r w:rsidR="004D090D">
        <w:t xml:space="preserve"> Internal and Microenvironment</w:t>
      </w:r>
      <w:bookmarkEnd w:id="6"/>
    </w:p>
    <w:p w:rsidR="00174946" w:rsidRDefault="002C3754" w:rsidP="00174946">
      <w:pPr>
        <w:rPr>
          <w:lang w:val="en-GB"/>
        </w:rPr>
      </w:pPr>
      <w:r>
        <w:rPr>
          <w:lang w:val="en-GB"/>
        </w:rPr>
        <w:t xml:space="preserve">SWOT analysis is </w:t>
      </w:r>
      <w:r w:rsidR="00587B1A">
        <w:rPr>
          <w:lang w:val="en-GB"/>
        </w:rPr>
        <w:t xml:space="preserve">a </w:t>
      </w:r>
      <w:r>
        <w:rPr>
          <w:lang w:val="en-GB"/>
        </w:rPr>
        <w:t>good tool to analyse the internal and macro</w:t>
      </w:r>
      <w:r w:rsidR="00587B1A">
        <w:rPr>
          <w:lang w:val="en-GB"/>
        </w:rPr>
        <w:t>-</w:t>
      </w:r>
      <w:r>
        <w:rPr>
          <w:lang w:val="en-GB"/>
        </w:rPr>
        <w:t xml:space="preserve">environmental factor. A SWOT analysis is performed below – </w:t>
      </w:r>
    </w:p>
    <w:p w:rsidR="002C3754" w:rsidRPr="002C3754" w:rsidRDefault="002C3754" w:rsidP="00174946">
      <w:pPr>
        <w:rPr>
          <w:b/>
          <w:lang w:val="en-GB"/>
        </w:rPr>
      </w:pPr>
      <w:r w:rsidRPr="002C3754">
        <w:rPr>
          <w:b/>
          <w:lang w:val="en-GB"/>
        </w:rPr>
        <w:t xml:space="preserve">Strength </w:t>
      </w:r>
    </w:p>
    <w:p w:rsidR="002C3754" w:rsidRDefault="002C3754" w:rsidP="00174946">
      <w:pPr>
        <w:rPr>
          <w:lang w:val="en-GB"/>
        </w:rPr>
      </w:pPr>
      <w:r>
        <w:rPr>
          <w:lang w:val="en-GB"/>
        </w:rPr>
        <w:t>The existing vehicle manufacturers have invested a large amount in the research and development function and are constantly searching to improve different aspects including safety, quality, mileage, comfort, and technology</w:t>
      </w:r>
      <w:r w:rsidR="00C65E99" w:rsidRPr="00C65E99">
        <w:t xml:space="preserve"> </w:t>
      </w:r>
      <w:r w:rsidR="00C65E99" w:rsidRPr="00C65E99">
        <w:rPr>
          <w:lang w:val="en-GB"/>
        </w:rPr>
        <w:t>(McDermott, 2020)</w:t>
      </w:r>
      <w:r>
        <w:rPr>
          <w:lang w:val="en-GB"/>
        </w:rPr>
        <w:t xml:space="preserve">. It is tough for a newcomer to match that level. Additionally, customers prefer to stick to established brands. For example, a new buyer would opt for Nissan as it is already established in the market and have earned goodwill.  </w:t>
      </w:r>
    </w:p>
    <w:p w:rsidR="002C3754" w:rsidRPr="00030B86" w:rsidRDefault="002C3754" w:rsidP="00174946">
      <w:pPr>
        <w:rPr>
          <w:b/>
          <w:lang w:val="en-GB"/>
        </w:rPr>
      </w:pPr>
      <w:r w:rsidRPr="00030B86">
        <w:rPr>
          <w:b/>
          <w:lang w:val="en-GB"/>
        </w:rPr>
        <w:t xml:space="preserve">Weakness </w:t>
      </w:r>
    </w:p>
    <w:p w:rsidR="002C3754" w:rsidRDefault="002C3754" w:rsidP="00174946">
      <w:pPr>
        <w:rPr>
          <w:lang w:val="en-GB"/>
        </w:rPr>
      </w:pPr>
      <w:r w:rsidRPr="002C3754">
        <w:rPr>
          <w:lang w:val="en-GB"/>
        </w:rPr>
        <w:t>Deloitte’s</w:t>
      </w:r>
      <w:r>
        <w:rPr>
          <w:lang w:val="en-GB"/>
        </w:rPr>
        <w:t xml:space="preserve"> recent research estimates that the size of the automobile industry would shrink by 25% of the current level. As the products cost more and the sale is dependent o</w:t>
      </w:r>
      <w:r w:rsidR="00587B1A">
        <w:rPr>
          <w:lang w:val="en-GB"/>
        </w:rPr>
        <w:t>n</w:t>
      </w:r>
      <w:r>
        <w:rPr>
          <w:lang w:val="en-GB"/>
        </w:rPr>
        <w:t xml:space="preserve"> economic condition, manufacturers cannot do much if the economy is not in favour. </w:t>
      </w:r>
      <w:r w:rsidR="00DD0B7B">
        <w:rPr>
          <w:lang w:val="en-GB"/>
        </w:rPr>
        <w:t xml:space="preserve">Moreover, governments are getting stricter in terms of rules and regulations. All these influences the industry. </w:t>
      </w:r>
    </w:p>
    <w:p w:rsidR="002C3754" w:rsidRPr="001C499E" w:rsidRDefault="002C3754" w:rsidP="00174946">
      <w:pPr>
        <w:rPr>
          <w:b/>
          <w:lang w:val="en-GB"/>
        </w:rPr>
      </w:pPr>
      <w:r w:rsidRPr="001C499E">
        <w:rPr>
          <w:b/>
          <w:lang w:val="en-GB"/>
        </w:rPr>
        <w:t xml:space="preserve">Opportunity </w:t>
      </w:r>
    </w:p>
    <w:p w:rsidR="00DD0B7B" w:rsidRDefault="00C65E99" w:rsidP="00174946">
      <w:pPr>
        <w:rPr>
          <w:lang w:val="en-GB"/>
        </w:rPr>
      </w:pPr>
      <w:r>
        <w:rPr>
          <w:lang w:val="en-GB"/>
        </w:rPr>
        <w:t>According to</w:t>
      </w:r>
      <w:r w:rsidRPr="00C65E99">
        <w:t xml:space="preserve"> </w:t>
      </w:r>
      <w:r>
        <w:rPr>
          <w:lang w:val="en-GB"/>
        </w:rPr>
        <w:t>WU, YAMAMOTO and KITAMURA</w:t>
      </w:r>
      <w:r w:rsidRPr="00C65E99">
        <w:rPr>
          <w:lang w:val="en-GB"/>
        </w:rPr>
        <w:t xml:space="preserve"> </w:t>
      </w:r>
      <w:r>
        <w:rPr>
          <w:lang w:val="en-GB"/>
        </w:rPr>
        <w:t>(</w:t>
      </w:r>
      <w:r w:rsidRPr="00C65E99">
        <w:rPr>
          <w:lang w:val="en-GB"/>
        </w:rPr>
        <w:t>2018)</w:t>
      </w:r>
      <w:r>
        <w:rPr>
          <w:lang w:val="en-GB"/>
        </w:rPr>
        <w:t>, a</w:t>
      </w:r>
      <w:r w:rsidR="00DD0B7B">
        <w:rPr>
          <w:lang w:val="en-GB"/>
        </w:rPr>
        <w:t xml:space="preserve">lmost 9 in 10 car users in the UK prefers to own a car as it matches with their lifestyle, about 94% of them implying they like the freedom and independence a car offers. That indicates the future demand in this industry. However, the preferences in shifting and consumers now look beyond utility. Car companies like Nissan have added variety in their product line and started offering electronic cars, SUVs, sports cars, passenger cars and LCVS. </w:t>
      </w:r>
    </w:p>
    <w:p w:rsidR="002C3754" w:rsidRPr="001C499E" w:rsidRDefault="002C3754" w:rsidP="00174946">
      <w:pPr>
        <w:rPr>
          <w:b/>
          <w:lang w:val="en-GB"/>
        </w:rPr>
      </w:pPr>
      <w:r w:rsidRPr="001C499E">
        <w:rPr>
          <w:b/>
          <w:lang w:val="en-GB"/>
        </w:rPr>
        <w:t xml:space="preserve">Threat </w:t>
      </w:r>
    </w:p>
    <w:p w:rsidR="00DD0B7B" w:rsidRPr="00174946" w:rsidRDefault="00DD0B7B" w:rsidP="00174946">
      <w:pPr>
        <w:rPr>
          <w:lang w:val="en-GB"/>
        </w:rPr>
      </w:pPr>
      <w:r>
        <w:rPr>
          <w:rFonts w:cs="Arial"/>
          <w:color w:val="222222"/>
          <w:shd w:val="clear" w:color="auto" w:fill="FFFFFF"/>
        </w:rPr>
        <w:lastRenderedPageBreak/>
        <w:t xml:space="preserve">KPMG’s research </w:t>
      </w:r>
      <w:r w:rsidR="00C65E99">
        <w:rPr>
          <w:rFonts w:cs="Arial"/>
          <w:color w:val="222222"/>
          <w:shd w:val="clear" w:color="auto" w:fill="FFFFFF"/>
        </w:rPr>
        <w:t xml:space="preserve">(2020) </w:t>
      </w:r>
      <w:r>
        <w:rPr>
          <w:rFonts w:cs="Arial"/>
          <w:color w:val="222222"/>
          <w:shd w:val="clear" w:color="auto" w:fill="FFFFFF"/>
        </w:rPr>
        <w:t>suggests that 15% of all the new cars will be battery or electric. Big companies are yet to figure out the best technologies and this creates a window of opportunity for the small car manufacturers. For example, Tesla ha</w:t>
      </w:r>
      <w:r w:rsidR="00587B1A">
        <w:rPr>
          <w:rFonts w:cs="Arial"/>
          <w:color w:val="222222"/>
          <w:shd w:val="clear" w:color="auto" w:fill="FFFFFF"/>
        </w:rPr>
        <w:t>s</w:t>
      </w:r>
      <w:r>
        <w:rPr>
          <w:rFonts w:cs="Arial"/>
          <w:color w:val="222222"/>
          <w:shd w:val="clear" w:color="auto" w:fill="FFFFFF"/>
        </w:rPr>
        <w:t xml:space="preserve"> significantly improved their vehicles and grabbed customer attention with their cars. </w:t>
      </w:r>
    </w:p>
    <w:p w:rsidR="00595757" w:rsidRDefault="00EB6AAB" w:rsidP="00EB6AAB">
      <w:pPr>
        <w:pStyle w:val="Heading1"/>
      </w:pPr>
      <w:bookmarkStart w:id="7" w:name="_Toc59748480"/>
      <w:r>
        <w:t>Changes</w:t>
      </w:r>
      <w:r w:rsidR="001C499E">
        <w:t xml:space="preserve"> in the Industry and Reasons</w:t>
      </w:r>
      <w:bookmarkEnd w:id="7"/>
    </w:p>
    <w:p w:rsidR="00ED69D3" w:rsidRPr="00ED69D3" w:rsidRDefault="00BE041E" w:rsidP="001C499E">
      <w:pPr>
        <w:rPr>
          <w:lang w:val="en-GB"/>
        </w:rPr>
      </w:pPr>
      <w:r>
        <w:rPr>
          <w:lang w:val="en-GB"/>
        </w:rPr>
        <w:t>A successful automobile industry drives trade, productivity and jobs. The UK automobile industry has fallen to its lowest in recent years. In 2019, car production fell more than 14%</w:t>
      </w:r>
      <w:r w:rsidR="00C65E99" w:rsidRPr="00C65E99">
        <w:t xml:space="preserve"> </w:t>
      </w:r>
      <w:r w:rsidR="00C65E99" w:rsidRPr="00C65E99">
        <w:rPr>
          <w:lang w:val="en-GB"/>
        </w:rPr>
        <w:t>(Owens, 2020)</w:t>
      </w:r>
      <w:r>
        <w:rPr>
          <w:lang w:val="en-GB"/>
        </w:rPr>
        <w:t xml:space="preserve">. Various factors are responsible for it including decreased demand both in the home and overseas market, </w:t>
      </w:r>
      <w:r w:rsidR="00587B1A">
        <w:rPr>
          <w:lang w:val="en-GB"/>
        </w:rPr>
        <w:t xml:space="preserve">the </w:t>
      </w:r>
      <w:r>
        <w:rPr>
          <w:lang w:val="en-GB"/>
        </w:rPr>
        <w:t xml:space="preserve">shift in consumer preference, factory shut-downs, strict rules and regulations, increased expenses, bad economic condition, and changes in the trade rules because of Brexit. </w:t>
      </w:r>
    </w:p>
    <w:p w:rsidR="00ED69D3" w:rsidRDefault="00ED69D3" w:rsidP="00ED69D3">
      <w:pPr>
        <w:keepNext/>
      </w:pPr>
      <w:r w:rsidRPr="00ED69D3">
        <w:rPr>
          <w:noProof/>
        </w:rPr>
        <w:drawing>
          <wp:inline distT="0" distB="0" distL="0" distR="0" wp14:anchorId="19616C1A" wp14:editId="497CE82D">
            <wp:extent cx="5942135" cy="1478280"/>
            <wp:effectExtent l="0" t="0" r="1905" b="7620"/>
            <wp:docPr id="3" name="Picture 3" descr="C:\Users\Farhan\OneDrive\Pictures\Screenshots\Screenshot (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arhan\OneDrive\Pictures\Screenshots\Screenshot (21).pn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943600" cy="1478645"/>
                    </a:xfrm>
                    <a:prstGeom prst="rect">
                      <a:avLst/>
                    </a:prstGeom>
                    <a:noFill/>
                    <a:ln>
                      <a:noFill/>
                    </a:ln>
                    <a:extLst>
                      <a:ext uri="{53640926-AAD7-44D8-BBD7-CCE9431645EC}">
                        <a14:shadowObscured xmlns:a14="http://schemas.microsoft.com/office/drawing/2010/main"/>
                      </a:ext>
                    </a:extLst>
                  </pic:spPr>
                </pic:pic>
              </a:graphicData>
            </a:graphic>
          </wp:inline>
        </w:drawing>
      </w:r>
    </w:p>
    <w:p w:rsidR="00ED69D3" w:rsidRDefault="00ED69D3" w:rsidP="00ED69D3">
      <w:pPr>
        <w:pStyle w:val="Caption"/>
        <w:jc w:val="center"/>
        <w:rPr>
          <w:i w:val="0"/>
          <w:sz w:val="24"/>
          <w:lang w:val="en-GB"/>
        </w:rPr>
      </w:pPr>
      <w:bookmarkStart w:id="8" w:name="_Toc59749182"/>
      <w:r w:rsidRPr="00ED69D3">
        <w:rPr>
          <w:i w:val="0"/>
          <w:sz w:val="24"/>
        </w:rPr>
        <w:t xml:space="preserve">Figure </w:t>
      </w:r>
      <w:r w:rsidRPr="00ED69D3">
        <w:rPr>
          <w:i w:val="0"/>
          <w:sz w:val="24"/>
        </w:rPr>
        <w:fldChar w:fldCharType="begin"/>
      </w:r>
      <w:r w:rsidRPr="00ED69D3">
        <w:rPr>
          <w:i w:val="0"/>
          <w:sz w:val="24"/>
        </w:rPr>
        <w:instrText xml:space="preserve"> SEQ Figure \* ARABIC </w:instrText>
      </w:r>
      <w:r w:rsidRPr="00ED69D3">
        <w:rPr>
          <w:i w:val="0"/>
          <w:sz w:val="24"/>
        </w:rPr>
        <w:fldChar w:fldCharType="separate"/>
      </w:r>
      <w:r w:rsidR="00C05615">
        <w:rPr>
          <w:i w:val="0"/>
          <w:noProof/>
          <w:sz w:val="24"/>
        </w:rPr>
        <w:t>2</w:t>
      </w:r>
      <w:r w:rsidRPr="00ED69D3">
        <w:rPr>
          <w:i w:val="0"/>
          <w:sz w:val="24"/>
        </w:rPr>
        <w:fldChar w:fldCharType="end"/>
      </w:r>
      <w:r w:rsidRPr="00ED69D3">
        <w:rPr>
          <w:i w:val="0"/>
          <w:sz w:val="24"/>
        </w:rPr>
        <w:t xml:space="preserve"> Car Manufacturing Scenario in UK (Josh, 2020)</w:t>
      </w:r>
      <w:bookmarkEnd w:id="8"/>
    </w:p>
    <w:p w:rsidR="00ED69D3" w:rsidRPr="00ED69D3" w:rsidRDefault="00ED69D3" w:rsidP="00ED69D3">
      <w:pPr>
        <w:tabs>
          <w:tab w:val="left" w:pos="2220"/>
        </w:tabs>
        <w:rPr>
          <w:lang w:val="en-GB"/>
        </w:rPr>
      </w:pPr>
      <w:r>
        <w:rPr>
          <w:lang w:val="en-GB"/>
        </w:rPr>
        <w:tab/>
      </w:r>
    </w:p>
    <w:p w:rsidR="00ED69D3" w:rsidRDefault="00ED69D3" w:rsidP="00ED69D3">
      <w:pPr>
        <w:keepNext/>
      </w:pPr>
      <w:r w:rsidRPr="00ED69D3">
        <w:rPr>
          <w:noProof/>
        </w:rPr>
        <w:lastRenderedPageBreak/>
        <w:drawing>
          <wp:inline distT="0" distB="0" distL="0" distR="0" wp14:anchorId="57E3F22B" wp14:editId="5ECE4412">
            <wp:extent cx="5943600" cy="3649717"/>
            <wp:effectExtent l="0" t="0" r="0" b="8255"/>
            <wp:docPr id="4" name="Picture 4" descr="C:\Users\Farhan\OneDrive\Pictures\Screenshots\Screenshot (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arhan\OneDrive\Pictures\Screenshots\Screenshot (2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649717"/>
                    </a:xfrm>
                    <a:prstGeom prst="rect">
                      <a:avLst/>
                    </a:prstGeom>
                    <a:noFill/>
                    <a:ln>
                      <a:noFill/>
                    </a:ln>
                  </pic:spPr>
                </pic:pic>
              </a:graphicData>
            </a:graphic>
          </wp:inline>
        </w:drawing>
      </w:r>
    </w:p>
    <w:p w:rsidR="00ED69D3" w:rsidRPr="00ED69D3" w:rsidRDefault="00ED69D3" w:rsidP="00ED69D3">
      <w:pPr>
        <w:pStyle w:val="Caption"/>
        <w:jc w:val="center"/>
        <w:rPr>
          <w:i w:val="0"/>
          <w:sz w:val="24"/>
          <w:lang w:val="en-GB"/>
        </w:rPr>
      </w:pPr>
      <w:bookmarkStart w:id="9" w:name="_Toc59749183"/>
      <w:r w:rsidRPr="00ED69D3">
        <w:rPr>
          <w:i w:val="0"/>
          <w:sz w:val="24"/>
        </w:rPr>
        <w:t xml:space="preserve">Figure </w:t>
      </w:r>
      <w:r w:rsidRPr="00ED69D3">
        <w:rPr>
          <w:i w:val="0"/>
          <w:sz w:val="24"/>
        </w:rPr>
        <w:fldChar w:fldCharType="begin"/>
      </w:r>
      <w:r w:rsidRPr="00ED69D3">
        <w:rPr>
          <w:i w:val="0"/>
          <w:sz w:val="24"/>
        </w:rPr>
        <w:instrText xml:space="preserve"> SEQ Figure \* ARABIC </w:instrText>
      </w:r>
      <w:r w:rsidRPr="00ED69D3">
        <w:rPr>
          <w:i w:val="0"/>
          <w:sz w:val="24"/>
        </w:rPr>
        <w:fldChar w:fldCharType="separate"/>
      </w:r>
      <w:r w:rsidR="00C05615">
        <w:rPr>
          <w:i w:val="0"/>
          <w:noProof/>
          <w:sz w:val="24"/>
        </w:rPr>
        <w:t>3</w:t>
      </w:r>
      <w:r w:rsidRPr="00ED69D3">
        <w:rPr>
          <w:i w:val="0"/>
          <w:sz w:val="24"/>
        </w:rPr>
        <w:fldChar w:fldCharType="end"/>
      </w:r>
      <w:r w:rsidRPr="00ED69D3">
        <w:rPr>
          <w:i w:val="0"/>
          <w:sz w:val="24"/>
        </w:rPr>
        <w:t xml:space="preserve"> Car Manufacturing Scenario in UK (Josh, 2020)</w:t>
      </w:r>
      <w:bookmarkEnd w:id="9"/>
    </w:p>
    <w:p w:rsidR="001C499E" w:rsidRPr="001C499E" w:rsidRDefault="00BE041E" w:rsidP="001C499E">
      <w:pPr>
        <w:rPr>
          <w:lang w:val="en-GB"/>
        </w:rPr>
      </w:pPr>
      <w:r>
        <w:rPr>
          <w:lang w:val="en-GB"/>
        </w:rPr>
        <w:t xml:space="preserve">All these factors are influencing the demand and production in the market. The coronavirus outbreak has added to this dilemma as it has shrunk the income of the people. The demand for luxury items has decreased significantly. Growing consciousness among the customers also affecting the change. People now prefer </w:t>
      </w:r>
      <w:r w:rsidR="00587B1A">
        <w:rPr>
          <w:lang w:val="en-GB"/>
        </w:rPr>
        <w:t xml:space="preserve">a </w:t>
      </w:r>
      <w:r w:rsidR="00CB0426">
        <w:rPr>
          <w:lang w:val="en-GB"/>
        </w:rPr>
        <w:t xml:space="preserve">vehicle which does not affect the environment. Increased demand for electronic cars </w:t>
      </w:r>
      <w:r w:rsidR="00587B1A">
        <w:rPr>
          <w:lang w:val="en-GB"/>
        </w:rPr>
        <w:t>is</w:t>
      </w:r>
      <w:r w:rsidR="00CB0426">
        <w:rPr>
          <w:lang w:val="en-GB"/>
        </w:rPr>
        <w:t xml:space="preserve"> proof of it. The manufacturers have to consider the changing scenario and adapt to the changes to sustain in the new environment. </w:t>
      </w:r>
    </w:p>
    <w:p w:rsidR="003F37E1" w:rsidRDefault="003F37E1">
      <w:pPr>
        <w:spacing w:line="259" w:lineRule="auto"/>
        <w:jc w:val="left"/>
        <w:rPr>
          <w:rFonts w:eastAsiaTheme="majorEastAsia" w:cstheme="majorBidi"/>
          <w:b/>
          <w:color w:val="1F4E79" w:themeColor="accent1" w:themeShade="80"/>
          <w:sz w:val="28"/>
          <w:szCs w:val="32"/>
          <w:lang w:val="en-GB"/>
        </w:rPr>
      </w:pPr>
      <w:bookmarkStart w:id="10" w:name="_Toc59748481"/>
      <w:r>
        <w:br w:type="page"/>
      </w:r>
    </w:p>
    <w:p w:rsidR="00EB6AAB" w:rsidRDefault="003F37E1" w:rsidP="003B6234">
      <w:pPr>
        <w:pStyle w:val="Heading1"/>
        <w:jc w:val="center"/>
      </w:pPr>
      <w:r>
        <w:lastRenderedPageBreak/>
        <w:t xml:space="preserve">Part </w:t>
      </w:r>
      <w:r w:rsidR="00EB6AAB">
        <w:t>B</w:t>
      </w:r>
      <w:bookmarkEnd w:id="10"/>
    </w:p>
    <w:p w:rsidR="00EB6AAB" w:rsidRDefault="00CB0426" w:rsidP="00CB0426">
      <w:pPr>
        <w:pStyle w:val="Heading1"/>
      </w:pPr>
      <w:bookmarkStart w:id="11" w:name="_Toc59748482"/>
      <w:r>
        <w:t>Opportunities and Challenges</w:t>
      </w:r>
      <w:bookmarkEnd w:id="11"/>
      <w:r>
        <w:t xml:space="preserve"> </w:t>
      </w:r>
    </w:p>
    <w:p w:rsidR="000522AD" w:rsidRPr="00CB0426" w:rsidRDefault="000522AD" w:rsidP="00CB0426">
      <w:pPr>
        <w:rPr>
          <w:lang w:val="en-GB"/>
        </w:rPr>
      </w:pPr>
      <w:r>
        <w:rPr>
          <w:lang w:val="en-GB"/>
        </w:rPr>
        <w:t xml:space="preserve">UK automobile industry is continuing a turbulent time of late. </w:t>
      </w:r>
      <w:r w:rsidR="00A64887">
        <w:rPr>
          <w:lang w:val="en-GB"/>
        </w:rPr>
        <w:t>Various factors</w:t>
      </w:r>
      <w:r>
        <w:rPr>
          <w:lang w:val="en-GB"/>
        </w:rPr>
        <w:t xml:space="preserve"> create an adverse situation. However, there is a glimmer of hope as the economy is recovering and the demand is increasing. The opportunities and challenges in this sector </w:t>
      </w:r>
      <w:r w:rsidR="00A64887">
        <w:rPr>
          <w:lang w:val="en-GB"/>
        </w:rPr>
        <w:t>are</w:t>
      </w:r>
      <w:r>
        <w:rPr>
          <w:lang w:val="en-GB"/>
        </w:rPr>
        <w:t xml:space="preserve"> explained through Porter’s Five Forces Model- </w:t>
      </w:r>
    </w:p>
    <w:p w:rsidR="00CB0426" w:rsidRDefault="00CB0426" w:rsidP="000522AD">
      <w:pPr>
        <w:pStyle w:val="Heading2"/>
        <w:tabs>
          <w:tab w:val="left" w:pos="720"/>
          <w:tab w:val="left" w:pos="1440"/>
          <w:tab w:val="left" w:pos="2160"/>
          <w:tab w:val="left" w:pos="2880"/>
          <w:tab w:val="left" w:pos="3600"/>
          <w:tab w:val="center" w:pos="4680"/>
        </w:tabs>
        <w:rPr>
          <w:lang w:val="en-GB"/>
        </w:rPr>
      </w:pPr>
      <w:bookmarkStart w:id="12" w:name="_Toc59748483"/>
      <w:r>
        <w:rPr>
          <w:lang w:val="en-GB"/>
        </w:rPr>
        <w:t>Porter’s Five Forces Analysis</w:t>
      </w:r>
      <w:bookmarkEnd w:id="12"/>
      <w:r>
        <w:rPr>
          <w:lang w:val="en-GB"/>
        </w:rPr>
        <w:t xml:space="preserve"> </w:t>
      </w:r>
      <w:r>
        <w:rPr>
          <w:lang w:val="en-GB"/>
        </w:rPr>
        <w:tab/>
      </w:r>
      <w:r w:rsidR="000522AD">
        <w:rPr>
          <w:lang w:val="en-GB"/>
        </w:rPr>
        <w:tab/>
      </w:r>
    </w:p>
    <w:p w:rsidR="000522AD" w:rsidRPr="000522AD" w:rsidRDefault="000522AD" w:rsidP="000522AD">
      <w:pPr>
        <w:rPr>
          <w:lang w:val="en-GB"/>
        </w:rPr>
      </w:pPr>
      <w:r>
        <w:t xml:space="preserve">1. Industry Rivalry: </w:t>
      </w:r>
      <w:r w:rsidR="00901AE1">
        <w:t>The industry rivalry in this industry is very high. A significant number of companies compete in this industry and they are bringing in innovation and technology</w:t>
      </w:r>
      <w:r w:rsidR="00E12DF6" w:rsidRPr="00E12DF6">
        <w:t xml:space="preserve"> (Dowson, 2018)</w:t>
      </w:r>
      <w:r w:rsidR="00901AE1">
        <w:t xml:space="preserve">. Additionally, they have </w:t>
      </w:r>
      <w:r w:rsidR="00A64887">
        <w:t xml:space="preserve">a </w:t>
      </w:r>
      <w:r w:rsidR="00901AE1">
        <w:t xml:space="preserve">product line that serves different needs of the customers. For example, Nissan sells passenger cars, electric vehicle, crossovers and sports cars to serve different needs of the customers. </w:t>
      </w:r>
    </w:p>
    <w:p w:rsidR="000522AD" w:rsidRDefault="000522AD" w:rsidP="000522AD">
      <w:r>
        <w:t xml:space="preserve">2. Threat of Entry: </w:t>
      </w:r>
      <w:r w:rsidR="00901AE1">
        <w:t xml:space="preserve">The threat of new entry is pretty low in this industry as this requires huge investment and big plays have already established in the market. Additionally, the customers tend to stick to the established manufacturers. In addition, government policy and taxation </w:t>
      </w:r>
      <w:r w:rsidR="0017183F">
        <w:t>will create difficulties and create hindrance for the new entrance</w:t>
      </w:r>
      <w:r w:rsidR="00E12DF6">
        <w:t xml:space="preserve"> (</w:t>
      </w:r>
      <w:proofErr w:type="spellStart"/>
      <w:r w:rsidR="00E12DF6" w:rsidRPr="00E12DF6">
        <w:t>Lamppn</w:t>
      </w:r>
      <w:proofErr w:type="spellEnd"/>
      <w:r w:rsidR="00E12DF6" w:rsidRPr="00E12DF6">
        <w:t xml:space="preserve"> and </w:t>
      </w:r>
      <w:proofErr w:type="spellStart"/>
      <w:r w:rsidR="00E12DF6" w:rsidRPr="00E12DF6">
        <w:t>Lago-Peeas</w:t>
      </w:r>
      <w:proofErr w:type="spellEnd"/>
      <w:r w:rsidR="00E12DF6" w:rsidRPr="00E12DF6">
        <w:t>, 2016)</w:t>
      </w:r>
      <w:r w:rsidR="0017183F">
        <w:t xml:space="preserve">. </w:t>
      </w:r>
    </w:p>
    <w:p w:rsidR="00901AE1" w:rsidRDefault="00ED69D3" w:rsidP="000522AD">
      <w:r>
        <w:rPr>
          <w:noProof/>
        </w:rPr>
        <mc:AlternateContent>
          <mc:Choice Requires="wps">
            <w:drawing>
              <wp:anchor distT="0" distB="0" distL="114300" distR="114300" simplePos="0" relativeHeight="251661312" behindDoc="0" locked="0" layoutInCell="1" allowOverlap="1" wp14:anchorId="2A164852" wp14:editId="33E14D34">
                <wp:simplePos x="0" y="0"/>
                <wp:positionH relativeFrom="margin">
                  <wp:align>right</wp:align>
                </wp:positionH>
                <wp:positionV relativeFrom="paragraph">
                  <wp:posOffset>3952240</wp:posOffset>
                </wp:positionV>
                <wp:extent cx="5943600" cy="635"/>
                <wp:effectExtent l="0" t="0" r="0" b="2540"/>
                <wp:wrapSquare wrapText="bothSides"/>
                <wp:docPr id="6" name="Text Box 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rsidR="00ED69D3" w:rsidRPr="00ED69D3" w:rsidRDefault="00ED69D3" w:rsidP="00ED69D3">
                            <w:pPr>
                              <w:pStyle w:val="Caption"/>
                              <w:jc w:val="center"/>
                              <w:rPr>
                                <w:i w:val="0"/>
                                <w:noProof/>
                                <w:sz w:val="36"/>
                              </w:rPr>
                            </w:pPr>
                            <w:bookmarkStart w:id="13" w:name="_Toc59749184"/>
                            <w:r w:rsidRPr="00ED69D3">
                              <w:rPr>
                                <w:i w:val="0"/>
                                <w:sz w:val="24"/>
                              </w:rPr>
                              <w:t xml:space="preserve">Figure </w:t>
                            </w:r>
                            <w:r w:rsidRPr="00ED69D3">
                              <w:rPr>
                                <w:i w:val="0"/>
                                <w:sz w:val="24"/>
                              </w:rPr>
                              <w:fldChar w:fldCharType="begin"/>
                            </w:r>
                            <w:r w:rsidRPr="00ED69D3">
                              <w:rPr>
                                <w:i w:val="0"/>
                                <w:sz w:val="24"/>
                              </w:rPr>
                              <w:instrText xml:space="preserve"> SEQ Figure \* ARABIC </w:instrText>
                            </w:r>
                            <w:r w:rsidRPr="00ED69D3">
                              <w:rPr>
                                <w:i w:val="0"/>
                                <w:sz w:val="24"/>
                              </w:rPr>
                              <w:fldChar w:fldCharType="separate"/>
                            </w:r>
                            <w:r w:rsidR="00C05615">
                              <w:rPr>
                                <w:i w:val="0"/>
                                <w:noProof/>
                                <w:sz w:val="24"/>
                              </w:rPr>
                              <w:t>4</w:t>
                            </w:r>
                            <w:r w:rsidRPr="00ED69D3">
                              <w:rPr>
                                <w:i w:val="0"/>
                                <w:sz w:val="24"/>
                              </w:rPr>
                              <w:fldChar w:fldCharType="end"/>
                            </w:r>
                            <w:r w:rsidRPr="00ED69D3">
                              <w:rPr>
                                <w:i w:val="0"/>
                                <w:sz w:val="24"/>
                              </w:rPr>
                              <w:t xml:space="preserve"> Porter's Five Forces Model (Ali, 2019)</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A164852" id="_x0000_t202" coordsize="21600,21600" o:spt="202" path="m,l,21600r21600,l21600,xe">
                <v:stroke joinstyle="miter"/>
                <v:path gradientshapeok="t" o:connecttype="rect"/>
              </v:shapetype>
              <v:shape id="Text Box 6" o:spid="_x0000_s1026" type="#_x0000_t202" style="position:absolute;left:0;text-align:left;margin-left:416.8pt;margin-top:311.2pt;width:468pt;height:.05pt;z-index:2516613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lTFKwIAAF0EAAAOAAAAZHJzL2Uyb0RvYy54bWysVE1vGjEQvVfqf7B8LwtJg5oVS0SJqCpF&#10;SSSocjZeL2vJ9rhjwy799R3vB2nTnqpezHhm/LzvvTGLu9YadlIYNLiCzyZTzpSTUGp3KPi33ebD&#10;J85CFK4UBpwq+FkFfrd8/27R+FxdQQ2mVMgIxIW88QWvY/R5lgVZKyvCBLxyVKwArYi0xUNWomgI&#10;3ZrsajqdZw1g6RGkCoGy932RLzv8qlIyPlVVUJGZgtO3xW7Fbt2nNVsuRH5A4Wsth88Q//AVVmhH&#10;l16g7kUU7Ij6DyirJUKAKk4k2AyqSkvVcSA2s+kbNttaeNVxIXGCv8gU/h+sfDw9I9NlweecOWHJ&#10;op1qI/sMLZsndRofcmraemqLLaXJ5TEfKJlItxXa9Et0GNVJ5/NF2wQmKXlz+/F6PqWSpNr8+iZh&#10;ZK9HPYb4RYFlKSg4knGdnuL0EGLfOrakmwIYXW60MWmTCmuD7CTI5KbWUQ3gv3UZl3odpFM9YMpk&#10;iV/PI0Wx3bcD6T2UZ+KM0M9M8HKj6aIHEeKzQBoS4kKDH59oqQw0BYch4qwG/PG3fOon76jKWUND&#10;V/Dw/ShQcWa+OnI1TegY4Bjsx8Ad7RqI4oyelJddSAcwmjGsEOwLvYdVuoVKwkm6q+BxDNexH316&#10;T1KtVl0TzaEX8cFtvUzQo6C79kWgH+yI5OIjjOMo8jeu9L2dL351jCRxZ1kStFdx0JlmuDN9eG/p&#10;kfy677pe/xWWPwEAAP//AwBQSwMEFAAGAAgAAAAhANgxVlbeAAAACAEAAA8AAABkcnMvZG93bnJl&#10;di54bWxMj8FOwzAQRO9I/IO1SFwQdUhDBCFOVVVwgEtF6IWbG2/jQLyOYqcNf8/CBY47M5p9U65m&#10;14sjjqHzpOBmkYBAarzpqFWwe3u6vgMRoiaje0+o4AsDrKrzs1IXxp/oFY91bAWXUCi0AhvjUEgZ&#10;GotOh4UfkNg7+NHpyOfYSjPqE5e7XqZJkkunO+IPVg+4sdh81pNTsM3et/ZqOjy+rLPl+LybNvlH&#10;Wyt1eTGvH0BEnONfGH7wGR0qZtr7iUwQvQIeEhXkaZqBYPt+mbOy/1VuQVal/D+g+gYAAP//AwBQ&#10;SwECLQAUAAYACAAAACEAtoM4kv4AAADhAQAAEwAAAAAAAAAAAAAAAAAAAAAAW0NvbnRlbnRfVHlw&#10;ZXNdLnhtbFBLAQItABQABgAIAAAAIQA4/SH/1gAAAJQBAAALAAAAAAAAAAAAAAAAAC8BAABfcmVs&#10;cy8ucmVsc1BLAQItABQABgAIAAAAIQBaUlTFKwIAAF0EAAAOAAAAAAAAAAAAAAAAAC4CAABkcnMv&#10;ZTJvRG9jLnhtbFBLAQItABQABgAIAAAAIQDYMVZW3gAAAAgBAAAPAAAAAAAAAAAAAAAAAIUEAABk&#10;cnMvZG93bnJldi54bWxQSwUGAAAAAAQABADzAAAAkAUAAAAA&#10;" stroked="f">
                <v:textbox style="mso-fit-shape-to-text:t" inset="0,0,0,0">
                  <w:txbxContent>
                    <w:p w:rsidR="00ED69D3" w:rsidRPr="00ED69D3" w:rsidRDefault="00ED69D3" w:rsidP="00ED69D3">
                      <w:pPr>
                        <w:pStyle w:val="Caption"/>
                        <w:jc w:val="center"/>
                        <w:rPr>
                          <w:i w:val="0"/>
                          <w:noProof/>
                          <w:sz w:val="36"/>
                        </w:rPr>
                      </w:pPr>
                      <w:bookmarkStart w:id="14" w:name="_Toc59749184"/>
                      <w:r w:rsidRPr="00ED69D3">
                        <w:rPr>
                          <w:i w:val="0"/>
                          <w:sz w:val="24"/>
                        </w:rPr>
                        <w:t xml:space="preserve">Figure </w:t>
                      </w:r>
                      <w:r w:rsidRPr="00ED69D3">
                        <w:rPr>
                          <w:i w:val="0"/>
                          <w:sz w:val="24"/>
                        </w:rPr>
                        <w:fldChar w:fldCharType="begin"/>
                      </w:r>
                      <w:r w:rsidRPr="00ED69D3">
                        <w:rPr>
                          <w:i w:val="0"/>
                          <w:sz w:val="24"/>
                        </w:rPr>
                        <w:instrText xml:space="preserve"> SEQ Figure \* ARABIC </w:instrText>
                      </w:r>
                      <w:r w:rsidRPr="00ED69D3">
                        <w:rPr>
                          <w:i w:val="0"/>
                          <w:sz w:val="24"/>
                        </w:rPr>
                        <w:fldChar w:fldCharType="separate"/>
                      </w:r>
                      <w:r w:rsidR="00C05615">
                        <w:rPr>
                          <w:i w:val="0"/>
                          <w:noProof/>
                          <w:sz w:val="24"/>
                        </w:rPr>
                        <w:t>4</w:t>
                      </w:r>
                      <w:r w:rsidRPr="00ED69D3">
                        <w:rPr>
                          <w:i w:val="0"/>
                          <w:sz w:val="24"/>
                        </w:rPr>
                        <w:fldChar w:fldCharType="end"/>
                      </w:r>
                      <w:r w:rsidRPr="00ED69D3">
                        <w:rPr>
                          <w:i w:val="0"/>
                          <w:sz w:val="24"/>
                        </w:rPr>
                        <w:t xml:space="preserve"> Porter's Five Forces Model (Ali, 2019)</w:t>
                      </w:r>
                      <w:bookmarkEnd w:id="14"/>
                    </w:p>
                  </w:txbxContent>
                </v:textbox>
                <w10:wrap type="square" anchorx="margin"/>
              </v:shape>
            </w:pict>
          </mc:Fallback>
        </mc:AlternateContent>
      </w:r>
      <w:r>
        <w:rPr>
          <w:noProof/>
        </w:rPr>
        <w:drawing>
          <wp:anchor distT="0" distB="0" distL="114300" distR="114300" simplePos="0" relativeHeight="251659264" behindDoc="0" locked="0" layoutInCell="1" allowOverlap="1" wp14:anchorId="655B8E71" wp14:editId="04747AFE">
            <wp:simplePos x="0" y="0"/>
            <wp:positionH relativeFrom="margin">
              <wp:posOffset>0</wp:posOffset>
            </wp:positionH>
            <wp:positionV relativeFrom="paragraph">
              <wp:posOffset>513715</wp:posOffset>
            </wp:positionV>
            <wp:extent cx="5943600" cy="3200400"/>
            <wp:effectExtent l="0" t="152400" r="0" b="17145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p>
    <w:p w:rsidR="0017183F" w:rsidRDefault="000522AD" w:rsidP="000522AD">
      <w:r>
        <w:lastRenderedPageBreak/>
        <w:t>3. Bargaining Power of Suppliers:</w:t>
      </w:r>
      <w:r w:rsidR="0017183F">
        <w:t xml:space="preserve"> </w:t>
      </w:r>
      <w:r w:rsidR="00672A2A">
        <w:t xml:space="preserve">Companies need to meet distribution requirements to efficiently serve the market. </w:t>
      </w:r>
      <w:r w:rsidR="001A06B7">
        <w:t xml:space="preserve">In addition, this industry requires a lot of material. All these increase the bargaining power of the suppliers. </w:t>
      </w:r>
      <w:r w:rsidR="00FE00C2">
        <w:t>Moreover, failing to meet the material requirements can</w:t>
      </w:r>
      <w:r w:rsidR="0075720C">
        <w:t xml:space="preserve"> enhance the production cost. That is why suppliers tend to have a</w:t>
      </w:r>
      <w:r w:rsidR="00A64887">
        <w:t>n</w:t>
      </w:r>
      <w:r w:rsidR="0075720C">
        <w:t xml:space="preserve"> upper hand over the manufacturers in this industry. </w:t>
      </w:r>
    </w:p>
    <w:p w:rsidR="000522AD" w:rsidRDefault="000522AD" w:rsidP="000522AD">
      <w:r>
        <w:t xml:space="preserve">4. Bargaining Power of Customers: </w:t>
      </w:r>
      <w:r w:rsidR="0017183F">
        <w:t xml:space="preserve">Buyers have high bargaining power because of the presence of </w:t>
      </w:r>
      <w:r w:rsidR="00A64887">
        <w:t xml:space="preserve">an </w:t>
      </w:r>
      <w:r w:rsidR="0017183F">
        <w:t xml:space="preserve">abundance of options. A lot of factors affect consumer buyer decision in this industry. Various companies offer various utility and that influences them to buy the product. </w:t>
      </w:r>
      <w:r w:rsidR="00672A2A">
        <w:t>In addition, buyers conduct plenty of research before purchasing a vehicle</w:t>
      </w:r>
      <w:r w:rsidR="00E12DF6" w:rsidRPr="00E12DF6">
        <w:t xml:space="preserve"> (Pradhan, 2019)</w:t>
      </w:r>
      <w:r w:rsidR="00672A2A">
        <w:t xml:space="preserve">. That is why buyers are generally informed of all the attributes and that enhances the bargaining power of the customers. </w:t>
      </w:r>
    </w:p>
    <w:p w:rsidR="00CA1486" w:rsidRPr="00E22FC8" w:rsidRDefault="000522AD" w:rsidP="00E22FC8">
      <w:r>
        <w:t xml:space="preserve">5. Threat of Substitutes: </w:t>
      </w:r>
      <w:r w:rsidR="00C71F06">
        <w:t xml:space="preserve">Threat of substitution is high in this industry. People can find </w:t>
      </w:r>
      <w:r w:rsidR="00A64887">
        <w:t xml:space="preserve">an </w:t>
      </w:r>
      <w:r w:rsidR="00C71F06">
        <w:t xml:space="preserve">alternative medium of transportation. Rather than buying the vehicle, people can take the bus or metro or train. Additionally, they can opt for taxi services or take side sharing app like Uber. As the cost of purchasing </w:t>
      </w:r>
      <w:r w:rsidR="00A64887">
        <w:t xml:space="preserve">a </w:t>
      </w:r>
      <w:r w:rsidR="00C71F06">
        <w:t xml:space="preserve">vehicle is a lot, people can find alternatives in such </w:t>
      </w:r>
      <w:r w:rsidR="00A64887">
        <w:t>a</w:t>
      </w:r>
      <w:r w:rsidR="00C71F06">
        <w:t xml:space="preserve">way. </w:t>
      </w:r>
    </w:p>
    <w:p w:rsidR="00CB0426" w:rsidRDefault="00CB0426" w:rsidP="00CB0426">
      <w:pPr>
        <w:pStyle w:val="Heading1"/>
      </w:pPr>
      <w:bookmarkStart w:id="14" w:name="_Toc59748484"/>
      <w:r>
        <w:t>Ways to Gain Competitive Advantage</w:t>
      </w:r>
      <w:bookmarkEnd w:id="14"/>
      <w:r>
        <w:t xml:space="preserve"> </w:t>
      </w:r>
    </w:p>
    <w:p w:rsidR="00C71F06" w:rsidRPr="00C71F06" w:rsidRDefault="00EC43AB" w:rsidP="00C71F06">
      <w:pPr>
        <w:rPr>
          <w:lang w:val="en-GB"/>
        </w:rPr>
      </w:pPr>
      <w:r>
        <w:rPr>
          <w:lang w:val="en-GB"/>
        </w:rPr>
        <w:t xml:space="preserve">Competitive advantage can be attributed as uniqueness that grabs the customer and gives an edge over the competitors. </w:t>
      </w:r>
      <w:r w:rsidR="00A64887">
        <w:rPr>
          <w:lang w:val="en-GB"/>
        </w:rPr>
        <w:t>A c</w:t>
      </w:r>
      <w:r>
        <w:rPr>
          <w:lang w:val="en-GB"/>
        </w:rPr>
        <w:t>ompetitive advantage allows a company to render good</w:t>
      </w:r>
      <w:r w:rsidR="00A64887">
        <w:rPr>
          <w:lang w:val="en-GB"/>
        </w:rPr>
        <w:t>s</w:t>
      </w:r>
      <w:r>
        <w:rPr>
          <w:lang w:val="en-GB"/>
        </w:rPr>
        <w:t xml:space="preserve"> or services </w:t>
      </w:r>
      <w:r w:rsidR="00A64887">
        <w:rPr>
          <w:lang w:val="en-GB"/>
        </w:rPr>
        <w:t>at</w:t>
      </w:r>
      <w:r>
        <w:rPr>
          <w:lang w:val="en-GB"/>
        </w:rPr>
        <w:t xml:space="preserve"> </w:t>
      </w:r>
      <w:r w:rsidR="00A64887">
        <w:rPr>
          <w:lang w:val="en-GB"/>
        </w:rPr>
        <w:t xml:space="preserve">a </w:t>
      </w:r>
      <w:r>
        <w:rPr>
          <w:lang w:val="en-GB"/>
        </w:rPr>
        <w:t>low cost or allows them to produce high-quality products. It is crucial for a company to attain competitive advantage as it helps to crea</w:t>
      </w:r>
      <w:r w:rsidR="00A64887">
        <w:rPr>
          <w:lang w:val="en-GB"/>
        </w:rPr>
        <w:t>t</w:t>
      </w:r>
      <w:r>
        <w:rPr>
          <w:lang w:val="en-GB"/>
        </w:rPr>
        <w:t>e a distinct spot in the market and helps them to develop the business</w:t>
      </w:r>
      <w:r w:rsidR="00E12DF6" w:rsidRPr="00E12DF6">
        <w:t xml:space="preserve"> </w:t>
      </w:r>
      <w:r w:rsidR="00E12DF6" w:rsidRPr="00E12DF6">
        <w:rPr>
          <w:lang w:val="en-GB"/>
        </w:rPr>
        <w:t xml:space="preserve">(Sanchez and </w:t>
      </w:r>
      <w:proofErr w:type="spellStart"/>
      <w:r w:rsidR="00E12DF6" w:rsidRPr="00E12DF6">
        <w:rPr>
          <w:lang w:val="en-GB"/>
        </w:rPr>
        <w:t>Heene</w:t>
      </w:r>
      <w:proofErr w:type="spellEnd"/>
      <w:r w:rsidR="00E12DF6" w:rsidRPr="00E12DF6">
        <w:rPr>
          <w:lang w:val="en-GB"/>
        </w:rPr>
        <w:t>, 2018)</w:t>
      </w:r>
      <w:r>
        <w:rPr>
          <w:lang w:val="en-GB"/>
        </w:rPr>
        <w:t xml:space="preserve">. Firms can attain competitive advantage through formulating Porter’s Generic Strategies. </w:t>
      </w:r>
    </w:p>
    <w:p w:rsidR="00CB0426" w:rsidRDefault="00CB0426" w:rsidP="00CB0426">
      <w:pPr>
        <w:pStyle w:val="Heading2"/>
        <w:rPr>
          <w:lang w:val="en-GB"/>
        </w:rPr>
      </w:pPr>
      <w:bookmarkStart w:id="15" w:name="_Toc59748485"/>
      <w:r>
        <w:rPr>
          <w:lang w:val="en-GB"/>
        </w:rPr>
        <w:t>Porter’s Generic Strategies</w:t>
      </w:r>
      <w:bookmarkEnd w:id="15"/>
      <w:r>
        <w:rPr>
          <w:lang w:val="en-GB"/>
        </w:rPr>
        <w:t xml:space="preserve"> </w:t>
      </w:r>
    </w:p>
    <w:p w:rsidR="000522AD" w:rsidRDefault="00812320">
      <w:r>
        <w:t>Cost Leadership: There are two ways a cost leadership strategy works. Either compan</w:t>
      </w:r>
      <w:r w:rsidR="00A64887">
        <w:t>y</w:t>
      </w:r>
      <w:r>
        <w:t xml:space="preserve"> increase profit by reducing cost or increases market share by charging </w:t>
      </w:r>
      <w:r w:rsidR="00A64887">
        <w:t xml:space="preserve">a </w:t>
      </w:r>
      <w:r>
        <w:t xml:space="preserve">lower price. Cost leadership can be a very good strategy for a company in </w:t>
      </w:r>
      <w:r w:rsidR="00A64887">
        <w:t>the</w:t>
      </w:r>
      <w:r>
        <w:t xml:space="preserve"> automobile industry. A company can reduce </w:t>
      </w:r>
      <w:r w:rsidR="00A64887">
        <w:t xml:space="preserve">the </w:t>
      </w:r>
      <w:r>
        <w:t>price to increase the sale to grab a bigger market share or produce at a lower cost to enhance profit</w:t>
      </w:r>
      <w:r w:rsidR="00E12DF6" w:rsidRPr="00E12DF6">
        <w:t xml:space="preserve"> (Tomé, 2017)</w:t>
      </w:r>
      <w:r>
        <w:t xml:space="preserve">. However, charging less might </w:t>
      </w:r>
      <w:r>
        <w:lastRenderedPageBreak/>
        <w:t>not increase the market share altogether as consumers tend to prefer the utility. Moreover, to reduce price companies may not ensure quality. That would be a big downside as the consumers will not settle with a low</w:t>
      </w:r>
      <w:r w:rsidR="00A64887">
        <w:t>-</w:t>
      </w:r>
      <w:r>
        <w:t xml:space="preserve">quality vehicle. </w:t>
      </w:r>
    </w:p>
    <w:p w:rsidR="00EC43AB" w:rsidRDefault="00EC43AB">
      <w:r>
        <w:t xml:space="preserve">Differentiation: </w:t>
      </w:r>
      <w:r w:rsidR="00812320">
        <w:t xml:space="preserve">In a differentiation strategy companies </w:t>
      </w:r>
      <w:r w:rsidR="00276C1A">
        <w:t>provide products or services that are unique and grabs the attraction of the customers with its distinct quality. Differentiation can make a company stand out than its competitors</w:t>
      </w:r>
      <w:r w:rsidR="00E12DF6" w:rsidRPr="00E12DF6">
        <w:t xml:space="preserve"> (Tay, 2016)</w:t>
      </w:r>
      <w:r w:rsidR="00276C1A">
        <w:t>. Companies can differentiate in terms of product features, quality, safety, mileage, or after</w:t>
      </w:r>
      <w:r w:rsidR="00A64887">
        <w:t>-</w:t>
      </w:r>
      <w:r w:rsidR="00276C1A">
        <w:t>sale service. For instance, Tesla ha</w:t>
      </w:r>
      <w:r w:rsidR="00A64887">
        <w:t>s</w:t>
      </w:r>
      <w:r w:rsidR="00276C1A">
        <w:t xml:space="preserve"> differentiated </w:t>
      </w:r>
      <w:r w:rsidR="00A64887">
        <w:t>itself</w:t>
      </w:r>
      <w:r w:rsidR="00276C1A">
        <w:t xml:space="preserve"> by making </w:t>
      </w:r>
      <w:r w:rsidR="00A64887">
        <w:t xml:space="preserve">an </w:t>
      </w:r>
      <w:r w:rsidR="00276C1A">
        <w:t xml:space="preserve">electric-powered vehicle. Volvo’s distinct feature is safety, Mercedes features luxury, BMW differentiates through world-class engineering. However, differentiation would only work if that serves the need of the customers. The manufacturers have to differentiate themselves to best meet the requirements of the customers to grab the market.  </w:t>
      </w:r>
    </w:p>
    <w:p w:rsidR="00C05615" w:rsidRDefault="004F56B1" w:rsidP="00C05615">
      <w:pPr>
        <w:keepNext/>
        <w:jc w:val="center"/>
      </w:pPr>
      <w:r w:rsidRPr="00C71F06">
        <w:rPr>
          <w:noProof/>
        </w:rPr>
        <w:drawing>
          <wp:inline distT="0" distB="0" distL="0" distR="0" wp14:anchorId="039F1202" wp14:editId="08827EE4">
            <wp:extent cx="4505325" cy="3204321"/>
            <wp:effectExtent l="0" t="0" r="0" b="0"/>
            <wp:docPr id="1" name="Picture 1" descr="Generic strategies Michael Porter | Extensive example &amp; explanation |  Management Gu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ic strategies Michael Porter | Extensive example &amp; explanation |  Management Guru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4526167" cy="3219145"/>
                    </a:xfrm>
                    <a:prstGeom prst="rect">
                      <a:avLst/>
                    </a:prstGeom>
                    <a:noFill/>
                    <a:ln>
                      <a:noFill/>
                    </a:ln>
                    <a:extLst>
                      <a:ext uri="{53640926-AAD7-44D8-BBD7-CCE9431645EC}">
                        <a14:shadowObscured xmlns:a14="http://schemas.microsoft.com/office/drawing/2010/main"/>
                      </a:ext>
                    </a:extLst>
                  </pic:spPr>
                </pic:pic>
              </a:graphicData>
            </a:graphic>
          </wp:inline>
        </w:drawing>
      </w:r>
    </w:p>
    <w:p w:rsidR="004F56B1" w:rsidRPr="00C05615" w:rsidRDefault="00C05615" w:rsidP="00C05615">
      <w:pPr>
        <w:pStyle w:val="Caption"/>
        <w:jc w:val="center"/>
        <w:rPr>
          <w:i w:val="0"/>
        </w:rPr>
      </w:pPr>
      <w:bookmarkStart w:id="16" w:name="_Toc59749185"/>
      <w:r w:rsidRPr="00C05615">
        <w:rPr>
          <w:i w:val="0"/>
          <w:sz w:val="24"/>
        </w:rPr>
        <w:t xml:space="preserve">Figure </w:t>
      </w:r>
      <w:r w:rsidRPr="00C05615">
        <w:rPr>
          <w:i w:val="0"/>
          <w:sz w:val="24"/>
        </w:rPr>
        <w:fldChar w:fldCharType="begin"/>
      </w:r>
      <w:r w:rsidRPr="00C05615">
        <w:rPr>
          <w:i w:val="0"/>
          <w:sz w:val="24"/>
        </w:rPr>
        <w:instrText xml:space="preserve"> SEQ Figure \* ARABIC </w:instrText>
      </w:r>
      <w:r w:rsidRPr="00C05615">
        <w:rPr>
          <w:i w:val="0"/>
          <w:sz w:val="24"/>
        </w:rPr>
        <w:fldChar w:fldCharType="separate"/>
      </w:r>
      <w:r w:rsidRPr="00C05615">
        <w:rPr>
          <w:i w:val="0"/>
          <w:noProof/>
          <w:sz w:val="24"/>
        </w:rPr>
        <w:t>5</w:t>
      </w:r>
      <w:r w:rsidRPr="00C05615">
        <w:rPr>
          <w:i w:val="0"/>
          <w:sz w:val="24"/>
        </w:rPr>
        <w:fldChar w:fldCharType="end"/>
      </w:r>
      <w:r w:rsidRPr="00C05615">
        <w:rPr>
          <w:i w:val="0"/>
          <w:sz w:val="24"/>
        </w:rPr>
        <w:t xml:space="preserve"> Porter's Generic Model (Adams, 2018)</w:t>
      </w:r>
      <w:bookmarkEnd w:id="16"/>
    </w:p>
    <w:p w:rsidR="00EC43AB" w:rsidRDefault="00EC43AB">
      <w:r>
        <w:t xml:space="preserve">Cost Focus: </w:t>
      </w:r>
      <w:r w:rsidR="00F60ECF">
        <w:t>Cost focus strategy targets a particular niche who would prefer low</w:t>
      </w:r>
      <w:r w:rsidR="00A64887">
        <w:t>-</w:t>
      </w:r>
      <w:r w:rsidR="00F60ECF">
        <w:t xml:space="preserve">cost products and provides them with the same. Focusing on this strategy could help to grab a particular niche and if companies can formulate proper strategies, it can help them to grow revenue. The market has </w:t>
      </w:r>
      <w:r w:rsidR="00A64887">
        <w:t xml:space="preserve">a </w:t>
      </w:r>
      <w:r w:rsidR="00F60ECF">
        <w:t>demand for low</w:t>
      </w:r>
      <w:r w:rsidR="00A64887">
        <w:t>-</w:t>
      </w:r>
      <w:r w:rsidR="00F60ECF">
        <w:t xml:space="preserve">cost vehicles. If a company can </w:t>
      </w:r>
      <w:r w:rsidR="00F60ECF">
        <w:lastRenderedPageBreak/>
        <w:t>provide a low</w:t>
      </w:r>
      <w:r w:rsidR="00A64887">
        <w:t>-</w:t>
      </w:r>
      <w:r w:rsidR="00F60ECF">
        <w:t xml:space="preserve">cost vehicle and can ensure good quality, they will be able to </w:t>
      </w:r>
      <w:r w:rsidR="004F56B1">
        <w:t>grab the market. However, the demand is constantly changing and considering all the factors, it is difficult to manufacture a quality vehicle at a low cost</w:t>
      </w:r>
      <w:r w:rsidR="00E12DF6" w:rsidRPr="00E12DF6">
        <w:t xml:space="preserve"> (Sivakumar and Jayshree, 2016)</w:t>
      </w:r>
      <w:r w:rsidR="004F56B1">
        <w:t xml:space="preserve">. Moreover, if a company positions itself as a low-cost manufacturer, they will have difficulty to change it. </w:t>
      </w:r>
    </w:p>
    <w:p w:rsidR="000D60DB" w:rsidRDefault="00EC43AB" w:rsidP="00887C2C">
      <w:r>
        <w:t xml:space="preserve">Differentiation Focus: </w:t>
      </w:r>
      <w:r w:rsidR="004F56B1">
        <w:t xml:space="preserve">In such </w:t>
      </w:r>
      <w:r w:rsidR="00A64887">
        <w:t xml:space="preserve">a </w:t>
      </w:r>
      <w:r w:rsidR="004F56B1">
        <w:t>strategy the company selects a particular niche and accordingly serves that niche through meeting specific requirements of that niche. Differentiation niche can help a company determine its customers and manufacture according to their strength. For instance, Lamborghini serves considering differentiation focus</w:t>
      </w:r>
      <w:r w:rsidR="00E12DF6" w:rsidRPr="00E12DF6">
        <w:t xml:space="preserve"> (Prasad, 2017)</w:t>
      </w:r>
      <w:r w:rsidR="004F56B1">
        <w:t xml:space="preserve">. However, differentiation focus has its downside as they always capture a small portion of the market. In addition, </w:t>
      </w:r>
      <w:r w:rsidR="00A64887">
        <w:t xml:space="preserve">the </w:t>
      </w:r>
      <w:r w:rsidR="004F56B1">
        <w:t>UK do</w:t>
      </w:r>
      <w:r w:rsidR="00A64887">
        <w:t>es</w:t>
      </w:r>
      <w:r w:rsidR="004F56B1">
        <w:t xml:space="preserve"> not have a different niche that can help a company to make significant revenue. </w:t>
      </w:r>
    </w:p>
    <w:p w:rsidR="00595757" w:rsidRDefault="00C70FCD" w:rsidP="00C70FCD">
      <w:pPr>
        <w:pStyle w:val="Heading1"/>
        <w:tabs>
          <w:tab w:val="left" w:pos="720"/>
          <w:tab w:val="left" w:pos="1440"/>
          <w:tab w:val="left" w:pos="2160"/>
          <w:tab w:val="left" w:pos="2610"/>
        </w:tabs>
      </w:pPr>
      <w:bookmarkStart w:id="17" w:name="_Toc59748486"/>
      <w:r>
        <w:t>Conclusion</w:t>
      </w:r>
      <w:bookmarkEnd w:id="17"/>
    </w:p>
    <w:p w:rsidR="00C70FCD" w:rsidRDefault="00D10CA0" w:rsidP="00486B18">
      <w:pPr>
        <w:rPr>
          <w:rFonts w:eastAsiaTheme="majorEastAsia" w:cstheme="majorBidi"/>
          <w:b/>
          <w:color w:val="1F4E79" w:themeColor="accent1" w:themeShade="80"/>
          <w:sz w:val="28"/>
          <w:szCs w:val="32"/>
          <w:lang w:val="en-GB"/>
        </w:rPr>
      </w:pPr>
      <w:r>
        <w:t>The b</w:t>
      </w:r>
      <w:r w:rsidR="00486B18">
        <w:t xml:space="preserve">usiness environment enables an organization to comprehend what factors will affect the business as well as provides an understanding of competitor’s strategies and actions. The automobile industry in the UK has been affected by a plethora of factors and </w:t>
      </w:r>
      <w:r>
        <w:t xml:space="preserve">evidently, companies will have to formulate new strategies to sustain in the environment. That is why is it crucial that firms properly evaluate the environment and figure out its competitive advantage. </w:t>
      </w:r>
      <w:r w:rsidR="00C70FCD">
        <w:br w:type="page"/>
      </w:r>
    </w:p>
    <w:p w:rsidR="00595757" w:rsidRDefault="00595757" w:rsidP="00C70FCD">
      <w:pPr>
        <w:pStyle w:val="Heading1"/>
      </w:pPr>
      <w:bookmarkStart w:id="18" w:name="_Toc59748487"/>
      <w:r>
        <w:lastRenderedPageBreak/>
        <w:t>References</w:t>
      </w:r>
      <w:bookmarkEnd w:id="18"/>
      <w:r>
        <w:t xml:space="preserve"> </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BBC News. 2020. </w:t>
      </w:r>
      <w:r w:rsidRPr="00E12DF6">
        <w:rPr>
          <w:rFonts w:cs="Arial"/>
          <w:i/>
          <w:iCs/>
          <w:color w:val="000000"/>
          <w:szCs w:val="20"/>
          <w:shd w:val="clear" w:color="auto" w:fill="FFFFFF"/>
        </w:rPr>
        <w:t>Toyota Recalls 1.4 Million Cars Over Faulty Airbags</w:t>
      </w:r>
      <w:r w:rsidRPr="00E12DF6">
        <w:rPr>
          <w:rFonts w:cs="Arial"/>
          <w:color w:val="000000"/>
          <w:szCs w:val="20"/>
          <w:shd w:val="clear" w:color="auto" w:fill="FFFFFF"/>
        </w:rPr>
        <w:t>. [online] Available at: &lt;https://www.bbc.com/news/business-36658995&gt; [Accessed 24 December 2020].</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Campbell, H., 2020. Research on Intelligent Manufacturing Technology of Automobile Industry. </w:t>
      </w:r>
      <w:r w:rsidRPr="00E12DF6">
        <w:rPr>
          <w:rFonts w:cs="Arial"/>
          <w:i/>
          <w:iCs/>
          <w:color w:val="000000"/>
          <w:szCs w:val="20"/>
          <w:shd w:val="clear" w:color="auto" w:fill="FFFFFF"/>
        </w:rPr>
        <w:t>Foreign Language Science and Technology Journal Database Engineering Technology</w:t>
      </w:r>
      <w:proofErr w:type="gramStart"/>
      <w:r w:rsidRPr="00E12DF6">
        <w:rPr>
          <w:rFonts w:cs="Arial"/>
          <w:color w:val="000000"/>
          <w:szCs w:val="20"/>
          <w:shd w:val="clear" w:color="auto" w:fill="FFFFFF"/>
        </w:rPr>
        <w:t>,.</w:t>
      </w:r>
      <w:proofErr w:type="gramEnd"/>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Deloitte United States. 2020. </w:t>
      </w:r>
      <w:r w:rsidRPr="00E12DF6">
        <w:rPr>
          <w:rFonts w:cs="Arial"/>
          <w:i/>
          <w:iCs/>
          <w:color w:val="000000"/>
          <w:szCs w:val="20"/>
          <w:shd w:val="clear" w:color="auto" w:fill="FFFFFF"/>
        </w:rPr>
        <w:t>2020 Global Automotive Consumer Study</w:t>
      </w:r>
      <w:r w:rsidRPr="00E12DF6">
        <w:rPr>
          <w:rFonts w:cs="Arial"/>
          <w:color w:val="000000"/>
          <w:szCs w:val="20"/>
          <w:shd w:val="clear" w:color="auto" w:fill="FFFFFF"/>
        </w:rPr>
        <w:t>. [online] Available at: &lt;https://www2.deloitte.com/us/en/pages/manufacturing/articles/automotive-trends-millennials-consumer-study.html&gt; [Accessed 24 December 2020].</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Dowson, E., 2018. Dynamic analysis for the automobile industry. </w:t>
      </w:r>
      <w:r w:rsidRPr="00E12DF6">
        <w:rPr>
          <w:rFonts w:cs="Arial"/>
          <w:i/>
          <w:iCs/>
          <w:color w:val="000000"/>
          <w:szCs w:val="20"/>
          <w:shd w:val="clear" w:color="auto" w:fill="FFFFFF"/>
        </w:rPr>
        <w:t>Electronics and Power</w:t>
      </w:r>
      <w:r w:rsidRPr="00E12DF6">
        <w:rPr>
          <w:rFonts w:cs="Arial"/>
          <w:color w:val="000000"/>
          <w:szCs w:val="20"/>
          <w:shd w:val="clear" w:color="auto" w:fill="FFFFFF"/>
        </w:rPr>
        <w:t>, 16(1), p.8.</w:t>
      </w:r>
    </w:p>
    <w:p w:rsidR="00E12DF6" w:rsidRPr="00E12DF6" w:rsidRDefault="00E12DF6" w:rsidP="00E12DF6">
      <w:pPr>
        <w:rPr>
          <w:rFonts w:cs="Arial"/>
          <w:color w:val="000000"/>
          <w:szCs w:val="20"/>
          <w:shd w:val="clear" w:color="auto" w:fill="FFFFFF"/>
        </w:rPr>
      </w:pPr>
      <w:proofErr w:type="spellStart"/>
      <w:r w:rsidRPr="00E12DF6">
        <w:rPr>
          <w:rFonts w:cs="Arial"/>
          <w:color w:val="000000"/>
          <w:szCs w:val="20"/>
          <w:shd w:val="clear" w:color="auto" w:fill="FFFFFF"/>
        </w:rPr>
        <w:t>Ishchy</w:t>
      </w:r>
      <w:proofErr w:type="spellEnd"/>
      <w:r w:rsidRPr="00E12DF6">
        <w:rPr>
          <w:rFonts w:cs="Arial"/>
          <w:color w:val="000000"/>
          <w:szCs w:val="20"/>
          <w:shd w:val="clear" w:color="auto" w:fill="FFFFFF"/>
        </w:rPr>
        <w:t>, U., 2018. Financial Impact of Brexit. </w:t>
      </w:r>
      <w:r w:rsidRPr="00E12DF6">
        <w:rPr>
          <w:rFonts w:cs="Arial"/>
          <w:i/>
          <w:iCs/>
          <w:color w:val="000000"/>
          <w:szCs w:val="20"/>
          <w:shd w:val="clear" w:color="auto" w:fill="FFFFFF"/>
        </w:rPr>
        <w:t>SSRN Electronic Journal</w:t>
      </w:r>
      <w:proofErr w:type="gramStart"/>
      <w:r w:rsidRPr="00E12DF6">
        <w:rPr>
          <w:rFonts w:cs="Arial"/>
          <w:color w:val="000000"/>
          <w:szCs w:val="20"/>
          <w:shd w:val="clear" w:color="auto" w:fill="FFFFFF"/>
        </w:rPr>
        <w:t>,.</w:t>
      </w:r>
      <w:proofErr w:type="gramEnd"/>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KPMG. 2020. </w:t>
      </w:r>
      <w:r w:rsidRPr="00E12DF6">
        <w:rPr>
          <w:rFonts w:cs="Arial"/>
          <w:i/>
          <w:iCs/>
          <w:color w:val="000000"/>
          <w:szCs w:val="20"/>
          <w:shd w:val="clear" w:color="auto" w:fill="FFFFFF"/>
        </w:rPr>
        <w:t xml:space="preserve">Automotive </w:t>
      </w:r>
      <w:proofErr w:type="gramStart"/>
      <w:r w:rsidRPr="00E12DF6">
        <w:rPr>
          <w:rFonts w:cs="Arial"/>
          <w:i/>
          <w:iCs/>
          <w:color w:val="000000"/>
          <w:szCs w:val="20"/>
          <w:shd w:val="clear" w:color="auto" w:fill="FFFFFF"/>
        </w:rPr>
        <w:t>And</w:t>
      </w:r>
      <w:proofErr w:type="gramEnd"/>
      <w:r w:rsidRPr="00E12DF6">
        <w:rPr>
          <w:rFonts w:cs="Arial"/>
          <w:i/>
          <w:iCs/>
          <w:color w:val="000000"/>
          <w:szCs w:val="20"/>
          <w:shd w:val="clear" w:color="auto" w:fill="FFFFFF"/>
        </w:rPr>
        <w:t xml:space="preserve"> Transportation</w:t>
      </w:r>
      <w:r w:rsidRPr="00E12DF6">
        <w:rPr>
          <w:rFonts w:cs="Arial"/>
          <w:color w:val="000000"/>
          <w:szCs w:val="20"/>
          <w:shd w:val="clear" w:color="auto" w:fill="FFFFFF"/>
        </w:rPr>
        <w:t>. [online] Available at: &lt;https://home.kpmg/us/en/home/industries/industrial-manufacturing/automotive-and-transportation.html&gt; [Accessed 24 December 2020].</w:t>
      </w:r>
    </w:p>
    <w:p w:rsidR="00E12DF6" w:rsidRPr="00E12DF6" w:rsidRDefault="00E12DF6" w:rsidP="00E12DF6">
      <w:pPr>
        <w:rPr>
          <w:rFonts w:cs="Arial"/>
          <w:color w:val="000000"/>
          <w:szCs w:val="20"/>
          <w:shd w:val="clear" w:color="auto" w:fill="FFFFFF"/>
        </w:rPr>
      </w:pPr>
      <w:proofErr w:type="spellStart"/>
      <w:r w:rsidRPr="00E12DF6">
        <w:rPr>
          <w:rFonts w:cs="Arial"/>
          <w:color w:val="000000"/>
          <w:szCs w:val="20"/>
          <w:shd w:val="clear" w:color="auto" w:fill="FFFFFF"/>
        </w:rPr>
        <w:t>Lamppn</w:t>
      </w:r>
      <w:proofErr w:type="spellEnd"/>
      <w:r w:rsidRPr="00E12DF6">
        <w:rPr>
          <w:rFonts w:cs="Arial"/>
          <w:color w:val="000000"/>
          <w:szCs w:val="20"/>
          <w:shd w:val="clear" w:color="auto" w:fill="FFFFFF"/>
        </w:rPr>
        <w:t xml:space="preserve">, J. and </w:t>
      </w:r>
      <w:proofErr w:type="spellStart"/>
      <w:r w:rsidRPr="00E12DF6">
        <w:rPr>
          <w:rFonts w:cs="Arial"/>
          <w:color w:val="000000"/>
          <w:szCs w:val="20"/>
          <w:shd w:val="clear" w:color="auto" w:fill="FFFFFF"/>
        </w:rPr>
        <w:t>Lago-Peeas</w:t>
      </w:r>
      <w:proofErr w:type="spellEnd"/>
      <w:r w:rsidRPr="00E12DF6">
        <w:rPr>
          <w:rFonts w:cs="Arial"/>
          <w:color w:val="000000"/>
          <w:szCs w:val="20"/>
          <w:shd w:val="clear" w:color="auto" w:fill="FFFFFF"/>
        </w:rPr>
        <w:t>, S., 2016. Factors Behind International Relocation and Changes in Production Geography in the European Automobile Components Industry. </w:t>
      </w:r>
      <w:r w:rsidRPr="00E12DF6">
        <w:rPr>
          <w:rFonts w:cs="Arial"/>
          <w:i/>
          <w:iCs/>
          <w:color w:val="000000"/>
          <w:szCs w:val="20"/>
          <w:shd w:val="clear" w:color="auto" w:fill="FFFFFF"/>
        </w:rPr>
        <w:t>SSRN Electronic Journal</w:t>
      </w:r>
      <w:proofErr w:type="gramStart"/>
      <w:r w:rsidRPr="00E12DF6">
        <w:rPr>
          <w:rFonts w:cs="Arial"/>
          <w:color w:val="000000"/>
          <w:szCs w:val="20"/>
          <w:shd w:val="clear" w:color="auto" w:fill="FFFFFF"/>
        </w:rPr>
        <w:t>,.</w:t>
      </w:r>
      <w:proofErr w:type="gramEnd"/>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McDermott, M., 2020. The revitalization of the UK automobile industry. </w:t>
      </w:r>
      <w:r w:rsidRPr="00E12DF6">
        <w:rPr>
          <w:rFonts w:cs="Arial"/>
          <w:i/>
          <w:iCs/>
          <w:color w:val="000000"/>
          <w:szCs w:val="20"/>
          <w:shd w:val="clear" w:color="auto" w:fill="FFFFFF"/>
        </w:rPr>
        <w:t>Industrial Management &amp; Data Systems</w:t>
      </w:r>
      <w:r w:rsidRPr="00E12DF6">
        <w:rPr>
          <w:rFonts w:cs="Arial"/>
          <w:color w:val="000000"/>
          <w:szCs w:val="20"/>
          <w:shd w:val="clear" w:color="auto" w:fill="FFFFFF"/>
        </w:rPr>
        <w:t>, 96(5), pp.6-10.</w:t>
      </w:r>
    </w:p>
    <w:p w:rsidR="00E12DF6" w:rsidRPr="00E12DF6" w:rsidRDefault="00E12DF6" w:rsidP="00E12DF6">
      <w:pPr>
        <w:rPr>
          <w:rFonts w:cs="Arial"/>
          <w:color w:val="000000"/>
          <w:szCs w:val="20"/>
          <w:shd w:val="clear" w:color="auto" w:fill="FFFFFF"/>
        </w:rPr>
      </w:pPr>
      <w:proofErr w:type="spellStart"/>
      <w:r w:rsidRPr="00E12DF6">
        <w:rPr>
          <w:rFonts w:cs="Arial"/>
          <w:color w:val="000000"/>
          <w:szCs w:val="20"/>
          <w:shd w:val="clear" w:color="auto" w:fill="FFFFFF"/>
        </w:rPr>
        <w:t>Önören</w:t>
      </w:r>
      <w:proofErr w:type="spellEnd"/>
      <w:r w:rsidRPr="00E12DF6">
        <w:rPr>
          <w:rFonts w:cs="Arial"/>
          <w:color w:val="000000"/>
          <w:szCs w:val="20"/>
          <w:shd w:val="clear" w:color="auto" w:fill="FFFFFF"/>
        </w:rPr>
        <w:t xml:space="preserve">, M., Arar, T. and </w:t>
      </w:r>
      <w:proofErr w:type="spellStart"/>
      <w:r w:rsidRPr="00E12DF6">
        <w:rPr>
          <w:rFonts w:cs="Arial"/>
          <w:color w:val="000000"/>
          <w:szCs w:val="20"/>
          <w:shd w:val="clear" w:color="auto" w:fill="FFFFFF"/>
        </w:rPr>
        <w:t>Yurdakul</w:t>
      </w:r>
      <w:proofErr w:type="spellEnd"/>
      <w:r w:rsidRPr="00E12DF6">
        <w:rPr>
          <w:rFonts w:cs="Arial"/>
          <w:color w:val="000000"/>
          <w:szCs w:val="20"/>
          <w:shd w:val="clear" w:color="auto" w:fill="FFFFFF"/>
        </w:rPr>
        <w:t>, G., 2017. Developing Competitive Strategies Based on SWOT Analysis in Porter s Five Forces Model by DANP. </w:t>
      </w:r>
      <w:r w:rsidRPr="00E12DF6">
        <w:rPr>
          <w:rFonts w:cs="Arial"/>
          <w:i/>
          <w:iCs/>
          <w:color w:val="000000"/>
          <w:szCs w:val="20"/>
          <w:shd w:val="clear" w:color="auto" w:fill="FFFFFF"/>
        </w:rPr>
        <w:t>Journal of Business Research - Turk</w:t>
      </w:r>
      <w:r w:rsidRPr="00E12DF6">
        <w:rPr>
          <w:rFonts w:cs="Arial"/>
          <w:color w:val="000000"/>
          <w:szCs w:val="20"/>
          <w:shd w:val="clear" w:color="auto" w:fill="FFFFFF"/>
        </w:rPr>
        <w:t>, 9(2), pp.511-528.</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Ortega-</w:t>
      </w:r>
      <w:proofErr w:type="spellStart"/>
      <w:r w:rsidRPr="00E12DF6">
        <w:rPr>
          <w:rFonts w:cs="Arial"/>
          <w:color w:val="000000"/>
          <w:szCs w:val="20"/>
          <w:shd w:val="clear" w:color="auto" w:fill="FFFFFF"/>
        </w:rPr>
        <w:t>Argilés</w:t>
      </w:r>
      <w:proofErr w:type="spellEnd"/>
      <w:r w:rsidRPr="00E12DF6">
        <w:rPr>
          <w:rFonts w:cs="Arial"/>
          <w:color w:val="000000"/>
          <w:szCs w:val="20"/>
          <w:shd w:val="clear" w:color="auto" w:fill="FFFFFF"/>
        </w:rPr>
        <w:t>, R., 2019. The Economic Impacts on Brexit on the UK, its Regions, its Cities and its Sectors - ESRC. </w:t>
      </w:r>
      <w:r w:rsidRPr="00E12DF6">
        <w:rPr>
          <w:rFonts w:cs="Arial"/>
          <w:i/>
          <w:iCs/>
          <w:color w:val="000000"/>
          <w:szCs w:val="20"/>
          <w:shd w:val="clear" w:color="auto" w:fill="FFFFFF"/>
        </w:rPr>
        <w:t>Impact</w:t>
      </w:r>
      <w:r w:rsidRPr="00E12DF6">
        <w:rPr>
          <w:rFonts w:cs="Arial"/>
          <w:color w:val="000000"/>
          <w:szCs w:val="20"/>
          <w:shd w:val="clear" w:color="auto" w:fill="FFFFFF"/>
        </w:rPr>
        <w:t>, 2019(1), pp.47-49.</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Owens, P., 2020. UK car production declines. </w:t>
      </w:r>
      <w:r w:rsidRPr="00E12DF6">
        <w:rPr>
          <w:rFonts w:cs="Arial"/>
          <w:i/>
          <w:iCs/>
          <w:color w:val="000000"/>
          <w:szCs w:val="20"/>
          <w:shd w:val="clear" w:color="auto" w:fill="FFFFFF"/>
        </w:rPr>
        <w:t>Metal Powder Report</w:t>
      </w:r>
      <w:r w:rsidRPr="00E12DF6">
        <w:rPr>
          <w:rFonts w:cs="Arial"/>
          <w:color w:val="000000"/>
          <w:szCs w:val="20"/>
          <w:shd w:val="clear" w:color="auto" w:fill="FFFFFF"/>
        </w:rPr>
        <w:t>, 75(1), p.4.</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lastRenderedPageBreak/>
        <w:t xml:space="preserve">Pradhan, B., 2019. An Investigation into the Factors Influencing a Consumer While Buying a Car-A Theory of Planned </w:t>
      </w:r>
      <w:proofErr w:type="spellStart"/>
      <w:r w:rsidRPr="00E12DF6">
        <w:rPr>
          <w:rFonts w:cs="Arial"/>
          <w:color w:val="000000"/>
          <w:szCs w:val="20"/>
          <w:shd w:val="clear" w:color="auto" w:fill="FFFFFF"/>
        </w:rPr>
        <w:t>Behaviour</w:t>
      </w:r>
      <w:proofErr w:type="spellEnd"/>
      <w:r w:rsidRPr="00E12DF6">
        <w:rPr>
          <w:rFonts w:cs="Arial"/>
          <w:color w:val="000000"/>
          <w:szCs w:val="20"/>
          <w:shd w:val="clear" w:color="auto" w:fill="FFFFFF"/>
        </w:rPr>
        <w:t>. </w:t>
      </w:r>
      <w:r w:rsidRPr="00E12DF6">
        <w:rPr>
          <w:rFonts w:cs="Arial"/>
          <w:i/>
          <w:iCs/>
          <w:color w:val="000000"/>
          <w:szCs w:val="20"/>
          <w:shd w:val="clear" w:color="auto" w:fill="FFFFFF"/>
        </w:rPr>
        <w:t>Journal of Advanced Research in Dynamical and Control Systems</w:t>
      </w:r>
      <w:r w:rsidRPr="00E12DF6">
        <w:rPr>
          <w:rFonts w:cs="Arial"/>
          <w:color w:val="000000"/>
          <w:szCs w:val="20"/>
          <w:shd w:val="clear" w:color="auto" w:fill="FFFFFF"/>
        </w:rPr>
        <w:t>, 11(10-SPECIAL ISSUE), pp.399-403.</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Prasad, B., 2017. Analysis of pricing strategies for new product introduction. </w:t>
      </w:r>
      <w:r w:rsidRPr="00E12DF6">
        <w:rPr>
          <w:rFonts w:cs="Arial"/>
          <w:i/>
          <w:iCs/>
          <w:color w:val="000000"/>
          <w:szCs w:val="20"/>
          <w:shd w:val="clear" w:color="auto" w:fill="FFFFFF"/>
        </w:rPr>
        <w:t>Pricing Strategy and Practice</w:t>
      </w:r>
      <w:r w:rsidRPr="00E12DF6">
        <w:rPr>
          <w:rFonts w:cs="Arial"/>
          <w:color w:val="000000"/>
          <w:szCs w:val="20"/>
          <w:shd w:val="clear" w:color="auto" w:fill="FFFFFF"/>
        </w:rPr>
        <w:t>, 5(4), pp.132-141.</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 xml:space="preserve">Sanchez, R. and </w:t>
      </w:r>
      <w:proofErr w:type="spellStart"/>
      <w:r w:rsidRPr="00E12DF6">
        <w:rPr>
          <w:rFonts w:cs="Arial"/>
          <w:color w:val="000000"/>
          <w:szCs w:val="20"/>
          <w:shd w:val="clear" w:color="auto" w:fill="FFFFFF"/>
        </w:rPr>
        <w:t>Heene</w:t>
      </w:r>
      <w:proofErr w:type="spellEnd"/>
      <w:r w:rsidRPr="00E12DF6">
        <w:rPr>
          <w:rFonts w:cs="Arial"/>
          <w:color w:val="000000"/>
          <w:szCs w:val="20"/>
          <w:shd w:val="clear" w:color="auto" w:fill="FFFFFF"/>
        </w:rPr>
        <w:t>, A., 2018. </w:t>
      </w:r>
      <w:r w:rsidRPr="00E12DF6">
        <w:rPr>
          <w:rFonts w:cs="Arial"/>
          <w:i/>
          <w:iCs/>
          <w:color w:val="000000"/>
          <w:szCs w:val="20"/>
          <w:shd w:val="clear" w:color="auto" w:fill="FFFFFF"/>
        </w:rPr>
        <w:t xml:space="preserve">Enhancing Competences </w:t>
      </w:r>
      <w:proofErr w:type="gramStart"/>
      <w:r w:rsidRPr="00E12DF6">
        <w:rPr>
          <w:rFonts w:cs="Arial"/>
          <w:i/>
          <w:iCs/>
          <w:color w:val="000000"/>
          <w:szCs w:val="20"/>
          <w:shd w:val="clear" w:color="auto" w:fill="FFFFFF"/>
        </w:rPr>
        <w:t>For</w:t>
      </w:r>
      <w:proofErr w:type="gramEnd"/>
      <w:r w:rsidRPr="00E12DF6">
        <w:rPr>
          <w:rFonts w:cs="Arial"/>
          <w:i/>
          <w:iCs/>
          <w:color w:val="000000"/>
          <w:szCs w:val="20"/>
          <w:shd w:val="clear" w:color="auto" w:fill="FFFFFF"/>
        </w:rPr>
        <w:t xml:space="preserve"> Competitive Advantage</w:t>
      </w:r>
      <w:r w:rsidRPr="00E12DF6">
        <w:rPr>
          <w:rFonts w:cs="Arial"/>
          <w:color w:val="000000"/>
          <w:szCs w:val="20"/>
          <w:shd w:val="clear" w:color="auto" w:fill="FFFFFF"/>
        </w:rPr>
        <w:t>. Bingley, U.K.: Emerald Group Pub.</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Sivakumar, D. and Jayshree, S., 2016. Least cost supply chain model for automobile industry. </w:t>
      </w:r>
      <w:r w:rsidRPr="00E12DF6">
        <w:rPr>
          <w:rFonts w:cs="Arial"/>
          <w:i/>
          <w:iCs/>
          <w:color w:val="000000"/>
          <w:szCs w:val="20"/>
          <w:shd w:val="clear" w:color="auto" w:fill="FFFFFF"/>
        </w:rPr>
        <w:t>International Journal of Business Excellence</w:t>
      </w:r>
      <w:r w:rsidRPr="00E12DF6">
        <w:rPr>
          <w:rFonts w:cs="Arial"/>
          <w:color w:val="000000"/>
          <w:szCs w:val="20"/>
          <w:shd w:val="clear" w:color="auto" w:fill="FFFFFF"/>
        </w:rPr>
        <w:t>, 9(2), p.240.</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Tay, H., 2016. Achieving competitive differentiation: the challenge for automakers. </w:t>
      </w:r>
      <w:r w:rsidRPr="00E12DF6">
        <w:rPr>
          <w:rFonts w:cs="Arial"/>
          <w:i/>
          <w:iCs/>
          <w:color w:val="000000"/>
          <w:szCs w:val="20"/>
          <w:shd w:val="clear" w:color="auto" w:fill="FFFFFF"/>
        </w:rPr>
        <w:t>Strategy &amp; Leadership</w:t>
      </w:r>
      <w:r w:rsidRPr="00E12DF6">
        <w:rPr>
          <w:rFonts w:cs="Arial"/>
          <w:color w:val="000000"/>
          <w:szCs w:val="20"/>
          <w:shd w:val="clear" w:color="auto" w:fill="FFFFFF"/>
        </w:rPr>
        <w:t>, 31(4), pp.23-30.</w:t>
      </w:r>
    </w:p>
    <w:p w:rsidR="00E12DF6" w:rsidRPr="00E12DF6" w:rsidRDefault="00E12DF6" w:rsidP="00E12DF6">
      <w:pPr>
        <w:rPr>
          <w:sz w:val="32"/>
          <w:lang w:val="en-GB"/>
        </w:rPr>
      </w:pPr>
      <w:r w:rsidRPr="00E12DF6">
        <w:rPr>
          <w:rFonts w:cs="Arial"/>
          <w:color w:val="000000"/>
          <w:szCs w:val="20"/>
          <w:shd w:val="clear" w:color="auto" w:fill="FFFFFF"/>
        </w:rPr>
        <w:t>Tomé, E., 2017. Knowledge management and leadership: the carbon emissions scandal in the automobile industry. </w:t>
      </w:r>
      <w:proofErr w:type="spellStart"/>
      <w:r w:rsidRPr="00E12DF6">
        <w:rPr>
          <w:rFonts w:cs="Arial"/>
          <w:i/>
          <w:iCs/>
          <w:color w:val="000000"/>
          <w:szCs w:val="20"/>
          <w:shd w:val="clear" w:color="auto" w:fill="FFFFFF"/>
        </w:rPr>
        <w:t>Przedsiębiorczość</w:t>
      </w:r>
      <w:proofErr w:type="spellEnd"/>
      <w:r w:rsidRPr="00E12DF6">
        <w:rPr>
          <w:rFonts w:cs="Arial"/>
          <w:i/>
          <w:iCs/>
          <w:color w:val="000000"/>
          <w:szCs w:val="20"/>
          <w:shd w:val="clear" w:color="auto" w:fill="FFFFFF"/>
        </w:rPr>
        <w:t xml:space="preserve"> </w:t>
      </w:r>
      <w:proofErr w:type="spellStart"/>
      <w:r w:rsidRPr="00E12DF6">
        <w:rPr>
          <w:rFonts w:cs="Arial"/>
          <w:i/>
          <w:iCs/>
          <w:color w:val="000000"/>
          <w:szCs w:val="20"/>
          <w:shd w:val="clear" w:color="auto" w:fill="FFFFFF"/>
        </w:rPr>
        <w:t>Międzynarodowa</w:t>
      </w:r>
      <w:proofErr w:type="spellEnd"/>
      <w:r w:rsidRPr="00E12DF6">
        <w:rPr>
          <w:rFonts w:cs="Arial"/>
          <w:color w:val="000000"/>
          <w:szCs w:val="20"/>
          <w:shd w:val="clear" w:color="auto" w:fill="FFFFFF"/>
        </w:rPr>
        <w:t>, 3(1), pp.229-240.</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Worthington, I., Britton, C. and Thompson, E., 2018. </w:t>
      </w:r>
      <w:r w:rsidRPr="00E12DF6">
        <w:rPr>
          <w:rFonts w:cs="Arial"/>
          <w:i/>
          <w:iCs/>
          <w:color w:val="000000"/>
          <w:szCs w:val="20"/>
          <w:shd w:val="clear" w:color="auto" w:fill="FFFFFF"/>
        </w:rPr>
        <w:t>The Business Environment</w:t>
      </w:r>
      <w:r w:rsidRPr="00E12DF6">
        <w:rPr>
          <w:rFonts w:cs="Arial"/>
          <w:color w:val="000000"/>
          <w:szCs w:val="20"/>
          <w:shd w:val="clear" w:color="auto" w:fill="FFFFFF"/>
        </w:rPr>
        <w:t>. Harlow, United Kingdom: Pearson Education Canada.</w:t>
      </w:r>
    </w:p>
    <w:p w:rsidR="00E12DF6" w:rsidRPr="00E12DF6" w:rsidRDefault="00E12DF6" w:rsidP="00E12DF6">
      <w:pPr>
        <w:rPr>
          <w:rFonts w:cs="Arial"/>
          <w:color w:val="000000"/>
          <w:szCs w:val="20"/>
          <w:shd w:val="clear" w:color="auto" w:fill="FFFFFF"/>
        </w:rPr>
      </w:pPr>
      <w:r w:rsidRPr="00E12DF6">
        <w:rPr>
          <w:rFonts w:cs="Arial"/>
          <w:color w:val="000000"/>
          <w:szCs w:val="20"/>
          <w:shd w:val="clear" w:color="auto" w:fill="FFFFFF"/>
        </w:rPr>
        <w:t>WU, G., YAMAMOTO, T. and KITAMURA, R., 2018. A vehicle ownership preference model that incorporates the causal structure underlying attitudes towards vehicle ownership by non-owners. </w:t>
      </w:r>
      <w:r w:rsidRPr="00E12DF6">
        <w:rPr>
          <w:rFonts w:cs="Arial"/>
          <w:i/>
          <w:iCs/>
          <w:color w:val="000000"/>
          <w:szCs w:val="20"/>
          <w:shd w:val="clear" w:color="auto" w:fill="FFFFFF"/>
        </w:rPr>
        <w:t>INFRASTRUCTURE PLANNING REVIEW</w:t>
      </w:r>
      <w:r w:rsidRPr="00E12DF6">
        <w:rPr>
          <w:rFonts w:cs="Arial"/>
          <w:color w:val="000000"/>
          <w:szCs w:val="20"/>
          <w:shd w:val="clear" w:color="auto" w:fill="FFFFFF"/>
        </w:rPr>
        <w:t>, 16, pp.553-560.</w:t>
      </w:r>
    </w:p>
    <w:sectPr w:rsidR="00E12DF6" w:rsidRPr="00E12DF6">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21482" w:rsidRDefault="00421482" w:rsidP="007E74FA">
      <w:pPr>
        <w:spacing w:after="0" w:line="240" w:lineRule="auto"/>
      </w:pPr>
      <w:r>
        <w:separator/>
      </w:r>
    </w:p>
  </w:endnote>
  <w:endnote w:type="continuationSeparator" w:id="0">
    <w:p w:rsidR="00421482" w:rsidRDefault="00421482" w:rsidP="007E7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0017B" w:rsidRDefault="0060017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2425"/>
      <w:docPartObj>
        <w:docPartGallery w:val="Page Numbers (Bottom of Page)"/>
        <w:docPartUnique/>
      </w:docPartObj>
    </w:sdtPr>
    <w:sdtEndPr>
      <w:rPr>
        <w:noProof/>
      </w:rPr>
    </w:sdtEndPr>
    <w:sdtContent>
      <w:p w:rsidR="007E74FA" w:rsidRDefault="007E74FA">
        <w:pPr>
          <w:pStyle w:val="Footer"/>
          <w:jc w:val="center"/>
        </w:pPr>
        <w:r>
          <w:fldChar w:fldCharType="begin"/>
        </w:r>
        <w:r>
          <w:instrText xml:space="preserve"> PAGE   \* MERGEFORMAT </w:instrText>
        </w:r>
        <w:r>
          <w:fldChar w:fldCharType="separate"/>
        </w:r>
        <w:r w:rsidR="003B5E67">
          <w:rPr>
            <w:noProof/>
          </w:rPr>
          <w:t>1</w:t>
        </w:r>
        <w:r>
          <w:rPr>
            <w:noProof/>
          </w:rPr>
          <w:fldChar w:fldCharType="end"/>
        </w:r>
      </w:p>
    </w:sdtContent>
  </w:sdt>
  <w:p w:rsidR="007E74FA" w:rsidRDefault="007E74F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0017B" w:rsidRDefault="006001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21482" w:rsidRDefault="00421482" w:rsidP="007E74FA">
      <w:pPr>
        <w:spacing w:after="0" w:line="240" w:lineRule="auto"/>
      </w:pPr>
      <w:r>
        <w:separator/>
      </w:r>
    </w:p>
  </w:footnote>
  <w:footnote w:type="continuationSeparator" w:id="0">
    <w:p w:rsidR="00421482" w:rsidRDefault="00421482" w:rsidP="007E74F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0017B" w:rsidRDefault="0060017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0017B" w:rsidRDefault="0060017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0017B" w:rsidRDefault="006001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YyMzQyNjY0sDQwNjFT0lEKTi0uzszPAymwqAUAcplPkCwAAAA="/>
  </w:docVars>
  <w:rsids>
    <w:rsidRoot w:val="00595757"/>
    <w:rsid w:val="0001111A"/>
    <w:rsid w:val="00030B86"/>
    <w:rsid w:val="00031779"/>
    <w:rsid w:val="000522AD"/>
    <w:rsid w:val="000D60DB"/>
    <w:rsid w:val="00150D8E"/>
    <w:rsid w:val="0017183F"/>
    <w:rsid w:val="00174946"/>
    <w:rsid w:val="001A06B7"/>
    <w:rsid w:val="001C499E"/>
    <w:rsid w:val="001F576E"/>
    <w:rsid w:val="00276C1A"/>
    <w:rsid w:val="002C3754"/>
    <w:rsid w:val="00302DB8"/>
    <w:rsid w:val="003B5E67"/>
    <w:rsid w:val="003B6234"/>
    <w:rsid w:val="003F37E1"/>
    <w:rsid w:val="00421482"/>
    <w:rsid w:val="00486B18"/>
    <w:rsid w:val="00495322"/>
    <w:rsid w:val="004D090D"/>
    <w:rsid w:val="004F56B1"/>
    <w:rsid w:val="0050156E"/>
    <w:rsid w:val="00563307"/>
    <w:rsid w:val="00587B1A"/>
    <w:rsid w:val="00595757"/>
    <w:rsid w:val="005E2647"/>
    <w:rsid w:val="0060017B"/>
    <w:rsid w:val="00672A2A"/>
    <w:rsid w:val="006C51CB"/>
    <w:rsid w:val="006E1AB8"/>
    <w:rsid w:val="00730B95"/>
    <w:rsid w:val="0075720C"/>
    <w:rsid w:val="007E74FA"/>
    <w:rsid w:val="00812320"/>
    <w:rsid w:val="00887C2C"/>
    <w:rsid w:val="00901AE1"/>
    <w:rsid w:val="009D5213"/>
    <w:rsid w:val="00A63199"/>
    <w:rsid w:val="00A64887"/>
    <w:rsid w:val="00B815D9"/>
    <w:rsid w:val="00B83C34"/>
    <w:rsid w:val="00BE041E"/>
    <w:rsid w:val="00BF05E5"/>
    <w:rsid w:val="00C05615"/>
    <w:rsid w:val="00C06EB4"/>
    <w:rsid w:val="00C303CB"/>
    <w:rsid w:val="00C350DB"/>
    <w:rsid w:val="00C65E99"/>
    <w:rsid w:val="00C70FCD"/>
    <w:rsid w:val="00C71F06"/>
    <w:rsid w:val="00CA1486"/>
    <w:rsid w:val="00CB0426"/>
    <w:rsid w:val="00D00672"/>
    <w:rsid w:val="00D10CA0"/>
    <w:rsid w:val="00D44998"/>
    <w:rsid w:val="00D47D86"/>
    <w:rsid w:val="00D81161"/>
    <w:rsid w:val="00DD0B7B"/>
    <w:rsid w:val="00E12DF6"/>
    <w:rsid w:val="00E22FC8"/>
    <w:rsid w:val="00E90F2F"/>
    <w:rsid w:val="00EB6AAB"/>
    <w:rsid w:val="00EC43AB"/>
    <w:rsid w:val="00ED69D3"/>
    <w:rsid w:val="00EE3FD6"/>
    <w:rsid w:val="00F6052F"/>
    <w:rsid w:val="00F60ECF"/>
    <w:rsid w:val="00FE0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6EB4"/>
    <w:pPr>
      <w:spacing w:line="360" w:lineRule="auto"/>
      <w:jc w:val="both"/>
    </w:pPr>
    <w:rPr>
      <w:rFonts w:ascii="Arial" w:hAnsi="Arial"/>
      <w:sz w:val="24"/>
    </w:rPr>
  </w:style>
  <w:style w:type="paragraph" w:styleId="Heading1">
    <w:name w:val="heading 1"/>
    <w:basedOn w:val="Normal"/>
    <w:next w:val="Normal"/>
    <w:link w:val="Heading1Char"/>
    <w:uiPriority w:val="9"/>
    <w:qFormat/>
    <w:rsid w:val="00BF05E5"/>
    <w:pPr>
      <w:keepNext/>
      <w:keepLines/>
      <w:spacing w:before="240" w:after="0"/>
      <w:outlineLvl w:val="0"/>
    </w:pPr>
    <w:rPr>
      <w:rFonts w:eastAsiaTheme="majorEastAsia" w:cstheme="majorBidi"/>
      <w:b/>
      <w:color w:val="1F4E79" w:themeColor="accent1" w:themeShade="80"/>
      <w:sz w:val="28"/>
      <w:szCs w:val="32"/>
      <w:lang w:val="en-GB"/>
    </w:rPr>
  </w:style>
  <w:style w:type="paragraph" w:styleId="Heading2">
    <w:name w:val="heading 2"/>
    <w:basedOn w:val="Normal"/>
    <w:next w:val="Normal"/>
    <w:link w:val="Heading2Char"/>
    <w:uiPriority w:val="9"/>
    <w:unhideWhenUsed/>
    <w:qFormat/>
    <w:rsid w:val="00031779"/>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5E5"/>
    <w:rPr>
      <w:rFonts w:ascii="Arial" w:eastAsiaTheme="majorEastAsia" w:hAnsi="Arial" w:cstheme="majorBidi"/>
      <w:b/>
      <w:color w:val="1F4E79" w:themeColor="accent1" w:themeShade="80"/>
      <w:sz w:val="28"/>
      <w:szCs w:val="32"/>
      <w:lang w:val="en-GB"/>
    </w:rPr>
  </w:style>
  <w:style w:type="character" w:customStyle="1" w:styleId="Heading2Char">
    <w:name w:val="Heading 2 Char"/>
    <w:basedOn w:val="DefaultParagraphFont"/>
    <w:link w:val="Heading2"/>
    <w:uiPriority w:val="9"/>
    <w:rsid w:val="00031779"/>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A6488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64887"/>
    <w:pPr>
      <w:spacing w:after="100"/>
    </w:pPr>
  </w:style>
  <w:style w:type="paragraph" w:styleId="TOC2">
    <w:name w:val="toc 2"/>
    <w:basedOn w:val="Normal"/>
    <w:next w:val="Normal"/>
    <w:autoRedefine/>
    <w:uiPriority w:val="39"/>
    <w:unhideWhenUsed/>
    <w:rsid w:val="00A64887"/>
    <w:pPr>
      <w:spacing w:after="100"/>
      <w:ind w:left="240"/>
    </w:pPr>
  </w:style>
  <w:style w:type="character" w:styleId="Hyperlink">
    <w:name w:val="Hyperlink"/>
    <w:basedOn w:val="DefaultParagraphFont"/>
    <w:uiPriority w:val="99"/>
    <w:unhideWhenUsed/>
    <w:rsid w:val="00A64887"/>
    <w:rPr>
      <w:color w:val="0563C1" w:themeColor="hyperlink"/>
      <w:u w:val="single"/>
    </w:rPr>
  </w:style>
  <w:style w:type="paragraph" w:styleId="Caption">
    <w:name w:val="caption"/>
    <w:basedOn w:val="Normal"/>
    <w:next w:val="Normal"/>
    <w:uiPriority w:val="35"/>
    <w:unhideWhenUsed/>
    <w:qFormat/>
    <w:rsid w:val="00ED69D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E2647"/>
    <w:pPr>
      <w:spacing w:after="0"/>
    </w:pPr>
  </w:style>
  <w:style w:type="paragraph" w:styleId="Header">
    <w:name w:val="header"/>
    <w:basedOn w:val="Normal"/>
    <w:link w:val="HeaderChar"/>
    <w:uiPriority w:val="99"/>
    <w:unhideWhenUsed/>
    <w:rsid w:val="007E74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4FA"/>
    <w:rPr>
      <w:rFonts w:ascii="Arial" w:hAnsi="Arial"/>
      <w:sz w:val="24"/>
    </w:rPr>
  </w:style>
  <w:style w:type="paragraph" w:styleId="Footer">
    <w:name w:val="footer"/>
    <w:basedOn w:val="Normal"/>
    <w:link w:val="FooterChar"/>
    <w:uiPriority w:val="99"/>
    <w:unhideWhenUsed/>
    <w:rsid w:val="007E74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4FA"/>
    <w:rPr>
      <w:rFonts w:ascii="Arial" w:hAnsi="Arial"/>
      <w:sz w:val="24"/>
    </w:rPr>
  </w:style>
  <w:style w:type="paragraph" w:styleId="BalloonText">
    <w:name w:val="Balloon Text"/>
    <w:basedOn w:val="Normal"/>
    <w:link w:val="BalloonTextChar"/>
    <w:uiPriority w:val="99"/>
    <w:semiHidden/>
    <w:unhideWhenUsed/>
    <w:rsid w:val="00D811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116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6EB4"/>
    <w:pPr>
      <w:spacing w:line="360" w:lineRule="auto"/>
      <w:jc w:val="both"/>
    </w:pPr>
    <w:rPr>
      <w:rFonts w:ascii="Arial" w:hAnsi="Arial"/>
      <w:sz w:val="24"/>
    </w:rPr>
  </w:style>
  <w:style w:type="paragraph" w:styleId="Heading1">
    <w:name w:val="heading 1"/>
    <w:basedOn w:val="Normal"/>
    <w:next w:val="Normal"/>
    <w:link w:val="Heading1Char"/>
    <w:uiPriority w:val="9"/>
    <w:qFormat/>
    <w:rsid w:val="00BF05E5"/>
    <w:pPr>
      <w:keepNext/>
      <w:keepLines/>
      <w:spacing w:before="240" w:after="0"/>
      <w:outlineLvl w:val="0"/>
    </w:pPr>
    <w:rPr>
      <w:rFonts w:eastAsiaTheme="majorEastAsia" w:cstheme="majorBidi"/>
      <w:b/>
      <w:color w:val="1F4E79" w:themeColor="accent1" w:themeShade="80"/>
      <w:sz w:val="28"/>
      <w:szCs w:val="32"/>
      <w:lang w:val="en-GB"/>
    </w:rPr>
  </w:style>
  <w:style w:type="paragraph" w:styleId="Heading2">
    <w:name w:val="heading 2"/>
    <w:basedOn w:val="Normal"/>
    <w:next w:val="Normal"/>
    <w:link w:val="Heading2Char"/>
    <w:uiPriority w:val="9"/>
    <w:unhideWhenUsed/>
    <w:qFormat/>
    <w:rsid w:val="00031779"/>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5E5"/>
    <w:rPr>
      <w:rFonts w:ascii="Arial" w:eastAsiaTheme="majorEastAsia" w:hAnsi="Arial" w:cstheme="majorBidi"/>
      <w:b/>
      <w:color w:val="1F4E79" w:themeColor="accent1" w:themeShade="80"/>
      <w:sz w:val="28"/>
      <w:szCs w:val="32"/>
      <w:lang w:val="en-GB"/>
    </w:rPr>
  </w:style>
  <w:style w:type="character" w:customStyle="1" w:styleId="Heading2Char">
    <w:name w:val="Heading 2 Char"/>
    <w:basedOn w:val="DefaultParagraphFont"/>
    <w:link w:val="Heading2"/>
    <w:uiPriority w:val="9"/>
    <w:rsid w:val="00031779"/>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A6488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64887"/>
    <w:pPr>
      <w:spacing w:after="100"/>
    </w:pPr>
  </w:style>
  <w:style w:type="paragraph" w:styleId="TOC2">
    <w:name w:val="toc 2"/>
    <w:basedOn w:val="Normal"/>
    <w:next w:val="Normal"/>
    <w:autoRedefine/>
    <w:uiPriority w:val="39"/>
    <w:unhideWhenUsed/>
    <w:rsid w:val="00A64887"/>
    <w:pPr>
      <w:spacing w:after="100"/>
      <w:ind w:left="240"/>
    </w:pPr>
  </w:style>
  <w:style w:type="character" w:styleId="Hyperlink">
    <w:name w:val="Hyperlink"/>
    <w:basedOn w:val="DefaultParagraphFont"/>
    <w:uiPriority w:val="99"/>
    <w:unhideWhenUsed/>
    <w:rsid w:val="00A64887"/>
    <w:rPr>
      <w:color w:val="0563C1" w:themeColor="hyperlink"/>
      <w:u w:val="single"/>
    </w:rPr>
  </w:style>
  <w:style w:type="paragraph" w:styleId="Caption">
    <w:name w:val="caption"/>
    <w:basedOn w:val="Normal"/>
    <w:next w:val="Normal"/>
    <w:uiPriority w:val="35"/>
    <w:unhideWhenUsed/>
    <w:qFormat/>
    <w:rsid w:val="00ED69D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E2647"/>
    <w:pPr>
      <w:spacing w:after="0"/>
    </w:pPr>
  </w:style>
  <w:style w:type="paragraph" w:styleId="Header">
    <w:name w:val="header"/>
    <w:basedOn w:val="Normal"/>
    <w:link w:val="HeaderChar"/>
    <w:uiPriority w:val="99"/>
    <w:unhideWhenUsed/>
    <w:rsid w:val="007E74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4FA"/>
    <w:rPr>
      <w:rFonts w:ascii="Arial" w:hAnsi="Arial"/>
      <w:sz w:val="24"/>
    </w:rPr>
  </w:style>
  <w:style w:type="paragraph" w:styleId="Footer">
    <w:name w:val="footer"/>
    <w:basedOn w:val="Normal"/>
    <w:link w:val="FooterChar"/>
    <w:uiPriority w:val="99"/>
    <w:unhideWhenUsed/>
    <w:rsid w:val="007E74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4FA"/>
    <w:rPr>
      <w:rFonts w:ascii="Arial" w:hAnsi="Arial"/>
      <w:sz w:val="24"/>
    </w:rPr>
  </w:style>
  <w:style w:type="paragraph" w:styleId="BalloonText">
    <w:name w:val="Balloon Text"/>
    <w:basedOn w:val="Normal"/>
    <w:link w:val="BalloonTextChar"/>
    <w:uiPriority w:val="99"/>
    <w:semiHidden/>
    <w:unhideWhenUsed/>
    <w:rsid w:val="00D811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11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diagramLayout" Target="diagrams/layout2.xml"/><Relationship Id="rId26" Type="http://schemas.openxmlformats.org/officeDocument/2006/relationships/footer" Target="footer2.xml"/><Relationship Id="rId3" Type="http://schemas.microsoft.com/office/2007/relationships/stylesWithEffects" Target="stylesWithEffect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Data" Target="diagrams/data2.xm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diagramColors" Target="diagrams/colors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diagramData" Target="diagrams/data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hyperlink" Target="file:///C:\Users\Farhan\Desktop\BA212231%20Larisa%20Hodor%20UWTSD%20GBE%20(Autosaved).docx" TargetMode="External"/><Relationship Id="rId14" Type="http://schemas.microsoft.com/office/2007/relationships/diagramDrawing" Target="diagrams/drawing1.xml"/><Relationship Id="rId22" Type="http://schemas.openxmlformats.org/officeDocument/2006/relationships/image" Target="media/image4.jpeg"/><Relationship Id="rId27" Type="http://schemas.openxmlformats.org/officeDocument/2006/relationships/header" Target="header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1A9EB3-05AB-4F00-95BA-36DA92F0690D}" type="doc">
      <dgm:prSet loTypeId="urn:microsoft.com/office/officeart/2011/layout/HexagonRadial" loCatId="cycle" qsTypeId="urn:microsoft.com/office/officeart/2005/8/quickstyle/simple1" qsCatId="simple" csTypeId="urn:microsoft.com/office/officeart/2005/8/colors/accent5_1" csCatId="accent5" phldr="1"/>
      <dgm:spPr/>
      <dgm:t>
        <a:bodyPr/>
        <a:lstStyle/>
        <a:p>
          <a:endParaRPr lang="en-US"/>
        </a:p>
      </dgm:t>
    </dgm:pt>
    <dgm:pt modelId="{59974FB6-CF7A-43BB-A798-2E4242030901}">
      <dgm:prSet phldrT="[Text]" custT="1"/>
      <dgm:spPr/>
      <dgm:t>
        <a:bodyPr/>
        <a:lstStyle/>
        <a:p>
          <a:pPr algn="ctr"/>
          <a:r>
            <a:rPr lang="en-US" sz="1200">
              <a:latin typeface="Arial" panose="020B0604020202020204" pitchFamily="34" charset="0"/>
              <a:cs typeface="Arial" panose="020B0604020202020204" pitchFamily="34" charset="0"/>
            </a:rPr>
            <a:t>PESTEL Analysis</a:t>
          </a:r>
        </a:p>
      </dgm:t>
    </dgm:pt>
    <dgm:pt modelId="{29574A0A-7182-402B-AD2D-7EC97B23568A}" type="parTrans" cxnId="{58248F28-73C0-4AA4-8957-3D208DF985E2}">
      <dgm:prSet/>
      <dgm:spPr/>
      <dgm:t>
        <a:bodyPr/>
        <a:lstStyle/>
        <a:p>
          <a:pPr algn="ctr"/>
          <a:endParaRPr lang="en-US"/>
        </a:p>
      </dgm:t>
    </dgm:pt>
    <dgm:pt modelId="{B2F106EA-9078-414D-AA7A-F0686DAB7BC9}" type="sibTrans" cxnId="{58248F28-73C0-4AA4-8957-3D208DF985E2}">
      <dgm:prSet/>
      <dgm:spPr/>
      <dgm:t>
        <a:bodyPr/>
        <a:lstStyle/>
        <a:p>
          <a:pPr algn="ctr"/>
          <a:endParaRPr lang="en-US"/>
        </a:p>
      </dgm:t>
    </dgm:pt>
    <dgm:pt modelId="{4E6148DC-5794-48F5-8287-2575A6337DF0}">
      <dgm:prSet phldrT="[Text]" custT="1"/>
      <dgm:spPr/>
      <dgm:t>
        <a:bodyPr/>
        <a:lstStyle/>
        <a:p>
          <a:pPr algn="ctr"/>
          <a:r>
            <a:rPr lang="en-US" sz="1200">
              <a:latin typeface="Arial" panose="020B0604020202020204" pitchFamily="34" charset="0"/>
              <a:cs typeface="Arial" panose="020B0604020202020204" pitchFamily="34" charset="0"/>
            </a:rPr>
            <a:t>Political </a:t>
          </a:r>
        </a:p>
      </dgm:t>
    </dgm:pt>
    <dgm:pt modelId="{A4A9787B-BF6C-43C3-A743-29F168A4FB02}" type="parTrans" cxnId="{182974AF-1A5B-4CA3-99CE-FDF7167438AC}">
      <dgm:prSet/>
      <dgm:spPr/>
      <dgm:t>
        <a:bodyPr/>
        <a:lstStyle/>
        <a:p>
          <a:pPr algn="ctr"/>
          <a:endParaRPr lang="en-US"/>
        </a:p>
      </dgm:t>
    </dgm:pt>
    <dgm:pt modelId="{AB2B7387-9488-40E7-AA21-52AC5624FFC4}" type="sibTrans" cxnId="{182974AF-1A5B-4CA3-99CE-FDF7167438AC}">
      <dgm:prSet/>
      <dgm:spPr/>
      <dgm:t>
        <a:bodyPr/>
        <a:lstStyle/>
        <a:p>
          <a:pPr algn="ctr"/>
          <a:endParaRPr lang="en-US"/>
        </a:p>
      </dgm:t>
    </dgm:pt>
    <dgm:pt modelId="{ECEAEB9A-F836-4822-A3DA-A0806D83AC7C}">
      <dgm:prSet phldrT="[Text]" custT="1"/>
      <dgm:spPr/>
      <dgm:t>
        <a:bodyPr/>
        <a:lstStyle/>
        <a:p>
          <a:pPr algn="ctr"/>
          <a:r>
            <a:rPr lang="en-US" sz="1200">
              <a:latin typeface="Arial" panose="020B0604020202020204" pitchFamily="34" charset="0"/>
              <a:cs typeface="Arial" panose="020B0604020202020204" pitchFamily="34" charset="0"/>
            </a:rPr>
            <a:t>Economical</a:t>
          </a:r>
        </a:p>
      </dgm:t>
    </dgm:pt>
    <dgm:pt modelId="{AFDC8165-0087-417A-8CF5-09D81A107692}" type="parTrans" cxnId="{4D498D0F-DFF6-4313-A66D-FF70B26E412B}">
      <dgm:prSet/>
      <dgm:spPr/>
      <dgm:t>
        <a:bodyPr/>
        <a:lstStyle/>
        <a:p>
          <a:pPr algn="ctr"/>
          <a:endParaRPr lang="en-US"/>
        </a:p>
      </dgm:t>
    </dgm:pt>
    <dgm:pt modelId="{677BEDA4-E37F-457E-9903-6E3786F50A92}" type="sibTrans" cxnId="{4D498D0F-DFF6-4313-A66D-FF70B26E412B}">
      <dgm:prSet/>
      <dgm:spPr/>
      <dgm:t>
        <a:bodyPr/>
        <a:lstStyle/>
        <a:p>
          <a:pPr algn="ctr"/>
          <a:endParaRPr lang="en-US"/>
        </a:p>
      </dgm:t>
    </dgm:pt>
    <dgm:pt modelId="{BB05D0A5-B0FF-4429-A054-E37D33C23048}">
      <dgm:prSet phldrT="[Text]" custT="1"/>
      <dgm:spPr/>
      <dgm:t>
        <a:bodyPr/>
        <a:lstStyle/>
        <a:p>
          <a:pPr algn="ctr"/>
          <a:r>
            <a:rPr lang="en-US" sz="1200">
              <a:latin typeface="Arial" panose="020B0604020202020204" pitchFamily="34" charset="0"/>
              <a:cs typeface="Arial" panose="020B0604020202020204" pitchFamily="34" charset="0"/>
            </a:rPr>
            <a:t>Social</a:t>
          </a:r>
        </a:p>
      </dgm:t>
    </dgm:pt>
    <dgm:pt modelId="{782F2EE8-7E7B-4754-B04A-3F43A65F9E4A}" type="parTrans" cxnId="{5A4D1005-DD7D-4DD2-A9AC-D411BE0D8D6B}">
      <dgm:prSet/>
      <dgm:spPr/>
      <dgm:t>
        <a:bodyPr/>
        <a:lstStyle/>
        <a:p>
          <a:pPr algn="ctr"/>
          <a:endParaRPr lang="en-US"/>
        </a:p>
      </dgm:t>
    </dgm:pt>
    <dgm:pt modelId="{99E10106-4B27-43AB-A83E-0787A6568927}" type="sibTrans" cxnId="{5A4D1005-DD7D-4DD2-A9AC-D411BE0D8D6B}">
      <dgm:prSet/>
      <dgm:spPr/>
      <dgm:t>
        <a:bodyPr/>
        <a:lstStyle/>
        <a:p>
          <a:pPr algn="ctr"/>
          <a:endParaRPr lang="en-US"/>
        </a:p>
      </dgm:t>
    </dgm:pt>
    <dgm:pt modelId="{582E400D-1D52-4F1E-AE2A-1B7776694230}">
      <dgm:prSet phldrT="[Text]" custT="1"/>
      <dgm:spPr/>
      <dgm:t>
        <a:bodyPr/>
        <a:lstStyle/>
        <a:p>
          <a:pPr algn="ctr"/>
          <a:r>
            <a:rPr lang="en-US" sz="1200">
              <a:latin typeface="Arial" panose="020B0604020202020204" pitchFamily="34" charset="0"/>
              <a:cs typeface="Arial" panose="020B0604020202020204" pitchFamily="34" charset="0"/>
            </a:rPr>
            <a:t>Technological</a:t>
          </a:r>
        </a:p>
      </dgm:t>
    </dgm:pt>
    <dgm:pt modelId="{62703D5E-BAC7-46BD-8008-D4898FFD1AA4}" type="parTrans" cxnId="{C69664BD-AED9-4CDD-B4E7-0AF52F3037D0}">
      <dgm:prSet/>
      <dgm:spPr/>
      <dgm:t>
        <a:bodyPr/>
        <a:lstStyle/>
        <a:p>
          <a:pPr algn="ctr"/>
          <a:endParaRPr lang="en-US"/>
        </a:p>
      </dgm:t>
    </dgm:pt>
    <dgm:pt modelId="{0BF6A2C7-330D-4140-A677-2810B59A82B7}" type="sibTrans" cxnId="{C69664BD-AED9-4CDD-B4E7-0AF52F3037D0}">
      <dgm:prSet/>
      <dgm:spPr/>
      <dgm:t>
        <a:bodyPr/>
        <a:lstStyle/>
        <a:p>
          <a:pPr algn="ctr"/>
          <a:endParaRPr lang="en-US"/>
        </a:p>
      </dgm:t>
    </dgm:pt>
    <dgm:pt modelId="{FC75CE91-2F46-4349-B655-9C685F5BE732}">
      <dgm:prSet phldrT="[Text]" custT="1"/>
      <dgm:spPr/>
      <dgm:t>
        <a:bodyPr/>
        <a:lstStyle/>
        <a:p>
          <a:pPr algn="ctr"/>
          <a:r>
            <a:rPr lang="en-US" sz="1200">
              <a:latin typeface="Arial" panose="020B0604020202020204" pitchFamily="34" charset="0"/>
              <a:cs typeface="Arial" panose="020B0604020202020204" pitchFamily="34" charset="0"/>
            </a:rPr>
            <a:t>Environmental</a:t>
          </a:r>
        </a:p>
      </dgm:t>
    </dgm:pt>
    <dgm:pt modelId="{8680D1EE-0394-4C13-8723-A8462F7D3551}" type="parTrans" cxnId="{25C5010B-D26C-4FF3-893C-59980A88C4FE}">
      <dgm:prSet/>
      <dgm:spPr/>
      <dgm:t>
        <a:bodyPr/>
        <a:lstStyle/>
        <a:p>
          <a:pPr algn="ctr"/>
          <a:endParaRPr lang="en-US"/>
        </a:p>
      </dgm:t>
    </dgm:pt>
    <dgm:pt modelId="{7637A92D-C7CD-4ECC-BC0B-591A4F8F385B}" type="sibTrans" cxnId="{25C5010B-D26C-4FF3-893C-59980A88C4FE}">
      <dgm:prSet/>
      <dgm:spPr/>
      <dgm:t>
        <a:bodyPr/>
        <a:lstStyle/>
        <a:p>
          <a:pPr algn="ctr"/>
          <a:endParaRPr lang="en-US"/>
        </a:p>
      </dgm:t>
    </dgm:pt>
    <dgm:pt modelId="{3EA7A2D0-3079-4951-9610-FEA24040141F}">
      <dgm:prSet phldrT="[Text]" custT="1"/>
      <dgm:spPr/>
      <dgm:t>
        <a:bodyPr/>
        <a:lstStyle/>
        <a:p>
          <a:pPr algn="ctr"/>
          <a:r>
            <a:rPr lang="en-US" sz="1200">
              <a:latin typeface="Arial" panose="020B0604020202020204" pitchFamily="34" charset="0"/>
              <a:cs typeface="Arial" panose="020B0604020202020204" pitchFamily="34" charset="0"/>
            </a:rPr>
            <a:t>Legal</a:t>
          </a:r>
        </a:p>
      </dgm:t>
    </dgm:pt>
    <dgm:pt modelId="{3E8517EC-13E6-44DF-AB33-6702E85D0DD3}" type="parTrans" cxnId="{50669C15-E3FC-489F-83E8-2DE618BE5E3F}">
      <dgm:prSet/>
      <dgm:spPr/>
      <dgm:t>
        <a:bodyPr/>
        <a:lstStyle/>
        <a:p>
          <a:pPr algn="ctr"/>
          <a:endParaRPr lang="en-US"/>
        </a:p>
      </dgm:t>
    </dgm:pt>
    <dgm:pt modelId="{0F5AD4C0-7F02-4089-9646-FF7F3F5BACA2}" type="sibTrans" cxnId="{50669C15-E3FC-489F-83E8-2DE618BE5E3F}">
      <dgm:prSet/>
      <dgm:spPr/>
      <dgm:t>
        <a:bodyPr/>
        <a:lstStyle/>
        <a:p>
          <a:pPr algn="ctr"/>
          <a:endParaRPr lang="en-US"/>
        </a:p>
      </dgm:t>
    </dgm:pt>
    <dgm:pt modelId="{F596CE0D-2B77-420F-A948-24A88F7A7A7B}" type="pres">
      <dgm:prSet presAssocID="{761A9EB3-05AB-4F00-95BA-36DA92F0690D}" presName="Name0" presStyleCnt="0">
        <dgm:presLayoutVars>
          <dgm:chMax val="1"/>
          <dgm:chPref val="1"/>
          <dgm:dir/>
          <dgm:animOne val="branch"/>
          <dgm:animLvl val="lvl"/>
        </dgm:presLayoutVars>
      </dgm:prSet>
      <dgm:spPr/>
      <dgm:t>
        <a:bodyPr/>
        <a:lstStyle/>
        <a:p>
          <a:endParaRPr lang="en-US"/>
        </a:p>
      </dgm:t>
    </dgm:pt>
    <dgm:pt modelId="{4934541A-E4E0-43F5-A1AE-C931567A52F6}" type="pres">
      <dgm:prSet presAssocID="{59974FB6-CF7A-43BB-A798-2E4242030901}" presName="Parent" presStyleLbl="node0" presStyleIdx="0" presStyleCnt="1" custScaleX="98961" custScaleY="103087">
        <dgm:presLayoutVars>
          <dgm:chMax val="6"/>
          <dgm:chPref val="6"/>
        </dgm:presLayoutVars>
      </dgm:prSet>
      <dgm:spPr/>
      <dgm:t>
        <a:bodyPr/>
        <a:lstStyle/>
        <a:p>
          <a:endParaRPr lang="en-US"/>
        </a:p>
      </dgm:t>
    </dgm:pt>
    <dgm:pt modelId="{C9C92B98-346D-4C8B-B099-6433D8CC87ED}" type="pres">
      <dgm:prSet presAssocID="{4E6148DC-5794-48F5-8287-2575A6337DF0}" presName="Accent1" presStyleCnt="0"/>
      <dgm:spPr/>
    </dgm:pt>
    <dgm:pt modelId="{A76094BF-4FF8-47CE-BAE3-A1D011C87962}" type="pres">
      <dgm:prSet presAssocID="{4E6148DC-5794-48F5-8287-2575A6337DF0}" presName="Accent" presStyleLbl="bgShp" presStyleIdx="0" presStyleCnt="6"/>
      <dgm:spPr/>
    </dgm:pt>
    <dgm:pt modelId="{C514D3E6-035B-4E17-983E-1C1253FB68D5}" type="pres">
      <dgm:prSet presAssocID="{4E6148DC-5794-48F5-8287-2575A6337DF0}" presName="Child1" presStyleLbl="node1" presStyleIdx="0" presStyleCnt="6" custScaleX="115597" custScaleY="115907">
        <dgm:presLayoutVars>
          <dgm:chMax val="0"/>
          <dgm:chPref val="0"/>
          <dgm:bulletEnabled val="1"/>
        </dgm:presLayoutVars>
      </dgm:prSet>
      <dgm:spPr/>
      <dgm:t>
        <a:bodyPr/>
        <a:lstStyle/>
        <a:p>
          <a:endParaRPr lang="en-US"/>
        </a:p>
      </dgm:t>
    </dgm:pt>
    <dgm:pt modelId="{33128CB6-6F97-4514-9EC6-655A52750936}" type="pres">
      <dgm:prSet presAssocID="{ECEAEB9A-F836-4822-A3DA-A0806D83AC7C}" presName="Accent2" presStyleCnt="0"/>
      <dgm:spPr/>
    </dgm:pt>
    <dgm:pt modelId="{021831DD-BD43-428E-A705-6B0AC33BF62A}" type="pres">
      <dgm:prSet presAssocID="{ECEAEB9A-F836-4822-A3DA-A0806D83AC7C}" presName="Accent" presStyleLbl="bgShp" presStyleIdx="1" presStyleCnt="6"/>
      <dgm:spPr/>
    </dgm:pt>
    <dgm:pt modelId="{C4680D29-57BB-450A-B12C-600657CEE78F}" type="pres">
      <dgm:prSet presAssocID="{ECEAEB9A-F836-4822-A3DA-A0806D83AC7C}" presName="Child2" presStyleLbl="node1" presStyleIdx="1" presStyleCnt="6" custScaleX="115597" custScaleY="115907">
        <dgm:presLayoutVars>
          <dgm:chMax val="0"/>
          <dgm:chPref val="0"/>
          <dgm:bulletEnabled val="1"/>
        </dgm:presLayoutVars>
      </dgm:prSet>
      <dgm:spPr/>
      <dgm:t>
        <a:bodyPr/>
        <a:lstStyle/>
        <a:p>
          <a:endParaRPr lang="en-US"/>
        </a:p>
      </dgm:t>
    </dgm:pt>
    <dgm:pt modelId="{19DCB56D-F3DA-4F23-BBC4-29DB053F9264}" type="pres">
      <dgm:prSet presAssocID="{BB05D0A5-B0FF-4429-A054-E37D33C23048}" presName="Accent3" presStyleCnt="0"/>
      <dgm:spPr/>
    </dgm:pt>
    <dgm:pt modelId="{01119F3D-9B10-42A7-95A1-EEB0670C6F1C}" type="pres">
      <dgm:prSet presAssocID="{BB05D0A5-B0FF-4429-A054-E37D33C23048}" presName="Accent" presStyleLbl="bgShp" presStyleIdx="2" presStyleCnt="6"/>
      <dgm:spPr/>
    </dgm:pt>
    <dgm:pt modelId="{7F3A3744-B315-4374-830C-73F127A574D2}" type="pres">
      <dgm:prSet presAssocID="{BB05D0A5-B0FF-4429-A054-E37D33C23048}" presName="Child3" presStyleLbl="node1" presStyleIdx="2" presStyleCnt="6" custScaleX="115597" custScaleY="115907">
        <dgm:presLayoutVars>
          <dgm:chMax val="0"/>
          <dgm:chPref val="0"/>
          <dgm:bulletEnabled val="1"/>
        </dgm:presLayoutVars>
      </dgm:prSet>
      <dgm:spPr/>
      <dgm:t>
        <a:bodyPr/>
        <a:lstStyle/>
        <a:p>
          <a:endParaRPr lang="en-US"/>
        </a:p>
      </dgm:t>
    </dgm:pt>
    <dgm:pt modelId="{DB3D5A2B-64BE-4F0C-9FD0-50F37F49C162}" type="pres">
      <dgm:prSet presAssocID="{582E400D-1D52-4F1E-AE2A-1B7776694230}" presName="Accent4" presStyleCnt="0"/>
      <dgm:spPr/>
    </dgm:pt>
    <dgm:pt modelId="{8989B74B-9F42-4EA4-BD6A-E9BD11AE5B04}" type="pres">
      <dgm:prSet presAssocID="{582E400D-1D52-4F1E-AE2A-1B7776694230}" presName="Accent" presStyleLbl="bgShp" presStyleIdx="3" presStyleCnt="6"/>
      <dgm:spPr/>
    </dgm:pt>
    <dgm:pt modelId="{89159BD6-E7FD-4ED4-9EFF-D5C31712E736}" type="pres">
      <dgm:prSet presAssocID="{582E400D-1D52-4F1E-AE2A-1B7776694230}" presName="Child4" presStyleLbl="node1" presStyleIdx="3" presStyleCnt="6" custScaleX="115597" custScaleY="115907">
        <dgm:presLayoutVars>
          <dgm:chMax val="0"/>
          <dgm:chPref val="0"/>
          <dgm:bulletEnabled val="1"/>
        </dgm:presLayoutVars>
      </dgm:prSet>
      <dgm:spPr/>
      <dgm:t>
        <a:bodyPr/>
        <a:lstStyle/>
        <a:p>
          <a:endParaRPr lang="en-US"/>
        </a:p>
      </dgm:t>
    </dgm:pt>
    <dgm:pt modelId="{BD3128F5-8A5F-401D-AF7D-3FDB807D7B2A}" type="pres">
      <dgm:prSet presAssocID="{FC75CE91-2F46-4349-B655-9C685F5BE732}" presName="Accent5" presStyleCnt="0"/>
      <dgm:spPr/>
    </dgm:pt>
    <dgm:pt modelId="{B61C4DCF-A776-4F22-8F1D-6EB75DC34A9B}" type="pres">
      <dgm:prSet presAssocID="{FC75CE91-2F46-4349-B655-9C685F5BE732}" presName="Accent" presStyleLbl="bgShp" presStyleIdx="4" presStyleCnt="6"/>
      <dgm:spPr/>
    </dgm:pt>
    <dgm:pt modelId="{042495FB-D6B4-4337-BB10-1C1BFF5241F4}" type="pres">
      <dgm:prSet presAssocID="{FC75CE91-2F46-4349-B655-9C685F5BE732}" presName="Child5" presStyleLbl="node1" presStyleIdx="4" presStyleCnt="6" custScaleX="115597" custScaleY="115907">
        <dgm:presLayoutVars>
          <dgm:chMax val="0"/>
          <dgm:chPref val="0"/>
          <dgm:bulletEnabled val="1"/>
        </dgm:presLayoutVars>
      </dgm:prSet>
      <dgm:spPr/>
      <dgm:t>
        <a:bodyPr/>
        <a:lstStyle/>
        <a:p>
          <a:endParaRPr lang="en-US"/>
        </a:p>
      </dgm:t>
    </dgm:pt>
    <dgm:pt modelId="{DC296893-6234-49D2-B815-93E22C9C4369}" type="pres">
      <dgm:prSet presAssocID="{3EA7A2D0-3079-4951-9610-FEA24040141F}" presName="Accent6" presStyleCnt="0"/>
      <dgm:spPr/>
    </dgm:pt>
    <dgm:pt modelId="{18A6813E-B5C3-48F6-A0D7-298B8C8100D7}" type="pres">
      <dgm:prSet presAssocID="{3EA7A2D0-3079-4951-9610-FEA24040141F}" presName="Accent" presStyleLbl="bgShp" presStyleIdx="5" presStyleCnt="6"/>
      <dgm:spPr/>
    </dgm:pt>
    <dgm:pt modelId="{D5982B97-AF64-4D87-85F1-957629277495}" type="pres">
      <dgm:prSet presAssocID="{3EA7A2D0-3079-4951-9610-FEA24040141F}" presName="Child6" presStyleLbl="node1" presStyleIdx="5" presStyleCnt="6" custScaleX="115597" custScaleY="115907">
        <dgm:presLayoutVars>
          <dgm:chMax val="0"/>
          <dgm:chPref val="0"/>
          <dgm:bulletEnabled val="1"/>
        </dgm:presLayoutVars>
      </dgm:prSet>
      <dgm:spPr/>
      <dgm:t>
        <a:bodyPr/>
        <a:lstStyle/>
        <a:p>
          <a:endParaRPr lang="en-US"/>
        </a:p>
      </dgm:t>
    </dgm:pt>
  </dgm:ptLst>
  <dgm:cxnLst>
    <dgm:cxn modelId="{182974AF-1A5B-4CA3-99CE-FDF7167438AC}" srcId="{59974FB6-CF7A-43BB-A798-2E4242030901}" destId="{4E6148DC-5794-48F5-8287-2575A6337DF0}" srcOrd="0" destOrd="0" parTransId="{A4A9787B-BF6C-43C3-A743-29F168A4FB02}" sibTransId="{AB2B7387-9488-40E7-AA21-52AC5624FFC4}"/>
    <dgm:cxn modelId="{9713D48B-C781-4938-B174-FDC6A017CDCB}" type="presOf" srcId="{4E6148DC-5794-48F5-8287-2575A6337DF0}" destId="{C514D3E6-035B-4E17-983E-1C1253FB68D5}" srcOrd="0" destOrd="0" presId="urn:microsoft.com/office/officeart/2011/layout/HexagonRadial"/>
    <dgm:cxn modelId="{E8F7EFBC-CC01-4CBD-81BB-DA488DC87A71}" type="presOf" srcId="{ECEAEB9A-F836-4822-A3DA-A0806D83AC7C}" destId="{C4680D29-57BB-450A-B12C-600657CEE78F}" srcOrd="0" destOrd="0" presId="urn:microsoft.com/office/officeart/2011/layout/HexagonRadial"/>
    <dgm:cxn modelId="{5865FE28-B113-4B95-8066-114AF1F05D35}" type="presOf" srcId="{582E400D-1D52-4F1E-AE2A-1B7776694230}" destId="{89159BD6-E7FD-4ED4-9EFF-D5C31712E736}" srcOrd="0" destOrd="0" presId="urn:microsoft.com/office/officeart/2011/layout/HexagonRadial"/>
    <dgm:cxn modelId="{4D498D0F-DFF6-4313-A66D-FF70B26E412B}" srcId="{59974FB6-CF7A-43BB-A798-2E4242030901}" destId="{ECEAEB9A-F836-4822-A3DA-A0806D83AC7C}" srcOrd="1" destOrd="0" parTransId="{AFDC8165-0087-417A-8CF5-09D81A107692}" sibTransId="{677BEDA4-E37F-457E-9903-6E3786F50A92}"/>
    <dgm:cxn modelId="{58248F28-73C0-4AA4-8957-3D208DF985E2}" srcId="{761A9EB3-05AB-4F00-95BA-36DA92F0690D}" destId="{59974FB6-CF7A-43BB-A798-2E4242030901}" srcOrd="0" destOrd="0" parTransId="{29574A0A-7182-402B-AD2D-7EC97B23568A}" sibTransId="{B2F106EA-9078-414D-AA7A-F0686DAB7BC9}"/>
    <dgm:cxn modelId="{39897BAD-33AC-4E07-80EA-D1F03CFE6EB8}" type="presOf" srcId="{761A9EB3-05AB-4F00-95BA-36DA92F0690D}" destId="{F596CE0D-2B77-420F-A948-24A88F7A7A7B}" srcOrd="0" destOrd="0" presId="urn:microsoft.com/office/officeart/2011/layout/HexagonRadial"/>
    <dgm:cxn modelId="{1F718552-7219-4B94-9067-F2BB204FDB57}" type="presOf" srcId="{3EA7A2D0-3079-4951-9610-FEA24040141F}" destId="{D5982B97-AF64-4D87-85F1-957629277495}" srcOrd="0" destOrd="0" presId="urn:microsoft.com/office/officeart/2011/layout/HexagonRadial"/>
    <dgm:cxn modelId="{25C5010B-D26C-4FF3-893C-59980A88C4FE}" srcId="{59974FB6-CF7A-43BB-A798-2E4242030901}" destId="{FC75CE91-2F46-4349-B655-9C685F5BE732}" srcOrd="4" destOrd="0" parTransId="{8680D1EE-0394-4C13-8723-A8462F7D3551}" sibTransId="{7637A92D-C7CD-4ECC-BC0B-591A4F8F385B}"/>
    <dgm:cxn modelId="{526AB1E6-1179-4BC0-B614-3FF3DC08B230}" type="presOf" srcId="{59974FB6-CF7A-43BB-A798-2E4242030901}" destId="{4934541A-E4E0-43F5-A1AE-C931567A52F6}" srcOrd="0" destOrd="0" presId="urn:microsoft.com/office/officeart/2011/layout/HexagonRadial"/>
    <dgm:cxn modelId="{5A4D1005-DD7D-4DD2-A9AC-D411BE0D8D6B}" srcId="{59974FB6-CF7A-43BB-A798-2E4242030901}" destId="{BB05D0A5-B0FF-4429-A054-E37D33C23048}" srcOrd="2" destOrd="0" parTransId="{782F2EE8-7E7B-4754-B04A-3F43A65F9E4A}" sibTransId="{99E10106-4B27-43AB-A83E-0787A6568927}"/>
    <dgm:cxn modelId="{032E3C7C-89B3-4F89-B67A-64BB6E384907}" type="presOf" srcId="{BB05D0A5-B0FF-4429-A054-E37D33C23048}" destId="{7F3A3744-B315-4374-830C-73F127A574D2}" srcOrd="0" destOrd="0" presId="urn:microsoft.com/office/officeart/2011/layout/HexagonRadial"/>
    <dgm:cxn modelId="{4C021245-6373-4E74-BA20-F2C405346517}" type="presOf" srcId="{FC75CE91-2F46-4349-B655-9C685F5BE732}" destId="{042495FB-D6B4-4337-BB10-1C1BFF5241F4}" srcOrd="0" destOrd="0" presId="urn:microsoft.com/office/officeart/2011/layout/HexagonRadial"/>
    <dgm:cxn modelId="{50669C15-E3FC-489F-83E8-2DE618BE5E3F}" srcId="{59974FB6-CF7A-43BB-A798-2E4242030901}" destId="{3EA7A2D0-3079-4951-9610-FEA24040141F}" srcOrd="5" destOrd="0" parTransId="{3E8517EC-13E6-44DF-AB33-6702E85D0DD3}" sibTransId="{0F5AD4C0-7F02-4089-9646-FF7F3F5BACA2}"/>
    <dgm:cxn modelId="{C69664BD-AED9-4CDD-B4E7-0AF52F3037D0}" srcId="{59974FB6-CF7A-43BB-A798-2E4242030901}" destId="{582E400D-1D52-4F1E-AE2A-1B7776694230}" srcOrd="3" destOrd="0" parTransId="{62703D5E-BAC7-46BD-8008-D4898FFD1AA4}" sibTransId="{0BF6A2C7-330D-4140-A677-2810B59A82B7}"/>
    <dgm:cxn modelId="{1872BB4B-9A87-4630-82AB-1F7A776BC9F8}" type="presParOf" srcId="{F596CE0D-2B77-420F-A948-24A88F7A7A7B}" destId="{4934541A-E4E0-43F5-A1AE-C931567A52F6}" srcOrd="0" destOrd="0" presId="urn:microsoft.com/office/officeart/2011/layout/HexagonRadial"/>
    <dgm:cxn modelId="{F39FA7DB-5987-40E1-9C5A-43E20A2E359C}" type="presParOf" srcId="{F596CE0D-2B77-420F-A948-24A88F7A7A7B}" destId="{C9C92B98-346D-4C8B-B099-6433D8CC87ED}" srcOrd="1" destOrd="0" presId="urn:microsoft.com/office/officeart/2011/layout/HexagonRadial"/>
    <dgm:cxn modelId="{3B8E53D7-C820-4C9D-A6D2-ECD6414A4611}" type="presParOf" srcId="{C9C92B98-346D-4C8B-B099-6433D8CC87ED}" destId="{A76094BF-4FF8-47CE-BAE3-A1D011C87962}" srcOrd="0" destOrd="0" presId="urn:microsoft.com/office/officeart/2011/layout/HexagonRadial"/>
    <dgm:cxn modelId="{3D5F06EA-55DE-4CB9-9F60-55A094690D41}" type="presParOf" srcId="{F596CE0D-2B77-420F-A948-24A88F7A7A7B}" destId="{C514D3E6-035B-4E17-983E-1C1253FB68D5}" srcOrd="2" destOrd="0" presId="urn:microsoft.com/office/officeart/2011/layout/HexagonRadial"/>
    <dgm:cxn modelId="{676180D6-50D7-4155-A154-5F1A6EE10100}" type="presParOf" srcId="{F596CE0D-2B77-420F-A948-24A88F7A7A7B}" destId="{33128CB6-6F97-4514-9EC6-655A52750936}" srcOrd="3" destOrd="0" presId="urn:microsoft.com/office/officeart/2011/layout/HexagonRadial"/>
    <dgm:cxn modelId="{59DC6087-0F33-4439-A1EB-23D709516001}" type="presParOf" srcId="{33128CB6-6F97-4514-9EC6-655A52750936}" destId="{021831DD-BD43-428E-A705-6B0AC33BF62A}" srcOrd="0" destOrd="0" presId="urn:microsoft.com/office/officeart/2011/layout/HexagonRadial"/>
    <dgm:cxn modelId="{2F5475D4-0A39-4510-AC36-46815EBBC9AA}" type="presParOf" srcId="{F596CE0D-2B77-420F-A948-24A88F7A7A7B}" destId="{C4680D29-57BB-450A-B12C-600657CEE78F}" srcOrd="4" destOrd="0" presId="urn:microsoft.com/office/officeart/2011/layout/HexagonRadial"/>
    <dgm:cxn modelId="{B719C49F-B392-4FFA-9436-C3F3F8A8BC81}" type="presParOf" srcId="{F596CE0D-2B77-420F-A948-24A88F7A7A7B}" destId="{19DCB56D-F3DA-4F23-BBC4-29DB053F9264}" srcOrd="5" destOrd="0" presId="urn:microsoft.com/office/officeart/2011/layout/HexagonRadial"/>
    <dgm:cxn modelId="{0DF41B0A-2AB8-4098-A5E2-F6C79EEC1819}" type="presParOf" srcId="{19DCB56D-F3DA-4F23-BBC4-29DB053F9264}" destId="{01119F3D-9B10-42A7-95A1-EEB0670C6F1C}" srcOrd="0" destOrd="0" presId="urn:microsoft.com/office/officeart/2011/layout/HexagonRadial"/>
    <dgm:cxn modelId="{2F78965E-B382-42AC-AA3B-6F1C74DE18F6}" type="presParOf" srcId="{F596CE0D-2B77-420F-A948-24A88F7A7A7B}" destId="{7F3A3744-B315-4374-830C-73F127A574D2}" srcOrd="6" destOrd="0" presId="urn:microsoft.com/office/officeart/2011/layout/HexagonRadial"/>
    <dgm:cxn modelId="{A8119BE9-A2B2-42EE-B4F3-E8A4A407BEEE}" type="presParOf" srcId="{F596CE0D-2B77-420F-A948-24A88F7A7A7B}" destId="{DB3D5A2B-64BE-4F0C-9FD0-50F37F49C162}" srcOrd="7" destOrd="0" presId="urn:microsoft.com/office/officeart/2011/layout/HexagonRadial"/>
    <dgm:cxn modelId="{BCA9907B-8987-408D-A222-80FF6590ADA8}" type="presParOf" srcId="{DB3D5A2B-64BE-4F0C-9FD0-50F37F49C162}" destId="{8989B74B-9F42-4EA4-BD6A-E9BD11AE5B04}" srcOrd="0" destOrd="0" presId="urn:microsoft.com/office/officeart/2011/layout/HexagonRadial"/>
    <dgm:cxn modelId="{0B0B63A0-D7C8-43C0-B886-4EC5916E2647}" type="presParOf" srcId="{F596CE0D-2B77-420F-A948-24A88F7A7A7B}" destId="{89159BD6-E7FD-4ED4-9EFF-D5C31712E736}" srcOrd="8" destOrd="0" presId="urn:microsoft.com/office/officeart/2011/layout/HexagonRadial"/>
    <dgm:cxn modelId="{9066C86B-407E-4F6D-93FE-AD59159C4818}" type="presParOf" srcId="{F596CE0D-2B77-420F-A948-24A88F7A7A7B}" destId="{BD3128F5-8A5F-401D-AF7D-3FDB807D7B2A}" srcOrd="9" destOrd="0" presId="urn:microsoft.com/office/officeart/2011/layout/HexagonRadial"/>
    <dgm:cxn modelId="{30CB27BF-DD82-4ED0-B259-712840C91EE7}" type="presParOf" srcId="{BD3128F5-8A5F-401D-AF7D-3FDB807D7B2A}" destId="{B61C4DCF-A776-4F22-8F1D-6EB75DC34A9B}" srcOrd="0" destOrd="0" presId="urn:microsoft.com/office/officeart/2011/layout/HexagonRadial"/>
    <dgm:cxn modelId="{70DB0334-C9F0-47A6-8C4D-501852F3B5DC}" type="presParOf" srcId="{F596CE0D-2B77-420F-A948-24A88F7A7A7B}" destId="{042495FB-D6B4-4337-BB10-1C1BFF5241F4}" srcOrd="10" destOrd="0" presId="urn:microsoft.com/office/officeart/2011/layout/HexagonRadial"/>
    <dgm:cxn modelId="{E595FC98-0AFB-4CF1-A595-8C891DC0F5A7}" type="presParOf" srcId="{F596CE0D-2B77-420F-A948-24A88F7A7A7B}" destId="{DC296893-6234-49D2-B815-93E22C9C4369}" srcOrd="11" destOrd="0" presId="urn:microsoft.com/office/officeart/2011/layout/HexagonRadial"/>
    <dgm:cxn modelId="{0B068FD2-9006-4BFA-897C-1083E31D33F4}" type="presParOf" srcId="{DC296893-6234-49D2-B815-93E22C9C4369}" destId="{18A6813E-B5C3-48F6-A0D7-298B8C8100D7}" srcOrd="0" destOrd="0" presId="urn:microsoft.com/office/officeart/2011/layout/HexagonRadial"/>
    <dgm:cxn modelId="{F62AEE65-DE95-4DC3-AC12-099F7484A4AE}" type="presParOf" srcId="{F596CE0D-2B77-420F-A948-24A88F7A7A7B}" destId="{D5982B97-AF64-4D87-85F1-957629277495}"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574CCBD-063B-44CC-96E6-0E31B6B303B6}" type="doc">
      <dgm:prSet loTypeId="urn:microsoft.com/office/officeart/2005/8/layout/radial6" loCatId="cycle" qsTypeId="urn:microsoft.com/office/officeart/2005/8/quickstyle/simple1" qsCatId="simple" csTypeId="urn:microsoft.com/office/officeart/2005/8/colors/accent0_1" csCatId="mainScheme" phldr="1"/>
      <dgm:spPr/>
      <dgm:t>
        <a:bodyPr/>
        <a:lstStyle/>
        <a:p>
          <a:endParaRPr lang="en-US"/>
        </a:p>
      </dgm:t>
    </dgm:pt>
    <dgm:pt modelId="{43490501-6D4A-474E-ACE7-81F3DE267498}">
      <dgm:prSet phldrT="[Text]" custT="1"/>
      <dgm:spPr/>
      <dgm:t>
        <a:bodyPr/>
        <a:lstStyle/>
        <a:p>
          <a:pPr algn="ctr"/>
          <a:r>
            <a:rPr lang="en-US" sz="1200">
              <a:latin typeface="Arial" panose="020B0604020202020204" pitchFamily="34" charset="0"/>
              <a:cs typeface="Arial" panose="020B0604020202020204" pitchFamily="34" charset="0"/>
            </a:rPr>
            <a:t>Industry Rivalry</a:t>
          </a:r>
        </a:p>
      </dgm:t>
    </dgm:pt>
    <dgm:pt modelId="{A893FC32-9D41-4077-A262-BE338FE5A592}" type="parTrans" cxnId="{764F47C7-6CAD-4E3D-A51F-26752731999C}">
      <dgm:prSet/>
      <dgm:spPr/>
      <dgm:t>
        <a:bodyPr/>
        <a:lstStyle/>
        <a:p>
          <a:pPr algn="ctr"/>
          <a:endParaRPr lang="en-US"/>
        </a:p>
      </dgm:t>
    </dgm:pt>
    <dgm:pt modelId="{4A127165-C23F-4A5C-A8CA-1617C735AE7A}" type="sibTrans" cxnId="{764F47C7-6CAD-4E3D-A51F-26752731999C}">
      <dgm:prSet/>
      <dgm:spPr/>
      <dgm:t>
        <a:bodyPr/>
        <a:lstStyle/>
        <a:p>
          <a:pPr algn="ctr"/>
          <a:endParaRPr lang="en-US"/>
        </a:p>
      </dgm:t>
    </dgm:pt>
    <dgm:pt modelId="{7FA9DF92-9D95-499B-9C5C-7A87FD06CD49}">
      <dgm:prSet phldrT="[Text]" custT="1"/>
      <dgm:spPr/>
      <dgm:t>
        <a:bodyPr/>
        <a:lstStyle/>
        <a:p>
          <a:pPr algn="ctr"/>
          <a:r>
            <a:rPr lang="en-US" sz="1200">
              <a:latin typeface="Arial" panose="020B0604020202020204" pitchFamily="34" charset="0"/>
              <a:cs typeface="Arial" panose="020B0604020202020204" pitchFamily="34" charset="0"/>
            </a:rPr>
            <a:t>Threat of Entry</a:t>
          </a:r>
        </a:p>
      </dgm:t>
    </dgm:pt>
    <dgm:pt modelId="{BDE4D796-63C0-41B2-A0C5-223BB0A54E99}" type="parTrans" cxnId="{4233BEA5-3232-491B-BDBC-018473FB9849}">
      <dgm:prSet/>
      <dgm:spPr/>
      <dgm:t>
        <a:bodyPr/>
        <a:lstStyle/>
        <a:p>
          <a:pPr algn="ctr"/>
          <a:endParaRPr lang="en-US"/>
        </a:p>
      </dgm:t>
    </dgm:pt>
    <dgm:pt modelId="{40CDB041-E467-4D88-9DD7-B860F13C9DFB}" type="sibTrans" cxnId="{4233BEA5-3232-491B-BDBC-018473FB9849}">
      <dgm:prSet/>
      <dgm:spPr/>
      <dgm:t>
        <a:bodyPr/>
        <a:lstStyle/>
        <a:p>
          <a:pPr algn="ctr"/>
          <a:endParaRPr lang="en-US"/>
        </a:p>
      </dgm:t>
    </dgm:pt>
    <dgm:pt modelId="{96E3BF06-FDA1-4E05-AB34-594582C541CA}">
      <dgm:prSet phldrT="[Text]" custT="1"/>
      <dgm:spPr/>
      <dgm:t>
        <a:bodyPr/>
        <a:lstStyle/>
        <a:p>
          <a:pPr algn="ctr"/>
          <a:r>
            <a:rPr lang="en-US" sz="1200">
              <a:latin typeface="Arial" panose="020B0604020202020204" pitchFamily="34" charset="0"/>
              <a:cs typeface="Arial" panose="020B0604020202020204" pitchFamily="34" charset="0"/>
            </a:rPr>
            <a:t>Bargaining Power of Customers</a:t>
          </a:r>
        </a:p>
      </dgm:t>
    </dgm:pt>
    <dgm:pt modelId="{A0E0168E-FE8D-4346-9692-7E722E348878}" type="parTrans" cxnId="{7C4B56BE-333C-43DC-A165-8330E4AC043C}">
      <dgm:prSet/>
      <dgm:spPr/>
      <dgm:t>
        <a:bodyPr/>
        <a:lstStyle/>
        <a:p>
          <a:pPr algn="ctr"/>
          <a:endParaRPr lang="en-US"/>
        </a:p>
      </dgm:t>
    </dgm:pt>
    <dgm:pt modelId="{E628C618-5BFB-41A0-BF7F-B20FC5C0776E}" type="sibTrans" cxnId="{7C4B56BE-333C-43DC-A165-8330E4AC043C}">
      <dgm:prSet/>
      <dgm:spPr/>
      <dgm:t>
        <a:bodyPr/>
        <a:lstStyle/>
        <a:p>
          <a:pPr algn="ctr"/>
          <a:endParaRPr lang="en-US"/>
        </a:p>
      </dgm:t>
    </dgm:pt>
    <dgm:pt modelId="{E69725A9-3662-4E8D-A9F6-A82B299FD0F8}">
      <dgm:prSet phldrT="[Text]" custT="1"/>
      <dgm:spPr/>
      <dgm:t>
        <a:bodyPr/>
        <a:lstStyle/>
        <a:p>
          <a:pPr algn="ctr"/>
          <a:r>
            <a:rPr lang="en-US" sz="1200">
              <a:latin typeface="Arial" panose="020B0604020202020204" pitchFamily="34" charset="0"/>
              <a:cs typeface="Arial" panose="020B0604020202020204" pitchFamily="34" charset="0"/>
            </a:rPr>
            <a:t>Threat of Substitutes</a:t>
          </a:r>
        </a:p>
      </dgm:t>
    </dgm:pt>
    <dgm:pt modelId="{CC9A6C08-1617-4E4E-ABF6-5E1D41DA66D4}" type="parTrans" cxnId="{14ACBEDB-DC02-46D8-A92B-3AF1981C597E}">
      <dgm:prSet/>
      <dgm:spPr/>
      <dgm:t>
        <a:bodyPr/>
        <a:lstStyle/>
        <a:p>
          <a:pPr algn="ctr"/>
          <a:endParaRPr lang="en-US"/>
        </a:p>
      </dgm:t>
    </dgm:pt>
    <dgm:pt modelId="{771CECC8-75FE-4301-AC8B-2782E731BF98}" type="sibTrans" cxnId="{14ACBEDB-DC02-46D8-A92B-3AF1981C597E}">
      <dgm:prSet/>
      <dgm:spPr/>
      <dgm:t>
        <a:bodyPr/>
        <a:lstStyle/>
        <a:p>
          <a:pPr algn="ctr"/>
          <a:endParaRPr lang="en-US"/>
        </a:p>
      </dgm:t>
    </dgm:pt>
    <dgm:pt modelId="{0C4A4B6C-57A1-441C-A3B0-84F33ED268FF}">
      <dgm:prSet phldrT="[Text]" custT="1"/>
      <dgm:spPr/>
      <dgm:t>
        <a:bodyPr/>
        <a:lstStyle/>
        <a:p>
          <a:pPr algn="ctr"/>
          <a:r>
            <a:rPr lang="en-US" sz="1200">
              <a:latin typeface="Arial" panose="020B0604020202020204" pitchFamily="34" charset="0"/>
              <a:cs typeface="Arial" panose="020B0604020202020204" pitchFamily="34" charset="0"/>
            </a:rPr>
            <a:t>Bargaining Power of Suppliers</a:t>
          </a:r>
        </a:p>
      </dgm:t>
    </dgm:pt>
    <dgm:pt modelId="{013BEA22-F3C5-4A69-B045-6250A24937A3}" type="parTrans" cxnId="{0A667EC6-8003-4267-B1A1-2D0CA9FDF74B}">
      <dgm:prSet/>
      <dgm:spPr/>
      <dgm:t>
        <a:bodyPr/>
        <a:lstStyle/>
        <a:p>
          <a:pPr algn="ctr"/>
          <a:endParaRPr lang="en-US"/>
        </a:p>
      </dgm:t>
    </dgm:pt>
    <dgm:pt modelId="{F333C3F5-CE14-4808-BF99-94C484BD84B5}" type="sibTrans" cxnId="{0A667EC6-8003-4267-B1A1-2D0CA9FDF74B}">
      <dgm:prSet/>
      <dgm:spPr/>
      <dgm:t>
        <a:bodyPr/>
        <a:lstStyle/>
        <a:p>
          <a:pPr algn="ctr"/>
          <a:endParaRPr lang="en-US"/>
        </a:p>
      </dgm:t>
    </dgm:pt>
    <dgm:pt modelId="{C2E56C16-BFD8-4727-9F1E-2041306272A1}" type="pres">
      <dgm:prSet presAssocID="{0574CCBD-063B-44CC-96E6-0E31B6B303B6}" presName="Name0" presStyleCnt="0">
        <dgm:presLayoutVars>
          <dgm:chMax val="1"/>
          <dgm:dir/>
          <dgm:animLvl val="ctr"/>
          <dgm:resizeHandles val="exact"/>
        </dgm:presLayoutVars>
      </dgm:prSet>
      <dgm:spPr/>
      <dgm:t>
        <a:bodyPr/>
        <a:lstStyle/>
        <a:p>
          <a:endParaRPr lang="en-US"/>
        </a:p>
      </dgm:t>
    </dgm:pt>
    <dgm:pt modelId="{05884D11-8726-4558-966E-B85616D6F792}" type="pres">
      <dgm:prSet presAssocID="{43490501-6D4A-474E-ACE7-81F3DE267498}" presName="centerShape" presStyleLbl="node0" presStyleIdx="0" presStyleCnt="1"/>
      <dgm:spPr/>
      <dgm:t>
        <a:bodyPr/>
        <a:lstStyle/>
        <a:p>
          <a:endParaRPr lang="en-US"/>
        </a:p>
      </dgm:t>
    </dgm:pt>
    <dgm:pt modelId="{3DEB7BE0-26E5-4421-948E-CD153E01CBF9}" type="pres">
      <dgm:prSet presAssocID="{7FA9DF92-9D95-499B-9C5C-7A87FD06CD49}" presName="node" presStyleLbl="node1" presStyleIdx="0" presStyleCnt="4" custScaleX="137813" custScaleY="132818">
        <dgm:presLayoutVars>
          <dgm:bulletEnabled val="1"/>
        </dgm:presLayoutVars>
      </dgm:prSet>
      <dgm:spPr/>
      <dgm:t>
        <a:bodyPr/>
        <a:lstStyle/>
        <a:p>
          <a:endParaRPr lang="en-US"/>
        </a:p>
      </dgm:t>
    </dgm:pt>
    <dgm:pt modelId="{45F1A91E-42A1-4D2A-B60D-4998340893B3}" type="pres">
      <dgm:prSet presAssocID="{7FA9DF92-9D95-499B-9C5C-7A87FD06CD49}" presName="dummy" presStyleCnt="0"/>
      <dgm:spPr/>
    </dgm:pt>
    <dgm:pt modelId="{A9E00961-9807-4E5C-BE37-EDE557CAF757}" type="pres">
      <dgm:prSet presAssocID="{40CDB041-E467-4D88-9DD7-B860F13C9DFB}" presName="sibTrans" presStyleLbl="sibTrans2D1" presStyleIdx="0" presStyleCnt="4"/>
      <dgm:spPr/>
      <dgm:t>
        <a:bodyPr/>
        <a:lstStyle/>
        <a:p>
          <a:endParaRPr lang="en-US"/>
        </a:p>
      </dgm:t>
    </dgm:pt>
    <dgm:pt modelId="{CCE17A5D-F713-4AF0-8B6F-381DD3065D2F}" type="pres">
      <dgm:prSet presAssocID="{96E3BF06-FDA1-4E05-AB34-594582C541CA}" presName="node" presStyleLbl="node1" presStyleIdx="1" presStyleCnt="4" custScaleX="137813" custScaleY="132818">
        <dgm:presLayoutVars>
          <dgm:bulletEnabled val="1"/>
        </dgm:presLayoutVars>
      </dgm:prSet>
      <dgm:spPr/>
      <dgm:t>
        <a:bodyPr/>
        <a:lstStyle/>
        <a:p>
          <a:endParaRPr lang="en-US"/>
        </a:p>
      </dgm:t>
    </dgm:pt>
    <dgm:pt modelId="{9F035B99-961B-47CF-BF39-DBA4B7520FA2}" type="pres">
      <dgm:prSet presAssocID="{96E3BF06-FDA1-4E05-AB34-594582C541CA}" presName="dummy" presStyleCnt="0"/>
      <dgm:spPr/>
    </dgm:pt>
    <dgm:pt modelId="{CD805F50-90EB-4D58-B09C-566B6CDB7129}" type="pres">
      <dgm:prSet presAssocID="{E628C618-5BFB-41A0-BF7F-B20FC5C0776E}" presName="sibTrans" presStyleLbl="sibTrans2D1" presStyleIdx="1" presStyleCnt="4"/>
      <dgm:spPr/>
      <dgm:t>
        <a:bodyPr/>
        <a:lstStyle/>
        <a:p>
          <a:endParaRPr lang="en-US"/>
        </a:p>
      </dgm:t>
    </dgm:pt>
    <dgm:pt modelId="{A4B984F7-CC81-4739-A79F-A80178E18BB2}" type="pres">
      <dgm:prSet presAssocID="{E69725A9-3662-4E8D-A9F6-A82B299FD0F8}" presName="node" presStyleLbl="node1" presStyleIdx="2" presStyleCnt="4" custScaleX="140337" custScaleY="140320">
        <dgm:presLayoutVars>
          <dgm:bulletEnabled val="1"/>
        </dgm:presLayoutVars>
      </dgm:prSet>
      <dgm:spPr/>
      <dgm:t>
        <a:bodyPr/>
        <a:lstStyle/>
        <a:p>
          <a:endParaRPr lang="en-US"/>
        </a:p>
      </dgm:t>
    </dgm:pt>
    <dgm:pt modelId="{7B09E99E-E523-44F3-B375-C596EF1F69F8}" type="pres">
      <dgm:prSet presAssocID="{E69725A9-3662-4E8D-A9F6-A82B299FD0F8}" presName="dummy" presStyleCnt="0"/>
      <dgm:spPr/>
    </dgm:pt>
    <dgm:pt modelId="{0633095D-7F12-418A-805E-EAEB2848EF46}" type="pres">
      <dgm:prSet presAssocID="{771CECC8-75FE-4301-AC8B-2782E731BF98}" presName="sibTrans" presStyleLbl="sibTrans2D1" presStyleIdx="2" presStyleCnt="4"/>
      <dgm:spPr/>
      <dgm:t>
        <a:bodyPr/>
        <a:lstStyle/>
        <a:p>
          <a:endParaRPr lang="en-US"/>
        </a:p>
      </dgm:t>
    </dgm:pt>
    <dgm:pt modelId="{77CEC23E-B4C7-4AAC-B8EA-51D8519D0B93}" type="pres">
      <dgm:prSet presAssocID="{0C4A4B6C-57A1-441C-A3B0-84F33ED268FF}" presName="node" presStyleLbl="node1" presStyleIdx="3" presStyleCnt="4" custScaleX="137813" custScaleY="132818">
        <dgm:presLayoutVars>
          <dgm:bulletEnabled val="1"/>
        </dgm:presLayoutVars>
      </dgm:prSet>
      <dgm:spPr/>
      <dgm:t>
        <a:bodyPr/>
        <a:lstStyle/>
        <a:p>
          <a:endParaRPr lang="en-US"/>
        </a:p>
      </dgm:t>
    </dgm:pt>
    <dgm:pt modelId="{B92B212A-D343-4170-B37D-C1C01B3C9879}" type="pres">
      <dgm:prSet presAssocID="{0C4A4B6C-57A1-441C-A3B0-84F33ED268FF}" presName="dummy" presStyleCnt="0"/>
      <dgm:spPr/>
    </dgm:pt>
    <dgm:pt modelId="{C5B7298C-CBF6-4AC2-BE6F-8D586BE562DE}" type="pres">
      <dgm:prSet presAssocID="{F333C3F5-CE14-4808-BF99-94C484BD84B5}" presName="sibTrans" presStyleLbl="sibTrans2D1" presStyleIdx="3" presStyleCnt="4"/>
      <dgm:spPr/>
      <dgm:t>
        <a:bodyPr/>
        <a:lstStyle/>
        <a:p>
          <a:endParaRPr lang="en-US"/>
        </a:p>
      </dgm:t>
    </dgm:pt>
  </dgm:ptLst>
  <dgm:cxnLst>
    <dgm:cxn modelId="{E382BB27-D752-4C85-9E68-7834170EAF3C}" type="presOf" srcId="{43490501-6D4A-474E-ACE7-81F3DE267498}" destId="{05884D11-8726-4558-966E-B85616D6F792}" srcOrd="0" destOrd="0" presId="urn:microsoft.com/office/officeart/2005/8/layout/radial6"/>
    <dgm:cxn modelId="{7A62F2A9-AE27-49A2-A3B5-EB8F1DB54752}" type="presOf" srcId="{F333C3F5-CE14-4808-BF99-94C484BD84B5}" destId="{C5B7298C-CBF6-4AC2-BE6F-8D586BE562DE}" srcOrd="0" destOrd="0" presId="urn:microsoft.com/office/officeart/2005/8/layout/radial6"/>
    <dgm:cxn modelId="{7B418230-DBD1-4362-B3F3-E8A256E8936E}" type="presOf" srcId="{96E3BF06-FDA1-4E05-AB34-594582C541CA}" destId="{CCE17A5D-F713-4AF0-8B6F-381DD3065D2F}" srcOrd="0" destOrd="0" presId="urn:microsoft.com/office/officeart/2005/8/layout/radial6"/>
    <dgm:cxn modelId="{7C4B56BE-333C-43DC-A165-8330E4AC043C}" srcId="{43490501-6D4A-474E-ACE7-81F3DE267498}" destId="{96E3BF06-FDA1-4E05-AB34-594582C541CA}" srcOrd="1" destOrd="0" parTransId="{A0E0168E-FE8D-4346-9692-7E722E348878}" sibTransId="{E628C618-5BFB-41A0-BF7F-B20FC5C0776E}"/>
    <dgm:cxn modelId="{0A667EC6-8003-4267-B1A1-2D0CA9FDF74B}" srcId="{43490501-6D4A-474E-ACE7-81F3DE267498}" destId="{0C4A4B6C-57A1-441C-A3B0-84F33ED268FF}" srcOrd="3" destOrd="0" parTransId="{013BEA22-F3C5-4A69-B045-6250A24937A3}" sibTransId="{F333C3F5-CE14-4808-BF99-94C484BD84B5}"/>
    <dgm:cxn modelId="{7628ECF2-38E2-417D-88F7-8027478211BB}" type="presOf" srcId="{0C4A4B6C-57A1-441C-A3B0-84F33ED268FF}" destId="{77CEC23E-B4C7-4AAC-B8EA-51D8519D0B93}" srcOrd="0" destOrd="0" presId="urn:microsoft.com/office/officeart/2005/8/layout/radial6"/>
    <dgm:cxn modelId="{4233BEA5-3232-491B-BDBC-018473FB9849}" srcId="{43490501-6D4A-474E-ACE7-81F3DE267498}" destId="{7FA9DF92-9D95-499B-9C5C-7A87FD06CD49}" srcOrd="0" destOrd="0" parTransId="{BDE4D796-63C0-41B2-A0C5-223BB0A54E99}" sibTransId="{40CDB041-E467-4D88-9DD7-B860F13C9DFB}"/>
    <dgm:cxn modelId="{14ACBEDB-DC02-46D8-A92B-3AF1981C597E}" srcId="{43490501-6D4A-474E-ACE7-81F3DE267498}" destId="{E69725A9-3662-4E8D-A9F6-A82B299FD0F8}" srcOrd="2" destOrd="0" parTransId="{CC9A6C08-1617-4E4E-ABF6-5E1D41DA66D4}" sibTransId="{771CECC8-75FE-4301-AC8B-2782E731BF98}"/>
    <dgm:cxn modelId="{F12A0851-EF55-4A05-8C34-E310EAF06539}" type="presOf" srcId="{E69725A9-3662-4E8D-A9F6-A82B299FD0F8}" destId="{A4B984F7-CC81-4739-A79F-A80178E18BB2}" srcOrd="0" destOrd="0" presId="urn:microsoft.com/office/officeart/2005/8/layout/radial6"/>
    <dgm:cxn modelId="{560E9BEE-0827-4686-AFC6-7FAFF4B2A5F3}" type="presOf" srcId="{40CDB041-E467-4D88-9DD7-B860F13C9DFB}" destId="{A9E00961-9807-4E5C-BE37-EDE557CAF757}" srcOrd="0" destOrd="0" presId="urn:microsoft.com/office/officeart/2005/8/layout/radial6"/>
    <dgm:cxn modelId="{764F47C7-6CAD-4E3D-A51F-26752731999C}" srcId="{0574CCBD-063B-44CC-96E6-0E31B6B303B6}" destId="{43490501-6D4A-474E-ACE7-81F3DE267498}" srcOrd="0" destOrd="0" parTransId="{A893FC32-9D41-4077-A262-BE338FE5A592}" sibTransId="{4A127165-C23F-4A5C-A8CA-1617C735AE7A}"/>
    <dgm:cxn modelId="{2D9053C7-74A0-4E61-B6B1-4E1281EE8712}" type="presOf" srcId="{E628C618-5BFB-41A0-BF7F-B20FC5C0776E}" destId="{CD805F50-90EB-4D58-B09C-566B6CDB7129}" srcOrd="0" destOrd="0" presId="urn:microsoft.com/office/officeart/2005/8/layout/radial6"/>
    <dgm:cxn modelId="{25213357-8AD1-4D37-8F46-02A570F9EABB}" type="presOf" srcId="{0574CCBD-063B-44CC-96E6-0E31B6B303B6}" destId="{C2E56C16-BFD8-4727-9F1E-2041306272A1}" srcOrd="0" destOrd="0" presId="urn:microsoft.com/office/officeart/2005/8/layout/radial6"/>
    <dgm:cxn modelId="{1B1A86F7-F23D-4752-AEFF-8BD07B4684A6}" type="presOf" srcId="{7FA9DF92-9D95-499B-9C5C-7A87FD06CD49}" destId="{3DEB7BE0-26E5-4421-948E-CD153E01CBF9}" srcOrd="0" destOrd="0" presId="urn:microsoft.com/office/officeart/2005/8/layout/radial6"/>
    <dgm:cxn modelId="{C0739EE6-8A9C-4F2C-9F16-9DD1E8E88A79}" type="presOf" srcId="{771CECC8-75FE-4301-AC8B-2782E731BF98}" destId="{0633095D-7F12-418A-805E-EAEB2848EF46}" srcOrd="0" destOrd="0" presId="urn:microsoft.com/office/officeart/2005/8/layout/radial6"/>
    <dgm:cxn modelId="{3F987533-B85C-4576-9D84-136BE7A6E055}" type="presParOf" srcId="{C2E56C16-BFD8-4727-9F1E-2041306272A1}" destId="{05884D11-8726-4558-966E-B85616D6F792}" srcOrd="0" destOrd="0" presId="urn:microsoft.com/office/officeart/2005/8/layout/radial6"/>
    <dgm:cxn modelId="{8A3453A9-8F24-4816-9772-9FCC406CA999}" type="presParOf" srcId="{C2E56C16-BFD8-4727-9F1E-2041306272A1}" destId="{3DEB7BE0-26E5-4421-948E-CD153E01CBF9}" srcOrd="1" destOrd="0" presId="urn:microsoft.com/office/officeart/2005/8/layout/radial6"/>
    <dgm:cxn modelId="{63304E6F-006D-4699-B8E1-4DBB6FD6597B}" type="presParOf" srcId="{C2E56C16-BFD8-4727-9F1E-2041306272A1}" destId="{45F1A91E-42A1-4D2A-B60D-4998340893B3}" srcOrd="2" destOrd="0" presId="urn:microsoft.com/office/officeart/2005/8/layout/radial6"/>
    <dgm:cxn modelId="{D2660741-EA70-454F-A68D-D298DB687BF6}" type="presParOf" srcId="{C2E56C16-BFD8-4727-9F1E-2041306272A1}" destId="{A9E00961-9807-4E5C-BE37-EDE557CAF757}" srcOrd="3" destOrd="0" presId="urn:microsoft.com/office/officeart/2005/8/layout/radial6"/>
    <dgm:cxn modelId="{65E72A26-24EF-4ED4-950D-D00A96E147B5}" type="presParOf" srcId="{C2E56C16-BFD8-4727-9F1E-2041306272A1}" destId="{CCE17A5D-F713-4AF0-8B6F-381DD3065D2F}" srcOrd="4" destOrd="0" presId="urn:microsoft.com/office/officeart/2005/8/layout/radial6"/>
    <dgm:cxn modelId="{E2862D9E-8AC9-40EF-A5A4-25CF882868B6}" type="presParOf" srcId="{C2E56C16-BFD8-4727-9F1E-2041306272A1}" destId="{9F035B99-961B-47CF-BF39-DBA4B7520FA2}" srcOrd="5" destOrd="0" presId="urn:microsoft.com/office/officeart/2005/8/layout/radial6"/>
    <dgm:cxn modelId="{E355E473-0837-4C9E-B3EB-9A25BA5ACC53}" type="presParOf" srcId="{C2E56C16-BFD8-4727-9F1E-2041306272A1}" destId="{CD805F50-90EB-4D58-B09C-566B6CDB7129}" srcOrd="6" destOrd="0" presId="urn:microsoft.com/office/officeart/2005/8/layout/radial6"/>
    <dgm:cxn modelId="{839CE2C6-00A3-4F17-BDF6-A0E91628A7D1}" type="presParOf" srcId="{C2E56C16-BFD8-4727-9F1E-2041306272A1}" destId="{A4B984F7-CC81-4739-A79F-A80178E18BB2}" srcOrd="7" destOrd="0" presId="urn:microsoft.com/office/officeart/2005/8/layout/radial6"/>
    <dgm:cxn modelId="{F92C7EBE-69EB-4D36-85EE-3C4F1DB5DA19}" type="presParOf" srcId="{C2E56C16-BFD8-4727-9F1E-2041306272A1}" destId="{7B09E99E-E523-44F3-B375-C596EF1F69F8}" srcOrd="8" destOrd="0" presId="urn:microsoft.com/office/officeart/2005/8/layout/radial6"/>
    <dgm:cxn modelId="{A89BCE14-D40C-4285-AA01-85933A7E3631}" type="presParOf" srcId="{C2E56C16-BFD8-4727-9F1E-2041306272A1}" destId="{0633095D-7F12-418A-805E-EAEB2848EF46}" srcOrd="9" destOrd="0" presId="urn:microsoft.com/office/officeart/2005/8/layout/radial6"/>
    <dgm:cxn modelId="{92A449FB-FD23-4486-B937-CA8B6B6FF5E1}" type="presParOf" srcId="{C2E56C16-BFD8-4727-9F1E-2041306272A1}" destId="{77CEC23E-B4C7-4AAC-B8EA-51D8519D0B93}" srcOrd="10" destOrd="0" presId="urn:microsoft.com/office/officeart/2005/8/layout/radial6"/>
    <dgm:cxn modelId="{5F988655-4E58-4C2B-9A74-8C6D59AB1A92}" type="presParOf" srcId="{C2E56C16-BFD8-4727-9F1E-2041306272A1}" destId="{B92B212A-D343-4170-B37D-C1C01B3C9879}" srcOrd="11" destOrd="0" presId="urn:microsoft.com/office/officeart/2005/8/layout/radial6"/>
    <dgm:cxn modelId="{11300CCE-F8E2-437F-8918-A9D417E0EEAE}" type="presParOf" srcId="{C2E56C16-BFD8-4727-9F1E-2041306272A1}" destId="{C5B7298C-CBF6-4AC2-BE6F-8D586BE562DE}" srcOrd="12" destOrd="0" presId="urn:microsoft.com/office/officeart/2005/8/layout/radial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34541A-E4E0-43F5-A1AE-C931567A52F6}">
      <dsp:nvSpPr>
        <dsp:cNvPr id="0" name=""/>
        <dsp:cNvSpPr/>
      </dsp:nvSpPr>
      <dsp:spPr>
        <a:xfrm>
          <a:off x="2185666" y="1228474"/>
          <a:ext cx="1571897" cy="1416447"/>
        </a:xfrm>
        <a:prstGeom prst="hexagon">
          <a:avLst>
            <a:gd name="adj" fmla="val 28570"/>
            <a:gd name="vf" fmla="val 11547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PESTEL Analysis</a:t>
          </a:r>
        </a:p>
      </dsp:txBody>
      <dsp:txXfrm>
        <a:off x="2453501" y="1469822"/>
        <a:ext cx="1036227" cy="933751"/>
      </dsp:txXfrm>
    </dsp:sp>
    <dsp:sp modelId="{021831DD-BD43-428E-A705-6B0AC33BF62A}">
      <dsp:nvSpPr>
        <dsp:cNvPr id="0" name=""/>
        <dsp:cNvSpPr/>
      </dsp:nvSpPr>
      <dsp:spPr>
        <a:xfrm>
          <a:off x="3172058" y="592301"/>
          <a:ext cx="599299" cy="516375"/>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514D3E6-035B-4E17-983E-1C1253FB68D5}">
      <dsp:nvSpPr>
        <dsp:cNvPr id="0" name=""/>
        <dsp:cNvSpPr/>
      </dsp:nvSpPr>
      <dsp:spPr>
        <a:xfrm>
          <a:off x="2222217" y="-89565"/>
          <a:ext cx="1504706" cy="1305239"/>
        </a:xfrm>
        <a:prstGeom prst="hexagon">
          <a:avLst>
            <a:gd name="adj" fmla="val 28570"/>
            <a:gd name="vf" fmla="val 11547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Political </a:t>
          </a:r>
        </a:p>
      </dsp:txBody>
      <dsp:txXfrm>
        <a:off x="2471911" y="127029"/>
        <a:ext cx="1005318" cy="872051"/>
      </dsp:txXfrm>
    </dsp:sp>
    <dsp:sp modelId="{01119F3D-9B10-42A7-95A1-EEB0670C6F1C}">
      <dsp:nvSpPr>
        <dsp:cNvPr id="0" name=""/>
        <dsp:cNvSpPr/>
      </dsp:nvSpPr>
      <dsp:spPr>
        <a:xfrm>
          <a:off x="3871487" y="1557648"/>
          <a:ext cx="599299" cy="516375"/>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4680D29-57BB-450A-B12C-600657CEE78F}">
      <dsp:nvSpPr>
        <dsp:cNvPr id="0" name=""/>
        <dsp:cNvSpPr/>
      </dsp:nvSpPr>
      <dsp:spPr>
        <a:xfrm>
          <a:off x="3416012" y="603067"/>
          <a:ext cx="1504706" cy="1305239"/>
        </a:xfrm>
        <a:prstGeom prst="hexagon">
          <a:avLst>
            <a:gd name="adj" fmla="val 28570"/>
            <a:gd name="vf" fmla="val 11547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Economical</a:t>
          </a:r>
        </a:p>
      </dsp:txBody>
      <dsp:txXfrm>
        <a:off x="3665706" y="819661"/>
        <a:ext cx="1005318" cy="872051"/>
      </dsp:txXfrm>
    </dsp:sp>
    <dsp:sp modelId="{8989B74B-9F42-4EA4-BD6A-E9BD11AE5B04}">
      <dsp:nvSpPr>
        <dsp:cNvPr id="0" name=""/>
        <dsp:cNvSpPr/>
      </dsp:nvSpPr>
      <dsp:spPr>
        <a:xfrm>
          <a:off x="3385619" y="2647343"/>
          <a:ext cx="599299" cy="516375"/>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F3A3744-B315-4374-830C-73F127A574D2}">
      <dsp:nvSpPr>
        <dsp:cNvPr id="0" name=""/>
        <dsp:cNvSpPr/>
      </dsp:nvSpPr>
      <dsp:spPr>
        <a:xfrm>
          <a:off x="3416012" y="1964702"/>
          <a:ext cx="1504706" cy="1305239"/>
        </a:xfrm>
        <a:prstGeom prst="hexagon">
          <a:avLst>
            <a:gd name="adj" fmla="val 28570"/>
            <a:gd name="vf" fmla="val 11547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Social</a:t>
          </a:r>
        </a:p>
      </dsp:txBody>
      <dsp:txXfrm>
        <a:off x="3665706" y="2181296"/>
        <a:ext cx="1005318" cy="872051"/>
      </dsp:txXfrm>
    </dsp:sp>
    <dsp:sp modelId="{B61C4DCF-A776-4F22-8F1D-6EB75DC34A9B}">
      <dsp:nvSpPr>
        <dsp:cNvPr id="0" name=""/>
        <dsp:cNvSpPr/>
      </dsp:nvSpPr>
      <dsp:spPr>
        <a:xfrm>
          <a:off x="2180370" y="2760458"/>
          <a:ext cx="599299" cy="516375"/>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159BD6-E7FD-4ED4-9EFF-D5C31712E736}">
      <dsp:nvSpPr>
        <dsp:cNvPr id="0" name=""/>
        <dsp:cNvSpPr/>
      </dsp:nvSpPr>
      <dsp:spPr>
        <a:xfrm>
          <a:off x="2222217" y="2658109"/>
          <a:ext cx="1504706" cy="1305239"/>
        </a:xfrm>
        <a:prstGeom prst="hexagon">
          <a:avLst>
            <a:gd name="adj" fmla="val 28570"/>
            <a:gd name="vf" fmla="val 11547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Technological</a:t>
          </a:r>
        </a:p>
      </dsp:txBody>
      <dsp:txXfrm>
        <a:off x="2471911" y="2874703"/>
        <a:ext cx="1005318" cy="872051"/>
      </dsp:txXfrm>
    </dsp:sp>
    <dsp:sp modelId="{18A6813E-B5C3-48F6-A0D7-298B8C8100D7}">
      <dsp:nvSpPr>
        <dsp:cNvPr id="0" name=""/>
        <dsp:cNvSpPr/>
      </dsp:nvSpPr>
      <dsp:spPr>
        <a:xfrm>
          <a:off x="1469488" y="1795498"/>
          <a:ext cx="599299" cy="516375"/>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42495FB-D6B4-4337-BB10-1C1BFF5241F4}">
      <dsp:nvSpPr>
        <dsp:cNvPr id="0" name=""/>
        <dsp:cNvSpPr/>
      </dsp:nvSpPr>
      <dsp:spPr>
        <a:xfrm>
          <a:off x="1022880" y="1965477"/>
          <a:ext cx="1504706" cy="1305239"/>
        </a:xfrm>
        <a:prstGeom prst="hexagon">
          <a:avLst>
            <a:gd name="adj" fmla="val 28570"/>
            <a:gd name="vf" fmla="val 11547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Environmental</a:t>
          </a:r>
        </a:p>
      </dsp:txBody>
      <dsp:txXfrm>
        <a:off x="1272574" y="2182071"/>
        <a:ext cx="1005318" cy="872051"/>
      </dsp:txXfrm>
    </dsp:sp>
    <dsp:sp modelId="{D5982B97-AF64-4D87-85F1-957629277495}">
      <dsp:nvSpPr>
        <dsp:cNvPr id="0" name=""/>
        <dsp:cNvSpPr/>
      </dsp:nvSpPr>
      <dsp:spPr>
        <a:xfrm>
          <a:off x="1022880" y="601517"/>
          <a:ext cx="1504706" cy="1305239"/>
        </a:xfrm>
        <a:prstGeom prst="hexagon">
          <a:avLst>
            <a:gd name="adj" fmla="val 28570"/>
            <a:gd name="vf" fmla="val 11547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Legal</a:t>
          </a:r>
        </a:p>
      </dsp:txBody>
      <dsp:txXfrm>
        <a:off x="1272574" y="818111"/>
        <a:ext cx="1005318" cy="8720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B7298C-CBF6-4AC2-BE6F-8D586BE562DE}">
      <dsp:nvSpPr>
        <dsp:cNvPr id="0" name=""/>
        <dsp:cNvSpPr/>
      </dsp:nvSpPr>
      <dsp:spPr>
        <a:xfrm>
          <a:off x="1740565" y="354087"/>
          <a:ext cx="2462468" cy="2462468"/>
        </a:xfrm>
        <a:prstGeom prst="blockArc">
          <a:avLst>
            <a:gd name="adj1" fmla="val 10800000"/>
            <a:gd name="adj2" fmla="val 1620000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633095D-7F12-418A-805E-EAEB2848EF46}">
      <dsp:nvSpPr>
        <dsp:cNvPr id="0" name=""/>
        <dsp:cNvSpPr/>
      </dsp:nvSpPr>
      <dsp:spPr>
        <a:xfrm>
          <a:off x="1740565" y="354087"/>
          <a:ext cx="2462468" cy="2462468"/>
        </a:xfrm>
        <a:prstGeom prst="blockArc">
          <a:avLst>
            <a:gd name="adj1" fmla="val 5400000"/>
            <a:gd name="adj2" fmla="val 1080000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805F50-90EB-4D58-B09C-566B6CDB7129}">
      <dsp:nvSpPr>
        <dsp:cNvPr id="0" name=""/>
        <dsp:cNvSpPr/>
      </dsp:nvSpPr>
      <dsp:spPr>
        <a:xfrm>
          <a:off x="1740565" y="354087"/>
          <a:ext cx="2462468" cy="2462468"/>
        </a:xfrm>
        <a:prstGeom prst="blockArc">
          <a:avLst>
            <a:gd name="adj1" fmla="val 0"/>
            <a:gd name="adj2" fmla="val 540000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9E00961-9807-4E5C-BE37-EDE557CAF757}">
      <dsp:nvSpPr>
        <dsp:cNvPr id="0" name=""/>
        <dsp:cNvSpPr/>
      </dsp:nvSpPr>
      <dsp:spPr>
        <a:xfrm>
          <a:off x="1740565" y="354087"/>
          <a:ext cx="2462468" cy="2462468"/>
        </a:xfrm>
        <a:prstGeom prst="blockArc">
          <a:avLst>
            <a:gd name="adj1" fmla="val 16200000"/>
            <a:gd name="adj2" fmla="val 0"/>
            <a:gd name="adj3" fmla="val 4639"/>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5884D11-8726-4558-966E-B85616D6F792}">
      <dsp:nvSpPr>
        <dsp:cNvPr id="0" name=""/>
        <dsp:cNvSpPr/>
      </dsp:nvSpPr>
      <dsp:spPr>
        <a:xfrm>
          <a:off x="2405155" y="1018677"/>
          <a:ext cx="1133288" cy="113328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Industry Rivalry</a:t>
          </a:r>
        </a:p>
      </dsp:txBody>
      <dsp:txXfrm>
        <a:off x="2571121" y="1184643"/>
        <a:ext cx="801356" cy="801356"/>
      </dsp:txXfrm>
    </dsp:sp>
    <dsp:sp modelId="{3DEB7BE0-26E5-4421-948E-CD153E01CBF9}">
      <dsp:nvSpPr>
        <dsp:cNvPr id="0" name=""/>
        <dsp:cNvSpPr/>
      </dsp:nvSpPr>
      <dsp:spPr>
        <a:xfrm>
          <a:off x="2425163" y="-144178"/>
          <a:ext cx="1093273" cy="105364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Threat of Entry</a:t>
          </a:r>
        </a:p>
      </dsp:txBody>
      <dsp:txXfrm>
        <a:off x="2585269" y="10125"/>
        <a:ext cx="773061" cy="745042"/>
      </dsp:txXfrm>
    </dsp:sp>
    <dsp:sp modelId="{CCE17A5D-F713-4AF0-8B6F-381DD3065D2F}">
      <dsp:nvSpPr>
        <dsp:cNvPr id="0" name=""/>
        <dsp:cNvSpPr/>
      </dsp:nvSpPr>
      <dsp:spPr>
        <a:xfrm>
          <a:off x="3627838" y="1058497"/>
          <a:ext cx="1093273" cy="105364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Bargaining Power of Customers</a:t>
          </a:r>
        </a:p>
      </dsp:txBody>
      <dsp:txXfrm>
        <a:off x="3787944" y="1212800"/>
        <a:ext cx="773061" cy="745042"/>
      </dsp:txXfrm>
    </dsp:sp>
    <dsp:sp modelId="{A4B984F7-CC81-4739-A79F-A80178E18BB2}">
      <dsp:nvSpPr>
        <dsp:cNvPr id="0" name=""/>
        <dsp:cNvSpPr/>
      </dsp:nvSpPr>
      <dsp:spPr>
        <a:xfrm>
          <a:off x="2415151" y="2231416"/>
          <a:ext cx="1113296" cy="111316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Threat of Substitutes</a:t>
          </a:r>
        </a:p>
      </dsp:txBody>
      <dsp:txXfrm>
        <a:off x="2578189" y="2394435"/>
        <a:ext cx="787220" cy="787123"/>
      </dsp:txXfrm>
    </dsp:sp>
    <dsp:sp modelId="{77CEC23E-B4C7-4AAC-B8EA-51D8519D0B93}">
      <dsp:nvSpPr>
        <dsp:cNvPr id="0" name=""/>
        <dsp:cNvSpPr/>
      </dsp:nvSpPr>
      <dsp:spPr>
        <a:xfrm>
          <a:off x="1222487" y="1058497"/>
          <a:ext cx="1093273" cy="105364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Bargaining Power of Suppliers</a:t>
          </a:r>
        </a:p>
      </dsp:txBody>
      <dsp:txXfrm>
        <a:off x="1382593" y="1212800"/>
        <a:ext cx="773061" cy="74504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55098-3A5B-45BC-AFDE-659D97412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2911</Words>
  <Characters>16599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2021-01-04T22:14:00Z</dcterms:created>
  <dcterms:modified xsi:type="dcterms:W3CDTF">2021-01-04T22:14:00Z</dcterms:modified>
</cp:coreProperties>
</file>