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B3749D"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482739F7"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2B943524" w14:textId="77777777" w:rsidR="00FB3F9C" w:rsidRDefault="00FB3F9C" w:rsidP="00FB3F9C"/>
    <w:p w14:paraId="51FF1D80" w14:textId="77777777" w:rsidR="00FB3F9C" w:rsidRDefault="00FB3F9C" w:rsidP="00FB3F9C"/>
    <w:p w14:paraId="1677E7B1" w14:textId="77777777" w:rsidR="00FB3F9C" w:rsidRPr="00FB3F9C" w:rsidRDefault="00FB3F9C" w:rsidP="00FB3F9C"/>
    <w:p w14:paraId="05E33D3B"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5A30F3C6" w14:textId="2304DB28" w:rsidR="00FB3F9C" w:rsidRPr="00FB3F9C" w:rsidRDefault="00FB3F9C" w:rsidP="00FB3F9C">
      <w:pPr>
        <w:spacing w:line="360" w:lineRule="auto"/>
        <w:jc w:val="center"/>
        <w:rPr>
          <w:rFonts w:ascii="Arial" w:eastAsiaTheme="majorEastAsia" w:hAnsi="Arial" w:cs="Arial"/>
          <w:color w:val="242424"/>
          <w:kern w:val="0"/>
          <w:sz w:val="56"/>
          <w:szCs w:val="56"/>
          <w:shd w:val="clear" w:color="auto" w:fill="FFFFFF"/>
          <w14:ligatures w14:val="none"/>
        </w:rPr>
      </w:pPr>
      <w:r w:rsidRPr="00FB3F9C">
        <w:rPr>
          <w:rFonts w:ascii="Arial" w:eastAsiaTheme="majorEastAsia" w:hAnsi="Arial" w:cs="Arial"/>
          <w:color w:val="242424"/>
          <w:kern w:val="0"/>
          <w:sz w:val="56"/>
          <w:szCs w:val="56"/>
          <w:shd w:val="clear" w:color="auto" w:fill="FFFFFF"/>
          <w14:ligatures w14:val="none"/>
        </w:rPr>
        <w:t>Report Case Study</w:t>
      </w:r>
    </w:p>
    <w:p w14:paraId="670E2235" w14:textId="71FB8BD9" w:rsidR="00EB27A7" w:rsidRDefault="00FB3F9C" w:rsidP="00FB3F9C">
      <w:pPr>
        <w:spacing w:line="360" w:lineRule="auto"/>
        <w:jc w:val="center"/>
        <w:rPr>
          <w:rFonts w:ascii="Arial" w:eastAsiaTheme="majorEastAsia" w:hAnsi="Arial" w:cs="Arial"/>
          <w:color w:val="242424"/>
          <w:kern w:val="0"/>
          <w:sz w:val="56"/>
          <w:szCs w:val="56"/>
          <w:shd w:val="clear" w:color="auto" w:fill="FFFFFF"/>
          <w14:ligatures w14:val="none"/>
        </w:rPr>
      </w:pPr>
      <w:r w:rsidRPr="00FB3F9C">
        <w:rPr>
          <w:rFonts w:ascii="Arial" w:eastAsiaTheme="majorEastAsia" w:hAnsi="Arial" w:cs="Arial"/>
          <w:color w:val="242424"/>
          <w:kern w:val="0"/>
          <w:sz w:val="56"/>
          <w:szCs w:val="56"/>
          <w:shd w:val="clear" w:color="auto" w:fill="FFFFFF"/>
          <w14:ligatures w14:val="none"/>
        </w:rPr>
        <w:t>The Seacrest Lodge</w:t>
      </w:r>
    </w:p>
    <w:p w14:paraId="34912F8F" w14:textId="77777777" w:rsidR="00FB3F9C" w:rsidRDefault="00FB3F9C" w:rsidP="00FB3F9C">
      <w:pPr>
        <w:spacing w:line="360" w:lineRule="auto"/>
        <w:jc w:val="center"/>
        <w:rPr>
          <w:rFonts w:ascii="Arial" w:eastAsiaTheme="majorEastAsia" w:hAnsi="Arial" w:cs="Arial"/>
          <w:color w:val="242424"/>
          <w:kern w:val="0"/>
          <w:sz w:val="56"/>
          <w:szCs w:val="56"/>
          <w:shd w:val="clear" w:color="auto" w:fill="FFFFFF"/>
          <w14:ligatures w14:val="none"/>
        </w:rPr>
      </w:pPr>
    </w:p>
    <w:p w14:paraId="11644561" w14:textId="77777777" w:rsidR="00FB3F9C" w:rsidRPr="00FB3F9C" w:rsidRDefault="00FB3F9C" w:rsidP="00FB3F9C">
      <w:pPr>
        <w:spacing w:line="360" w:lineRule="auto"/>
        <w:jc w:val="center"/>
        <w:rPr>
          <w:rFonts w:ascii="Arial" w:hAnsi="Arial" w:cs="Arial"/>
          <w:sz w:val="52"/>
          <w:szCs w:val="52"/>
        </w:rPr>
      </w:pPr>
    </w:p>
    <w:p w14:paraId="2443264B" w14:textId="77777777" w:rsidR="00EB27A7" w:rsidRDefault="00EB27A7" w:rsidP="00EB27A7">
      <w:pPr>
        <w:spacing w:line="360" w:lineRule="auto"/>
        <w:rPr>
          <w:rFonts w:ascii="Arial" w:hAnsi="Arial" w:cs="Arial"/>
          <w:sz w:val="24"/>
          <w:szCs w:val="24"/>
        </w:rPr>
      </w:pPr>
    </w:p>
    <w:p w14:paraId="5D290E50" w14:textId="77777777" w:rsidR="00EF284D" w:rsidRDefault="00EF284D" w:rsidP="00EB27A7">
      <w:pPr>
        <w:spacing w:line="360" w:lineRule="auto"/>
        <w:rPr>
          <w:rFonts w:ascii="Arial" w:hAnsi="Arial" w:cs="Arial"/>
          <w:sz w:val="24"/>
          <w:szCs w:val="24"/>
        </w:rPr>
      </w:pPr>
    </w:p>
    <w:p w14:paraId="0B8514D5" w14:textId="77777777" w:rsidR="00EF284D" w:rsidRDefault="00EF284D" w:rsidP="00EB27A7">
      <w:pPr>
        <w:spacing w:line="360" w:lineRule="auto"/>
        <w:rPr>
          <w:rFonts w:ascii="Arial" w:hAnsi="Arial" w:cs="Arial"/>
          <w:sz w:val="24"/>
          <w:szCs w:val="24"/>
        </w:rPr>
      </w:pPr>
    </w:p>
    <w:p w14:paraId="3F20D952" w14:textId="77777777" w:rsidR="00EB27A7" w:rsidRPr="008C1A01" w:rsidRDefault="00EB27A7" w:rsidP="00EB27A7">
      <w:pPr>
        <w:spacing w:line="360" w:lineRule="auto"/>
        <w:ind w:left="-180" w:right="-630"/>
        <w:rPr>
          <w:rFonts w:ascii="Arial" w:hAnsi="Arial" w:cs="Arial"/>
          <w:sz w:val="28"/>
          <w:szCs w:val="28"/>
        </w:rPr>
      </w:pPr>
    </w:p>
    <w:p w14:paraId="6A3E02F7" w14:textId="77777777" w:rsidR="00EB27A7" w:rsidRPr="008C1A01" w:rsidRDefault="00EB27A7" w:rsidP="00EB27A7">
      <w:pPr>
        <w:spacing w:line="360" w:lineRule="auto"/>
        <w:ind w:left="-180" w:right="-630"/>
        <w:jc w:val="right"/>
        <w:rPr>
          <w:rFonts w:ascii="Arial" w:hAnsi="Arial" w:cs="Arial"/>
          <w:sz w:val="32"/>
          <w:szCs w:val="32"/>
        </w:rPr>
      </w:pPr>
      <w:r w:rsidRPr="008C1A01">
        <w:rPr>
          <w:rFonts w:ascii="Arial" w:hAnsi="Arial" w:cs="Arial"/>
          <w:sz w:val="32"/>
          <w:szCs w:val="32"/>
        </w:rPr>
        <w:t>STUDENT NAME/ ID NUMBER: CATALINA TRASC/ 2018162</w:t>
      </w:r>
    </w:p>
    <w:p w14:paraId="661E0D1B" w14:textId="77777777" w:rsidR="006626E2" w:rsidRDefault="00EB27A7" w:rsidP="00EB27A7">
      <w:pPr>
        <w:spacing w:line="360" w:lineRule="auto"/>
        <w:ind w:left="-180" w:right="-630"/>
        <w:jc w:val="right"/>
        <w:rPr>
          <w:rFonts w:ascii="Arial" w:hAnsi="Arial" w:cs="Arial"/>
          <w:sz w:val="32"/>
          <w:szCs w:val="32"/>
        </w:rPr>
      </w:pPr>
      <w:r w:rsidRPr="00923D10">
        <w:rPr>
          <w:rFonts w:ascii="Arial" w:hAnsi="Arial" w:cs="Arial"/>
          <w:sz w:val="32"/>
          <w:szCs w:val="32"/>
        </w:rPr>
        <w:t xml:space="preserve">MODULE TITLE/CODE: </w:t>
      </w:r>
      <w:r w:rsidR="00000590" w:rsidRPr="002C469B">
        <w:rPr>
          <w:rFonts w:ascii="Arial" w:hAnsi="Arial" w:cs="Arial"/>
          <w:sz w:val="32"/>
          <w:szCs w:val="32"/>
        </w:rPr>
        <w:t>Financial Management</w:t>
      </w:r>
    </w:p>
    <w:p w14:paraId="6804B850" w14:textId="1717014F" w:rsidR="00EB27A7" w:rsidRPr="00923D10" w:rsidRDefault="00000590" w:rsidP="006626E2">
      <w:pPr>
        <w:spacing w:line="360" w:lineRule="auto"/>
        <w:ind w:left="-180" w:right="-630"/>
        <w:jc w:val="right"/>
        <w:rPr>
          <w:rFonts w:ascii="Arial" w:hAnsi="Arial" w:cs="Arial"/>
          <w:sz w:val="32"/>
          <w:szCs w:val="32"/>
        </w:rPr>
      </w:pPr>
      <w:r w:rsidRPr="002C469B">
        <w:rPr>
          <w:rFonts w:ascii="Arial" w:hAnsi="Arial" w:cs="Arial"/>
          <w:sz w:val="32"/>
          <w:szCs w:val="32"/>
        </w:rPr>
        <w:t xml:space="preserve"> for the Hotel Industry</w:t>
      </w:r>
      <w:r w:rsidR="00EF284D">
        <w:rPr>
          <w:rFonts w:ascii="Arial" w:hAnsi="Arial" w:cs="Arial"/>
          <w:sz w:val="32"/>
          <w:szCs w:val="32"/>
        </w:rPr>
        <w:t xml:space="preserve">/ </w:t>
      </w:r>
      <w:r w:rsidR="00EB27A7" w:rsidRPr="00923D10">
        <w:rPr>
          <w:rFonts w:ascii="Arial" w:hAnsi="Arial" w:cs="Arial"/>
          <w:sz w:val="32"/>
          <w:szCs w:val="32"/>
        </w:rPr>
        <w:t>BMIH500</w:t>
      </w:r>
      <w:r w:rsidR="002C469B">
        <w:rPr>
          <w:rFonts w:ascii="Arial" w:hAnsi="Arial" w:cs="Arial"/>
          <w:sz w:val="32"/>
          <w:szCs w:val="32"/>
        </w:rPr>
        <w:t>7</w:t>
      </w:r>
    </w:p>
    <w:p w14:paraId="181FB533" w14:textId="0A2D73BB" w:rsidR="00EB27A7" w:rsidRDefault="00EB27A7" w:rsidP="00EB27A7">
      <w:pPr>
        <w:spacing w:line="360" w:lineRule="auto"/>
        <w:ind w:left="-180" w:right="-630"/>
        <w:jc w:val="right"/>
        <w:rPr>
          <w:rFonts w:ascii="Arial" w:hAnsi="Arial" w:cs="Arial"/>
          <w:sz w:val="32"/>
          <w:szCs w:val="32"/>
        </w:rPr>
      </w:pPr>
      <w:r>
        <w:rPr>
          <w:rFonts w:ascii="Arial" w:hAnsi="Arial" w:cs="Arial"/>
          <w:sz w:val="32"/>
          <w:szCs w:val="32"/>
        </w:rPr>
        <w:t xml:space="preserve">LECTURER NAME: </w:t>
      </w:r>
      <w:r w:rsidR="00841B94">
        <w:rPr>
          <w:rFonts w:ascii="Arial" w:hAnsi="Arial" w:cs="Arial"/>
          <w:sz w:val="32"/>
          <w:szCs w:val="32"/>
        </w:rPr>
        <w:t>TRISTAN HAWKINS</w:t>
      </w:r>
    </w:p>
    <w:p w14:paraId="22234932" w14:textId="4C3EA717" w:rsidR="00EB27A7" w:rsidRDefault="00EB27A7" w:rsidP="008256CA">
      <w:pPr>
        <w:spacing w:line="360" w:lineRule="auto"/>
        <w:ind w:left="-180" w:right="-630"/>
        <w:jc w:val="right"/>
        <w:rPr>
          <w:rFonts w:ascii="Arial" w:hAnsi="Arial" w:cs="Arial"/>
          <w:sz w:val="32"/>
          <w:szCs w:val="32"/>
        </w:rPr>
      </w:pPr>
      <w:r>
        <w:rPr>
          <w:rFonts w:ascii="Arial" w:hAnsi="Arial" w:cs="Arial"/>
          <w:sz w:val="32"/>
          <w:szCs w:val="32"/>
        </w:rPr>
        <w:t xml:space="preserve">Word count: </w:t>
      </w:r>
      <w:r w:rsidR="00DE67DB">
        <w:rPr>
          <w:rFonts w:ascii="Arial" w:hAnsi="Arial" w:cs="Arial"/>
          <w:sz w:val="32"/>
          <w:szCs w:val="32"/>
        </w:rPr>
        <w:t>1954</w:t>
      </w:r>
    </w:p>
    <w:p w14:paraId="142C659F" w14:textId="79B0C3F1" w:rsidR="002D4CB2" w:rsidRDefault="002D4CB2" w:rsidP="005F7906">
      <w:pPr>
        <w:pStyle w:val="TOCHeading"/>
        <w:spacing w:line="360" w:lineRule="auto"/>
        <w:ind w:right="-90"/>
        <w:rPr>
          <w:rFonts w:ascii="Arial" w:hAnsi="Arial" w:cs="Arial"/>
          <w:color w:val="242424"/>
          <w:sz w:val="24"/>
          <w:szCs w:val="24"/>
          <w:shd w:val="clear" w:color="auto" w:fill="FFFFFF"/>
        </w:rPr>
      </w:pPr>
      <w:r w:rsidRPr="003B059F">
        <w:rPr>
          <w:rFonts w:ascii="Arial" w:hAnsi="Arial" w:cs="Arial"/>
          <w:color w:val="242424"/>
          <w:sz w:val="24"/>
          <w:szCs w:val="24"/>
          <w:shd w:val="clear" w:color="auto" w:fill="FFFFFF"/>
        </w:rPr>
        <w:lastRenderedPageBreak/>
        <w:t>Executive Summary</w:t>
      </w:r>
    </w:p>
    <w:p w14:paraId="27E86B62" w14:textId="77777777" w:rsidR="00925927" w:rsidRPr="00925927" w:rsidRDefault="00925927" w:rsidP="00925927"/>
    <w:p w14:paraId="414F7521" w14:textId="73920C79" w:rsidR="00743532" w:rsidRPr="00925927" w:rsidRDefault="00DD1389" w:rsidP="0051718E">
      <w:pPr>
        <w:spacing w:line="360" w:lineRule="auto"/>
        <w:ind w:right="-90" w:firstLine="720"/>
        <w:jc w:val="both"/>
        <w:rPr>
          <w:rFonts w:ascii="Arial" w:eastAsiaTheme="minorEastAsia" w:hAnsi="Arial" w:cs="Arial"/>
          <w:kern w:val="0"/>
          <w:sz w:val="24"/>
          <w:szCs w:val="24"/>
          <w14:ligatures w14:val="none"/>
        </w:rPr>
      </w:pPr>
      <w:r w:rsidRPr="00925927">
        <w:rPr>
          <w:rFonts w:ascii="Arial" w:eastAsiaTheme="minorEastAsia" w:hAnsi="Arial" w:cs="Arial"/>
          <w:kern w:val="0"/>
          <w:sz w:val="24"/>
          <w:szCs w:val="24"/>
          <w14:ligatures w14:val="none"/>
        </w:rPr>
        <w:t>Th</w:t>
      </w:r>
      <w:r w:rsidR="00925927" w:rsidRPr="00925927">
        <w:rPr>
          <w:rFonts w:ascii="Arial" w:eastAsiaTheme="minorEastAsia" w:hAnsi="Arial" w:cs="Arial"/>
          <w:kern w:val="0"/>
          <w:sz w:val="24"/>
          <w:szCs w:val="24"/>
          <w14:ligatures w14:val="none"/>
        </w:rPr>
        <w:t>e</w:t>
      </w:r>
      <w:r w:rsidR="00925927" w:rsidRPr="00925927">
        <w:rPr>
          <w:rFonts w:ascii="Arial" w:eastAsiaTheme="minorEastAsia" w:hAnsi="Arial" w:cs="Arial"/>
          <w:kern w:val="0"/>
          <w:sz w:val="24"/>
          <w:szCs w:val="24"/>
          <w14:ligatures w14:val="none"/>
        </w:rPr>
        <w:t xml:space="preserve"> objective of this report, centered on the Seacrest Lodge case study, is to assess and determine, using financial data, the feasibility of salvaging the business by implementing a turnaround strategy. The examination will consider the recent decline in revenue over the past three years, a reduction in occupancy rates despite stagnant or decreasing nightly prices, and a consistent decrease in customer satisfaction based on reviews.</w:t>
      </w:r>
    </w:p>
    <w:p w14:paraId="52945B26" w14:textId="77777777" w:rsidR="00743532" w:rsidRDefault="00743532" w:rsidP="005F7906">
      <w:pPr>
        <w:spacing w:line="360" w:lineRule="auto"/>
        <w:ind w:right="-90" w:firstLine="720"/>
        <w:jc w:val="both"/>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894856264"/>
        <w:docPartObj>
          <w:docPartGallery w:val="Table of Contents"/>
          <w:docPartUnique/>
        </w:docPartObj>
      </w:sdtPr>
      <w:sdtEndPr/>
      <w:sdtContent>
        <w:p w14:paraId="79236C44" w14:textId="4A2CEC7C" w:rsidR="00A07AB1" w:rsidRDefault="00A07AB1">
          <w:pPr>
            <w:pStyle w:val="TOCHeading"/>
            <w:rPr>
              <w:rFonts w:ascii="Arial" w:hAnsi="Arial" w:cs="Arial"/>
              <w:sz w:val="24"/>
              <w:szCs w:val="24"/>
            </w:rPr>
          </w:pPr>
          <w:r w:rsidRPr="00A851E5">
            <w:rPr>
              <w:rFonts w:ascii="Arial" w:hAnsi="Arial" w:cs="Arial"/>
              <w:sz w:val="24"/>
              <w:szCs w:val="24"/>
            </w:rPr>
            <w:t>Table of Contents</w:t>
          </w:r>
        </w:p>
        <w:p w14:paraId="460A5236" w14:textId="77777777" w:rsidR="00A851E5" w:rsidRPr="00A851E5" w:rsidRDefault="00A851E5" w:rsidP="00A851E5"/>
        <w:p w14:paraId="576F3152" w14:textId="20646901" w:rsidR="00A851E5" w:rsidRPr="001A2810" w:rsidRDefault="00A07AB1" w:rsidP="00960290">
          <w:pPr>
            <w:pStyle w:val="TOC2"/>
            <w:rPr>
              <w:rFonts w:ascii="Arial" w:hAnsi="Arial" w:cs="Arial"/>
              <w:sz w:val="24"/>
              <w:szCs w:val="24"/>
            </w:rPr>
          </w:pPr>
          <w:r w:rsidRPr="001A2810">
            <w:rPr>
              <w:rFonts w:ascii="Arial" w:hAnsi="Arial" w:cs="Arial"/>
              <w:sz w:val="24"/>
              <w:szCs w:val="24"/>
            </w:rPr>
            <w:t>Executive Summary</w:t>
          </w:r>
          <w:r w:rsidRPr="001A2810">
            <w:rPr>
              <w:rFonts w:ascii="Arial" w:hAnsi="Arial" w:cs="Arial"/>
              <w:sz w:val="24"/>
              <w:szCs w:val="24"/>
            </w:rPr>
            <w:ptab w:relativeTo="margin" w:alignment="right" w:leader="dot"/>
          </w:r>
          <w:r w:rsidRPr="001A2810">
            <w:rPr>
              <w:rFonts w:ascii="Arial" w:hAnsi="Arial" w:cs="Arial"/>
              <w:sz w:val="24"/>
              <w:szCs w:val="24"/>
            </w:rPr>
            <w:t>2</w:t>
          </w:r>
        </w:p>
        <w:p w14:paraId="5EFD68EF" w14:textId="0565BD29" w:rsidR="00A07AB1" w:rsidRPr="001A2810" w:rsidRDefault="00A07AB1" w:rsidP="00A851E5">
          <w:pPr>
            <w:pStyle w:val="TOC1"/>
            <w:spacing w:line="360" w:lineRule="auto"/>
            <w:rPr>
              <w:rFonts w:ascii="Arial" w:hAnsi="Arial" w:cs="Arial"/>
              <w:sz w:val="24"/>
              <w:szCs w:val="24"/>
            </w:rPr>
          </w:pPr>
          <w:r w:rsidRPr="001A2810">
            <w:rPr>
              <w:rFonts w:ascii="Arial" w:hAnsi="Arial" w:cs="Arial"/>
              <w:b/>
              <w:bCs/>
              <w:sz w:val="24"/>
              <w:szCs w:val="24"/>
            </w:rPr>
            <w:t>Introduction</w:t>
          </w:r>
          <w:r w:rsidRPr="001A2810">
            <w:rPr>
              <w:rFonts w:ascii="Arial" w:hAnsi="Arial" w:cs="Arial"/>
              <w:sz w:val="24"/>
              <w:szCs w:val="24"/>
            </w:rPr>
            <w:ptab w:relativeTo="margin" w:alignment="right" w:leader="dot"/>
          </w:r>
          <w:r w:rsidR="00D12F87" w:rsidRPr="001A2810">
            <w:rPr>
              <w:rFonts w:ascii="Arial" w:hAnsi="Arial" w:cs="Arial"/>
              <w:b/>
              <w:bCs/>
              <w:sz w:val="24"/>
              <w:szCs w:val="24"/>
            </w:rPr>
            <w:t>3</w:t>
          </w:r>
        </w:p>
        <w:p w14:paraId="3AAF78F5" w14:textId="05D63D1D" w:rsidR="00A07AB1" w:rsidRPr="001A2810" w:rsidRDefault="00DB0CA5" w:rsidP="00960290">
          <w:pPr>
            <w:pStyle w:val="TOC2"/>
            <w:rPr>
              <w:rFonts w:ascii="Arial" w:hAnsi="Arial" w:cs="Arial"/>
              <w:sz w:val="24"/>
              <w:szCs w:val="24"/>
            </w:rPr>
          </w:pPr>
          <w:r w:rsidRPr="001A2810">
            <w:rPr>
              <w:rFonts w:ascii="Arial" w:hAnsi="Arial" w:cs="Arial"/>
              <w:sz w:val="24"/>
              <w:szCs w:val="24"/>
            </w:rPr>
            <w:t xml:space="preserve"> </w:t>
          </w:r>
          <w:r w:rsidR="00A07AB1" w:rsidRPr="001A2810">
            <w:rPr>
              <w:rFonts w:ascii="Arial" w:hAnsi="Arial" w:cs="Arial"/>
              <w:sz w:val="24"/>
              <w:szCs w:val="24"/>
            </w:rPr>
            <w:t xml:space="preserve">1.1 Purpose of </w:t>
          </w:r>
          <w:r w:rsidR="0097197D">
            <w:rPr>
              <w:rFonts w:ascii="Arial" w:hAnsi="Arial" w:cs="Arial"/>
              <w:sz w:val="24"/>
              <w:szCs w:val="24"/>
            </w:rPr>
            <w:t xml:space="preserve">the </w:t>
          </w:r>
          <w:r w:rsidR="00A07AB1" w:rsidRPr="001A2810">
            <w:rPr>
              <w:rFonts w:ascii="Arial" w:hAnsi="Arial" w:cs="Arial"/>
              <w:sz w:val="24"/>
              <w:szCs w:val="24"/>
            </w:rPr>
            <w:t>report</w:t>
          </w:r>
          <w:r w:rsidR="00A07AB1" w:rsidRPr="001A2810">
            <w:rPr>
              <w:rFonts w:ascii="Arial" w:hAnsi="Arial" w:cs="Arial"/>
              <w:sz w:val="24"/>
              <w:szCs w:val="24"/>
            </w:rPr>
            <w:ptab w:relativeTo="margin" w:alignment="right" w:leader="dot"/>
          </w:r>
          <w:r w:rsidR="00D12F87" w:rsidRPr="001A2810">
            <w:rPr>
              <w:rFonts w:ascii="Arial" w:hAnsi="Arial" w:cs="Arial"/>
              <w:sz w:val="24"/>
              <w:szCs w:val="24"/>
            </w:rPr>
            <w:t>3</w:t>
          </w:r>
        </w:p>
        <w:p w14:paraId="7F4B901C" w14:textId="30E8DC14" w:rsidR="00A851E5" w:rsidRPr="001A2810" w:rsidRDefault="00DB0CA5" w:rsidP="00AC2B10">
          <w:pPr>
            <w:pStyle w:val="TOC3"/>
            <w:spacing w:line="360" w:lineRule="auto"/>
            <w:ind w:left="0"/>
            <w:rPr>
              <w:rFonts w:ascii="Arial" w:hAnsi="Arial" w:cs="Arial"/>
              <w:sz w:val="24"/>
              <w:szCs w:val="24"/>
            </w:rPr>
          </w:pPr>
          <w:r w:rsidRPr="001A2810">
            <w:rPr>
              <w:rFonts w:ascii="Arial" w:hAnsi="Arial" w:cs="Arial"/>
              <w:sz w:val="24"/>
              <w:szCs w:val="24"/>
            </w:rPr>
            <w:t xml:space="preserve">    </w:t>
          </w:r>
          <w:r w:rsidR="00A07AB1" w:rsidRPr="001A2810">
            <w:rPr>
              <w:rFonts w:ascii="Arial" w:hAnsi="Arial" w:cs="Arial"/>
              <w:sz w:val="24"/>
              <w:szCs w:val="24"/>
            </w:rPr>
            <w:t xml:space="preserve">1.2 </w:t>
          </w:r>
          <w:r w:rsidR="00AC2B10" w:rsidRPr="001A2810">
            <w:rPr>
              <w:rFonts w:ascii="Arial" w:hAnsi="Arial" w:cs="Arial"/>
              <w:sz w:val="24"/>
              <w:szCs w:val="24"/>
            </w:rPr>
            <w:t>Introduction about Seacrest Lodge</w:t>
          </w:r>
          <w:r w:rsidR="00A07AB1" w:rsidRPr="001A2810">
            <w:rPr>
              <w:rFonts w:ascii="Arial" w:hAnsi="Arial" w:cs="Arial"/>
              <w:sz w:val="24"/>
              <w:szCs w:val="24"/>
            </w:rPr>
            <w:ptab w:relativeTo="margin" w:alignment="right" w:leader="dot"/>
          </w:r>
          <w:r w:rsidR="00A07AB1" w:rsidRPr="001A2810">
            <w:rPr>
              <w:rFonts w:ascii="Arial" w:hAnsi="Arial" w:cs="Arial"/>
              <w:sz w:val="24"/>
              <w:szCs w:val="24"/>
            </w:rPr>
            <w:t>3</w:t>
          </w:r>
        </w:p>
        <w:p w14:paraId="7F2DD52A" w14:textId="6415BAF7" w:rsidR="00A07AB1" w:rsidRPr="001A2810" w:rsidRDefault="00DB0CA5" w:rsidP="00A851E5">
          <w:pPr>
            <w:pStyle w:val="TOC1"/>
            <w:spacing w:line="360" w:lineRule="auto"/>
            <w:rPr>
              <w:rFonts w:ascii="Arial" w:hAnsi="Arial" w:cs="Arial"/>
              <w:sz w:val="24"/>
              <w:szCs w:val="24"/>
            </w:rPr>
          </w:pPr>
          <w:r w:rsidRPr="001A2810">
            <w:rPr>
              <w:rFonts w:ascii="Arial" w:hAnsi="Arial" w:cs="Arial"/>
              <w:b/>
              <w:bCs/>
              <w:sz w:val="24"/>
              <w:szCs w:val="24"/>
            </w:rPr>
            <w:t>Main Body</w:t>
          </w:r>
          <w:r w:rsidR="00A07AB1" w:rsidRPr="001A2810">
            <w:rPr>
              <w:rFonts w:ascii="Arial" w:hAnsi="Arial" w:cs="Arial"/>
              <w:sz w:val="24"/>
              <w:szCs w:val="24"/>
            </w:rPr>
            <w:ptab w:relativeTo="margin" w:alignment="right" w:leader="dot"/>
          </w:r>
          <w:r w:rsidR="00351792">
            <w:rPr>
              <w:rFonts w:ascii="Arial" w:hAnsi="Arial" w:cs="Arial"/>
              <w:b/>
              <w:bCs/>
              <w:sz w:val="24"/>
              <w:szCs w:val="24"/>
            </w:rPr>
            <w:t>3</w:t>
          </w:r>
        </w:p>
        <w:p w14:paraId="5E6B293C" w14:textId="4C9C559A" w:rsidR="00DB0CA5" w:rsidRPr="001A2810" w:rsidRDefault="00DB0CA5" w:rsidP="00960290">
          <w:pPr>
            <w:pStyle w:val="TOC2"/>
            <w:rPr>
              <w:rFonts w:ascii="Arial" w:hAnsi="Arial" w:cs="Arial"/>
              <w:sz w:val="24"/>
              <w:szCs w:val="24"/>
            </w:rPr>
          </w:pPr>
          <w:r w:rsidRPr="001A2810">
            <w:rPr>
              <w:rFonts w:ascii="Arial" w:hAnsi="Arial" w:cs="Arial"/>
              <w:sz w:val="24"/>
              <w:szCs w:val="24"/>
            </w:rPr>
            <w:t xml:space="preserve">2.1 </w:t>
          </w:r>
          <w:r w:rsidR="002A67C2" w:rsidRPr="001A2810">
            <w:rPr>
              <w:rFonts w:ascii="Arial" w:hAnsi="Arial" w:cs="Arial"/>
              <w:sz w:val="24"/>
              <w:szCs w:val="24"/>
            </w:rPr>
            <w:t xml:space="preserve">Seacrest Lodge's financial performance </w:t>
          </w:r>
          <w:r w:rsidR="00743532" w:rsidRPr="001A2810">
            <w:rPr>
              <w:rFonts w:ascii="Arial" w:hAnsi="Arial" w:cs="Arial"/>
              <w:sz w:val="24"/>
              <w:szCs w:val="24"/>
            </w:rPr>
            <w:t xml:space="preserve">analysis </w:t>
          </w:r>
          <w:r w:rsidR="002A67C2" w:rsidRPr="001A2810">
            <w:rPr>
              <w:rFonts w:ascii="Arial" w:hAnsi="Arial" w:cs="Arial"/>
              <w:sz w:val="24"/>
              <w:szCs w:val="24"/>
            </w:rPr>
            <w:t>over the past three years</w:t>
          </w:r>
          <w:r w:rsidR="00A07AB1" w:rsidRPr="001A2810">
            <w:rPr>
              <w:rFonts w:ascii="Arial" w:hAnsi="Arial" w:cs="Arial"/>
              <w:sz w:val="24"/>
              <w:szCs w:val="24"/>
            </w:rPr>
            <w:ptab w:relativeTo="margin" w:alignment="right" w:leader="dot"/>
          </w:r>
          <w:r w:rsidR="00351792">
            <w:rPr>
              <w:rFonts w:ascii="Arial" w:hAnsi="Arial" w:cs="Arial"/>
              <w:sz w:val="24"/>
              <w:szCs w:val="24"/>
            </w:rPr>
            <w:t>3</w:t>
          </w:r>
        </w:p>
        <w:p w14:paraId="72EB7CB1" w14:textId="4705DD1A" w:rsidR="00DB0CA5" w:rsidRPr="001A2810" w:rsidRDefault="00DB0CA5" w:rsidP="00960290">
          <w:pPr>
            <w:pStyle w:val="TOC2"/>
            <w:rPr>
              <w:rFonts w:ascii="Arial" w:hAnsi="Arial" w:cs="Arial"/>
              <w:sz w:val="24"/>
              <w:szCs w:val="24"/>
            </w:rPr>
          </w:pPr>
          <w:r w:rsidRPr="001A2810">
            <w:rPr>
              <w:rFonts w:ascii="Arial" w:hAnsi="Arial" w:cs="Arial"/>
              <w:sz w:val="24"/>
              <w:szCs w:val="24"/>
            </w:rPr>
            <w:t xml:space="preserve">2.2 </w:t>
          </w:r>
          <w:r w:rsidR="004C5350" w:rsidRPr="001A2810">
            <w:rPr>
              <w:rFonts w:ascii="Arial" w:hAnsi="Arial" w:cs="Arial"/>
              <w:sz w:val="24"/>
              <w:szCs w:val="24"/>
            </w:rPr>
            <w:t>Key reasons behind the decline in profitability</w:t>
          </w:r>
          <w:r w:rsidR="00A07AB1" w:rsidRPr="001A2810">
            <w:rPr>
              <w:rFonts w:ascii="Arial" w:hAnsi="Arial" w:cs="Arial"/>
              <w:sz w:val="24"/>
              <w:szCs w:val="24"/>
            </w:rPr>
            <w:ptab w:relativeTo="margin" w:alignment="right" w:leader="dot"/>
          </w:r>
          <w:r w:rsidR="00A07AB1" w:rsidRPr="001A2810">
            <w:rPr>
              <w:rFonts w:ascii="Arial" w:hAnsi="Arial" w:cs="Arial"/>
              <w:sz w:val="24"/>
              <w:szCs w:val="24"/>
            </w:rPr>
            <w:t>6</w:t>
          </w:r>
        </w:p>
        <w:p w14:paraId="260EF538" w14:textId="53DAEB5E" w:rsidR="00A851E5" w:rsidRPr="001A2810" w:rsidRDefault="00387D0C" w:rsidP="00960290">
          <w:pPr>
            <w:pStyle w:val="TOC2"/>
            <w:rPr>
              <w:rFonts w:ascii="Arial" w:hAnsi="Arial" w:cs="Arial"/>
              <w:sz w:val="24"/>
              <w:szCs w:val="24"/>
            </w:rPr>
          </w:pPr>
          <w:r w:rsidRPr="001A2810">
            <w:rPr>
              <w:rFonts w:ascii="Arial" w:hAnsi="Arial" w:cs="Arial"/>
              <w:sz w:val="24"/>
              <w:szCs w:val="24"/>
            </w:rPr>
            <w:t>2.</w:t>
          </w:r>
          <w:r w:rsidR="004424ED" w:rsidRPr="001A2810">
            <w:rPr>
              <w:rFonts w:ascii="Arial" w:hAnsi="Arial" w:cs="Arial"/>
              <w:sz w:val="24"/>
              <w:szCs w:val="24"/>
            </w:rPr>
            <w:t>3</w:t>
          </w:r>
          <w:r w:rsidRPr="001A2810">
            <w:rPr>
              <w:rFonts w:ascii="Arial" w:hAnsi="Arial" w:cs="Arial"/>
              <w:sz w:val="24"/>
              <w:szCs w:val="24"/>
            </w:rPr>
            <w:t xml:space="preserve"> </w:t>
          </w:r>
          <w:r w:rsidR="00AC2B10" w:rsidRPr="001A2810">
            <w:rPr>
              <w:rFonts w:ascii="Arial" w:hAnsi="Arial" w:cs="Arial"/>
              <w:sz w:val="24"/>
              <w:szCs w:val="24"/>
            </w:rPr>
            <w:t>Proposed</w:t>
          </w:r>
          <w:r w:rsidR="00607071" w:rsidRPr="001A2810">
            <w:rPr>
              <w:rFonts w:ascii="Arial" w:hAnsi="Arial" w:cs="Arial"/>
              <w:sz w:val="24"/>
              <w:szCs w:val="24"/>
            </w:rPr>
            <w:t xml:space="preserve"> turnaround strategy</w:t>
          </w:r>
          <w:r w:rsidRPr="001A2810">
            <w:rPr>
              <w:rFonts w:ascii="Arial" w:hAnsi="Arial" w:cs="Arial"/>
              <w:sz w:val="24"/>
              <w:szCs w:val="24"/>
            </w:rPr>
            <w:ptab w:relativeTo="margin" w:alignment="right" w:leader="dot"/>
          </w:r>
          <w:r w:rsidR="0004156D" w:rsidRPr="001A2810">
            <w:rPr>
              <w:rFonts w:ascii="Arial" w:hAnsi="Arial" w:cs="Arial"/>
              <w:sz w:val="24"/>
              <w:szCs w:val="24"/>
            </w:rPr>
            <w:t>7</w:t>
          </w:r>
        </w:p>
        <w:p w14:paraId="1C6B8395" w14:textId="2FBAEE34" w:rsidR="00A47F95" w:rsidRPr="001A2810" w:rsidRDefault="00A47F95" w:rsidP="00FB3F9C">
          <w:pPr>
            <w:pStyle w:val="TOC1"/>
            <w:spacing w:line="360" w:lineRule="auto"/>
            <w:rPr>
              <w:rFonts w:ascii="Arial" w:hAnsi="Arial" w:cs="Arial"/>
              <w:b/>
              <w:bCs/>
              <w:sz w:val="24"/>
              <w:szCs w:val="24"/>
            </w:rPr>
          </w:pPr>
          <w:r w:rsidRPr="001A2810">
            <w:rPr>
              <w:rFonts w:ascii="Arial" w:hAnsi="Arial" w:cs="Arial"/>
              <w:b/>
              <w:bCs/>
              <w:sz w:val="24"/>
              <w:szCs w:val="24"/>
            </w:rPr>
            <w:t>Conclusion</w:t>
          </w:r>
          <w:r w:rsidRPr="001A2810">
            <w:rPr>
              <w:rFonts w:ascii="Arial" w:hAnsi="Arial" w:cs="Arial"/>
              <w:sz w:val="24"/>
              <w:szCs w:val="24"/>
            </w:rPr>
            <w:ptab w:relativeTo="margin" w:alignment="right" w:leader="dot"/>
          </w:r>
          <w:r w:rsidR="00644E32">
            <w:rPr>
              <w:rFonts w:ascii="Arial" w:hAnsi="Arial" w:cs="Arial"/>
              <w:b/>
              <w:bCs/>
              <w:sz w:val="24"/>
              <w:szCs w:val="24"/>
            </w:rPr>
            <w:t>10</w:t>
          </w:r>
        </w:p>
        <w:p w14:paraId="0D3C9B5F" w14:textId="5EF9179B" w:rsidR="00A851E5" w:rsidRPr="001A2810" w:rsidRDefault="00A851E5" w:rsidP="00A851E5">
          <w:pPr>
            <w:pStyle w:val="TOC1"/>
            <w:spacing w:line="360" w:lineRule="auto"/>
            <w:rPr>
              <w:rFonts w:ascii="Arial" w:hAnsi="Arial" w:cs="Arial"/>
              <w:b/>
              <w:bCs/>
              <w:sz w:val="24"/>
              <w:szCs w:val="24"/>
            </w:rPr>
          </w:pPr>
          <w:r w:rsidRPr="001A2810">
            <w:rPr>
              <w:rFonts w:ascii="Arial" w:hAnsi="Arial" w:cs="Arial"/>
              <w:b/>
              <w:bCs/>
              <w:sz w:val="24"/>
              <w:szCs w:val="24"/>
            </w:rPr>
            <w:t>References</w:t>
          </w:r>
          <w:r w:rsidRPr="001A2810">
            <w:rPr>
              <w:rFonts w:ascii="Arial" w:hAnsi="Arial" w:cs="Arial"/>
              <w:sz w:val="24"/>
              <w:szCs w:val="24"/>
            </w:rPr>
            <w:ptab w:relativeTo="margin" w:alignment="right" w:leader="dot"/>
          </w:r>
          <w:r w:rsidR="00644E32">
            <w:rPr>
              <w:rFonts w:ascii="Arial" w:hAnsi="Arial" w:cs="Arial"/>
              <w:b/>
              <w:bCs/>
              <w:sz w:val="24"/>
              <w:szCs w:val="24"/>
            </w:rPr>
            <w:t>11</w:t>
          </w:r>
        </w:p>
        <w:p w14:paraId="4C3E3A4B" w14:textId="77777777" w:rsidR="00A47F95" w:rsidRPr="00A47F95" w:rsidRDefault="00A47F95" w:rsidP="00A47F95"/>
        <w:p w14:paraId="6636C86F" w14:textId="77777777" w:rsidR="00A47F95" w:rsidRDefault="00A47F95" w:rsidP="00A47F95"/>
        <w:p w14:paraId="193C734E" w14:textId="77777777" w:rsidR="00B41DE0" w:rsidRDefault="00B41DE0" w:rsidP="00A47F95"/>
        <w:p w14:paraId="5119F398" w14:textId="77777777" w:rsidR="00B41DE0" w:rsidRDefault="00B41DE0" w:rsidP="00A47F95"/>
        <w:p w14:paraId="3B4EE958" w14:textId="77777777" w:rsidR="00933169" w:rsidRPr="00A47F95" w:rsidRDefault="00933169" w:rsidP="00A47F95"/>
        <w:p w14:paraId="0FBA5CF6" w14:textId="77777777" w:rsidR="001029D8" w:rsidRDefault="001029D8" w:rsidP="00933169"/>
        <w:p w14:paraId="026CB499" w14:textId="0B9C8C2D" w:rsidR="003A0211" w:rsidRPr="003A0211" w:rsidRDefault="00925927" w:rsidP="00933169"/>
      </w:sdtContent>
    </w:sdt>
    <w:p w14:paraId="0D59753D" w14:textId="0C6EB021" w:rsidR="00693ED7" w:rsidRPr="000206A6" w:rsidRDefault="00693ED7" w:rsidP="000206A6">
      <w:pPr>
        <w:pStyle w:val="TOC2"/>
        <w:numPr>
          <w:ilvl w:val="1"/>
          <w:numId w:val="1"/>
        </w:numPr>
        <w:ind w:left="0" w:firstLine="9"/>
        <w:rPr>
          <w:rFonts w:ascii="Arial" w:hAnsi="Arial" w:cs="Arial"/>
          <w:sz w:val="24"/>
          <w:szCs w:val="24"/>
        </w:rPr>
      </w:pPr>
      <w:r w:rsidRPr="000206A6">
        <w:rPr>
          <w:rFonts w:ascii="Arial" w:hAnsi="Arial" w:cs="Arial"/>
          <w:sz w:val="24"/>
          <w:szCs w:val="24"/>
        </w:rPr>
        <w:lastRenderedPageBreak/>
        <w:t xml:space="preserve">Purpose of </w:t>
      </w:r>
      <w:r w:rsidR="0097197D">
        <w:rPr>
          <w:rFonts w:ascii="Arial" w:hAnsi="Arial" w:cs="Arial"/>
          <w:sz w:val="24"/>
          <w:szCs w:val="24"/>
        </w:rPr>
        <w:t xml:space="preserve">the </w:t>
      </w:r>
      <w:r w:rsidRPr="000206A6">
        <w:rPr>
          <w:rFonts w:ascii="Arial" w:hAnsi="Arial" w:cs="Arial"/>
          <w:sz w:val="24"/>
          <w:szCs w:val="24"/>
        </w:rPr>
        <w:t>report:</w:t>
      </w:r>
    </w:p>
    <w:p w14:paraId="7CE4A1EA" w14:textId="44FBAF0A" w:rsidR="00A273DA" w:rsidRDefault="00BE763B" w:rsidP="006F49EB">
      <w:pPr>
        <w:spacing w:line="360" w:lineRule="auto"/>
        <w:ind w:firstLine="720"/>
        <w:jc w:val="both"/>
        <w:rPr>
          <w:rFonts w:ascii="Arial" w:hAnsi="Arial" w:cs="Arial"/>
          <w:sz w:val="24"/>
          <w:szCs w:val="24"/>
        </w:rPr>
      </w:pPr>
      <w:r w:rsidRPr="000206A6">
        <w:rPr>
          <w:rFonts w:ascii="Arial" w:hAnsi="Arial" w:cs="Arial"/>
          <w:sz w:val="24"/>
          <w:szCs w:val="24"/>
        </w:rPr>
        <w:t xml:space="preserve">The purpose of this report is to analyze </w:t>
      </w:r>
      <w:r w:rsidR="00794237" w:rsidRPr="000206A6">
        <w:rPr>
          <w:rFonts w:ascii="Arial" w:hAnsi="Arial" w:cs="Arial"/>
          <w:sz w:val="24"/>
          <w:szCs w:val="24"/>
        </w:rPr>
        <w:t>the Income Statement from 2021 to 2023</w:t>
      </w:r>
      <w:r w:rsidR="00F77231" w:rsidRPr="000206A6">
        <w:rPr>
          <w:rFonts w:ascii="Arial" w:hAnsi="Arial" w:cs="Arial"/>
          <w:sz w:val="24"/>
          <w:szCs w:val="24"/>
        </w:rPr>
        <w:t xml:space="preserve"> and Balance Sheet for the same three years for </w:t>
      </w:r>
      <w:r w:rsidR="00F94F9C" w:rsidRPr="000206A6">
        <w:rPr>
          <w:rFonts w:ascii="Arial" w:hAnsi="Arial" w:cs="Arial"/>
          <w:sz w:val="24"/>
          <w:szCs w:val="24"/>
        </w:rPr>
        <w:t xml:space="preserve">The Seacrest Lodge located in UK, Wales </w:t>
      </w:r>
      <w:r w:rsidR="00747C7D" w:rsidRPr="000206A6">
        <w:rPr>
          <w:rFonts w:ascii="Arial" w:hAnsi="Arial" w:cs="Arial"/>
          <w:sz w:val="24"/>
          <w:szCs w:val="24"/>
        </w:rPr>
        <w:t xml:space="preserve">on a beautiful coastline </w:t>
      </w:r>
      <w:r w:rsidR="008B521A" w:rsidRPr="000206A6">
        <w:rPr>
          <w:rFonts w:ascii="Arial" w:hAnsi="Arial" w:cs="Arial"/>
          <w:sz w:val="24"/>
          <w:szCs w:val="24"/>
        </w:rPr>
        <w:t xml:space="preserve">with </w:t>
      </w:r>
      <w:r w:rsidR="006E242E" w:rsidRPr="000206A6">
        <w:rPr>
          <w:rFonts w:ascii="Arial" w:hAnsi="Arial" w:cs="Arial"/>
          <w:sz w:val="24"/>
          <w:szCs w:val="24"/>
        </w:rPr>
        <w:t>sea</w:t>
      </w:r>
      <w:r w:rsidR="008B521A" w:rsidRPr="000206A6">
        <w:rPr>
          <w:rFonts w:ascii="Arial" w:hAnsi="Arial" w:cs="Arial"/>
          <w:sz w:val="24"/>
          <w:szCs w:val="24"/>
        </w:rPr>
        <w:t xml:space="preserve"> view and different amenities like </w:t>
      </w:r>
      <w:r w:rsidR="00F94F9C" w:rsidRPr="000206A6">
        <w:rPr>
          <w:rFonts w:ascii="Arial" w:hAnsi="Arial" w:cs="Arial"/>
          <w:sz w:val="24"/>
          <w:szCs w:val="24"/>
        </w:rPr>
        <w:t>restaurant, bar and event facilities</w:t>
      </w:r>
      <w:r w:rsidR="008B521A" w:rsidRPr="000206A6">
        <w:rPr>
          <w:rFonts w:ascii="Arial" w:hAnsi="Arial" w:cs="Arial"/>
          <w:sz w:val="24"/>
          <w:szCs w:val="24"/>
        </w:rPr>
        <w:t>.</w:t>
      </w:r>
      <w:r w:rsidR="002A2B77" w:rsidRPr="000206A6">
        <w:rPr>
          <w:rFonts w:ascii="Arial" w:hAnsi="Arial" w:cs="Arial"/>
          <w:sz w:val="24"/>
          <w:szCs w:val="24"/>
        </w:rPr>
        <w:t xml:space="preserve"> </w:t>
      </w:r>
      <w:r w:rsidR="00FC3F1D" w:rsidRPr="000206A6">
        <w:rPr>
          <w:rFonts w:ascii="Arial" w:hAnsi="Arial" w:cs="Arial"/>
          <w:sz w:val="24"/>
          <w:szCs w:val="24"/>
        </w:rPr>
        <w:t>Unfortunately, over time, both accommodation and auxiliary services, recreation and various activities offered on site have degraded, and customers have begun to have complaints about this aspect but also about the quality of services offered by employees</w:t>
      </w:r>
      <w:r w:rsidR="008049EB">
        <w:rPr>
          <w:rFonts w:ascii="Arial" w:hAnsi="Arial" w:cs="Arial"/>
          <w:sz w:val="24"/>
          <w:szCs w:val="24"/>
        </w:rPr>
        <w:t xml:space="preserve">, </w:t>
      </w:r>
      <w:r w:rsidR="005D6ADD">
        <w:rPr>
          <w:rFonts w:ascii="Arial" w:hAnsi="Arial" w:cs="Arial"/>
          <w:sz w:val="24"/>
          <w:szCs w:val="24"/>
        </w:rPr>
        <w:t>a</w:t>
      </w:r>
      <w:r w:rsidR="005D6ADD" w:rsidRPr="005D6ADD">
        <w:rPr>
          <w:rFonts w:ascii="Arial" w:hAnsi="Arial" w:cs="Arial"/>
          <w:sz w:val="24"/>
          <w:szCs w:val="24"/>
        </w:rPr>
        <w:t>s a result, occupancy declined.</w:t>
      </w:r>
      <w:r w:rsidR="008801BD" w:rsidRPr="000206A6">
        <w:rPr>
          <w:rFonts w:ascii="Arial" w:hAnsi="Arial" w:cs="Arial"/>
          <w:sz w:val="24"/>
          <w:szCs w:val="24"/>
        </w:rPr>
        <w:t xml:space="preserve"> The goal is to identify the main reasons that led to the decline and to find, if possible, a strategy by which the business can be saved.</w:t>
      </w:r>
    </w:p>
    <w:p w14:paraId="4F6BEF92" w14:textId="77777777" w:rsidR="006F49EB" w:rsidRPr="000206A6" w:rsidRDefault="006F49EB" w:rsidP="006F49EB">
      <w:pPr>
        <w:spacing w:line="360" w:lineRule="auto"/>
        <w:ind w:firstLine="720"/>
        <w:jc w:val="both"/>
        <w:rPr>
          <w:rFonts w:ascii="Arial" w:hAnsi="Arial" w:cs="Arial"/>
          <w:sz w:val="24"/>
          <w:szCs w:val="24"/>
        </w:rPr>
      </w:pPr>
    </w:p>
    <w:p w14:paraId="387186D0" w14:textId="77777777" w:rsidR="00960290" w:rsidRPr="000206A6" w:rsidRDefault="00D71F8A" w:rsidP="000206A6">
      <w:pPr>
        <w:pStyle w:val="TOC2"/>
        <w:numPr>
          <w:ilvl w:val="1"/>
          <w:numId w:val="1"/>
        </w:numPr>
        <w:ind w:left="0" w:firstLine="9"/>
        <w:rPr>
          <w:rFonts w:ascii="Arial" w:hAnsi="Arial" w:cs="Arial"/>
          <w:sz w:val="24"/>
          <w:szCs w:val="24"/>
        </w:rPr>
      </w:pPr>
      <w:r w:rsidRPr="000206A6">
        <w:rPr>
          <w:rFonts w:ascii="Arial" w:hAnsi="Arial" w:cs="Arial"/>
          <w:sz w:val="24"/>
          <w:szCs w:val="24"/>
        </w:rPr>
        <w:t>Introduction about Seacrest Lodge:</w:t>
      </w:r>
    </w:p>
    <w:p w14:paraId="2FCD3D7C" w14:textId="0BCC51F9" w:rsidR="00D1096B" w:rsidRDefault="00267E97" w:rsidP="000206A6">
      <w:pPr>
        <w:pStyle w:val="TOC2"/>
        <w:ind w:firstLine="720"/>
        <w:rPr>
          <w:rFonts w:ascii="Arial" w:hAnsi="Arial" w:cs="Arial"/>
          <w:sz w:val="24"/>
          <w:szCs w:val="24"/>
        </w:rPr>
      </w:pPr>
      <w:r w:rsidRPr="000206A6">
        <w:rPr>
          <w:rFonts w:ascii="Arial" w:hAnsi="Arial" w:cs="Arial"/>
          <w:sz w:val="24"/>
          <w:szCs w:val="24"/>
        </w:rPr>
        <w:t xml:space="preserve">The Seacrest Lodge with restaurant, bar and event facilities </w:t>
      </w:r>
      <w:r w:rsidR="007D6142" w:rsidRPr="000206A6">
        <w:rPr>
          <w:rFonts w:ascii="Arial" w:hAnsi="Arial" w:cs="Arial"/>
          <w:sz w:val="24"/>
          <w:szCs w:val="24"/>
        </w:rPr>
        <w:t xml:space="preserve">it is </w:t>
      </w:r>
      <w:r w:rsidRPr="000206A6">
        <w:rPr>
          <w:rFonts w:ascii="Arial" w:hAnsi="Arial" w:cs="Arial"/>
          <w:sz w:val="24"/>
          <w:szCs w:val="24"/>
        </w:rPr>
        <w:t>located on a picturesque coastline</w:t>
      </w:r>
      <w:r w:rsidR="007D6142" w:rsidRPr="000206A6">
        <w:rPr>
          <w:rFonts w:ascii="Arial" w:hAnsi="Arial" w:cs="Arial"/>
          <w:sz w:val="24"/>
          <w:szCs w:val="24"/>
        </w:rPr>
        <w:t xml:space="preserve"> of Wales in Tenby</w:t>
      </w:r>
      <w:r w:rsidR="00347AB5" w:rsidRPr="000206A6">
        <w:rPr>
          <w:rFonts w:ascii="Arial" w:hAnsi="Arial" w:cs="Arial"/>
          <w:sz w:val="24"/>
          <w:szCs w:val="24"/>
        </w:rPr>
        <w:t xml:space="preserve"> since 1985.</w:t>
      </w:r>
      <w:r w:rsidR="00A304CE" w:rsidRPr="000206A6">
        <w:rPr>
          <w:rFonts w:ascii="Arial" w:hAnsi="Arial" w:cs="Arial"/>
          <w:sz w:val="24"/>
          <w:szCs w:val="24"/>
        </w:rPr>
        <w:t xml:space="preserve"> </w:t>
      </w:r>
      <w:r w:rsidR="009E41DA" w:rsidRPr="000206A6">
        <w:rPr>
          <w:rFonts w:ascii="Arial" w:hAnsi="Arial" w:cs="Arial"/>
          <w:sz w:val="24"/>
          <w:szCs w:val="24"/>
        </w:rPr>
        <w:t xml:space="preserve">The resort </w:t>
      </w:r>
      <w:r w:rsidR="00B43013" w:rsidRPr="000206A6">
        <w:rPr>
          <w:rFonts w:ascii="Arial" w:hAnsi="Arial" w:cs="Arial"/>
          <w:sz w:val="24"/>
          <w:szCs w:val="24"/>
        </w:rPr>
        <w:t xml:space="preserve">covers a very large area and </w:t>
      </w:r>
      <w:r w:rsidR="009E41DA" w:rsidRPr="000206A6">
        <w:rPr>
          <w:rFonts w:ascii="Arial" w:hAnsi="Arial" w:cs="Arial"/>
          <w:sz w:val="24"/>
          <w:szCs w:val="24"/>
        </w:rPr>
        <w:t xml:space="preserve">offers </w:t>
      </w:r>
      <w:r w:rsidR="005A50AE" w:rsidRPr="000206A6">
        <w:rPr>
          <w:rFonts w:ascii="Arial" w:hAnsi="Arial" w:cs="Arial"/>
          <w:sz w:val="24"/>
          <w:szCs w:val="24"/>
        </w:rPr>
        <w:t>to their guests</w:t>
      </w:r>
      <w:r w:rsidR="009E41DA" w:rsidRPr="000206A6">
        <w:rPr>
          <w:rFonts w:ascii="Arial" w:hAnsi="Arial" w:cs="Arial"/>
          <w:sz w:val="24"/>
          <w:szCs w:val="24"/>
        </w:rPr>
        <w:t xml:space="preserve"> a connection with nature through various activities such as walks, cycle paths, nature trails, fishing ponds and others. Unfortunately, the location is difficult to access and the only method of transport is by car, the road being a narrow one but with great views.</w:t>
      </w:r>
    </w:p>
    <w:p w14:paraId="5B211C54" w14:textId="3E5553E4" w:rsidR="00D632D2" w:rsidRDefault="00B56768" w:rsidP="006F49EB">
      <w:pPr>
        <w:spacing w:line="360" w:lineRule="auto"/>
        <w:ind w:firstLine="720"/>
        <w:jc w:val="both"/>
        <w:rPr>
          <w:rFonts w:ascii="Arial" w:eastAsiaTheme="minorEastAsia" w:hAnsi="Arial" w:cs="Arial"/>
          <w:kern w:val="0"/>
          <w:sz w:val="24"/>
          <w:szCs w:val="24"/>
          <w14:ligatures w14:val="none"/>
        </w:rPr>
      </w:pPr>
      <w:r>
        <w:rPr>
          <w:rFonts w:ascii="Arial" w:eastAsiaTheme="minorEastAsia" w:hAnsi="Arial" w:cs="Arial"/>
          <w:kern w:val="0"/>
          <w:sz w:val="24"/>
          <w:szCs w:val="24"/>
          <w14:ligatures w14:val="none"/>
        </w:rPr>
        <w:t>The S</w:t>
      </w:r>
      <w:r w:rsidRPr="00B56768">
        <w:rPr>
          <w:rFonts w:ascii="Arial" w:eastAsiaTheme="minorEastAsia" w:hAnsi="Arial" w:cs="Arial"/>
          <w:kern w:val="0"/>
          <w:sz w:val="24"/>
          <w:szCs w:val="24"/>
          <w14:ligatures w14:val="none"/>
        </w:rPr>
        <w:t>eacrest</w:t>
      </w:r>
      <w:r>
        <w:rPr>
          <w:rFonts w:ascii="Arial" w:eastAsiaTheme="minorEastAsia" w:hAnsi="Arial" w:cs="Arial"/>
          <w:kern w:val="0"/>
          <w:sz w:val="24"/>
          <w:szCs w:val="24"/>
          <w14:ligatures w14:val="none"/>
        </w:rPr>
        <w:t xml:space="preserve"> Lodge</w:t>
      </w:r>
      <w:r w:rsidRPr="00B56768">
        <w:rPr>
          <w:rFonts w:ascii="Arial" w:eastAsiaTheme="minorEastAsia" w:hAnsi="Arial" w:cs="Arial"/>
          <w:kern w:val="0"/>
          <w:sz w:val="24"/>
          <w:szCs w:val="24"/>
          <w14:ligatures w14:val="none"/>
        </w:rPr>
        <w:t xml:space="preserve"> was a tourist attraction a few years ago, but as other luxurious and attractive locations opened in the area, after the Covid pandemic period, </w:t>
      </w:r>
      <w:r>
        <w:rPr>
          <w:rFonts w:ascii="Arial" w:eastAsiaTheme="minorEastAsia" w:hAnsi="Arial" w:cs="Arial"/>
          <w:kern w:val="0"/>
          <w:sz w:val="24"/>
          <w:szCs w:val="24"/>
          <w14:ligatures w14:val="none"/>
        </w:rPr>
        <w:t xml:space="preserve">The </w:t>
      </w:r>
      <w:r w:rsidRPr="00B56768">
        <w:rPr>
          <w:rFonts w:ascii="Arial" w:eastAsiaTheme="minorEastAsia" w:hAnsi="Arial" w:cs="Arial"/>
          <w:kern w:val="0"/>
          <w:sz w:val="24"/>
          <w:szCs w:val="24"/>
          <w14:ligatures w14:val="none"/>
        </w:rPr>
        <w:t>Seacre</w:t>
      </w:r>
      <w:r>
        <w:rPr>
          <w:rFonts w:ascii="Arial" w:eastAsiaTheme="minorEastAsia" w:hAnsi="Arial" w:cs="Arial"/>
          <w:kern w:val="0"/>
          <w:sz w:val="24"/>
          <w:szCs w:val="24"/>
          <w14:ligatures w14:val="none"/>
        </w:rPr>
        <w:t>s</w:t>
      </w:r>
      <w:r w:rsidRPr="00B56768">
        <w:rPr>
          <w:rFonts w:ascii="Arial" w:eastAsiaTheme="minorEastAsia" w:hAnsi="Arial" w:cs="Arial"/>
          <w:kern w:val="0"/>
          <w:sz w:val="24"/>
          <w:szCs w:val="24"/>
          <w14:ligatures w14:val="none"/>
        </w:rPr>
        <w:t>t has not been able to retain all its customers from yesteryear.</w:t>
      </w:r>
    </w:p>
    <w:p w14:paraId="7DCA1DAE" w14:textId="77777777" w:rsidR="006F49EB" w:rsidRPr="006F49EB" w:rsidRDefault="006F49EB" w:rsidP="006F49EB">
      <w:pPr>
        <w:spacing w:line="360" w:lineRule="auto"/>
        <w:ind w:firstLine="720"/>
        <w:jc w:val="both"/>
        <w:rPr>
          <w:rFonts w:ascii="Arial" w:eastAsiaTheme="minorEastAsia" w:hAnsi="Arial" w:cs="Arial"/>
          <w:kern w:val="0"/>
          <w:sz w:val="24"/>
          <w:szCs w:val="24"/>
          <w14:ligatures w14:val="none"/>
        </w:rPr>
      </w:pPr>
    </w:p>
    <w:p w14:paraId="490C6772" w14:textId="6A248451" w:rsidR="00D376F4" w:rsidRPr="000206A6" w:rsidRDefault="00D376F4" w:rsidP="000206A6">
      <w:pPr>
        <w:pStyle w:val="ListParagraph"/>
        <w:spacing w:after="0" w:line="360" w:lineRule="auto"/>
        <w:ind w:left="0" w:right="-90" w:firstLine="9"/>
        <w:jc w:val="both"/>
        <w:rPr>
          <w:rFonts w:ascii="Arial" w:hAnsi="Arial" w:cs="Arial"/>
          <w:sz w:val="24"/>
          <w:szCs w:val="24"/>
        </w:rPr>
      </w:pPr>
      <w:r w:rsidRPr="000206A6">
        <w:rPr>
          <w:rFonts w:ascii="Arial" w:hAnsi="Arial" w:cs="Arial"/>
          <w:sz w:val="24"/>
          <w:szCs w:val="24"/>
        </w:rPr>
        <w:t xml:space="preserve">2.1 </w:t>
      </w:r>
      <w:r w:rsidR="00A273DA">
        <w:rPr>
          <w:rFonts w:ascii="Arial" w:hAnsi="Arial" w:cs="Arial"/>
          <w:sz w:val="24"/>
          <w:szCs w:val="24"/>
        </w:rPr>
        <w:tab/>
      </w:r>
      <w:r w:rsidRPr="000206A6">
        <w:rPr>
          <w:rFonts w:ascii="Arial" w:hAnsi="Arial" w:cs="Arial"/>
          <w:sz w:val="24"/>
          <w:szCs w:val="24"/>
        </w:rPr>
        <w:t>Seacrest Lodge's financial performance</w:t>
      </w:r>
      <w:r w:rsidR="00743532" w:rsidRPr="000206A6">
        <w:rPr>
          <w:rFonts w:ascii="Arial" w:hAnsi="Arial" w:cs="Arial"/>
          <w:sz w:val="24"/>
          <w:szCs w:val="24"/>
        </w:rPr>
        <w:t xml:space="preserve"> analysis</w:t>
      </w:r>
      <w:r w:rsidRPr="000206A6">
        <w:rPr>
          <w:rFonts w:ascii="Arial" w:hAnsi="Arial" w:cs="Arial"/>
          <w:sz w:val="24"/>
          <w:szCs w:val="24"/>
        </w:rPr>
        <w:t xml:space="preserve"> over the past three years:</w:t>
      </w:r>
    </w:p>
    <w:p w14:paraId="5C71E35C" w14:textId="109A8C0E" w:rsidR="00137142" w:rsidRDefault="002C37FA" w:rsidP="000206A6">
      <w:pPr>
        <w:pStyle w:val="ListParagraph"/>
        <w:spacing w:after="0" w:line="360" w:lineRule="auto"/>
        <w:ind w:left="0" w:right="-90" w:firstLine="621"/>
        <w:jc w:val="both"/>
        <w:rPr>
          <w:rFonts w:ascii="Arial" w:hAnsi="Arial" w:cs="Arial"/>
          <w:sz w:val="24"/>
          <w:szCs w:val="24"/>
        </w:rPr>
      </w:pPr>
      <w:r w:rsidRPr="000206A6">
        <w:rPr>
          <w:rFonts w:ascii="Arial" w:hAnsi="Arial" w:cs="Arial"/>
          <w:sz w:val="24"/>
          <w:szCs w:val="24"/>
        </w:rPr>
        <w:t>Budgeting involves creating a detailed plan outlining how financial and other resources will be acquired and utilized over a specific period. It's a formal quantitative representation of future plans, and the process of creating this plan is referred to as budgeting</w:t>
      </w:r>
      <w:r w:rsidR="006F0496" w:rsidRPr="000206A6">
        <w:rPr>
          <w:rFonts w:ascii="Arial" w:hAnsi="Arial" w:cs="Arial"/>
          <w:sz w:val="24"/>
          <w:szCs w:val="24"/>
        </w:rPr>
        <w:t xml:space="preserve">. </w:t>
      </w:r>
      <w:r w:rsidR="00137142" w:rsidRPr="000206A6">
        <w:rPr>
          <w:rFonts w:ascii="Arial" w:hAnsi="Arial" w:cs="Arial"/>
          <w:sz w:val="24"/>
          <w:szCs w:val="24"/>
        </w:rPr>
        <w:t>(Seal, 2019)</w:t>
      </w:r>
    </w:p>
    <w:p w14:paraId="414B74F8" w14:textId="5F7B89C3" w:rsidR="00157215" w:rsidRPr="00790084" w:rsidRDefault="00157215" w:rsidP="000206A6">
      <w:pPr>
        <w:pStyle w:val="ListParagraph"/>
        <w:spacing w:after="0" w:line="360" w:lineRule="auto"/>
        <w:ind w:left="0" w:right="-90" w:firstLine="621"/>
        <w:jc w:val="both"/>
        <w:rPr>
          <w:rFonts w:ascii="Arial" w:hAnsi="Arial" w:cs="Arial"/>
          <w:sz w:val="24"/>
          <w:szCs w:val="24"/>
        </w:rPr>
      </w:pPr>
      <w:r w:rsidRPr="00790084">
        <w:rPr>
          <w:rFonts w:ascii="Arial" w:hAnsi="Arial" w:cs="Arial"/>
          <w:sz w:val="24"/>
          <w:szCs w:val="24"/>
        </w:rPr>
        <w:t xml:space="preserve">Financial performance for a hotel refers to the evaluation of the hotel's economic health and efficiency in managing its financial resources. It involves analyzing various </w:t>
      </w:r>
      <w:r w:rsidRPr="00790084">
        <w:rPr>
          <w:rFonts w:ascii="Arial" w:hAnsi="Arial" w:cs="Arial"/>
          <w:sz w:val="24"/>
          <w:szCs w:val="24"/>
        </w:rPr>
        <w:lastRenderedPageBreak/>
        <w:t xml:space="preserve">financial indicators and metrics to assess the hotel's profitability, revenue generation, cost management, and overall financial well-being. </w:t>
      </w:r>
      <w:r w:rsidR="00B85FC5" w:rsidRPr="00790084">
        <w:rPr>
          <w:rFonts w:ascii="Arial" w:hAnsi="Arial" w:cs="Arial"/>
          <w:sz w:val="24"/>
          <w:szCs w:val="24"/>
        </w:rPr>
        <w:t>(Hogan, 2018)</w:t>
      </w:r>
    </w:p>
    <w:p w14:paraId="2BC7B2E5" w14:textId="50123196" w:rsidR="00157215" w:rsidRPr="000206A6" w:rsidRDefault="00B1017B" w:rsidP="000206A6">
      <w:pPr>
        <w:pStyle w:val="ListParagraph"/>
        <w:spacing w:after="0" w:line="360" w:lineRule="auto"/>
        <w:ind w:left="0" w:right="-90" w:firstLine="621"/>
        <w:jc w:val="both"/>
        <w:rPr>
          <w:rFonts w:ascii="Arial" w:hAnsi="Arial" w:cs="Arial"/>
          <w:sz w:val="24"/>
          <w:szCs w:val="24"/>
        </w:rPr>
      </w:pPr>
      <w:r w:rsidRPr="00790084">
        <w:rPr>
          <w:rFonts w:ascii="Arial" w:hAnsi="Arial" w:cs="Arial"/>
          <w:sz w:val="24"/>
          <w:szCs w:val="24"/>
        </w:rPr>
        <w:t>Sources to generate revenue</w:t>
      </w:r>
      <w:r w:rsidR="00EE433F" w:rsidRPr="00790084">
        <w:rPr>
          <w:rFonts w:ascii="Arial" w:hAnsi="Arial" w:cs="Arial"/>
          <w:sz w:val="24"/>
          <w:szCs w:val="24"/>
        </w:rPr>
        <w:t xml:space="preserve"> comes</w:t>
      </w:r>
      <w:r w:rsidRPr="00790084">
        <w:rPr>
          <w:rFonts w:ascii="Arial" w:hAnsi="Arial" w:cs="Arial"/>
          <w:sz w:val="24"/>
          <w:szCs w:val="24"/>
        </w:rPr>
        <w:t xml:space="preserve"> from room sales, food and beverage services, event bookings, and other a</w:t>
      </w:r>
      <w:r w:rsidR="009457B7" w:rsidRPr="00790084">
        <w:rPr>
          <w:rFonts w:ascii="Arial" w:hAnsi="Arial" w:cs="Arial"/>
          <w:sz w:val="24"/>
          <w:szCs w:val="24"/>
        </w:rPr>
        <w:t>uxiliar</w:t>
      </w:r>
      <w:r w:rsidRPr="00790084">
        <w:rPr>
          <w:rFonts w:ascii="Arial" w:hAnsi="Arial" w:cs="Arial"/>
          <w:sz w:val="24"/>
          <w:szCs w:val="24"/>
        </w:rPr>
        <w:t xml:space="preserve"> services</w:t>
      </w:r>
      <w:r w:rsidR="00EE433F" w:rsidRPr="00790084">
        <w:rPr>
          <w:rFonts w:ascii="Arial" w:hAnsi="Arial" w:cs="Arial"/>
          <w:sz w:val="24"/>
          <w:szCs w:val="24"/>
        </w:rPr>
        <w:t>.</w:t>
      </w:r>
    </w:p>
    <w:p w14:paraId="2B545589" w14:textId="1D9A52BE" w:rsidR="00A51F45" w:rsidRDefault="00DF3535" w:rsidP="003360A9">
      <w:pPr>
        <w:pStyle w:val="ListParagraph"/>
        <w:spacing w:after="0" w:line="360" w:lineRule="auto"/>
        <w:ind w:left="0" w:right="-90" w:firstLine="630"/>
        <w:jc w:val="both"/>
        <w:rPr>
          <w:rFonts w:ascii="Arial" w:hAnsi="Arial" w:cs="Arial"/>
          <w:sz w:val="24"/>
          <w:szCs w:val="24"/>
        </w:rPr>
      </w:pPr>
      <w:r w:rsidRPr="00790084">
        <w:rPr>
          <w:rFonts w:ascii="Arial" w:hAnsi="Arial" w:cs="Arial"/>
          <w:sz w:val="24"/>
          <w:szCs w:val="24"/>
        </w:rPr>
        <w:t>An income statement for a lodge provides a financial summary of the revenues, expenses, and profitability of the establishment over a specific period, typically monthly, quarterly, or annually. It presents a snapshot of the financial performance of the business and is essential for assessing its profitability and making informed decisions.</w:t>
      </w:r>
      <w:r w:rsidR="005F3182" w:rsidRPr="00790084">
        <w:rPr>
          <w:rFonts w:ascii="Arial" w:hAnsi="Arial" w:cs="Arial"/>
          <w:sz w:val="24"/>
          <w:szCs w:val="24"/>
        </w:rPr>
        <w:t xml:space="preserve"> </w:t>
      </w:r>
      <w:r w:rsidR="00782FE9">
        <w:rPr>
          <w:rFonts w:ascii="Arial" w:hAnsi="Arial" w:cs="Arial"/>
          <w:sz w:val="24"/>
          <w:szCs w:val="24"/>
        </w:rPr>
        <w:t>(</w:t>
      </w:r>
      <w:r w:rsidR="00782FE9" w:rsidRPr="00782FE9">
        <w:rPr>
          <w:rFonts w:ascii="Arial" w:hAnsi="Arial" w:cs="Arial"/>
          <w:sz w:val="24"/>
          <w:szCs w:val="24"/>
        </w:rPr>
        <w:t>DeFranco and Lattin, 2017)</w:t>
      </w:r>
    </w:p>
    <w:p w14:paraId="6B281B20" w14:textId="77777777" w:rsidR="00DA1EA0" w:rsidRPr="00985A96" w:rsidRDefault="00DA1EA0" w:rsidP="00985A96">
      <w:pPr>
        <w:pStyle w:val="ListParagraph"/>
        <w:spacing w:after="0" w:line="360" w:lineRule="auto"/>
        <w:ind w:left="180" w:right="-90" w:firstLine="441"/>
        <w:jc w:val="both"/>
        <w:rPr>
          <w:rFonts w:ascii="Arial" w:hAnsi="Arial" w:cs="Arial"/>
          <w:sz w:val="24"/>
          <w:szCs w:val="24"/>
        </w:rPr>
      </w:pPr>
    </w:p>
    <w:p w14:paraId="175E15F5" w14:textId="2470FD6D" w:rsidR="005711D8" w:rsidRPr="00A273DA" w:rsidRDefault="00EB3090" w:rsidP="00A273DA">
      <w:pPr>
        <w:pStyle w:val="ListParagraph"/>
        <w:spacing w:after="0" w:line="360" w:lineRule="auto"/>
        <w:ind w:left="180" w:right="-90" w:firstLine="441"/>
        <w:jc w:val="both"/>
        <w:rPr>
          <w:rFonts w:ascii="Arial" w:eastAsiaTheme="minorEastAsia" w:hAnsi="Arial" w:cs="Arial"/>
          <w:b/>
          <w:bCs/>
          <w:kern w:val="0"/>
          <w:sz w:val="24"/>
          <w:szCs w:val="24"/>
          <w14:ligatures w14:val="none"/>
        </w:rPr>
      </w:pPr>
      <w:r w:rsidRPr="00FF6487">
        <w:rPr>
          <w:rFonts w:ascii="Arial" w:eastAsiaTheme="minorEastAsia" w:hAnsi="Arial" w:cs="Arial"/>
          <w:b/>
          <w:bCs/>
          <w:kern w:val="0"/>
          <w:sz w:val="24"/>
          <w:szCs w:val="24"/>
          <w14:ligatures w14:val="none"/>
        </w:rPr>
        <w:t>Income Statement (in GBP)</w:t>
      </w:r>
    </w:p>
    <w:p w14:paraId="4A0ECC4A" w14:textId="1300D528" w:rsidR="005711D8" w:rsidRDefault="00EE5DD9" w:rsidP="003F035C">
      <w:pPr>
        <w:pStyle w:val="ListParagraph"/>
        <w:spacing w:after="0" w:line="360" w:lineRule="auto"/>
        <w:ind w:left="180" w:right="-90"/>
        <w:jc w:val="center"/>
        <w:rPr>
          <w:rFonts w:ascii="Arial" w:eastAsiaTheme="minorEastAsia" w:hAnsi="Arial" w:cs="Arial"/>
          <w:kern w:val="0"/>
          <w:sz w:val="24"/>
          <w:szCs w:val="24"/>
          <w14:ligatures w14:val="none"/>
        </w:rPr>
      </w:pPr>
      <w:r>
        <w:rPr>
          <w:rFonts w:ascii="Arial" w:eastAsiaTheme="minorEastAsia" w:hAnsi="Arial" w:cs="Arial"/>
          <w:noProof/>
          <w:kern w:val="0"/>
          <w:sz w:val="24"/>
          <w:szCs w:val="24"/>
        </w:rPr>
        <w:drawing>
          <wp:inline distT="0" distB="0" distL="0" distR="0" wp14:anchorId="21FE1E8C" wp14:editId="11159F37">
            <wp:extent cx="4999355" cy="3131820"/>
            <wp:effectExtent l="0" t="0" r="10795" b="11430"/>
            <wp:docPr id="148459288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AF0A112" w14:textId="0B4BA10A" w:rsidR="004214BF" w:rsidRDefault="004214BF" w:rsidP="004214BF">
      <w:pPr>
        <w:pStyle w:val="ListParagraph"/>
        <w:spacing w:after="0" w:line="360" w:lineRule="auto"/>
        <w:ind w:left="180" w:right="-90"/>
        <w:jc w:val="center"/>
        <w:rPr>
          <w:rFonts w:ascii="Arial" w:eastAsiaTheme="minorEastAsia" w:hAnsi="Arial" w:cs="Arial"/>
          <w:kern w:val="0"/>
          <w14:ligatures w14:val="none"/>
        </w:rPr>
      </w:pPr>
      <w:r w:rsidRPr="004214BF">
        <w:rPr>
          <w:rFonts w:ascii="Arial" w:eastAsiaTheme="minorEastAsia" w:hAnsi="Arial" w:cs="Arial"/>
          <w:kern w:val="0"/>
          <w14:ligatures w14:val="none"/>
        </w:rPr>
        <w:t>Fig. 1 Self made</w:t>
      </w:r>
    </w:p>
    <w:p w14:paraId="3DA0912B" w14:textId="77777777" w:rsidR="00DA1EA0" w:rsidRDefault="00DA1EA0" w:rsidP="004214BF">
      <w:pPr>
        <w:pStyle w:val="ListParagraph"/>
        <w:spacing w:after="0" w:line="360" w:lineRule="auto"/>
        <w:ind w:left="180" w:right="-90"/>
        <w:jc w:val="center"/>
        <w:rPr>
          <w:rFonts w:ascii="Arial" w:eastAsiaTheme="minorEastAsia" w:hAnsi="Arial" w:cs="Arial"/>
          <w:kern w:val="0"/>
          <w14:ligatures w14:val="none"/>
        </w:rPr>
      </w:pPr>
    </w:p>
    <w:p w14:paraId="676E3F85" w14:textId="59A50FB2" w:rsidR="00537EDF" w:rsidRDefault="00537EDF" w:rsidP="00537EDF">
      <w:pPr>
        <w:pStyle w:val="ListParagraph"/>
        <w:spacing w:after="0" w:line="360" w:lineRule="auto"/>
        <w:ind w:left="180" w:right="-90" w:firstLine="441"/>
        <w:jc w:val="both"/>
        <w:rPr>
          <w:rFonts w:ascii="Arial" w:hAnsi="Arial" w:cs="Arial"/>
          <w:sz w:val="24"/>
          <w:szCs w:val="24"/>
        </w:rPr>
      </w:pPr>
      <w:r>
        <w:rPr>
          <w:rFonts w:ascii="Arial" w:hAnsi="Arial" w:cs="Arial"/>
          <w:sz w:val="24"/>
          <w:szCs w:val="24"/>
        </w:rPr>
        <w:t xml:space="preserve">From </w:t>
      </w:r>
      <w:r w:rsidRPr="00F55270">
        <w:rPr>
          <w:rFonts w:ascii="Arial" w:hAnsi="Arial" w:cs="Arial"/>
          <w:sz w:val="24"/>
          <w:szCs w:val="24"/>
        </w:rPr>
        <w:t>the</w:t>
      </w:r>
      <w:r>
        <w:rPr>
          <w:rFonts w:ascii="Arial" w:hAnsi="Arial" w:cs="Arial"/>
          <w:sz w:val="24"/>
          <w:szCs w:val="24"/>
        </w:rPr>
        <w:t xml:space="preserve"> following</w:t>
      </w:r>
      <w:r w:rsidRPr="00F55270">
        <w:rPr>
          <w:rFonts w:ascii="Arial" w:hAnsi="Arial" w:cs="Arial"/>
          <w:sz w:val="24"/>
          <w:szCs w:val="24"/>
        </w:rPr>
        <w:t xml:space="preserve"> values</w:t>
      </w:r>
      <w:r>
        <w:rPr>
          <w:rFonts w:ascii="Arial" w:hAnsi="Arial" w:cs="Arial"/>
          <w:sz w:val="24"/>
          <w:szCs w:val="24"/>
        </w:rPr>
        <w:t xml:space="preserve"> from the income statement,</w:t>
      </w:r>
      <w:r w:rsidRPr="00F55270">
        <w:rPr>
          <w:rFonts w:ascii="Arial" w:hAnsi="Arial" w:cs="Arial"/>
          <w:sz w:val="24"/>
          <w:szCs w:val="24"/>
        </w:rPr>
        <w:t xml:space="preserve"> it is found that Sea performance was not great at all, in 2022 it decreased by </w:t>
      </w:r>
      <w:r>
        <w:rPr>
          <w:rFonts w:ascii="Arial" w:hAnsi="Arial" w:cs="Arial"/>
          <w:sz w:val="24"/>
          <w:szCs w:val="24"/>
        </w:rPr>
        <w:t>9</w:t>
      </w:r>
      <w:r w:rsidRPr="00F55270">
        <w:rPr>
          <w:rFonts w:ascii="Arial" w:hAnsi="Arial" w:cs="Arial"/>
          <w:sz w:val="24"/>
          <w:szCs w:val="24"/>
        </w:rPr>
        <w:t xml:space="preserve">% compared to 2021, and </w:t>
      </w:r>
      <w:r w:rsidR="00AA01B7">
        <w:rPr>
          <w:rFonts w:ascii="Arial" w:hAnsi="Arial" w:cs="Arial"/>
          <w:sz w:val="24"/>
          <w:szCs w:val="24"/>
        </w:rPr>
        <w:t xml:space="preserve">the revenue in </w:t>
      </w:r>
      <w:r w:rsidRPr="00F55270">
        <w:rPr>
          <w:rFonts w:ascii="Arial" w:hAnsi="Arial" w:cs="Arial"/>
          <w:sz w:val="24"/>
          <w:szCs w:val="24"/>
        </w:rPr>
        <w:t>2023</w:t>
      </w:r>
      <w:r w:rsidR="00AA01B7">
        <w:rPr>
          <w:rFonts w:ascii="Arial" w:hAnsi="Arial" w:cs="Arial"/>
          <w:sz w:val="24"/>
          <w:szCs w:val="24"/>
        </w:rPr>
        <w:t xml:space="preserve"> drop</w:t>
      </w:r>
      <w:r w:rsidRPr="00F55270">
        <w:rPr>
          <w:rFonts w:ascii="Arial" w:hAnsi="Arial" w:cs="Arial"/>
          <w:sz w:val="24"/>
          <w:szCs w:val="24"/>
        </w:rPr>
        <w:t xml:space="preserve"> by another </w:t>
      </w:r>
      <w:r>
        <w:rPr>
          <w:rFonts w:ascii="Arial" w:hAnsi="Arial" w:cs="Arial"/>
          <w:sz w:val="24"/>
          <w:szCs w:val="24"/>
        </w:rPr>
        <w:t>14</w:t>
      </w:r>
      <w:r w:rsidRPr="00F55270">
        <w:rPr>
          <w:rFonts w:ascii="Arial" w:hAnsi="Arial" w:cs="Arial"/>
          <w:sz w:val="24"/>
          <w:szCs w:val="24"/>
        </w:rPr>
        <w:t>% compared to 2022.</w:t>
      </w:r>
    </w:p>
    <w:p w14:paraId="0B87AE75" w14:textId="77777777" w:rsidR="00537EDF" w:rsidRDefault="00537EDF" w:rsidP="00537EDF">
      <w:pPr>
        <w:pStyle w:val="ListParagraph"/>
        <w:spacing w:after="0" w:line="360" w:lineRule="auto"/>
        <w:ind w:left="180" w:right="-90" w:firstLine="441"/>
        <w:jc w:val="both"/>
        <w:rPr>
          <w:rFonts w:ascii="Arial" w:hAnsi="Arial" w:cs="Arial"/>
          <w:sz w:val="24"/>
          <w:szCs w:val="24"/>
        </w:rPr>
      </w:pPr>
      <w:r w:rsidRPr="00EE53E0">
        <w:rPr>
          <w:rFonts w:ascii="Arial" w:hAnsi="Arial" w:cs="Arial"/>
          <w:sz w:val="24"/>
          <w:szCs w:val="24"/>
        </w:rPr>
        <w:t xml:space="preserve">It is also noted that the value of Operating Expenses increased in 2022 by </w:t>
      </w:r>
      <w:r>
        <w:rPr>
          <w:rFonts w:ascii="Arial" w:hAnsi="Arial" w:cs="Arial"/>
          <w:sz w:val="24"/>
          <w:szCs w:val="24"/>
        </w:rPr>
        <w:t>5.5</w:t>
      </w:r>
      <w:r w:rsidRPr="00EE53E0">
        <w:rPr>
          <w:rFonts w:ascii="Arial" w:hAnsi="Arial" w:cs="Arial"/>
          <w:sz w:val="24"/>
          <w:szCs w:val="24"/>
        </w:rPr>
        <w:t xml:space="preserve">% compared to 2021 and in 2023 increased by </w:t>
      </w:r>
      <w:r>
        <w:rPr>
          <w:rFonts w:ascii="Arial" w:hAnsi="Arial" w:cs="Arial"/>
          <w:sz w:val="24"/>
          <w:szCs w:val="24"/>
        </w:rPr>
        <w:t>1</w:t>
      </w:r>
      <w:r w:rsidRPr="00EE53E0">
        <w:rPr>
          <w:rFonts w:ascii="Arial" w:hAnsi="Arial" w:cs="Arial"/>
          <w:sz w:val="24"/>
          <w:szCs w:val="24"/>
        </w:rPr>
        <w:t>6% compared to the value of 2022.</w:t>
      </w:r>
    </w:p>
    <w:p w14:paraId="740992A0" w14:textId="4E3BEC3D" w:rsidR="00AC3476" w:rsidRDefault="00AC3476" w:rsidP="00537EDF">
      <w:pPr>
        <w:pStyle w:val="ListParagraph"/>
        <w:spacing w:after="0" w:line="360" w:lineRule="auto"/>
        <w:ind w:left="180" w:right="-90" w:firstLine="441"/>
        <w:jc w:val="both"/>
        <w:rPr>
          <w:rFonts w:ascii="Arial" w:hAnsi="Arial" w:cs="Arial"/>
          <w:sz w:val="24"/>
          <w:szCs w:val="24"/>
        </w:rPr>
      </w:pPr>
      <w:r>
        <w:rPr>
          <w:rFonts w:ascii="Arial" w:hAnsi="Arial" w:cs="Arial"/>
          <w:sz w:val="24"/>
          <w:szCs w:val="24"/>
        </w:rPr>
        <w:lastRenderedPageBreak/>
        <w:t xml:space="preserve">In 2021 and 2022 the resort </w:t>
      </w:r>
      <w:r w:rsidRPr="00103405">
        <w:rPr>
          <w:rFonts w:ascii="Arial" w:hAnsi="Arial" w:cs="Arial"/>
          <w:sz w:val="24"/>
          <w:szCs w:val="24"/>
        </w:rPr>
        <w:t>was stil</w:t>
      </w:r>
      <w:r w:rsidR="00935CAA" w:rsidRPr="00103405">
        <w:rPr>
          <w:rFonts w:ascii="Arial" w:hAnsi="Arial" w:cs="Arial"/>
          <w:sz w:val="24"/>
          <w:szCs w:val="24"/>
        </w:rPr>
        <w:t xml:space="preserve">l generating profit, but by the end of 2023 the net income was negative </w:t>
      </w:r>
      <w:r w:rsidR="00103405" w:rsidRPr="00103405">
        <w:rPr>
          <w:rFonts w:ascii="Arial" w:hAnsi="Arial" w:cs="Arial"/>
          <w:sz w:val="24"/>
          <w:szCs w:val="24"/>
        </w:rPr>
        <w:t>with £150,000</w:t>
      </w:r>
      <w:r w:rsidR="00E67B04">
        <w:rPr>
          <w:rFonts w:ascii="Arial" w:hAnsi="Arial" w:cs="Arial"/>
          <w:sz w:val="24"/>
          <w:szCs w:val="24"/>
        </w:rPr>
        <w:t>. T</w:t>
      </w:r>
      <w:r w:rsidR="00E67B04" w:rsidRPr="00E67B04">
        <w:rPr>
          <w:rFonts w:ascii="Arial" w:hAnsi="Arial" w:cs="Arial"/>
          <w:sz w:val="24"/>
          <w:szCs w:val="24"/>
        </w:rPr>
        <w:t>aking into account the financial report, measures must be taken to recover the resort, otherwise its profitability will be constantly decreasing.</w:t>
      </w:r>
    </w:p>
    <w:p w14:paraId="0A416617" w14:textId="729B39F7" w:rsidR="00C74E54" w:rsidRDefault="00C74E54" w:rsidP="002B7FB3">
      <w:pPr>
        <w:pStyle w:val="ListParagraph"/>
        <w:spacing w:after="0" w:line="360" w:lineRule="auto"/>
        <w:ind w:left="180" w:right="-90" w:firstLine="441"/>
        <w:jc w:val="both"/>
        <w:rPr>
          <w:rFonts w:ascii="Arial" w:hAnsi="Arial" w:cs="Arial"/>
          <w:sz w:val="24"/>
          <w:szCs w:val="24"/>
        </w:rPr>
      </w:pPr>
      <w:r w:rsidRPr="00C74E54">
        <w:rPr>
          <w:rFonts w:ascii="Arial" w:hAnsi="Arial" w:cs="Arial"/>
          <w:sz w:val="24"/>
          <w:szCs w:val="24"/>
        </w:rPr>
        <w:t xml:space="preserve">Balance sheet </w:t>
      </w:r>
      <w:r w:rsidR="0073640B" w:rsidRPr="00790084">
        <w:rPr>
          <w:rFonts w:ascii="Arial" w:hAnsi="Arial" w:cs="Arial"/>
          <w:sz w:val="24"/>
          <w:szCs w:val="24"/>
        </w:rPr>
        <w:t>it presents a summary of a company's assets, liabilities, and shareholders' equity, following the fundamental accounting equation: Assets = Liabilities + Shareholders' Equity</w:t>
      </w:r>
      <w:r w:rsidR="00D53334" w:rsidRPr="00790084">
        <w:rPr>
          <w:rFonts w:ascii="Arial" w:hAnsi="Arial" w:cs="Arial"/>
          <w:sz w:val="24"/>
          <w:szCs w:val="24"/>
        </w:rPr>
        <w:t xml:space="preserve"> and provides valuable information about a company's financial health, liquidity, and solvency. </w:t>
      </w:r>
      <w:r w:rsidR="000E7419" w:rsidRPr="00790084">
        <w:rPr>
          <w:rFonts w:ascii="Arial" w:hAnsi="Arial" w:cs="Arial"/>
          <w:sz w:val="24"/>
          <w:szCs w:val="24"/>
        </w:rPr>
        <w:t>(Gibson, 2018)</w:t>
      </w:r>
    </w:p>
    <w:p w14:paraId="0BB9A9E1" w14:textId="77777777" w:rsidR="00DA1EA0" w:rsidRPr="00C74E54" w:rsidRDefault="00DA1EA0" w:rsidP="002B7FB3">
      <w:pPr>
        <w:pStyle w:val="ListParagraph"/>
        <w:spacing w:after="0" w:line="360" w:lineRule="auto"/>
        <w:ind w:left="180" w:right="-90" w:firstLine="441"/>
        <w:jc w:val="both"/>
        <w:rPr>
          <w:rFonts w:ascii="Arial" w:hAnsi="Arial" w:cs="Arial"/>
          <w:sz w:val="24"/>
          <w:szCs w:val="24"/>
        </w:rPr>
      </w:pPr>
    </w:p>
    <w:p w14:paraId="1384C8E2" w14:textId="2FE1F359" w:rsidR="00EB3090" w:rsidRPr="00FF6487" w:rsidRDefault="001A0F8F" w:rsidP="002B7FB3">
      <w:pPr>
        <w:pStyle w:val="ListParagraph"/>
        <w:spacing w:after="0" w:line="360" w:lineRule="auto"/>
        <w:ind w:left="180" w:right="-90" w:firstLine="441"/>
        <w:jc w:val="both"/>
        <w:rPr>
          <w:rFonts w:ascii="Arial" w:eastAsiaTheme="minorEastAsia" w:hAnsi="Arial" w:cs="Arial"/>
          <w:b/>
          <w:bCs/>
          <w:kern w:val="0"/>
          <w:sz w:val="24"/>
          <w:szCs w:val="24"/>
          <w14:ligatures w14:val="none"/>
        </w:rPr>
      </w:pPr>
      <w:r w:rsidRPr="00FF6487">
        <w:rPr>
          <w:rFonts w:ascii="Arial" w:eastAsiaTheme="minorEastAsia" w:hAnsi="Arial" w:cs="Arial"/>
          <w:b/>
          <w:bCs/>
          <w:kern w:val="0"/>
          <w:sz w:val="24"/>
          <w:szCs w:val="24"/>
          <w14:ligatures w14:val="none"/>
        </w:rPr>
        <w:t>Balance Sheet (in GBP)</w:t>
      </w:r>
    </w:p>
    <w:tbl>
      <w:tblPr>
        <w:tblStyle w:val="TableGrid"/>
        <w:tblW w:w="0" w:type="auto"/>
        <w:tblInd w:w="180" w:type="dxa"/>
        <w:tblLook w:val="04A0" w:firstRow="1" w:lastRow="0" w:firstColumn="1" w:lastColumn="0" w:noHBand="0" w:noVBand="1"/>
      </w:tblPr>
      <w:tblGrid>
        <w:gridCol w:w="2515"/>
        <w:gridCol w:w="2165"/>
        <w:gridCol w:w="2335"/>
        <w:gridCol w:w="2335"/>
      </w:tblGrid>
      <w:tr w:rsidR="00667B6F" w14:paraId="6D9A584E" w14:textId="77777777" w:rsidTr="003369F4">
        <w:tc>
          <w:tcPr>
            <w:tcW w:w="2515" w:type="dxa"/>
          </w:tcPr>
          <w:p w14:paraId="55354967" w14:textId="469EDD9E" w:rsidR="00FA3718" w:rsidRPr="001A0F8F" w:rsidRDefault="00FA3718" w:rsidP="002B7FB3">
            <w:pPr>
              <w:pStyle w:val="ListParagraph"/>
              <w:spacing w:line="360" w:lineRule="auto"/>
              <w:ind w:left="0" w:right="-90"/>
              <w:jc w:val="both"/>
              <w:rPr>
                <w:rFonts w:ascii="Arial" w:hAnsi="Arial" w:cs="Arial"/>
                <w:b/>
                <w:bCs/>
              </w:rPr>
            </w:pPr>
            <w:r w:rsidRPr="001A0F8F">
              <w:rPr>
                <w:rFonts w:ascii="Arial" w:hAnsi="Arial" w:cs="Arial"/>
                <w:b/>
                <w:bCs/>
              </w:rPr>
              <w:t>Asset/Liability</w:t>
            </w:r>
          </w:p>
        </w:tc>
        <w:tc>
          <w:tcPr>
            <w:tcW w:w="2165" w:type="dxa"/>
          </w:tcPr>
          <w:p w14:paraId="784DD05A" w14:textId="7AA1359A" w:rsidR="00FA3718" w:rsidRPr="001A0F8F" w:rsidRDefault="00FA3718" w:rsidP="001A0F8F">
            <w:pPr>
              <w:pStyle w:val="ListParagraph"/>
              <w:spacing w:line="360" w:lineRule="auto"/>
              <w:ind w:left="0" w:right="-90"/>
              <w:jc w:val="center"/>
              <w:rPr>
                <w:rFonts w:ascii="Arial" w:hAnsi="Arial" w:cs="Arial"/>
                <w:b/>
                <w:bCs/>
              </w:rPr>
            </w:pPr>
            <w:r w:rsidRPr="001A0F8F">
              <w:rPr>
                <w:rFonts w:ascii="Arial" w:hAnsi="Arial" w:cs="Arial"/>
                <w:b/>
                <w:bCs/>
              </w:rPr>
              <w:t>2021</w:t>
            </w:r>
          </w:p>
        </w:tc>
        <w:tc>
          <w:tcPr>
            <w:tcW w:w="2335" w:type="dxa"/>
          </w:tcPr>
          <w:p w14:paraId="5C3F0807" w14:textId="03DBCB23" w:rsidR="00FA3718" w:rsidRPr="001A0F8F" w:rsidRDefault="00FA3718" w:rsidP="001A0F8F">
            <w:pPr>
              <w:pStyle w:val="ListParagraph"/>
              <w:spacing w:line="360" w:lineRule="auto"/>
              <w:ind w:left="0" w:right="-90"/>
              <w:jc w:val="center"/>
              <w:rPr>
                <w:rFonts w:ascii="Arial" w:hAnsi="Arial" w:cs="Arial"/>
                <w:b/>
                <w:bCs/>
              </w:rPr>
            </w:pPr>
            <w:r w:rsidRPr="001A0F8F">
              <w:rPr>
                <w:rFonts w:ascii="Arial" w:hAnsi="Arial" w:cs="Arial"/>
                <w:b/>
                <w:bCs/>
              </w:rPr>
              <w:t>2022</w:t>
            </w:r>
          </w:p>
        </w:tc>
        <w:tc>
          <w:tcPr>
            <w:tcW w:w="2335" w:type="dxa"/>
          </w:tcPr>
          <w:p w14:paraId="7923CDC8" w14:textId="2B27C824" w:rsidR="00FA3718" w:rsidRPr="001A0F8F" w:rsidRDefault="00FA3718" w:rsidP="001A0F8F">
            <w:pPr>
              <w:pStyle w:val="ListParagraph"/>
              <w:spacing w:line="360" w:lineRule="auto"/>
              <w:ind w:left="0" w:right="-90"/>
              <w:jc w:val="center"/>
              <w:rPr>
                <w:rFonts w:ascii="Arial" w:hAnsi="Arial" w:cs="Arial"/>
                <w:b/>
                <w:bCs/>
              </w:rPr>
            </w:pPr>
            <w:r w:rsidRPr="001A0F8F">
              <w:rPr>
                <w:rFonts w:ascii="Arial" w:hAnsi="Arial" w:cs="Arial"/>
                <w:b/>
                <w:bCs/>
              </w:rPr>
              <w:t>2023</w:t>
            </w:r>
          </w:p>
        </w:tc>
      </w:tr>
      <w:tr w:rsidR="00667B6F" w14:paraId="20D3CD86" w14:textId="77777777" w:rsidTr="003369F4">
        <w:tc>
          <w:tcPr>
            <w:tcW w:w="2515" w:type="dxa"/>
          </w:tcPr>
          <w:p w14:paraId="553AA2D8" w14:textId="0BEBE4F4"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Cash and Equivalents</w:t>
            </w:r>
          </w:p>
        </w:tc>
        <w:tc>
          <w:tcPr>
            <w:tcW w:w="2165" w:type="dxa"/>
          </w:tcPr>
          <w:p w14:paraId="458611B5" w14:textId="7DAC9E83"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£100,000</w:t>
            </w:r>
          </w:p>
        </w:tc>
        <w:tc>
          <w:tcPr>
            <w:tcW w:w="2335" w:type="dxa"/>
          </w:tcPr>
          <w:p w14:paraId="43623368" w14:textId="171FA91E"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£80,000</w:t>
            </w:r>
          </w:p>
        </w:tc>
        <w:tc>
          <w:tcPr>
            <w:tcW w:w="2335" w:type="dxa"/>
          </w:tcPr>
          <w:p w14:paraId="295AF0C7" w14:textId="475E5A46"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£20,000</w:t>
            </w:r>
          </w:p>
        </w:tc>
      </w:tr>
      <w:tr w:rsidR="00667B6F" w14:paraId="4EEE7561" w14:textId="77777777" w:rsidTr="003369F4">
        <w:tc>
          <w:tcPr>
            <w:tcW w:w="2515" w:type="dxa"/>
          </w:tcPr>
          <w:p w14:paraId="78804F3D" w14:textId="04ED016A"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Accounts Receivable</w:t>
            </w:r>
          </w:p>
        </w:tc>
        <w:tc>
          <w:tcPr>
            <w:tcW w:w="2165" w:type="dxa"/>
          </w:tcPr>
          <w:p w14:paraId="6D6CD4E3" w14:textId="48685155"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£50,000</w:t>
            </w:r>
          </w:p>
        </w:tc>
        <w:tc>
          <w:tcPr>
            <w:tcW w:w="2335" w:type="dxa"/>
          </w:tcPr>
          <w:p w14:paraId="033000E1" w14:textId="3BC58C77"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£40,000</w:t>
            </w:r>
          </w:p>
        </w:tc>
        <w:tc>
          <w:tcPr>
            <w:tcW w:w="2335" w:type="dxa"/>
          </w:tcPr>
          <w:p w14:paraId="639E6751" w14:textId="5A28F285"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£30,000</w:t>
            </w:r>
          </w:p>
        </w:tc>
      </w:tr>
      <w:tr w:rsidR="00667B6F" w14:paraId="17A66EDF" w14:textId="77777777" w:rsidTr="003369F4">
        <w:tc>
          <w:tcPr>
            <w:tcW w:w="2515" w:type="dxa"/>
          </w:tcPr>
          <w:p w14:paraId="2D19EABF" w14:textId="42BDE209"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Property and Equipment</w:t>
            </w:r>
          </w:p>
        </w:tc>
        <w:tc>
          <w:tcPr>
            <w:tcW w:w="2165" w:type="dxa"/>
          </w:tcPr>
          <w:p w14:paraId="564F796D" w14:textId="76D81FCE"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£2,000,000</w:t>
            </w:r>
          </w:p>
        </w:tc>
        <w:tc>
          <w:tcPr>
            <w:tcW w:w="2335" w:type="dxa"/>
          </w:tcPr>
          <w:p w14:paraId="41F234D9" w14:textId="5C491AB2"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£2,000,000</w:t>
            </w:r>
          </w:p>
        </w:tc>
        <w:tc>
          <w:tcPr>
            <w:tcW w:w="2335" w:type="dxa"/>
          </w:tcPr>
          <w:p w14:paraId="03E2320A" w14:textId="7E570AF2" w:rsidR="00FA3718" w:rsidRPr="003369F4" w:rsidRDefault="00FA3718" w:rsidP="002B7FB3">
            <w:pPr>
              <w:pStyle w:val="ListParagraph"/>
              <w:spacing w:line="360" w:lineRule="auto"/>
              <w:ind w:left="0" w:right="-90"/>
              <w:jc w:val="both"/>
              <w:rPr>
                <w:rFonts w:ascii="Arial" w:hAnsi="Arial" w:cs="Arial"/>
              </w:rPr>
            </w:pPr>
            <w:r w:rsidRPr="003369F4">
              <w:rPr>
                <w:rFonts w:ascii="Arial" w:hAnsi="Arial" w:cs="Arial"/>
              </w:rPr>
              <w:t>£1,800,000</w:t>
            </w:r>
          </w:p>
        </w:tc>
      </w:tr>
      <w:tr w:rsidR="00667B6F" w14:paraId="5A74A8C0" w14:textId="77777777" w:rsidTr="003369F4">
        <w:tc>
          <w:tcPr>
            <w:tcW w:w="2515" w:type="dxa"/>
          </w:tcPr>
          <w:p w14:paraId="66F80E31" w14:textId="3C2FA1DD"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Total Assets</w:t>
            </w:r>
          </w:p>
        </w:tc>
        <w:tc>
          <w:tcPr>
            <w:tcW w:w="2165" w:type="dxa"/>
          </w:tcPr>
          <w:p w14:paraId="55455BF2" w14:textId="287B72ED"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£2,150,000</w:t>
            </w:r>
          </w:p>
        </w:tc>
        <w:tc>
          <w:tcPr>
            <w:tcW w:w="2335" w:type="dxa"/>
          </w:tcPr>
          <w:p w14:paraId="60E52D33" w14:textId="1DE3E455"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£2,120,000</w:t>
            </w:r>
          </w:p>
        </w:tc>
        <w:tc>
          <w:tcPr>
            <w:tcW w:w="2335" w:type="dxa"/>
          </w:tcPr>
          <w:p w14:paraId="5303F902" w14:textId="3A14EFDD"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£1,850,000</w:t>
            </w:r>
          </w:p>
        </w:tc>
      </w:tr>
      <w:tr w:rsidR="00667B6F" w14:paraId="116A75DB" w14:textId="77777777" w:rsidTr="003369F4">
        <w:tc>
          <w:tcPr>
            <w:tcW w:w="2515" w:type="dxa"/>
          </w:tcPr>
          <w:p w14:paraId="487AC496" w14:textId="0FB24538"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Accounts Payable</w:t>
            </w:r>
          </w:p>
        </w:tc>
        <w:tc>
          <w:tcPr>
            <w:tcW w:w="2165" w:type="dxa"/>
          </w:tcPr>
          <w:p w14:paraId="28D48B7B" w14:textId="7E8F2F53"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£30,000</w:t>
            </w:r>
          </w:p>
        </w:tc>
        <w:tc>
          <w:tcPr>
            <w:tcW w:w="2335" w:type="dxa"/>
          </w:tcPr>
          <w:p w14:paraId="7CF7B11E" w14:textId="332C972E"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£40,000</w:t>
            </w:r>
          </w:p>
        </w:tc>
        <w:tc>
          <w:tcPr>
            <w:tcW w:w="2335" w:type="dxa"/>
          </w:tcPr>
          <w:p w14:paraId="4552B805" w14:textId="70CB5C5A" w:rsidR="00FA3718"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£50,000</w:t>
            </w:r>
          </w:p>
        </w:tc>
      </w:tr>
      <w:tr w:rsidR="00586C57" w14:paraId="48B8DDA2" w14:textId="77777777" w:rsidTr="003369F4">
        <w:tc>
          <w:tcPr>
            <w:tcW w:w="2515" w:type="dxa"/>
          </w:tcPr>
          <w:p w14:paraId="4A0446C0" w14:textId="326390A0" w:rsidR="00586C57" w:rsidRPr="003369F4" w:rsidRDefault="00586C57" w:rsidP="002B7FB3">
            <w:pPr>
              <w:pStyle w:val="ListParagraph"/>
              <w:spacing w:line="360" w:lineRule="auto"/>
              <w:ind w:left="0" w:right="-90"/>
              <w:jc w:val="both"/>
              <w:rPr>
                <w:rFonts w:ascii="Arial" w:hAnsi="Arial" w:cs="Arial"/>
              </w:rPr>
            </w:pPr>
            <w:r w:rsidRPr="003369F4">
              <w:rPr>
                <w:rFonts w:ascii="Arial" w:hAnsi="Arial" w:cs="Arial"/>
              </w:rPr>
              <w:t>Long-term Debt</w:t>
            </w:r>
          </w:p>
        </w:tc>
        <w:tc>
          <w:tcPr>
            <w:tcW w:w="2165" w:type="dxa"/>
          </w:tcPr>
          <w:p w14:paraId="211B0FD7" w14:textId="227737AD" w:rsidR="00586C57"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£1,500,000</w:t>
            </w:r>
          </w:p>
        </w:tc>
        <w:tc>
          <w:tcPr>
            <w:tcW w:w="2335" w:type="dxa"/>
          </w:tcPr>
          <w:p w14:paraId="263B67A6" w14:textId="529F9CE5" w:rsidR="00586C57"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£1,500,000</w:t>
            </w:r>
          </w:p>
        </w:tc>
        <w:tc>
          <w:tcPr>
            <w:tcW w:w="2335" w:type="dxa"/>
          </w:tcPr>
          <w:p w14:paraId="50041C27" w14:textId="5052EE1C" w:rsidR="00586C57"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£1,500,000</w:t>
            </w:r>
          </w:p>
        </w:tc>
      </w:tr>
      <w:tr w:rsidR="00667B6F" w14:paraId="115BD31E" w14:textId="77777777" w:rsidTr="003369F4">
        <w:tc>
          <w:tcPr>
            <w:tcW w:w="2515" w:type="dxa"/>
          </w:tcPr>
          <w:p w14:paraId="19730C24" w14:textId="290F8324" w:rsidR="00667B6F"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Total Liabilities</w:t>
            </w:r>
          </w:p>
        </w:tc>
        <w:tc>
          <w:tcPr>
            <w:tcW w:w="2165" w:type="dxa"/>
          </w:tcPr>
          <w:p w14:paraId="6DA5869C" w14:textId="50C38456" w:rsidR="00667B6F"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£1,530,000</w:t>
            </w:r>
          </w:p>
        </w:tc>
        <w:tc>
          <w:tcPr>
            <w:tcW w:w="2335" w:type="dxa"/>
          </w:tcPr>
          <w:p w14:paraId="0229FE18" w14:textId="2BC152B7" w:rsidR="00667B6F"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£1,540,000</w:t>
            </w:r>
          </w:p>
        </w:tc>
        <w:tc>
          <w:tcPr>
            <w:tcW w:w="2335" w:type="dxa"/>
          </w:tcPr>
          <w:p w14:paraId="20059618" w14:textId="697603D9" w:rsidR="00667B6F"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£1,550,000</w:t>
            </w:r>
          </w:p>
        </w:tc>
      </w:tr>
      <w:tr w:rsidR="00667B6F" w14:paraId="66ED304B" w14:textId="77777777" w:rsidTr="003369F4">
        <w:tc>
          <w:tcPr>
            <w:tcW w:w="2515" w:type="dxa"/>
          </w:tcPr>
          <w:p w14:paraId="3C380476" w14:textId="330902C7" w:rsidR="00FA3718"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Equity</w:t>
            </w:r>
          </w:p>
        </w:tc>
        <w:tc>
          <w:tcPr>
            <w:tcW w:w="2165" w:type="dxa"/>
          </w:tcPr>
          <w:p w14:paraId="4C0FFBA8" w14:textId="228D8053" w:rsidR="00FA3718"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£620,000</w:t>
            </w:r>
          </w:p>
        </w:tc>
        <w:tc>
          <w:tcPr>
            <w:tcW w:w="2335" w:type="dxa"/>
          </w:tcPr>
          <w:p w14:paraId="1C363F3D" w14:textId="62B087F9" w:rsidR="00FA3718"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£580,000</w:t>
            </w:r>
          </w:p>
        </w:tc>
        <w:tc>
          <w:tcPr>
            <w:tcW w:w="2335" w:type="dxa"/>
          </w:tcPr>
          <w:p w14:paraId="6824CD84" w14:textId="215B4507" w:rsidR="00FA3718" w:rsidRPr="003369F4" w:rsidRDefault="00667B6F" w:rsidP="002B7FB3">
            <w:pPr>
              <w:pStyle w:val="ListParagraph"/>
              <w:spacing w:line="360" w:lineRule="auto"/>
              <w:ind w:left="0" w:right="-90"/>
              <w:jc w:val="both"/>
              <w:rPr>
                <w:rFonts w:ascii="Arial" w:hAnsi="Arial" w:cs="Arial"/>
              </w:rPr>
            </w:pPr>
            <w:r w:rsidRPr="003369F4">
              <w:rPr>
                <w:rFonts w:ascii="Arial" w:hAnsi="Arial" w:cs="Arial"/>
              </w:rPr>
              <w:t>£300,000</w:t>
            </w:r>
          </w:p>
        </w:tc>
      </w:tr>
    </w:tbl>
    <w:p w14:paraId="34AC53F3" w14:textId="77777777" w:rsidR="008801BD" w:rsidRDefault="008801BD" w:rsidP="002B7FB3">
      <w:pPr>
        <w:pStyle w:val="ListParagraph"/>
        <w:spacing w:after="0" w:line="360" w:lineRule="auto"/>
        <w:ind w:left="180" w:right="-90" w:firstLine="441"/>
        <w:jc w:val="both"/>
        <w:rPr>
          <w:rFonts w:ascii="Arial" w:hAnsi="Arial" w:cs="Arial"/>
          <w:sz w:val="24"/>
          <w:szCs w:val="24"/>
        </w:rPr>
      </w:pPr>
    </w:p>
    <w:p w14:paraId="25E30393" w14:textId="3106BA65" w:rsidR="004C262F" w:rsidRPr="004C262F" w:rsidRDefault="004C262F" w:rsidP="004C262F">
      <w:pPr>
        <w:shd w:val="clear" w:color="auto" w:fill="FFFFFF"/>
        <w:spacing w:after="60" w:line="360" w:lineRule="auto"/>
        <w:ind w:firstLine="720"/>
        <w:jc w:val="both"/>
        <w:rPr>
          <w:rFonts w:ascii="Arial" w:hAnsi="Arial" w:cs="Arial"/>
          <w:sz w:val="24"/>
          <w:szCs w:val="24"/>
        </w:rPr>
      </w:pPr>
      <w:r w:rsidRPr="004C262F">
        <w:rPr>
          <w:rFonts w:ascii="Arial" w:hAnsi="Arial" w:cs="Arial"/>
          <w:sz w:val="24"/>
          <w:szCs w:val="24"/>
        </w:rPr>
        <w:t>Looking at the</w:t>
      </w:r>
      <w:r w:rsidR="00C33EBB">
        <w:rPr>
          <w:rFonts w:ascii="Arial" w:hAnsi="Arial" w:cs="Arial"/>
          <w:sz w:val="24"/>
          <w:szCs w:val="24"/>
        </w:rPr>
        <w:t xml:space="preserve"> below</w:t>
      </w:r>
      <w:r w:rsidRPr="004C262F">
        <w:rPr>
          <w:rFonts w:ascii="Arial" w:hAnsi="Arial" w:cs="Arial"/>
          <w:sz w:val="24"/>
          <w:szCs w:val="24"/>
        </w:rPr>
        <w:t xml:space="preserve"> table data, it's evident that the cash and equivalents plummeted to £20,000 in 2023 from £100,000 in 2021.</w:t>
      </w:r>
      <w:r w:rsidR="00C33EBB">
        <w:rPr>
          <w:rFonts w:ascii="Arial" w:hAnsi="Arial" w:cs="Arial"/>
          <w:sz w:val="24"/>
          <w:szCs w:val="24"/>
        </w:rPr>
        <w:t xml:space="preserve"> That’s a huge decrease and</w:t>
      </w:r>
      <w:r w:rsidR="008B23C8">
        <w:rPr>
          <w:rFonts w:ascii="Arial" w:hAnsi="Arial" w:cs="Arial"/>
          <w:sz w:val="24"/>
          <w:szCs w:val="24"/>
        </w:rPr>
        <w:t xml:space="preserve"> further </w:t>
      </w:r>
      <w:proofErr w:type="spellStart"/>
      <w:r w:rsidR="008B23C8">
        <w:rPr>
          <w:rFonts w:ascii="Arial" w:hAnsi="Arial" w:cs="Arial"/>
          <w:sz w:val="24"/>
          <w:szCs w:val="24"/>
        </w:rPr>
        <w:t>analize</w:t>
      </w:r>
      <w:proofErr w:type="spellEnd"/>
      <w:r w:rsidR="008B23C8">
        <w:rPr>
          <w:rFonts w:ascii="Arial" w:hAnsi="Arial" w:cs="Arial"/>
          <w:sz w:val="24"/>
          <w:szCs w:val="24"/>
        </w:rPr>
        <w:t xml:space="preserve"> should be done in order to understand from where the decline is coming from.</w:t>
      </w:r>
      <w:r w:rsidRPr="004C262F">
        <w:rPr>
          <w:rFonts w:ascii="Arial" w:hAnsi="Arial" w:cs="Arial"/>
          <w:sz w:val="24"/>
          <w:szCs w:val="24"/>
        </w:rPr>
        <w:t xml:space="preserve"> Additionally, accounts receivable steadily declined by £10,000 each year from 2021 to 2023. Although the property and equipment value remained constant between 2021 and 2023, there was a £200,000 decrease in 2023 compared to previous years, resulting in a total value of £1,800,000. Long-term debt remained consistent at £1,500,000 throughout the period, while accounts payable increased annually by £10,000.</w:t>
      </w:r>
    </w:p>
    <w:p w14:paraId="5CE671E4" w14:textId="77777777" w:rsidR="004B3EB3" w:rsidRDefault="004B3EB3" w:rsidP="002B7FB3">
      <w:pPr>
        <w:pStyle w:val="ListParagraph"/>
        <w:spacing w:after="0" w:line="360" w:lineRule="auto"/>
        <w:ind w:left="180" w:right="-90" w:firstLine="441"/>
        <w:jc w:val="both"/>
        <w:rPr>
          <w:rFonts w:ascii="Arial" w:hAnsi="Arial" w:cs="Arial"/>
          <w:sz w:val="24"/>
          <w:szCs w:val="24"/>
        </w:rPr>
      </w:pPr>
    </w:p>
    <w:p w14:paraId="5A92B7BC" w14:textId="77777777" w:rsidR="004B3EB3" w:rsidRDefault="004B3EB3" w:rsidP="002B7FB3">
      <w:pPr>
        <w:pStyle w:val="ListParagraph"/>
        <w:spacing w:after="0" w:line="360" w:lineRule="auto"/>
        <w:ind w:left="180" w:right="-90" w:firstLine="441"/>
        <w:jc w:val="both"/>
        <w:rPr>
          <w:rFonts w:ascii="Arial" w:hAnsi="Arial" w:cs="Arial"/>
          <w:sz w:val="24"/>
          <w:szCs w:val="24"/>
        </w:rPr>
      </w:pPr>
    </w:p>
    <w:p w14:paraId="0A4EC92E" w14:textId="77777777" w:rsidR="004B3EB3" w:rsidRDefault="004B3EB3" w:rsidP="002B7FB3">
      <w:pPr>
        <w:pStyle w:val="ListParagraph"/>
        <w:spacing w:after="0" w:line="360" w:lineRule="auto"/>
        <w:ind w:left="180" w:right="-90" w:firstLine="441"/>
        <w:jc w:val="both"/>
        <w:rPr>
          <w:rFonts w:ascii="Arial" w:hAnsi="Arial" w:cs="Arial"/>
          <w:sz w:val="24"/>
          <w:szCs w:val="24"/>
        </w:rPr>
      </w:pPr>
    </w:p>
    <w:p w14:paraId="6284B4BF" w14:textId="77777777" w:rsidR="004B3EB3" w:rsidRPr="00252EA8" w:rsidRDefault="004B3EB3" w:rsidP="00252EA8">
      <w:pPr>
        <w:spacing w:after="0" w:line="360" w:lineRule="auto"/>
        <w:ind w:right="-90"/>
        <w:jc w:val="both"/>
        <w:rPr>
          <w:rFonts w:ascii="Arial" w:hAnsi="Arial" w:cs="Arial"/>
          <w:sz w:val="24"/>
          <w:szCs w:val="24"/>
        </w:rPr>
      </w:pPr>
    </w:p>
    <w:p w14:paraId="1B8785CE" w14:textId="77777777" w:rsidR="003166B1" w:rsidRDefault="00720734" w:rsidP="00DA1EA0">
      <w:pPr>
        <w:spacing w:after="0" w:line="360" w:lineRule="auto"/>
        <w:ind w:right="-90" w:firstLine="621"/>
        <w:jc w:val="center"/>
        <w:rPr>
          <w:rFonts w:ascii="Arial" w:hAnsi="Arial" w:cs="Arial"/>
          <w:sz w:val="24"/>
          <w:szCs w:val="24"/>
        </w:rPr>
      </w:pPr>
      <w:r>
        <w:rPr>
          <w:rFonts w:ascii="Arial" w:hAnsi="Arial" w:cs="Arial"/>
          <w:noProof/>
          <w:sz w:val="24"/>
          <w:szCs w:val="24"/>
        </w:rPr>
        <w:lastRenderedPageBreak/>
        <w:drawing>
          <wp:inline distT="0" distB="0" distL="0" distR="0" wp14:anchorId="7BC0F97B" wp14:editId="614A42E4">
            <wp:extent cx="4799791" cy="2791691"/>
            <wp:effectExtent l="0" t="0" r="1270" b="8890"/>
            <wp:docPr id="37294686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E1FBE3" w14:textId="58ED1D3D" w:rsidR="00FA3718" w:rsidRDefault="009769D0" w:rsidP="003166B1">
      <w:pPr>
        <w:spacing w:after="0" w:line="360" w:lineRule="auto"/>
        <w:ind w:right="-90" w:firstLine="621"/>
        <w:jc w:val="both"/>
        <w:rPr>
          <w:rFonts w:ascii="Arial" w:hAnsi="Arial" w:cs="Arial"/>
          <w:sz w:val="24"/>
          <w:szCs w:val="24"/>
        </w:rPr>
      </w:pPr>
      <w:r w:rsidRPr="007A2155">
        <w:rPr>
          <w:rFonts w:ascii="Arial" w:hAnsi="Arial" w:cs="Arial"/>
          <w:sz w:val="24"/>
          <w:szCs w:val="24"/>
        </w:rPr>
        <w:t>The a</w:t>
      </w:r>
      <w:r w:rsidR="001C5CDA" w:rsidRPr="007A2155">
        <w:rPr>
          <w:rFonts w:ascii="Arial" w:hAnsi="Arial" w:cs="Arial"/>
          <w:sz w:val="24"/>
          <w:szCs w:val="24"/>
        </w:rPr>
        <w:t>verage room rate</w:t>
      </w:r>
      <w:r w:rsidRPr="007A2155">
        <w:rPr>
          <w:rFonts w:ascii="Arial" w:hAnsi="Arial" w:cs="Arial"/>
          <w:sz w:val="24"/>
          <w:szCs w:val="24"/>
        </w:rPr>
        <w:t xml:space="preserve"> was </w:t>
      </w:r>
      <w:r w:rsidR="001C5CDA" w:rsidRPr="007A2155">
        <w:rPr>
          <w:rFonts w:ascii="Arial" w:hAnsi="Arial" w:cs="Arial"/>
          <w:sz w:val="24"/>
          <w:szCs w:val="24"/>
        </w:rPr>
        <w:t>£260 in 20</w:t>
      </w:r>
      <w:r w:rsidRPr="007A2155">
        <w:rPr>
          <w:rFonts w:ascii="Arial" w:hAnsi="Arial" w:cs="Arial"/>
          <w:sz w:val="24"/>
          <w:szCs w:val="24"/>
        </w:rPr>
        <w:t xml:space="preserve">21, decrease to £240 in 2022 </w:t>
      </w:r>
      <w:r w:rsidR="00B36F96">
        <w:rPr>
          <w:rFonts w:ascii="Arial" w:hAnsi="Arial" w:cs="Arial"/>
          <w:sz w:val="24"/>
          <w:szCs w:val="24"/>
        </w:rPr>
        <w:t xml:space="preserve">with 8% </w:t>
      </w:r>
      <w:r w:rsidRPr="007A2155">
        <w:rPr>
          <w:rFonts w:ascii="Arial" w:hAnsi="Arial" w:cs="Arial"/>
          <w:sz w:val="24"/>
          <w:szCs w:val="24"/>
        </w:rPr>
        <w:t>and even lower to £210 in 2023</w:t>
      </w:r>
      <w:r w:rsidR="00725355">
        <w:rPr>
          <w:rFonts w:ascii="Arial" w:hAnsi="Arial" w:cs="Arial"/>
          <w:sz w:val="24"/>
          <w:szCs w:val="24"/>
        </w:rPr>
        <w:t xml:space="preserve">, </w:t>
      </w:r>
      <w:r w:rsidR="00CA1ED5" w:rsidRPr="00CA1ED5">
        <w:rPr>
          <w:rFonts w:ascii="Arial" w:hAnsi="Arial" w:cs="Arial"/>
          <w:sz w:val="24"/>
          <w:szCs w:val="24"/>
        </w:rPr>
        <w:t>respectively with</w:t>
      </w:r>
      <w:r w:rsidR="00CA1ED5">
        <w:rPr>
          <w:rFonts w:ascii="Arial" w:hAnsi="Arial" w:cs="Arial"/>
          <w:sz w:val="24"/>
          <w:szCs w:val="24"/>
        </w:rPr>
        <w:t xml:space="preserve"> 1</w:t>
      </w:r>
      <w:r w:rsidR="006F5F17">
        <w:rPr>
          <w:rFonts w:ascii="Arial" w:hAnsi="Arial" w:cs="Arial"/>
          <w:sz w:val="24"/>
          <w:szCs w:val="24"/>
        </w:rPr>
        <w:t>4</w:t>
      </w:r>
      <w:r w:rsidR="00CA1ED5">
        <w:rPr>
          <w:rFonts w:ascii="Arial" w:hAnsi="Arial" w:cs="Arial"/>
          <w:sz w:val="24"/>
          <w:szCs w:val="24"/>
        </w:rPr>
        <w:t>%.</w:t>
      </w:r>
      <w:r w:rsidRPr="007A2155">
        <w:rPr>
          <w:rFonts w:ascii="Arial" w:hAnsi="Arial" w:cs="Arial"/>
          <w:sz w:val="24"/>
          <w:szCs w:val="24"/>
        </w:rPr>
        <w:t xml:space="preserve"> Even if the </w:t>
      </w:r>
      <w:r w:rsidR="00CE1BDF" w:rsidRPr="007A2155">
        <w:rPr>
          <w:rFonts w:ascii="Arial" w:hAnsi="Arial" w:cs="Arial"/>
          <w:sz w:val="24"/>
          <w:szCs w:val="24"/>
        </w:rPr>
        <w:t>price went down, the bookings didn’t grow</w:t>
      </w:r>
      <w:r w:rsidR="004468F5" w:rsidRPr="007A2155">
        <w:rPr>
          <w:rFonts w:ascii="Arial" w:hAnsi="Arial" w:cs="Arial"/>
          <w:sz w:val="24"/>
          <w:szCs w:val="24"/>
        </w:rPr>
        <w:t xml:space="preserve">, the occupancy rate going lower from values around </w:t>
      </w:r>
      <w:r w:rsidR="00DE483D" w:rsidRPr="007A2155">
        <w:rPr>
          <w:rFonts w:ascii="Arial" w:hAnsi="Arial" w:cs="Arial"/>
          <w:sz w:val="24"/>
          <w:szCs w:val="24"/>
        </w:rPr>
        <w:t>65% in 2021, 60% in 2022 and last year 50%.</w:t>
      </w:r>
      <w:r w:rsidR="00094D07">
        <w:rPr>
          <w:rFonts w:ascii="Arial" w:hAnsi="Arial" w:cs="Arial"/>
          <w:sz w:val="24"/>
          <w:szCs w:val="24"/>
        </w:rPr>
        <w:t xml:space="preserve"> That means that the oc</w:t>
      </w:r>
      <w:r w:rsidR="001F2529">
        <w:rPr>
          <w:rFonts w:ascii="Arial" w:hAnsi="Arial" w:cs="Arial"/>
          <w:sz w:val="24"/>
          <w:szCs w:val="24"/>
        </w:rPr>
        <w:t xml:space="preserve">cupancy rate decreases with </w:t>
      </w:r>
      <w:r w:rsidR="009C4243">
        <w:rPr>
          <w:rFonts w:ascii="Arial" w:hAnsi="Arial" w:cs="Arial"/>
          <w:sz w:val="24"/>
          <w:szCs w:val="24"/>
        </w:rPr>
        <w:t xml:space="preserve">8% in 2022 and with </w:t>
      </w:r>
      <w:r w:rsidR="00840856">
        <w:rPr>
          <w:rFonts w:ascii="Arial" w:hAnsi="Arial" w:cs="Arial"/>
          <w:sz w:val="24"/>
          <w:szCs w:val="24"/>
        </w:rPr>
        <w:t>20% in 2023.</w:t>
      </w:r>
    </w:p>
    <w:p w14:paraId="14978BD6" w14:textId="1BF73314" w:rsidR="0034569C" w:rsidRPr="007A2155" w:rsidRDefault="0066288C" w:rsidP="00A72D18">
      <w:pPr>
        <w:spacing w:after="0" w:line="360" w:lineRule="auto"/>
        <w:ind w:right="-90" w:firstLine="621"/>
        <w:jc w:val="both"/>
        <w:rPr>
          <w:rFonts w:ascii="Arial" w:hAnsi="Arial" w:cs="Arial"/>
          <w:sz w:val="24"/>
          <w:szCs w:val="24"/>
        </w:rPr>
      </w:pPr>
      <w:r w:rsidRPr="0066288C">
        <w:rPr>
          <w:rFonts w:ascii="Arial" w:hAnsi="Arial" w:cs="Arial"/>
          <w:sz w:val="24"/>
          <w:szCs w:val="24"/>
        </w:rPr>
        <w:t>Taking into account all external factors such as new resorts opened in the area and the post-Covid period, the occupancy rate does not show a considerable decrease and through modernization new customers can be attracted</w:t>
      </w:r>
      <w:r w:rsidR="00D030C7">
        <w:rPr>
          <w:rFonts w:ascii="Arial" w:hAnsi="Arial" w:cs="Arial"/>
          <w:sz w:val="24"/>
          <w:szCs w:val="24"/>
        </w:rPr>
        <w:t xml:space="preserve"> and they </w:t>
      </w:r>
      <w:r w:rsidRPr="0066288C">
        <w:rPr>
          <w:rFonts w:ascii="Arial" w:hAnsi="Arial" w:cs="Arial"/>
          <w:sz w:val="24"/>
          <w:szCs w:val="24"/>
        </w:rPr>
        <w:t>can become loyal.</w:t>
      </w:r>
    </w:p>
    <w:p w14:paraId="12350547" w14:textId="6F910C71" w:rsidR="00AC245E" w:rsidRDefault="0034569C" w:rsidP="00A72D18">
      <w:pPr>
        <w:pStyle w:val="ListParagraph"/>
        <w:spacing w:after="0" w:line="360" w:lineRule="auto"/>
        <w:ind w:left="0" w:right="-90" w:firstLine="621"/>
        <w:jc w:val="both"/>
        <w:rPr>
          <w:rFonts w:ascii="Arial" w:hAnsi="Arial" w:cs="Arial"/>
          <w:sz w:val="24"/>
          <w:szCs w:val="24"/>
        </w:rPr>
      </w:pPr>
      <w:r w:rsidRPr="0034569C">
        <w:rPr>
          <w:rFonts w:ascii="Arial" w:hAnsi="Arial" w:cs="Arial"/>
          <w:sz w:val="24"/>
          <w:szCs w:val="24"/>
        </w:rPr>
        <w:t>Several luxury resorts have been inaugurated in the area in recent years that have attracted customers. The price of a room is competitive, but competition offers the facility that The Seacrest Lodge does</w:t>
      </w:r>
      <w:r w:rsidR="00AC245E">
        <w:rPr>
          <w:rFonts w:ascii="Arial" w:hAnsi="Arial" w:cs="Arial"/>
          <w:sz w:val="24"/>
          <w:szCs w:val="24"/>
        </w:rPr>
        <w:t xml:space="preserve">n’t </w:t>
      </w:r>
      <w:r w:rsidRPr="0034569C">
        <w:rPr>
          <w:rFonts w:ascii="Arial" w:hAnsi="Arial" w:cs="Arial"/>
          <w:sz w:val="24"/>
          <w:szCs w:val="24"/>
        </w:rPr>
        <w:t>have. So</w:t>
      </w:r>
      <w:r w:rsidR="00AC245E">
        <w:rPr>
          <w:rFonts w:ascii="Arial" w:hAnsi="Arial" w:cs="Arial"/>
          <w:sz w:val="24"/>
          <w:szCs w:val="24"/>
        </w:rPr>
        <w:t>,</w:t>
      </w:r>
      <w:r w:rsidRPr="0034569C">
        <w:rPr>
          <w:rFonts w:ascii="Arial" w:hAnsi="Arial" w:cs="Arial"/>
          <w:sz w:val="24"/>
          <w:szCs w:val="24"/>
        </w:rPr>
        <w:t xml:space="preserve"> in order to keep the current price f</w:t>
      </w:r>
      <w:r w:rsidR="00AC245E">
        <w:rPr>
          <w:rFonts w:ascii="Arial" w:hAnsi="Arial" w:cs="Arial"/>
          <w:sz w:val="24"/>
          <w:szCs w:val="24"/>
        </w:rPr>
        <w:t>rom</w:t>
      </w:r>
      <w:r w:rsidRPr="0034569C">
        <w:rPr>
          <w:rFonts w:ascii="Arial" w:hAnsi="Arial" w:cs="Arial"/>
          <w:sz w:val="24"/>
          <w:szCs w:val="24"/>
        </w:rPr>
        <w:t xml:space="preserve"> 2023 </w:t>
      </w:r>
      <w:r w:rsidR="00AC245E">
        <w:rPr>
          <w:rFonts w:ascii="Arial" w:hAnsi="Arial" w:cs="Arial"/>
          <w:sz w:val="24"/>
          <w:szCs w:val="24"/>
        </w:rPr>
        <w:t xml:space="preserve">in </w:t>
      </w:r>
      <w:r w:rsidRPr="0034569C">
        <w:rPr>
          <w:rFonts w:ascii="Arial" w:hAnsi="Arial" w:cs="Arial"/>
          <w:sz w:val="24"/>
          <w:szCs w:val="24"/>
        </w:rPr>
        <w:t xml:space="preserve">2024 and in subsequent years to be able to return to the price of 2 years ago, the owner must make some decisions about what investments and strategies he is willing to follow to save the </w:t>
      </w:r>
      <w:r w:rsidR="00AC245E">
        <w:rPr>
          <w:rFonts w:ascii="Arial" w:hAnsi="Arial" w:cs="Arial"/>
          <w:sz w:val="24"/>
          <w:szCs w:val="24"/>
        </w:rPr>
        <w:t>business.</w:t>
      </w:r>
    </w:p>
    <w:p w14:paraId="06D04994" w14:textId="77777777" w:rsidR="00A72D18" w:rsidRPr="00A72D18" w:rsidRDefault="00A72D18" w:rsidP="00A72D18">
      <w:pPr>
        <w:pStyle w:val="ListParagraph"/>
        <w:spacing w:after="0" w:line="360" w:lineRule="auto"/>
        <w:ind w:left="0" w:right="-90" w:firstLine="621"/>
        <w:jc w:val="both"/>
        <w:rPr>
          <w:rFonts w:ascii="Arial" w:hAnsi="Arial" w:cs="Arial"/>
          <w:sz w:val="24"/>
          <w:szCs w:val="24"/>
        </w:rPr>
      </w:pPr>
    </w:p>
    <w:p w14:paraId="399DFB51" w14:textId="68FDA38D" w:rsidR="00D376F4" w:rsidRPr="00A72D18" w:rsidRDefault="00D376F4" w:rsidP="00A72D18">
      <w:pPr>
        <w:spacing w:after="0" w:line="360" w:lineRule="auto"/>
        <w:ind w:right="-90"/>
        <w:jc w:val="both"/>
        <w:rPr>
          <w:rFonts w:ascii="Arial" w:hAnsi="Arial" w:cs="Arial"/>
          <w:sz w:val="24"/>
          <w:szCs w:val="24"/>
        </w:rPr>
      </w:pPr>
      <w:r w:rsidRPr="00A72D18">
        <w:rPr>
          <w:rFonts w:ascii="Arial" w:hAnsi="Arial" w:cs="Arial"/>
          <w:sz w:val="24"/>
          <w:szCs w:val="24"/>
        </w:rPr>
        <w:t>2.2 Key reasons behind the decline in profitability</w:t>
      </w:r>
      <w:r w:rsidR="008801BD" w:rsidRPr="00A72D18">
        <w:rPr>
          <w:rFonts w:ascii="Arial" w:hAnsi="Arial" w:cs="Arial"/>
          <w:sz w:val="24"/>
          <w:szCs w:val="24"/>
        </w:rPr>
        <w:t>:</w:t>
      </w:r>
    </w:p>
    <w:p w14:paraId="7E362194" w14:textId="5A15CBFF" w:rsidR="00231C09" w:rsidRDefault="00231C09" w:rsidP="002B7FB3">
      <w:pPr>
        <w:pStyle w:val="ListParagraph"/>
        <w:spacing w:after="0" w:line="360" w:lineRule="auto"/>
        <w:ind w:left="180" w:right="-90" w:firstLine="441"/>
        <w:jc w:val="both"/>
        <w:rPr>
          <w:rFonts w:ascii="Arial" w:hAnsi="Arial" w:cs="Arial"/>
          <w:sz w:val="24"/>
          <w:szCs w:val="24"/>
        </w:rPr>
      </w:pPr>
      <w:r w:rsidRPr="00231C09">
        <w:rPr>
          <w:rFonts w:ascii="Arial" w:hAnsi="Arial" w:cs="Arial"/>
          <w:sz w:val="24"/>
          <w:szCs w:val="24"/>
        </w:rPr>
        <w:t>The following are economic</w:t>
      </w:r>
      <w:r w:rsidR="00F5375E">
        <w:rPr>
          <w:rFonts w:ascii="Arial" w:hAnsi="Arial" w:cs="Arial"/>
          <w:sz w:val="24"/>
          <w:szCs w:val="24"/>
        </w:rPr>
        <w:t xml:space="preserve"> </w:t>
      </w:r>
      <w:r w:rsidR="00F5375E" w:rsidRPr="004A126A">
        <w:rPr>
          <w:rFonts w:ascii="Arial" w:hAnsi="Arial" w:cs="Arial"/>
          <w:sz w:val="24"/>
          <w:szCs w:val="24"/>
        </w:rPr>
        <w:t>factors and global events that led to decreased profitability</w:t>
      </w:r>
      <w:r w:rsidRPr="00231C09">
        <w:rPr>
          <w:rFonts w:ascii="Arial" w:hAnsi="Arial" w:cs="Arial"/>
          <w:sz w:val="24"/>
          <w:szCs w:val="24"/>
        </w:rPr>
        <w:t xml:space="preserve"> in hospitality, and in particular for The Seacrest Lodge, are presented.</w:t>
      </w:r>
    </w:p>
    <w:p w14:paraId="56DB89D8" w14:textId="496019CE" w:rsidR="00057E30" w:rsidRDefault="00057E30" w:rsidP="00225920">
      <w:pPr>
        <w:pStyle w:val="ListParagraph"/>
        <w:numPr>
          <w:ilvl w:val="0"/>
          <w:numId w:val="4"/>
        </w:numPr>
        <w:spacing w:after="0" w:line="360" w:lineRule="auto"/>
        <w:ind w:left="180" w:right="-90" w:firstLine="0"/>
        <w:jc w:val="both"/>
        <w:rPr>
          <w:rFonts w:ascii="Arial" w:hAnsi="Arial" w:cs="Arial"/>
          <w:sz w:val="24"/>
          <w:szCs w:val="24"/>
        </w:rPr>
      </w:pPr>
      <w:r w:rsidRPr="00057E30">
        <w:rPr>
          <w:rFonts w:ascii="Arial" w:hAnsi="Arial" w:cs="Arial"/>
          <w:sz w:val="24"/>
          <w:szCs w:val="24"/>
        </w:rPr>
        <w:lastRenderedPageBreak/>
        <w:t>An important factor in the decline of the resort is represented by the fact that no investments have been made</w:t>
      </w:r>
      <w:r>
        <w:rPr>
          <w:rFonts w:ascii="Arial" w:hAnsi="Arial" w:cs="Arial"/>
          <w:sz w:val="24"/>
          <w:szCs w:val="24"/>
        </w:rPr>
        <w:t xml:space="preserve"> in the last years</w:t>
      </w:r>
      <w:r w:rsidRPr="00057E30">
        <w:rPr>
          <w:rFonts w:ascii="Arial" w:hAnsi="Arial" w:cs="Arial"/>
          <w:sz w:val="24"/>
          <w:szCs w:val="24"/>
        </w:rPr>
        <w:t>,</w:t>
      </w:r>
      <w:r w:rsidR="00635F8D">
        <w:rPr>
          <w:rFonts w:ascii="Arial" w:hAnsi="Arial" w:cs="Arial"/>
          <w:sz w:val="24"/>
          <w:szCs w:val="24"/>
        </w:rPr>
        <w:t xml:space="preserve"> the resort is</w:t>
      </w:r>
      <w:r w:rsidRPr="00057E30">
        <w:rPr>
          <w:rFonts w:ascii="Arial" w:hAnsi="Arial" w:cs="Arial"/>
          <w:sz w:val="24"/>
          <w:szCs w:val="24"/>
        </w:rPr>
        <w:t xml:space="preserve"> not adapted to technology and the rooms, restaurant, event hall and facilitie</w:t>
      </w:r>
      <w:r w:rsidR="00635F8D">
        <w:rPr>
          <w:rFonts w:ascii="Arial" w:hAnsi="Arial" w:cs="Arial"/>
          <w:sz w:val="24"/>
          <w:szCs w:val="24"/>
        </w:rPr>
        <w:t>s are not modernized.</w:t>
      </w:r>
    </w:p>
    <w:p w14:paraId="4C3C0434" w14:textId="1E937FA1" w:rsidR="008623F6" w:rsidRPr="00AE6E19" w:rsidRDefault="00730E2A" w:rsidP="00225920">
      <w:pPr>
        <w:pStyle w:val="ListParagraph"/>
        <w:numPr>
          <w:ilvl w:val="0"/>
          <w:numId w:val="4"/>
        </w:numPr>
        <w:spacing w:after="0" w:line="360" w:lineRule="auto"/>
        <w:ind w:left="180" w:right="-90" w:firstLine="0"/>
        <w:jc w:val="both"/>
        <w:rPr>
          <w:rFonts w:ascii="Arial" w:hAnsi="Arial" w:cs="Arial"/>
          <w:sz w:val="24"/>
          <w:szCs w:val="24"/>
        </w:rPr>
      </w:pPr>
      <w:r w:rsidRPr="00AE6E19">
        <w:rPr>
          <w:rFonts w:ascii="Arial" w:hAnsi="Arial" w:cs="Arial"/>
          <w:sz w:val="24"/>
          <w:szCs w:val="24"/>
        </w:rPr>
        <w:t>COVID-19, the pandemic severely impacted travel and tourism worldwide, leading to decreased demand for hospitality services due to lockdowns, travel restrictions, and safety concerns.</w:t>
      </w:r>
      <w:r w:rsidR="00BB1AE2">
        <w:rPr>
          <w:rFonts w:ascii="Arial" w:hAnsi="Arial" w:cs="Arial"/>
          <w:color w:val="222222"/>
          <w:sz w:val="24"/>
          <w:szCs w:val="24"/>
          <w:shd w:val="clear" w:color="auto" w:fill="FFFFFF"/>
        </w:rPr>
        <w:t>(</w:t>
      </w:r>
      <w:proofErr w:type="spellStart"/>
      <w:r w:rsidR="00BB1AE2" w:rsidRPr="00BB1AE2">
        <w:rPr>
          <w:rFonts w:ascii="Arial" w:hAnsi="Arial" w:cs="Arial"/>
          <w:color w:val="222222"/>
          <w:sz w:val="24"/>
          <w:szCs w:val="24"/>
          <w:shd w:val="clear" w:color="auto" w:fill="FFFFFF"/>
        </w:rPr>
        <w:t>Gössling</w:t>
      </w:r>
      <w:proofErr w:type="spellEnd"/>
      <w:r w:rsidR="001A682F">
        <w:rPr>
          <w:rFonts w:ascii="Arial" w:hAnsi="Arial" w:cs="Arial"/>
          <w:color w:val="222222"/>
          <w:sz w:val="24"/>
          <w:szCs w:val="24"/>
          <w:shd w:val="clear" w:color="auto" w:fill="FFFFFF"/>
        </w:rPr>
        <w:t xml:space="preserve"> et al</w:t>
      </w:r>
      <w:r w:rsidR="00BB1AE2" w:rsidRPr="00BB1AE2">
        <w:rPr>
          <w:rFonts w:ascii="Arial" w:hAnsi="Arial" w:cs="Arial"/>
          <w:color w:val="222222"/>
          <w:sz w:val="24"/>
          <w:szCs w:val="24"/>
          <w:shd w:val="clear" w:color="auto" w:fill="FFFFFF"/>
        </w:rPr>
        <w:t>, 2021</w:t>
      </w:r>
      <w:r w:rsidR="00BB1AE2">
        <w:rPr>
          <w:rFonts w:ascii="Arial" w:hAnsi="Arial" w:cs="Arial"/>
          <w:color w:val="222222"/>
          <w:sz w:val="24"/>
          <w:szCs w:val="24"/>
          <w:shd w:val="clear" w:color="auto" w:fill="FFFFFF"/>
        </w:rPr>
        <w:t>)</w:t>
      </w:r>
    </w:p>
    <w:p w14:paraId="029C478F" w14:textId="10B1F5D2" w:rsidR="00730E2A" w:rsidRDefault="00807DB3" w:rsidP="00225920">
      <w:pPr>
        <w:pStyle w:val="ListParagraph"/>
        <w:numPr>
          <w:ilvl w:val="0"/>
          <w:numId w:val="4"/>
        </w:numPr>
        <w:spacing w:after="0" w:line="360" w:lineRule="auto"/>
        <w:ind w:left="180" w:right="-90" w:firstLine="0"/>
        <w:jc w:val="both"/>
        <w:rPr>
          <w:rFonts w:ascii="Arial" w:hAnsi="Arial" w:cs="Arial"/>
          <w:sz w:val="24"/>
          <w:szCs w:val="24"/>
        </w:rPr>
      </w:pPr>
      <w:r w:rsidRPr="00AE6E19">
        <w:rPr>
          <w:rFonts w:ascii="Arial" w:hAnsi="Arial" w:cs="Arial"/>
          <w:sz w:val="24"/>
          <w:szCs w:val="24"/>
        </w:rPr>
        <w:t>Consumer Spending Reduction – The economic uncertainty during the pandemic prompted consumers to cut discretionary spending, including on travel and leisure activities, affecting hotel bookings</w:t>
      </w:r>
      <w:r w:rsidR="002E2A4E" w:rsidRPr="00AE6E19">
        <w:rPr>
          <w:rFonts w:ascii="Arial" w:hAnsi="Arial" w:cs="Arial"/>
          <w:sz w:val="24"/>
          <w:szCs w:val="24"/>
        </w:rPr>
        <w:t xml:space="preserve">, </w:t>
      </w:r>
      <w:r w:rsidRPr="00AE6E19">
        <w:rPr>
          <w:rFonts w:ascii="Arial" w:hAnsi="Arial" w:cs="Arial"/>
          <w:sz w:val="24"/>
          <w:szCs w:val="24"/>
        </w:rPr>
        <w:t>restaurant visits</w:t>
      </w:r>
      <w:r w:rsidR="002E2A4E" w:rsidRPr="00AE6E19">
        <w:rPr>
          <w:rFonts w:ascii="Arial" w:hAnsi="Arial" w:cs="Arial"/>
          <w:sz w:val="24"/>
          <w:szCs w:val="24"/>
        </w:rPr>
        <w:t xml:space="preserve">, making big events and enjoy relaxation </w:t>
      </w:r>
      <w:r w:rsidR="00707B14" w:rsidRPr="00AE6E19">
        <w:rPr>
          <w:rFonts w:ascii="Arial" w:hAnsi="Arial" w:cs="Arial"/>
          <w:sz w:val="24"/>
          <w:szCs w:val="24"/>
        </w:rPr>
        <w:t>activities</w:t>
      </w:r>
      <w:r w:rsidR="00240AEA">
        <w:rPr>
          <w:rFonts w:ascii="Arial" w:hAnsi="Arial" w:cs="Arial"/>
          <w:sz w:val="24"/>
          <w:szCs w:val="24"/>
        </w:rPr>
        <w:t xml:space="preserve">. </w:t>
      </w:r>
      <w:r w:rsidR="00240AEA" w:rsidRPr="001A682F">
        <w:rPr>
          <w:rFonts w:ascii="Arial" w:hAnsi="Arial" w:cs="Arial"/>
          <w:sz w:val="24"/>
          <w:szCs w:val="24"/>
        </w:rPr>
        <w:t>(Hall et al., 2020)</w:t>
      </w:r>
    </w:p>
    <w:p w14:paraId="26026E6F" w14:textId="59A1F22F" w:rsidR="00240AEA" w:rsidRPr="00240AEA" w:rsidRDefault="00240AEA" w:rsidP="00313562">
      <w:pPr>
        <w:pStyle w:val="ListParagraph"/>
        <w:numPr>
          <w:ilvl w:val="0"/>
          <w:numId w:val="4"/>
        </w:numPr>
        <w:spacing w:after="0" w:line="360" w:lineRule="auto"/>
        <w:ind w:left="180" w:right="-90" w:firstLine="0"/>
        <w:jc w:val="both"/>
        <w:rPr>
          <w:rFonts w:ascii="Arial" w:hAnsi="Arial" w:cs="Arial"/>
          <w:sz w:val="24"/>
          <w:szCs w:val="24"/>
        </w:rPr>
      </w:pPr>
      <w:r w:rsidRPr="00AE6E19">
        <w:rPr>
          <w:rFonts w:ascii="Arial" w:hAnsi="Arial" w:cs="Arial"/>
          <w:sz w:val="24"/>
          <w:szCs w:val="24"/>
        </w:rPr>
        <w:t>Rising Inflation on costs such as food, energy, and labor further squeezed profit margins for hospitality establishments.</w:t>
      </w:r>
    </w:p>
    <w:p w14:paraId="39C6D587" w14:textId="4A2CE2CF" w:rsidR="008801BD" w:rsidRDefault="00A14F5C" w:rsidP="00313562">
      <w:pPr>
        <w:pStyle w:val="ListParagraph"/>
        <w:numPr>
          <w:ilvl w:val="0"/>
          <w:numId w:val="4"/>
        </w:numPr>
        <w:spacing w:after="0" w:line="360" w:lineRule="auto"/>
        <w:ind w:left="180" w:right="-90" w:firstLine="0"/>
        <w:jc w:val="both"/>
        <w:rPr>
          <w:rFonts w:ascii="Arial" w:hAnsi="Arial" w:cs="Arial"/>
          <w:sz w:val="24"/>
          <w:szCs w:val="24"/>
        </w:rPr>
      </w:pPr>
      <w:r w:rsidRPr="00DF7268">
        <w:rPr>
          <w:rFonts w:ascii="Arial" w:hAnsi="Arial" w:cs="Arial"/>
          <w:sz w:val="24"/>
          <w:szCs w:val="24"/>
        </w:rPr>
        <w:t xml:space="preserve">Environmental Concerns such as </w:t>
      </w:r>
      <w:r w:rsidR="00854585" w:rsidRPr="00DF7268">
        <w:rPr>
          <w:rFonts w:ascii="Arial" w:hAnsi="Arial" w:cs="Arial"/>
          <w:sz w:val="24"/>
          <w:szCs w:val="24"/>
        </w:rPr>
        <w:t xml:space="preserve">heavy rains followed by floods, storms and avalanches of very strong winds kept people away from </w:t>
      </w:r>
      <w:r w:rsidR="00DF7268" w:rsidRPr="00DF7268">
        <w:rPr>
          <w:rFonts w:ascii="Arial" w:hAnsi="Arial" w:cs="Arial"/>
          <w:sz w:val="24"/>
          <w:szCs w:val="24"/>
        </w:rPr>
        <w:t>resorts located on coast near the ocean.</w:t>
      </w:r>
      <w:r w:rsidR="001A682F" w:rsidRPr="001A682F">
        <w:rPr>
          <w:rFonts w:ascii="Arial" w:hAnsi="Arial" w:cs="Arial"/>
          <w:sz w:val="24"/>
          <w:szCs w:val="24"/>
        </w:rPr>
        <w:t xml:space="preserve"> (Hall et al., 2020)</w:t>
      </w:r>
      <w:r w:rsidR="00FC49E4" w:rsidRPr="00240AEA">
        <w:rPr>
          <w:rFonts w:ascii="Arial" w:hAnsi="Arial" w:cs="Arial"/>
          <w:sz w:val="24"/>
          <w:szCs w:val="24"/>
        </w:rPr>
        <w:t>.</w:t>
      </w:r>
    </w:p>
    <w:p w14:paraId="3D04BF54" w14:textId="34DD1589" w:rsidR="00CF45E8" w:rsidRPr="00CF45E8" w:rsidRDefault="00CF45E8" w:rsidP="00313562">
      <w:pPr>
        <w:pStyle w:val="ListParagraph"/>
        <w:numPr>
          <w:ilvl w:val="0"/>
          <w:numId w:val="4"/>
        </w:numPr>
        <w:spacing w:after="0" w:line="360" w:lineRule="auto"/>
        <w:ind w:left="180" w:right="-90" w:firstLine="0"/>
        <w:jc w:val="both"/>
        <w:rPr>
          <w:rFonts w:ascii="Arial" w:hAnsi="Arial" w:cs="Arial"/>
          <w:sz w:val="24"/>
          <w:szCs w:val="24"/>
        </w:rPr>
      </w:pPr>
      <w:r>
        <w:rPr>
          <w:rFonts w:ascii="Arial" w:hAnsi="Arial" w:cs="Arial"/>
          <w:sz w:val="24"/>
          <w:szCs w:val="24"/>
        </w:rPr>
        <w:t>Another factor is t</w:t>
      </w:r>
      <w:r w:rsidRPr="009D3AF3">
        <w:rPr>
          <w:rFonts w:ascii="Arial" w:hAnsi="Arial" w:cs="Arial"/>
          <w:sz w:val="24"/>
          <w:szCs w:val="24"/>
        </w:rPr>
        <w:t xml:space="preserve">he opening in the area of new luxury resorts, modern and multiple facilities, which attracted </w:t>
      </w:r>
      <w:r>
        <w:rPr>
          <w:rFonts w:ascii="Arial" w:hAnsi="Arial" w:cs="Arial"/>
          <w:sz w:val="24"/>
          <w:szCs w:val="24"/>
        </w:rPr>
        <w:t xml:space="preserve">customers </w:t>
      </w:r>
      <w:r w:rsidRPr="009D3AF3">
        <w:rPr>
          <w:rFonts w:ascii="Arial" w:hAnsi="Arial" w:cs="Arial"/>
          <w:sz w:val="24"/>
          <w:szCs w:val="24"/>
        </w:rPr>
        <w:t xml:space="preserve">or even old </w:t>
      </w:r>
      <w:r>
        <w:rPr>
          <w:rFonts w:ascii="Arial" w:hAnsi="Arial" w:cs="Arial"/>
          <w:sz w:val="24"/>
          <w:szCs w:val="24"/>
        </w:rPr>
        <w:t xml:space="preserve">clients of </w:t>
      </w:r>
      <w:r w:rsidRPr="003003C2">
        <w:rPr>
          <w:rFonts w:ascii="Arial" w:hAnsi="Arial" w:cs="Arial"/>
          <w:sz w:val="24"/>
          <w:szCs w:val="24"/>
        </w:rPr>
        <w:t>The Seacrest Lodge</w:t>
      </w:r>
      <w:r w:rsidRPr="009D3AF3">
        <w:rPr>
          <w:rFonts w:ascii="Arial" w:hAnsi="Arial" w:cs="Arial"/>
          <w:sz w:val="24"/>
          <w:szCs w:val="24"/>
        </w:rPr>
        <w:t xml:space="preserve"> chose the new options.</w:t>
      </w:r>
    </w:p>
    <w:p w14:paraId="499D37A5" w14:textId="0DB17BCC" w:rsidR="00E8287F" w:rsidRPr="00ED69C9" w:rsidRDefault="006C3FB6" w:rsidP="00ED69C9">
      <w:pPr>
        <w:pStyle w:val="ListParagraph"/>
        <w:numPr>
          <w:ilvl w:val="0"/>
          <w:numId w:val="4"/>
        </w:numPr>
        <w:spacing w:after="0" w:line="360" w:lineRule="auto"/>
        <w:ind w:left="270" w:right="-90" w:hanging="90"/>
        <w:jc w:val="both"/>
        <w:rPr>
          <w:rFonts w:ascii="Arial" w:hAnsi="Arial" w:cs="Arial"/>
          <w:sz w:val="24"/>
          <w:szCs w:val="24"/>
        </w:rPr>
      </w:pPr>
      <w:r w:rsidRPr="00AE6E19">
        <w:rPr>
          <w:rFonts w:ascii="Arial" w:hAnsi="Arial" w:cs="Arial"/>
          <w:sz w:val="24"/>
          <w:szCs w:val="24"/>
        </w:rPr>
        <w:t xml:space="preserve">Difficulty in hiring and retaining staff due to </w:t>
      </w:r>
      <w:r w:rsidR="009E7783">
        <w:rPr>
          <w:rFonts w:ascii="Arial" w:hAnsi="Arial" w:cs="Arial"/>
          <w:sz w:val="24"/>
          <w:szCs w:val="24"/>
        </w:rPr>
        <w:t xml:space="preserve">resort </w:t>
      </w:r>
      <w:r w:rsidR="00AE6E19" w:rsidRPr="00AE6E19">
        <w:rPr>
          <w:rFonts w:ascii="Arial" w:hAnsi="Arial" w:cs="Arial"/>
          <w:sz w:val="24"/>
          <w:szCs w:val="24"/>
        </w:rPr>
        <w:t>locatio</w:t>
      </w:r>
      <w:r w:rsidR="009E7783">
        <w:rPr>
          <w:rFonts w:ascii="Arial" w:hAnsi="Arial" w:cs="Arial"/>
          <w:sz w:val="24"/>
          <w:szCs w:val="24"/>
        </w:rPr>
        <w:t xml:space="preserve">n, not very </w:t>
      </w:r>
      <w:r w:rsidR="008300DB">
        <w:rPr>
          <w:rFonts w:ascii="Arial" w:hAnsi="Arial" w:cs="Arial"/>
          <w:sz w:val="24"/>
          <w:szCs w:val="24"/>
        </w:rPr>
        <w:t>accessible</w:t>
      </w:r>
      <w:r w:rsidR="00AE6E19" w:rsidRPr="00AE6E19">
        <w:rPr>
          <w:rFonts w:ascii="Arial" w:hAnsi="Arial" w:cs="Arial"/>
          <w:sz w:val="24"/>
          <w:szCs w:val="24"/>
        </w:rPr>
        <w:t xml:space="preserve">, long working hours and old technology and </w:t>
      </w:r>
      <w:r w:rsidR="00BB1AE2" w:rsidRPr="00AE6E19">
        <w:rPr>
          <w:rFonts w:ascii="Arial" w:hAnsi="Arial" w:cs="Arial"/>
          <w:sz w:val="24"/>
          <w:szCs w:val="24"/>
        </w:rPr>
        <w:t>equipment</w:t>
      </w:r>
      <w:r w:rsidR="00AE6E19" w:rsidRPr="00AE6E19">
        <w:rPr>
          <w:rFonts w:ascii="Arial" w:hAnsi="Arial" w:cs="Arial"/>
          <w:sz w:val="24"/>
          <w:szCs w:val="24"/>
        </w:rPr>
        <w:t>.</w:t>
      </w:r>
    </w:p>
    <w:p w14:paraId="745AAD0E" w14:textId="77777777" w:rsidR="00E8287F" w:rsidRDefault="00E8287F" w:rsidP="0079790E">
      <w:pPr>
        <w:pStyle w:val="ListParagraph"/>
        <w:spacing w:after="0" w:line="360" w:lineRule="auto"/>
        <w:ind w:left="450" w:right="-90" w:firstLine="441"/>
        <w:jc w:val="both"/>
        <w:rPr>
          <w:rFonts w:ascii="Arial" w:hAnsi="Arial" w:cs="Arial"/>
          <w:sz w:val="24"/>
          <w:szCs w:val="24"/>
        </w:rPr>
      </w:pPr>
    </w:p>
    <w:p w14:paraId="330350E9" w14:textId="3D1D92BB" w:rsidR="00D376F4" w:rsidRDefault="00D376F4" w:rsidP="00ED69C9">
      <w:pPr>
        <w:pStyle w:val="ListParagraph"/>
        <w:spacing w:after="0" w:line="360" w:lineRule="auto"/>
        <w:ind w:left="180" w:right="-90"/>
        <w:jc w:val="both"/>
        <w:rPr>
          <w:rFonts w:ascii="Arial" w:hAnsi="Arial" w:cs="Arial"/>
          <w:sz w:val="24"/>
          <w:szCs w:val="24"/>
        </w:rPr>
      </w:pPr>
      <w:r>
        <w:rPr>
          <w:rFonts w:ascii="Arial" w:hAnsi="Arial" w:cs="Arial"/>
          <w:sz w:val="24"/>
          <w:szCs w:val="24"/>
        </w:rPr>
        <w:t>2.3</w:t>
      </w:r>
      <w:r w:rsidRPr="00D376F4">
        <w:rPr>
          <w:rFonts w:ascii="Arial" w:hAnsi="Arial" w:cs="Arial"/>
          <w:sz w:val="24"/>
          <w:szCs w:val="24"/>
        </w:rPr>
        <w:t xml:space="preserve"> </w:t>
      </w:r>
      <w:r w:rsidRPr="00AC2B10">
        <w:rPr>
          <w:rFonts w:ascii="Arial" w:hAnsi="Arial" w:cs="Arial"/>
          <w:sz w:val="24"/>
          <w:szCs w:val="24"/>
        </w:rPr>
        <w:t>Proposed turnaround</w:t>
      </w:r>
      <w:r>
        <w:rPr>
          <w:rFonts w:ascii="Arial" w:hAnsi="Arial" w:cs="Arial"/>
          <w:sz w:val="24"/>
          <w:szCs w:val="24"/>
        </w:rPr>
        <w:t xml:space="preserve"> strategy</w:t>
      </w:r>
      <w:r w:rsidR="002740AC">
        <w:rPr>
          <w:rFonts w:ascii="Arial" w:hAnsi="Arial" w:cs="Arial"/>
          <w:sz w:val="24"/>
          <w:szCs w:val="24"/>
        </w:rPr>
        <w:t>:</w:t>
      </w:r>
    </w:p>
    <w:p w14:paraId="4FF06F48" w14:textId="455AF599" w:rsidR="004F2FF5" w:rsidRDefault="007B06BD" w:rsidP="00423AA8">
      <w:pPr>
        <w:pStyle w:val="ListParagraph"/>
        <w:spacing w:after="0" w:line="360" w:lineRule="auto"/>
        <w:ind w:left="180" w:right="-90" w:firstLine="630"/>
        <w:jc w:val="both"/>
        <w:rPr>
          <w:rFonts w:ascii="Arial" w:hAnsi="Arial" w:cs="Arial"/>
          <w:sz w:val="24"/>
          <w:szCs w:val="24"/>
        </w:rPr>
      </w:pPr>
      <w:r>
        <w:rPr>
          <w:rFonts w:ascii="Arial" w:hAnsi="Arial" w:cs="Arial"/>
          <w:sz w:val="24"/>
          <w:szCs w:val="24"/>
        </w:rPr>
        <w:t xml:space="preserve">According to </w:t>
      </w:r>
      <w:r w:rsidR="006108A8">
        <w:rPr>
          <w:rFonts w:ascii="Arial" w:hAnsi="Arial" w:cs="Arial"/>
          <w:sz w:val="24"/>
          <w:szCs w:val="24"/>
        </w:rPr>
        <w:t>(</w:t>
      </w:r>
      <w:r w:rsidR="006108A8" w:rsidRPr="00593478">
        <w:rPr>
          <w:rFonts w:ascii="Arial" w:hAnsi="Arial" w:cs="Arial"/>
          <w:color w:val="222222"/>
          <w:sz w:val="24"/>
          <w:szCs w:val="24"/>
          <w:shd w:val="clear" w:color="auto" w:fill="FFFFFF"/>
        </w:rPr>
        <w:t>Hofer,1980</w:t>
      </w:r>
      <w:r w:rsidR="006108A8">
        <w:rPr>
          <w:rFonts w:ascii="Arial" w:hAnsi="Arial" w:cs="Arial"/>
          <w:color w:val="222222"/>
          <w:sz w:val="24"/>
          <w:szCs w:val="24"/>
          <w:shd w:val="clear" w:color="auto" w:fill="FFFFFF"/>
        </w:rPr>
        <w:t xml:space="preserve">) </w:t>
      </w:r>
      <w:r w:rsidR="006108A8" w:rsidRPr="002740AC">
        <w:rPr>
          <w:rFonts w:ascii="Arial" w:hAnsi="Arial" w:cs="Arial"/>
          <w:sz w:val="24"/>
          <w:szCs w:val="24"/>
        </w:rPr>
        <w:t xml:space="preserve">no matter of economic conditions, every company can face internal challenges like stagnation or declining performance. </w:t>
      </w:r>
      <w:r w:rsidR="00906B4F" w:rsidRPr="002740AC">
        <w:rPr>
          <w:rFonts w:ascii="Arial" w:hAnsi="Arial" w:cs="Arial"/>
          <w:sz w:val="24"/>
          <w:szCs w:val="24"/>
        </w:rPr>
        <w:t>It is important that</w:t>
      </w:r>
      <w:r w:rsidR="006108A8" w:rsidRPr="002740AC">
        <w:rPr>
          <w:rFonts w:ascii="Arial" w:hAnsi="Arial" w:cs="Arial"/>
          <w:sz w:val="24"/>
          <w:szCs w:val="24"/>
        </w:rPr>
        <w:t xml:space="preserve"> management accurately identify the appropriate turnaround strategy when necessary and effectively implement it</w:t>
      </w:r>
      <w:r w:rsidR="00906B4F" w:rsidRPr="002740AC">
        <w:rPr>
          <w:rFonts w:ascii="Arial" w:hAnsi="Arial" w:cs="Arial"/>
          <w:sz w:val="24"/>
          <w:szCs w:val="24"/>
        </w:rPr>
        <w:t>.</w:t>
      </w:r>
    </w:p>
    <w:p w14:paraId="32CD3C27" w14:textId="2DFD5F5E" w:rsidR="00380E55" w:rsidRDefault="003A7A6F" w:rsidP="00423AA8">
      <w:pPr>
        <w:pStyle w:val="ListParagraph"/>
        <w:spacing w:after="0" w:line="360" w:lineRule="auto"/>
        <w:ind w:left="180" w:right="-90" w:firstLine="630"/>
        <w:jc w:val="both"/>
        <w:rPr>
          <w:rFonts w:ascii="Arial" w:hAnsi="Arial" w:cs="Arial"/>
          <w:sz w:val="24"/>
          <w:szCs w:val="24"/>
        </w:rPr>
      </w:pPr>
      <w:r>
        <w:rPr>
          <w:rFonts w:ascii="Arial" w:hAnsi="Arial" w:cs="Arial"/>
          <w:sz w:val="24"/>
          <w:szCs w:val="24"/>
        </w:rPr>
        <w:t>T</w:t>
      </w:r>
      <w:r w:rsidRPr="003A7A6F">
        <w:rPr>
          <w:rFonts w:ascii="Arial" w:hAnsi="Arial" w:cs="Arial"/>
          <w:sz w:val="24"/>
          <w:szCs w:val="24"/>
        </w:rPr>
        <w:t>urnaround, an enduring concept in organizational decline, refers to the resurgence of a company's performance following a significant decline.</w:t>
      </w:r>
      <w:r w:rsidR="00F8647E" w:rsidRPr="00F8647E">
        <w:rPr>
          <w:rFonts w:ascii="Arial" w:hAnsi="Arial" w:cs="Arial"/>
          <w:sz w:val="24"/>
          <w:szCs w:val="24"/>
        </w:rPr>
        <w:t xml:space="preserve"> (</w:t>
      </w:r>
      <w:hyperlink r:id="rId10" w:anchor="bibr4-j-brq-2017-01-003" w:history="1">
        <w:r w:rsidR="00F8647E" w:rsidRPr="00F8647E">
          <w:rPr>
            <w:rFonts w:ascii="Arial" w:hAnsi="Arial" w:cs="Arial"/>
            <w:sz w:val="24"/>
            <w:szCs w:val="24"/>
          </w:rPr>
          <w:t>Balgobin and Pandit, 2001</w:t>
        </w:r>
      </w:hyperlink>
      <w:r w:rsidR="00F8647E" w:rsidRPr="00F8647E">
        <w:rPr>
          <w:rFonts w:ascii="Arial" w:hAnsi="Arial" w:cs="Arial"/>
          <w:sz w:val="24"/>
          <w:szCs w:val="24"/>
        </w:rPr>
        <w:t>)</w:t>
      </w:r>
    </w:p>
    <w:p w14:paraId="7AC11025" w14:textId="28E37D91" w:rsidR="004D1AFE" w:rsidRDefault="00D914A4" w:rsidP="004D1AFE">
      <w:pPr>
        <w:shd w:val="clear" w:color="auto" w:fill="FFFFFF"/>
        <w:spacing w:after="60" w:line="360" w:lineRule="auto"/>
        <w:ind w:left="180" w:right="-90" w:firstLine="621"/>
        <w:jc w:val="both"/>
        <w:rPr>
          <w:rFonts w:ascii="Arial" w:hAnsi="Arial" w:cs="Arial"/>
          <w:sz w:val="24"/>
          <w:szCs w:val="24"/>
        </w:rPr>
      </w:pPr>
      <w:r w:rsidRPr="00D914A4">
        <w:rPr>
          <w:rFonts w:ascii="Arial" w:hAnsi="Arial" w:cs="Arial"/>
          <w:sz w:val="24"/>
          <w:szCs w:val="24"/>
        </w:rPr>
        <w:t xml:space="preserve">The initial phase in formulating a turnaround strategy involves recognizing the root causes behind the business's challenges, which may stem from factors like </w:t>
      </w:r>
      <w:r w:rsidR="004B5316">
        <w:rPr>
          <w:rFonts w:ascii="Arial" w:hAnsi="Arial" w:cs="Arial"/>
          <w:sz w:val="24"/>
          <w:szCs w:val="24"/>
        </w:rPr>
        <w:t>decrease</w:t>
      </w:r>
      <w:r w:rsidR="00E91986">
        <w:rPr>
          <w:rFonts w:ascii="Arial" w:hAnsi="Arial" w:cs="Arial"/>
          <w:sz w:val="24"/>
          <w:szCs w:val="24"/>
        </w:rPr>
        <w:t xml:space="preserve"> in</w:t>
      </w:r>
      <w:r w:rsidRPr="00D914A4">
        <w:rPr>
          <w:rFonts w:ascii="Arial" w:hAnsi="Arial" w:cs="Arial"/>
          <w:sz w:val="24"/>
          <w:szCs w:val="24"/>
        </w:rPr>
        <w:t xml:space="preserve"> </w:t>
      </w:r>
      <w:r w:rsidRPr="00D914A4">
        <w:rPr>
          <w:rFonts w:ascii="Arial" w:hAnsi="Arial" w:cs="Arial"/>
          <w:sz w:val="24"/>
          <w:szCs w:val="24"/>
        </w:rPr>
        <w:lastRenderedPageBreak/>
        <w:t xml:space="preserve">sales, ineffective management, an unsustainable business model, or external pressures such as heightened competition. Utilizing a SWOT analysis (Strengths, Weaknesses, Opportunities, and Threats) can aid in </w:t>
      </w:r>
      <w:r w:rsidR="002474AC">
        <w:rPr>
          <w:rFonts w:ascii="Arial" w:hAnsi="Arial" w:cs="Arial"/>
          <w:sz w:val="24"/>
          <w:szCs w:val="24"/>
        </w:rPr>
        <w:t>highlighting</w:t>
      </w:r>
      <w:r w:rsidRPr="00D914A4">
        <w:rPr>
          <w:rFonts w:ascii="Arial" w:hAnsi="Arial" w:cs="Arial"/>
          <w:sz w:val="24"/>
          <w:szCs w:val="24"/>
        </w:rPr>
        <w:t xml:space="preserve"> the internal strengths and weaknesses of the enterprise, as well as external opportunities and threats within the market landscape. Subsequently, crafting a comprehensive plan becomes essential. This plan, informed by the identified issues and the outcomes of the SWOT analysis, should </w:t>
      </w:r>
      <w:r w:rsidR="003F648A">
        <w:rPr>
          <w:rFonts w:ascii="Arial" w:hAnsi="Arial" w:cs="Arial"/>
          <w:sz w:val="24"/>
          <w:szCs w:val="24"/>
        </w:rPr>
        <w:t>include</w:t>
      </w:r>
      <w:r w:rsidRPr="00D914A4">
        <w:rPr>
          <w:rFonts w:ascii="Arial" w:hAnsi="Arial" w:cs="Arial"/>
          <w:sz w:val="24"/>
          <w:szCs w:val="24"/>
        </w:rPr>
        <w:t xml:space="preserve"> specific actions and establish clear timelines for their execution.</w:t>
      </w:r>
      <w:r w:rsidR="008B4231">
        <w:rPr>
          <w:rFonts w:ascii="Arial" w:hAnsi="Arial" w:cs="Arial"/>
          <w:sz w:val="24"/>
          <w:szCs w:val="24"/>
        </w:rPr>
        <w:t xml:space="preserve"> </w:t>
      </w:r>
      <w:r w:rsidR="006F4D11" w:rsidRPr="00200272">
        <w:rPr>
          <w:rFonts w:ascii="Arial" w:hAnsi="Arial" w:cs="Arial"/>
          <w:sz w:val="24"/>
          <w:szCs w:val="24"/>
        </w:rPr>
        <w:t>(Morrison, 2018).</w:t>
      </w:r>
    </w:p>
    <w:p w14:paraId="5FFE7417" w14:textId="48D6FD52" w:rsidR="00CB0B55" w:rsidRDefault="00CB0B55" w:rsidP="004D1AFE">
      <w:pPr>
        <w:shd w:val="clear" w:color="auto" w:fill="FFFFFF"/>
        <w:spacing w:after="60" w:line="360" w:lineRule="auto"/>
        <w:ind w:left="180" w:right="-90" w:firstLine="621"/>
        <w:jc w:val="both"/>
        <w:rPr>
          <w:rFonts w:ascii="Arial" w:hAnsi="Arial" w:cs="Arial"/>
          <w:sz w:val="24"/>
          <w:szCs w:val="24"/>
        </w:rPr>
      </w:pPr>
      <w:r w:rsidRPr="004D1AFE">
        <w:rPr>
          <w:rFonts w:ascii="Arial" w:hAnsi="Arial" w:cs="Arial"/>
          <w:sz w:val="24"/>
          <w:szCs w:val="24"/>
        </w:rPr>
        <w:t>Planning entails setting objectives and creating multiple budgets to reach these objectives. Control encompasses management actions aimed at increasing the probability of achieving planned objectives and ensuring that all organizational units operate in alignment with organizational policies. (Seal, 2019)</w:t>
      </w:r>
    </w:p>
    <w:p w14:paraId="2C7B58E7" w14:textId="15B7E9BB" w:rsidR="008B4231" w:rsidRPr="008B4231" w:rsidRDefault="00CC7EEA" w:rsidP="004D1AFE">
      <w:pPr>
        <w:shd w:val="clear" w:color="auto" w:fill="FFFFFF"/>
        <w:spacing w:after="60" w:line="360" w:lineRule="auto"/>
        <w:ind w:left="180" w:right="-90" w:firstLine="621"/>
        <w:jc w:val="both"/>
        <w:rPr>
          <w:rFonts w:ascii="Arial" w:hAnsi="Arial" w:cs="Arial"/>
          <w:sz w:val="24"/>
          <w:szCs w:val="24"/>
        </w:rPr>
      </w:pPr>
      <w:r w:rsidRPr="008B4231">
        <w:rPr>
          <w:rFonts w:ascii="Arial" w:hAnsi="Arial" w:cs="Arial"/>
          <w:sz w:val="24"/>
          <w:szCs w:val="24"/>
        </w:rPr>
        <w:t xml:space="preserve">Executing the plan is crucial for the success of a turnaround strategy. Consistently monitoring progress and making necessary adjustments are essential to staying aligned with objectives and ensuring the plan achieves its intended outcomes. </w:t>
      </w:r>
      <w:r w:rsidR="00200272">
        <w:rPr>
          <w:rFonts w:ascii="Arial" w:hAnsi="Arial" w:cs="Arial"/>
          <w:sz w:val="24"/>
          <w:szCs w:val="24"/>
        </w:rPr>
        <w:t>(</w:t>
      </w:r>
      <w:r w:rsidR="00200272" w:rsidRPr="00200272">
        <w:rPr>
          <w:rFonts w:ascii="Arial" w:hAnsi="Arial" w:cs="Arial"/>
          <w:sz w:val="24"/>
          <w:szCs w:val="24"/>
        </w:rPr>
        <w:t>Enz, 2010)</w:t>
      </w:r>
    </w:p>
    <w:p w14:paraId="5ECAE47B" w14:textId="32DB8410" w:rsidR="00CC7EEA" w:rsidRPr="004D1AFE" w:rsidRDefault="00CC7EEA" w:rsidP="004D1AFE">
      <w:pPr>
        <w:shd w:val="clear" w:color="auto" w:fill="FFFFFF"/>
        <w:spacing w:after="60" w:line="360" w:lineRule="auto"/>
        <w:ind w:left="180" w:right="-90" w:firstLine="621"/>
        <w:jc w:val="both"/>
        <w:rPr>
          <w:rFonts w:ascii="Arial" w:hAnsi="Arial" w:cs="Arial"/>
          <w:sz w:val="24"/>
          <w:szCs w:val="24"/>
        </w:rPr>
      </w:pPr>
      <w:r w:rsidRPr="008B4231">
        <w:rPr>
          <w:rFonts w:ascii="Arial" w:hAnsi="Arial" w:cs="Arial"/>
          <w:sz w:val="24"/>
          <w:szCs w:val="24"/>
        </w:rPr>
        <w:t xml:space="preserve">As part of the strategy, brand repositioning </w:t>
      </w:r>
      <w:r w:rsidR="008B4231" w:rsidRPr="008B4231">
        <w:rPr>
          <w:rFonts w:ascii="Arial" w:hAnsi="Arial" w:cs="Arial"/>
          <w:sz w:val="24"/>
          <w:szCs w:val="24"/>
        </w:rPr>
        <w:t>involves</w:t>
      </w:r>
      <w:r w:rsidRPr="008B4231">
        <w:rPr>
          <w:rFonts w:ascii="Arial" w:hAnsi="Arial" w:cs="Arial"/>
          <w:sz w:val="24"/>
          <w:szCs w:val="24"/>
        </w:rPr>
        <w:t xml:space="preserve"> adjusting the brand to resonate with evolving consumer preferences or reaching out to a new target market.</w:t>
      </w:r>
      <w:r w:rsidR="008B4231">
        <w:rPr>
          <w:rFonts w:ascii="Arial" w:hAnsi="Arial" w:cs="Arial"/>
          <w:sz w:val="24"/>
          <w:szCs w:val="24"/>
        </w:rPr>
        <w:t xml:space="preserve"> </w:t>
      </w:r>
    </w:p>
    <w:p w14:paraId="71AACDA5" w14:textId="1249856E" w:rsidR="00F17B7E" w:rsidRDefault="004F2FF5" w:rsidP="00F17B7E">
      <w:pPr>
        <w:pStyle w:val="ListParagraph"/>
        <w:spacing w:after="0" w:line="360" w:lineRule="auto"/>
        <w:ind w:left="180" w:right="-90" w:firstLine="441"/>
        <w:jc w:val="both"/>
        <w:rPr>
          <w:rFonts w:ascii="Arial" w:hAnsi="Arial" w:cs="Arial"/>
          <w:sz w:val="24"/>
          <w:szCs w:val="24"/>
        </w:rPr>
      </w:pPr>
      <w:r>
        <w:rPr>
          <w:rFonts w:ascii="Arial" w:hAnsi="Arial" w:cs="Arial"/>
          <w:sz w:val="24"/>
          <w:szCs w:val="24"/>
        </w:rPr>
        <w:t xml:space="preserve">  </w:t>
      </w:r>
      <w:r w:rsidR="00F17B7E" w:rsidRPr="006C5FBB">
        <w:rPr>
          <w:rFonts w:ascii="Arial" w:hAnsi="Arial" w:cs="Arial"/>
          <w:sz w:val="24"/>
          <w:szCs w:val="24"/>
        </w:rPr>
        <w:t>Over time, customer preferences have changed and they are no longer attracted to things that don't align with 2024. The investments to be made have as main purpose the decrease of operating expenses and the modernization of the resort in accordance with the new preferences of customers.</w:t>
      </w:r>
    </w:p>
    <w:p w14:paraId="7C3C6CCB" w14:textId="77777777" w:rsidR="00F17B7E" w:rsidRDefault="00F17B7E" w:rsidP="001E5FC4">
      <w:pPr>
        <w:pStyle w:val="ListParagraph"/>
        <w:spacing w:after="0" w:line="360" w:lineRule="auto"/>
        <w:ind w:left="180" w:right="-90" w:firstLine="441"/>
        <w:jc w:val="both"/>
        <w:rPr>
          <w:rFonts w:ascii="Arial" w:hAnsi="Arial" w:cs="Arial"/>
          <w:sz w:val="24"/>
          <w:szCs w:val="24"/>
          <w:highlight w:val="yellow"/>
        </w:rPr>
      </w:pPr>
    </w:p>
    <w:p w14:paraId="1CA5E25F" w14:textId="7D166B79" w:rsidR="00C87625" w:rsidRPr="00442CB4" w:rsidRDefault="00C87625" w:rsidP="00AF7FD6">
      <w:pPr>
        <w:pStyle w:val="ListParagraph"/>
        <w:numPr>
          <w:ilvl w:val="0"/>
          <w:numId w:val="5"/>
        </w:numPr>
        <w:spacing w:after="0" w:line="360" w:lineRule="auto"/>
        <w:ind w:left="180" w:right="-90" w:firstLine="0"/>
        <w:jc w:val="both"/>
        <w:rPr>
          <w:rFonts w:ascii="Arial" w:hAnsi="Arial" w:cs="Arial"/>
          <w:sz w:val="24"/>
          <w:szCs w:val="24"/>
        </w:rPr>
      </w:pPr>
      <w:r w:rsidRPr="00442CB4">
        <w:rPr>
          <w:rFonts w:ascii="Arial" w:hAnsi="Arial" w:cs="Arial"/>
          <w:sz w:val="24"/>
          <w:szCs w:val="24"/>
        </w:rPr>
        <w:t>Operational Efficiency</w:t>
      </w:r>
      <w:r w:rsidR="004808F5">
        <w:rPr>
          <w:rFonts w:ascii="Arial" w:hAnsi="Arial" w:cs="Arial"/>
          <w:sz w:val="24"/>
          <w:szCs w:val="24"/>
        </w:rPr>
        <w:t xml:space="preserve"> -</w:t>
      </w:r>
      <w:r w:rsidRPr="00442CB4">
        <w:rPr>
          <w:rFonts w:ascii="Arial" w:hAnsi="Arial" w:cs="Arial"/>
          <w:sz w:val="24"/>
          <w:szCs w:val="24"/>
        </w:rPr>
        <w:t xml:space="preserve"> Streamline operations to reduce costs without sacrificing quality. This could involve optimizing staff scheduling, renegotiating supplier contracts for better rates, or implementing energy-saving measures.</w:t>
      </w:r>
    </w:p>
    <w:p w14:paraId="7512BF4A" w14:textId="5A65D8C2" w:rsidR="00FB6568" w:rsidRPr="00442CB4" w:rsidRDefault="00442CB4" w:rsidP="00442CB4">
      <w:pPr>
        <w:pStyle w:val="ListParagraph"/>
        <w:spacing w:after="0" w:line="360" w:lineRule="auto"/>
        <w:ind w:left="180" w:right="-90" w:firstLine="441"/>
        <w:jc w:val="both"/>
        <w:rPr>
          <w:rFonts w:ascii="Arial" w:hAnsi="Arial" w:cs="Arial"/>
          <w:sz w:val="24"/>
          <w:szCs w:val="24"/>
        </w:rPr>
      </w:pPr>
      <w:r w:rsidRPr="00E81B34">
        <w:rPr>
          <w:rFonts w:ascii="Arial" w:hAnsi="Arial" w:cs="Arial"/>
          <w:sz w:val="24"/>
          <w:szCs w:val="24"/>
        </w:rPr>
        <w:t>Customer reviews have shown declining service quality and outdated amenities.</w:t>
      </w:r>
      <w:r w:rsidRPr="004623B1">
        <w:t xml:space="preserve"> </w:t>
      </w:r>
      <w:r w:rsidRPr="004623B1">
        <w:rPr>
          <w:rFonts w:ascii="Arial" w:hAnsi="Arial" w:cs="Arial"/>
          <w:sz w:val="24"/>
          <w:szCs w:val="24"/>
        </w:rPr>
        <w:t xml:space="preserve">In order to improve services, new courses and trainings will be implemented for employees, offering them bonuses depending on performance and </w:t>
      </w:r>
      <w:r>
        <w:rPr>
          <w:rFonts w:ascii="Arial" w:hAnsi="Arial" w:cs="Arial"/>
          <w:sz w:val="24"/>
          <w:szCs w:val="24"/>
        </w:rPr>
        <w:t>their i</w:t>
      </w:r>
      <w:r w:rsidRPr="004623B1">
        <w:rPr>
          <w:rFonts w:ascii="Arial" w:hAnsi="Arial" w:cs="Arial"/>
          <w:sz w:val="24"/>
          <w:szCs w:val="24"/>
        </w:rPr>
        <w:t xml:space="preserve">nvolvement. </w:t>
      </w:r>
      <w:r>
        <w:rPr>
          <w:rFonts w:ascii="Arial" w:hAnsi="Arial" w:cs="Arial"/>
          <w:sz w:val="24"/>
          <w:szCs w:val="24"/>
        </w:rPr>
        <w:t>(U</w:t>
      </w:r>
      <w:r w:rsidRPr="00E8716C">
        <w:rPr>
          <w:rFonts w:ascii="Arial" w:hAnsi="Arial" w:cs="Arial"/>
          <w:sz w:val="24"/>
          <w:szCs w:val="24"/>
        </w:rPr>
        <w:t>khospitality.org.uk</w:t>
      </w:r>
      <w:r>
        <w:rPr>
          <w:rFonts w:ascii="Arial" w:hAnsi="Arial" w:cs="Arial"/>
          <w:sz w:val="24"/>
          <w:szCs w:val="24"/>
        </w:rPr>
        <w:t xml:space="preserve">, 2024) </w:t>
      </w:r>
      <w:r w:rsidRPr="004623B1">
        <w:rPr>
          <w:rFonts w:ascii="Arial" w:hAnsi="Arial" w:cs="Arial"/>
          <w:sz w:val="24"/>
          <w:szCs w:val="24"/>
        </w:rPr>
        <w:t>It will also reduce operating expenses by reducing employees</w:t>
      </w:r>
      <w:r>
        <w:rPr>
          <w:rFonts w:ascii="Arial" w:hAnsi="Arial" w:cs="Arial"/>
          <w:sz w:val="24"/>
          <w:szCs w:val="24"/>
        </w:rPr>
        <w:t xml:space="preserve"> number</w:t>
      </w:r>
      <w:r w:rsidRPr="004623B1">
        <w:rPr>
          <w:rFonts w:ascii="Arial" w:hAnsi="Arial" w:cs="Arial"/>
          <w:sz w:val="24"/>
          <w:szCs w:val="24"/>
        </w:rPr>
        <w:t xml:space="preserve"> and </w:t>
      </w:r>
      <w:r>
        <w:rPr>
          <w:rFonts w:ascii="Arial" w:hAnsi="Arial" w:cs="Arial"/>
          <w:sz w:val="24"/>
          <w:szCs w:val="24"/>
        </w:rPr>
        <w:t>improving the skills or remaining employees.</w:t>
      </w:r>
      <w:r w:rsidRPr="004623B1">
        <w:rPr>
          <w:rFonts w:ascii="Arial" w:hAnsi="Arial" w:cs="Arial"/>
          <w:sz w:val="24"/>
          <w:szCs w:val="24"/>
        </w:rPr>
        <w:t xml:space="preserve"> Their attributions will be diminished by</w:t>
      </w:r>
      <w:r>
        <w:rPr>
          <w:rFonts w:ascii="Arial" w:hAnsi="Arial" w:cs="Arial"/>
          <w:sz w:val="24"/>
          <w:szCs w:val="24"/>
        </w:rPr>
        <w:t xml:space="preserve"> using new</w:t>
      </w:r>
      <w:r w:rsidRPr="004623B1">
        <w:rPr>
          <w:rFonts w:ascii="Arial" w:hAnsi="Arial" w:cs="Arial"/>
          <w:sz w:val="24"/>
          <w:szCs w:val="24"/>
        </w:rPr>
        <w:t xml:space="preserve"> technology </w:t>
      </w:r>
      <w:r>
        <w:rPr>
          <w:rFonts w:ascii="Arial" w:hAnsi="Arial" w:cs="Arial"/>
          <w:sz w:val="24"/>
          <w:szCs w:val="24"/>
        </w:rPr>
        <w:t>and</w:t>
      </w:r>
      <w:r w:rsidRPr="004623B1">
        <w:rPr>
          <w:rFonts w:ascii="Arial" w:hAnsi="Arial" w:cs="Arial"/>
          <w:sz w:val="24"/>
          <w:szCs w:val="24"/>
        </w:rPr>
        <w:t xml:space="preserve"> new systems to facilitate their work from the </w:t>
      </w:r>
      <w:r w:rsidRPr="004623B1">
        <w:rPr>
          <w:rFonts w:ascii="Arial" w:hAnsi="Arial" w:cs="Arial"/>
          <w:sz w:val="24"/>
          <w:szCs w:val="24"/>
        </w:rPr>
        <w:lastRenderedPageBreak/>
        <w:t xml:space="preserve">booking system, to cleaning, laundry, </w:t>
      </w:r>
      <w:r>
        <w:rPr>
          <w:rFonts w:ascii="Arial" w:hAnsi="Arial" w:cs="Arial"/>
          <w:sz w:val="24"/>
          <w:szCs w:val="24"/>
        </w:rPr>
        <w:t xml:space="preserve">kitchen, </w:t>
      </w:r>
      <w:r w:rsidRPr="004623B1">
        <w:rPr>
          <w:rFonts w:ascii="Arial" w:hAnsi="Arial" w:cs="Arial"/>
          <w:sz w:val="24"/>
          <w:szCs w:val="24"/>
        </w:rPr>
        <w:t xml:space="preserve">breakfast, </w:t>
      </w:r>
      <w:r w:rsidRPr="00844B6F">
        <w:rPr>
          <w:rFonts w:ascii="Arial" w:hAnsi="Arial" w:cs="Arial"/>
          <w:sz w:val="24"/>
          <w:szCs w:val="24"/>
        </w:rPr>
        <w:t>merchandise</w:t>
      </w:r>
      <w:r w:rsidRPr="004623B1">
        <w:rPr>
          <w:rFonts w:ascii="Arial" w:hAnsi="Arial" w:cs="Arial"/>
          <w:sz w:val="24"/>
          <w:szCs w:val="24"/>
        </w:rPr>
        <w:t xml:space="preserve"> supply for the restaurant area and recreation areas</w:t>
      </w:r>
      <w:r>
        <w:rPr>
          <w:rFonts w:ascii="Arial" w:hAnsi="Arial" w:cs="Arial"/>
          <w:sz w:val="24"/>
          <w:szCs w:val="24"/>
        </w:rPr>
        <w:t>.(</w:t>
      </w:r>
      <w:hyperlink r:id="rId11" w:anchor="bibr9-j-brq-2017-01-003" w:history="1">
        <w:r w:rsidRPr="00106301">
          <w:rPr>
            <w:rFonts w:ascii="Arial" w:hAnsi="Arial" w:cs="Arial"/>
            <w:sz w:val="24"/>
            <w:szCs w:val="24"/>
          </w:rPr>
          <w:t>Bhattacharya et al., 2005</w:t>
        </w:r>
      </w:hyperlink>
      <w:r w:rsidRPr="00106301">
        <w:rPr>
          <w:rFonts w:ascii="Arial" w:hAnsi="Arial" w:cs="Arial"/>
          <w:sz w:val="24"/>
          <w:szCs w:val="24"/>
        </w:rPr>
        <w:t>)</w:t>
      </w:r>
    </w:p>
    <w:p w14:paraId="5D3E2C42" w14:textId="01E201DE" w:rsidR="00946614" w:rsidRDefault="00442CB4" w:rsidP="00946614">
      <w:pPr>
        <w:pStyle w:val="ListParagraph"/>
        <w:spacing w:after="0" w:line="360" w:lineRule="auto"/>
        <w:ind w:left="180" w:right="-90" w:firstLine="441"/>
        <w:jc w:val="both"/>
        <w:rPr>
          <w:rFonts w:ascii="Arial" w:hAnsi="Arial" w:cs="Arial"/>
          <w:sz w:val="24"/>
          <w:szCs w:val="24"/>
        </w:rPr>
      </w:pPr>
      <w:r>
        <w:rPr>
          <w:rFonts w:ascii="Arial" w:hAnsi="Arial" w:cs="Arial"/>
          <w:sz w:val="24"/>
          <w:szCs w:val="24"/>
        </w:rPr>
        <w:t>Another proposal is</w:t>
      </w:r>
      <w:r w:rsidR="00F17B7E" w:rsidRPr="00F17B7E">
        <w:rPr>
          <w:rFonts w:ascii="Arial" w:hAnsi="Arial" w:cs="Arial"/>
          <w:sz w:val="24"/>
          <w:szCs w:val="24"/>
        </w:rPr>
        <w:t xml:space="preserve"> to install solar panels for the production of electricity and heating, thus reducing the monthly costs of bills. </w:t>
      </w:r>
      <w:r w:rsidR="00AA19AC" w:rsidRPr="00AA19AC">
        <w:rPr>
          <w:rFonts w:ascii="Arial" w:hAnsi="Arial" w:cs="Arial"/>
          <w:sz w:val="24"/>
          <w:szCs w:val="24"/>
        </w:rPr>
        <w:t>Implementing cost-saving measures such as energy-efficient lighting and water conservation systems to reduce operating expenses</w:t>
      </w:r>
      <w:r w:rsidR="00164EE4">
        <w:rPr>
          <w:rFonts w:ascii="Arial" w:hAnsi="Arial" w:cs="Arial"/>
          <w:sz w:val="24"/>
          <w:szCs w:val="24"/>
        </w:rPr>
        <w:t>.</w:t>
      </w:r>
      <w:r w:rsidR="001F5EB5">
        <w:rPr>
          <w:rFonts w:ascii="Arial" w:hAnsi="Arial" w:cs="Arial"/>
          <w:sz w:val="24"/>
          <w:szCs w:val="24"/>
        </w:rPr>
        <w:t xml:space="preserve">    </w:t>
      </w:r>
      <w:r w:rsidR="00164EE4">
        <w:rPr>
          <w:rFonts w:ascii="Arial" w:hAnsi="Arial" w:cs="Arial"/>
          <w:sz w:val="24"/>
          <w:szCs w:val="24"/>
        </w:rPr>
        <w:t>(</w:t>
      </w:r>
      <w:r w:rsidR="00164EE4" w:rsidRPr="000C2EA4">
        <w:rPr>
          <w:rFonts w:ascii="Arial" w:hAnsi="Arial" w:cs="Arial"/>
          <w:sz w:val="24"/>
          <w:szCs w:val="24"/>
        </w:rPr>
        <w:t>Gov.wales</w:t>
      </w:r>
      <w:r w:rsidR="00164EE4">
        <w:rPr>
          <w:rFonts w:ascii="Arial" w:hAnsi="Arial" w:cs="Arial"/>
          <w:sz w:val="24"/>
          <w:szCs w:val="24"/>
        </w:rPr>
        <w:t>,</w:t>
      </w:r>
      <w:r w:rsidR="00164EE4" w:rsidRPr="000C2EA4">
        <w:rPr>
          <w:rFonts w:ascii="Arial" w:hAnsi="Arial" w:cs="Arial"/>
          <w:sz w:val="24"/>
          <w:szCs w:val="24"/>
        </w:rPr>
        <w:t>2024)</w:t>
      </w:r>
    </w:p>
    <w:p w14:paraId="4FAD28F8" w14:textId="55B6B4AD" w:rsidR="004808F5" w:rsidRPr="00946614" w:rsidRDefault="004808F5" w:rsidP="00946614">
      <w:pPr>
        <w:pStyle w:val="ListParagraph"/>
        <w:numPr>
          <w:ilvl w:val="0"/>
          <w:numId w:val="5"/>
        </w:numPr>
        <w:spacing w:after="0" w:line="360" w:lineRule="auto"/>
        <w:ind w:left="180" w:right="-90" w:firstLine="0"/>
        <w:jc w:val="both"/>
        <w:rPr>
          <w:rFonts w:ascii="Arial" w:hAnsi="Arial" w:cs="Arial"/>
          <w:sz w:val="24"/>
          <w:szCs w:val="24"/>
        </w:rPr>
      </w:pPr>
      <w:r w:rsidRPr="00946614">
        <w:rPr>
          <w:rFonts w:ascii="Arial" w:hAnsi="Arial" w:cs="Arial"/>
          <w:sz w:val="24"/>
          <w:szCs w:val="24"/>
        </w:rPr>
        <w:t>Revenue Diversification - Explore additional revenue streams beyond accommodation, such as offering guided tours, organizing events, or partnering with local businesses for package deals.</w:t>
      </w:r>
    </w:p>
    <w:p w14:paraId="27C67E70" w14:textId="4CB1C8F4" w:rsidR="00F17B7E" w:rsidRDefault="00F17B7E" w:rsidP="001E5FC4">
      <w:pPr>
        <w:pStyle w:val="ListParagraph"/>
        <w:spacing w:after="0" w:line="360" w:lineRule="auto"/>
        <w:ind w:left="180" w:right="-90" w:firstLine="441"/>
        <w:jc w:val="both"/>
        <w:rPr>
          <w:rFonts w:ascii="Arial" w:hAnsi="Arial" w:cs="Arial"/>
          <w:sz w:val="24"/>
          <w:szCs w:val="24"/>
        </w:rPr>
      </w:pPr>
      <w:r w:rsidRPr="00F17B7E">
        <w:rPr>
          <w:rFonts w:ascii="Arial" w:hAnsi="Arial" w:cs="Arial"/>
          <w:sz w:val="24"/>
          <w:szCs w:val="24"/>
        </w:rPr>
        <w:t>It will also modernize the event hall and collaborate with an event company to attract new customers to organize weddings, baptisms, birthday parties, ball parties and other corporate events.</w:t>
      </w:r>
      <w:r w:rsidR="00C279A8">
        <w:rPr>
          <w:rFonts w:ascii="Arial" w:hAnsi="Arial" w:cs="Arial"/>
          <w:sz w:val="24"/>
          <w:szCs w:val="24"/>
        </w:rPr>
        <w:t xml:space="preserve"> </w:t>
      </w:r>
      <w:r w:rsidR="00892DAD" w:rsidRPr="00892DAD">
        <w:rPr>
          <w:rFonts w:ascii="Arial" w:hAnsi="Arial" w:cs="Arial"/>
          <w:sz w:val="24"/>
          <w:szCs w:val="24"/>
        </w:rPr>
        <w:t xml:space="preserve">By organizing such events, guests can also benefit from accommodation, and the resort can reach high occupancy even in </w:t>
      </w:r>
      <w:r w:rsidR="00892DAD">
        <w:rPr>
          <w:rFonts w:ascii="Arial" w:hAnsi="Arial" w:cs="Arial"/>
          <w:sz w:val="24"/>
          <w:szCs w:val="24"/>
        </w:rPr>
        <w:t>extra</w:t>
      </w:r>
      <w:r w:rsidR="00892DAD" w:rsidRPr="00892DAD">
        <w:rPr>
          <w:rFonts w:ascii="Arial" w:hAnsi="Arial" w:cs="Arial"/>
          <w:sz w:val="24"/>
          <w:szCs w:val="24"/>
        </w:rPr>
        <w:t xml:space="preserve"> season</w:t>
      </w:r>
      <w:r w:rsidR="00892DAD">
        <w:rPr>
          <w:rFonts w:ascii="Arial" w:hAnsi="Arial" w:cs="Arial"/>
          <w:sz w:val="24"/>
          <w:szCs w:val="24"/>
        </w:rPr>
        <w:t xml:space="preserve"> period</w:t>
      </w:r>
      <w:r w:rsidR="00E75C5D">
        <w:rPr>
          <w:rFonts w:ascii="Arial" w:hAnsi="Arial" w:cs="Arial"/>
          <w:sz w:val="24"/>
          <w:szCs w:val="24"/>
        </w:rPr>
        <w:t xml:space="preserve"> (Ratti, 2015).</w:t>
      </w:r>
    </w:p>
    <w:p w14:paraId="5C9F430F" w14:textId="5B55AE09" w:rsidR="003F726D" w:rsidRDefault="000C7AE0" w:rsidP="001E5FC4">
      <w:pPr>
        <w:pStyle w:val="ListParagraph"/>
        <w:spacing w:after="0" w:line="360" w:lineRule="auto"/>
        <w:ind w:left="180" w:right="-90" w:firstLine="441"/>
        <w:jc w:val="both"/>
        <w:rPr>
          <w:rFonts w:ascii="Arial" w:hAnsi="Arial" w:cs="Arial"/>
          <w:sz w:val="24"/>
          <w:szCs w:val="24"/>
        </w:rPr>
      </w:pPr>
      <w:r w:rsidRPr="000C7AE0">
        <w:rPr>
          <w:rFonts w:ascii="Arial" w:hAnsi="Arial" w:cs="Arial"/>
          <w:sz w:val="24"/>
          <w:szCs w:val="24"/>
        </w:rPr>
        <w:t xml:space="preserve">Introducing themed packages or special promotions to attract niche markets, such as wellness retreats or adventure tourism: </w:t>
      </w:r>
      <w:r>
        <w:rPr>
          <w:rFonts w:ascii="Arial" w:hAnsi="Arial" w:cs="Arial"/>
          <w:sz w:val="24"/>
          <w:szCs w:val="24"/>
        </w:rPr>
        <w:t>t</w:t>
      </w:r>
      <w:r w:rsidR="00E4723C" w:rsidRPr="00E4723C">
        <w:rPr>
          <w:rFonts w:ascii="Arial" w:hAnsi="Arial" w:cs="Arial"/>
          <w:sz w:val="24"/>
          <w:szCs w:val="24"/>
        </w:rPr>
        <w:t>ake advantage of the exquisite scenery and organize trips to the area to discover the beauty of nature, take advantage of the fresh air and see rural areas and animals in their natural environment.</w:t>
      </w:r>
    </w:p>
    <w:p w14:paraId="2665EAB6" w14:textId="3F8A0C37" w:rsidR="00A3163A" w:rsidRDefault="00697AE3" w:rsidP="00697AE3">
      <w:pPr>
        <w:pStyle w:val="ListParagraph"/>
        <w:numPr>
          <w:ilvl w:val="0"/>
          <w:numId w:val="5"/>
        </w:numPr>
        <w:spacing w:after="0" w:line="360" w:lineRule="auto"/>
        <w:ind w:left="180" w:right="-90" w:firstLine="0"/>
        <w:jc w:val="both"/>
        <w:rPr>
          <w:rFonts w:ascii="Arial" w:hAnsi="Arial" w:cs="Arial"/>
          <w:sz w:val="24"/>
          <w:szCs w:val="24"/>
        </w:rPr>
      </w:pPr>
      <w:r w:rsidRPr="00697AE3">
        <w:rPr>
          <w:rFonts w:ascii="Arial" w:hAnsi="Arial" w:cs="Arial"/>
          <w:sz w:val="24"/>
          <w:szCs w:val="24"/>
        </w:rPr>
        <w:t>Customer Experience Enhancement</w:t>
      </w:r>
      <w:r>
        <w:rPr>
          <w:rFonts w:ascii="Arial" w:hAnsi="Arial" w:cs="Arial"/>
          <w:sz w:val="24"/>
          <w:szCs w:val="24"/>
        </w:rPr>
        <w:t xml:space="preserve"> - </w:t>
      </w:r>
      <w:r w:rsidRPr="00697AE3">
        <w:rPr>
          <w:rFonts w:ascii="Arial" w:hAnsi="Arial" w:cs="Arial"/>
          <w:sz w:val="24"/>
          <w:szCs w:val="24"/>
        </w:rPr>
        <w:t>Invest in improving guest experiences to encourage repeat visits and positive reviews. This could include enhancing amenities, offering personalized services, or implementing loyalty programs.</w:t>
      </w:r>
    </w:p>
    <w:p w14:paraId="5A656218" w14:textId="2225233B" w:rsidR="00686E4F" w:rsidRDefault="00A3163A" w:rsidP="003E2C03">
      <w:pPr>
        <w:pStyle w:val="ListParagraph"/>
        <w:spacing w:after="0" w:line="360" w:lineRule="auto"/>
        <w:ind w:left="180" w:right="-90" w:firstLine="441"/>
        <w:jc w:val="both"/>
        <w:rPr>
          <w:rFonts w:ascii="Arial" w:hAnsi="Arial" w:cs="Arial"/>
          <w:sz w:val="24"/>
          <w:szCs w:val="24"/>
        </w:rPr>
      </w:pPr>
      <w:r w:rsidRPr="00697AE3">
        <w:rPr>
          <w:rFonts w:ascii="Arial" w:hAnsi="Arial" w:cs="Arial"/>
          <w:sz w:val="24"/>
          <w:szCs w:val="24"/>
        </w:rPr>
        <w:t>Renovating outdated rooms and facilities to improve guest satisfaction and attract new customers</w:t>
      </w:r>
      <w:r w:rsidR="00BE66DE">
        <w:rPr>
          <w:rFonts w:ascii="Arial" w:hAnsi="Arial" w:cs="Arial"/>
          <w:sz w:val="24"/>
          <w:szCs w:val="24"/>
        </w:rPr>
        <w:t xml:space="preserve"> </w:t>
      </w:r>
      <w:r w:rsidR="00BE66DE" w:rsidRPr="00BE66DE">
        <w:rPr>
          <w:rFonts w:ascii="Arial" w:hAnsi="Arial" w:cs="Arial"/>
          <w:sz w:val="24"/>
          <w:szCs w:val="24"/>
        </w:rPr>
        <w:t>(Liu &amp; Mattila, 2020).</w:t>
      </w:r>
      <w:r w:rsidR="00BE66DE" w:rsidRPr="00586C65">
        <w:rPr>
          <w:rFonts w:ascii="Arial" w:hAnsi="Arial" w:cs="Arial"/>
          <w:sz w:val="24"/>
          <w:szCs w:val="24"/>
        </w:rPr>
        <w:t xml:space="preserve"> </w:t>
      </w:r>
      <w:r w:rsidR="00586C65" w:rsidRPr="00586C65">
        <w:rPr>
          <w:rFonts w:ascii="Arial" w:hAnsi="Arial" w:cs="Arial"/>
          <w:sz w:val="24"/>
          <w:szCs w:val="24"/>
        </w:rPr>
        <w:t>The main problem with renovation investments is the financial side. In order to obtain the necessary funds for the renovation, a bank loan will be requested. After the completion of the works, the accommodation price will increase</w:t>
      </w:r>
      <w:r w:rsidR="004D358D">
        <w:rPr>
          <w:rFonts w:ascii="Arial" w:hAnsi="Arial" w:cs="Arial"/>
          <w:sz w:val="24"/>
          <w:szCs w:val="24"/>
        </w:rPr>
        <w:t xml:space="preserve"> gradually with 10% each year</w:t>
      </w:r>
      <w:r w:rsidR="00586C65" w:rsidRPr="00586C65">
        <w:rPr>
          <w:rFonts w:ascii="Arial" w:hAnsi="Arial" w:cs="Arial"/>
          <w:sz w:val="24"/>
          <w:szCs w:val="24"/>
        </w:rPr>
        <w:t xml:space="preserve"> and investments will be made in promotion to reattract customers. Also, the event hall will be modernized in order to generate revenues independent of the accommodation</w:t>
      </w:r>
      <w:r w:rsidR="00C962F0">
        <w:rPr>
          <w:rFonts w:ascii="Arial" w:hAnsi="Arial" w:cs="Arial"/>
          <w:sz w:val="24"/>
          <w:szCs w:val="24"/>
        </w:rPr>
        <w:t>.</w:t>
      </w:r>
    </w:p>
    <w:p w14:paraId="6EA90070" w14:textId="10D870A0" w:rsidR="00DA1EA0" w:rsidRPr="003E2C03" w:rsidRDefault="006A3220" w:rsidP="003E2C03">
      <w:pPr>
        <w:pStyle w:val="ListParagraph"/>
        <w:spacing w:after="0" w:line="360" w:lineRule="auto"/>
        <w:ind w:left="180" w:right="-90" w:firstLine="441"/>
        <w:jc w:val="both"/>
        <w:rPr>
          <w:rFonts w:ascii="Arial" w:hAnsi="Arial" w:cs="Arial"/>
          <w:sz w:val="24"/>
          <w:szCs w:val="24"/>
        </w:rPr>
      </w:pPr>
      <w:r>
        <w:rPr>
          <w:rFonts w:ascii="Arial" w:hAnsi="Arial" w:cs="Arial"/>
          <w:sz w:val="24"/>
          <w:szCs w:val="24"/>
        </w:rPr>
        <w:t>A</w:t>
      </w:r>
      <w:r w:rsidR="00A92160" w:rsidRPr="00A92160">
        <w:rPr>
          <w:rFonts w:ascii="Arial" w:hAnsi="Arial" w:cs="Arial"/>
          <w:sz w:val="24"/>
          <w:szCs w:val="24"/>
        </w:rPr>
        <w:t xml:space="preserve"> customer loyalty program will also be implemented. At each booking </w:t>
      </w:r>
      <w:r w:rsidR="005335AB">
        <w:rPr>
          <w:rFonts w:ascii="Arial" w:hAnsi="Arial" w:cs="Arial"/>
          <w:sz w:val="24"/>
          <w:szCs w:val="24"/>
        </w:rPr>
        <w:t>guests</w:t>
      </w:r>
      <w:r w:rsidR="00A92160" w:rsidRPr="00A92160">
        <w:rPr>
          <w:rFonts w:ascii="Arial" w:hAnsi="Arial" w:cs="Arial"/>
          <w:sz w:val="24"/>
          <w:szCs w:val="24"/>
        </w:rPr>
        <w:t xml:space="preserve"> will receive a number of gold stars depending on the booked services and the number of nights</w:t>
      </w:r>
      <w:r w:rsidR="005335AB">
        <w:rPr>
          <w:rFonts w:ascii="Arial" w:hAnsi="Arial" w:cs="Arial"/>
          <w:sz w:val="24"/>
          <w:szCs w:val="24"/>
        </w:rPr>
        <w:t xml:space="preserve"> </w:t>
      </w:r>
      <w:r w:rsidR="005335AB">
        <w:rPr>
          <w:rFonts w:ascii="Arial" w:hAnsi="Arial" w:cs="Arial"/>
          <w:sz w:val="24"/>
          <w:szCs w:val="24"/>
        </w:rPr>
        <w:lastRenderedPageBreak/>
        <w:t>booked.</w:t>
      </w:r>
      <w:r w:rsidR="00A92160" w:rsidRPr="00A92160">
        <w:rPr>
          <w:rFonts w:ascii="Arial" w:hAnsi="Arial" w:cs="Arial"/>
          <w:sz w:val="24"/>
          <w:szCs w:val="24"/>
        </w:rPr>
        <w:t xml:space="preserve"> At each return, customers will benefit from a discount of 3, 5, 7 and </w:t>
      </w:r>
      <w:r w:rsidR="003E2C03">
        <w:rPr>
          <w:rFonts w:ascii="Arial" w:hAnsi="Arial" w:cs="Arial"/>
          <w:sz w:val="24"/>
          <w:szCs w:val="24"/>
        </w:rPr>
        <w:t xml:space="preserve">respectively </w:t>
      </w:r>
      <w:r w:rsidR="00A92160" w:rsidRPr="00A92160">
        <w:rPr>
          <w:rFonts w:ascii="Arial" w:hAnsi="Arial" w:cs="Arial"/>
          <w:sz w:val="24"/>
          <w:szCs w:val="24"/>
        </w:rPr>
        <w:t xml:space="preserve">10%, depending on the number of </w:t>
      </w:r>
      <w:r w:rsidR="003E2C03">
        <w:rPr>
          <w:rFonts w:ascii="Arial" w:hAnsi="Arial" w:cs="Arial"/>
          <w:sz w:val="24"/>
          <w:szCs w:val="24"/>
        </w:rPr>
        <w:t xml:space="preserve">gold </w:t>
      </w:r>
      <w:r w:rsidR="00A92160" w:rsidRPr="00A92160">
        <w:rPr>
          <w:rFonts w:ascii="Arial" w:hAnsi="Arial" w:cs="Arial"/>
          <w:sz w:val="24"/>
          <w:szCs w:val="24"/>
        </w:rPr>
        <w:t>stars held.</w:t>
      </w:r>
    </w:p>
    <w:p w14:paraId="0878A38B" w14:textId="77777777" w:rsidR="00DA1EA0" w:rsidRPr="002B7FB3" w:rsidRDefault="00DA1EA0" w:rsidP="002B7FB3">
      <w:pPr>
        <w:pStyle w:val="ListParagraph"/>
        <w:spacing w:after="0" w:line="360" w:lineRule="auto"/>
        <w:ind w:left="180" w:right="-90" w:firstLine="441"/>
        <w:jc w:val="both"/>
        <w:rPr>
          <w:rFonts w:ascii="Arial" w:eastAsiaTheme="minorEastAsia" w:hAnsi="Arial" w:cs="Arial"/>
          <w:kern w:val="0"/>
          <w:sz w:val="24"/>
          <w:szCs w:val="24"/>
          <w14:ligatures w14:val="none"/>
        </w:rPr>
      </w:pPr>
    </w:p>
    <w:p w14:paraId="37F2EFCC" w14:textId="70AEBBF5" w:rsidR="006C1A5C" w:rsidRDefault="003F40D5" w:rsidP="00CA75BB">
      <w:pPr>
        <w:pStyle w:val="ListParagraph"/>
        <w:tabs>
          <w:tab w:val="left" w:pos="630"/>
        </w:tabs>
        <w:spacing w:line="360" w:lineRule="auto"/>
        <w:ind w:left="0" w:right="-90" w:firstLine="9"/>
        <w:rPr>
          <w:rFonts w:ascii="Arial" w:hAnsi="Arial" w:cs="Arial"/>
          <w:sz w:val="24"/>
          <w:szCs w:val="24"/>
        </w:rPr>
      </w:pPr>
      <w:r>
        <w:rPr>
          <w:rFonts w:ascii="Arial" w:hAnsi="Arial" w:cs="Arial"/>
          <w:sz w:val="24"/>
          <w:szCs w:val="24"/>
        </w:rPr>
        <w:tab/>
      </w:r>
      <w:r w:rsidR="006C1A5C" w:rsidRPr="00FA3426">
        <w:rPr>
          <w:rFonts w:ascii="Arial" w:hAnsi="Arial" w:cs="Arial"/>
          <w:sz w:val="24"/>
          <w:szCs w:val="24"/>
        </w:rPr>
        <w:t>3.</w:t>
      </w:r>
      <w:r w:rsidR="00D71F8A">
        <w:rPr>
          <w:rFonts w:ascii="Arial" w:hAnsi="Arial" w:cs="Arial"/>
          <w:sz w:val="24"/>
          <w:szCs w:val="24"/>
        </w:rPr>
        <w:t>C</w:t>
      </w:r>
      <w:r w:rsidR="006C1A5C" w:rsidRPr="00FA3426">
        <w:rPr>
          <w:rFonts w:ascii="Arial" w:hAnsi="Arial" w:cs="Arial"/>
          <w:sz w:val="24"/>
          <w:szCs w:val="24"/>
        </w:rPr>
        <w:t>onclusions</w:t>
      </w:r>
      <w:r w:rsidR="006C1A5C">
        <w:rPr>
          <w:rFonts w:ascii="Arial" w:hAnsi="Arial" w:cs="Arial"/>
          <w:sz w:val="24"/>
          <w:szCs w:val="24"/>
        </w:rPr>
        <w:t>:</w:t>
      </w:r>
    </w:p>
    <w:p w14:paraId="4BE06C23" w14:textId="432CC91D" w:rsidR="009B0190" w:rsidRDefault="00655C99" w:rsidP="00D71F8A">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r>
        <w:rPr>
          <w:rFonts w:ascii="Arial" w:eastAsiaTheme="minorEastAsia" w:hAnsi="Arial" w:cs="Arial"/>
          <w:kern w:val="0"/>
          <w:sz w:val="24"/>
          <w:szCs w:val="24"/>
          <w14:ligatures w14:val="none"/>
        </w:rPr>
        <w:tab/>
      </w:r>
      <w:r w:rsidR="009547C9">
        <w:rPr>
          <w:rFonts w:ascii="Arial" w:eastAsiaTheme="minorEastAsia" w:hAnsi="Arial" w:cs="Arial"/>
          <w:kern w:val="0"/>
          <w:sz w:val="24"/>
          <w:szCs w:val="24"/>
          <w14:ligatures w14:val="none"/>
        </w:rPr>
        <w:tab/>
      </w:r>
      <w:r w:rsidR="00A918E9" w:rsidRPr="00A918E9">
        <w:rPr>
          <w:rFonts w:ascii="Arial" w:eastAsiaTheme="minorEastAsia" w:hAnsi="Arial" w:cs="Arial"/>
          <w:kern w:val="0"/>
          <w:sz w:val="24"/>
          <w:szCs w:val="24"/>
          <w14:ligatures w14:val="none"/>
        </w:rPr>
        <w:t xml:space="preserve">In conclusion, </w:t>
      </w:r>
      <w:r w:rsidR="00EC5620" w:rsidRPr="00900B28">
        <w:rPr>
          <w:rFonts w:ascii="Arial" w:eastAsiaTheme="minorEastAsia" w:hAnsi="Arial" w:cs="Arial"/>
          <w:kern w:val="0"/>
          <w:sz w:val="24"/>
          <w:szCs w:val="24"/>
          <w14:ligatures w14:val="none"/>
        </w:rPr>
        <w:t>turnaround strategies in the hospitality industry begin with a meticulous planning process</w:t>
      </w:r>
      <w:r w:rsidR="004F2565" w:rsidRPr="00900B28">
        <w:rPr>
          <w:rFonts w:ascii="Arial" w:eastAsiaTheme="minorEastAsia" w:hAnsi="Arial" w:cs="Arial"/>
          <w:kern w:val="0"/>
          <w:sz w:val="24"/>
          <w:szCs w:val="24"/>
          <w14:ligatures w14:val="none"/>
        </w:rPr>
        <w:t xml:space="preserve">. </w:t>
      </w:r>
      <w:r w:rsidR="00EC5620" w:rsidRPr="00900B28">
        <w:rPr>
          <w:rFonts w:ascii="Arial" w:eastAsiaTheme="minorEastAsia" w:hAnsi="Arial" w:cs="Arial"/>
          <w:kern w:val="0"/>
          <w:sz w:val="24"/>
          <w:szCs w:val="24"/>
          <w14:ligatures w14:val="none"/>
        </w:rPr>
        <w:t xml:space="preserve">By implementing a well-defined plan and continuously monitoring progress, hospitality businesses can navigate challenges and position themselves for long-term success. </w:t>
      </w:r>
      <w:r w:rsidR="004F2565" w:rsidRPr="00900B28">
        <w:rPr>
          <w:rFonts w:ascii="Arial" w:eastAsiaTheme="minorEastAsia" w:hAnsi="Arial" w:cs="Arial"/>
          <w:kern w:val="0"/>
          <w:sz w:val="24"/>
          <w:szCs w:val="24"/>
          <w14:ligatures w14:val="none"/>
        </w:rPr>
        <w:t xml:space="preserve">For </w:t>
      </w:r>
      <w:r w:rsidR="00900B28" w:rsidRPr="00900B28">
        <w:rPr>
          <w:rFonts w:ascii="Arial" w:eastAsiaTheme="minorEastAsia" w:hAnsi="Arial" w:cs="Arial"/>
          <w:kern w:val="0"/>
          <w:sz w:val="24"/>
          <w:szCs w:val="24"/>
          <w14:ligatures w14:val="none"/>
        </w:rPr>
        <w:t xml:space="preserve">The Seacrest Lodge, </w:t>
      </w:r>
      <w:r w:rsidR="00A918E9" w:rsidRPr="00A918E9">
        <w:rPr>
          <w:rFonts w:ascii="Arial" w:eastAsiaTheme="minorEastAsia" w:hAnsi="Arial" w:cs="Arial"/>
          <w:kern w:val="0"/>
          <w:sz w:val="24"/>
          <w:szCs w:val="24"/>
          <w14:ligatures w14:val="none"/>
        </w:rPr>
        <w:t>various strategies and methods can be applied to be saved as presented above, depending on the allocated budget. The decision belongs to the owner and must take into account the exposed risk factors, the unpredictable factor and the fact that no strategy has a guarantee of success.</w:t>
      </w:r>
    </w:p>
    <w:p w14:paraId="3A3C5673" w14:textId="77777777" w:rsidR="008A50F8" w:rsidRPr="00E41059" w:rsidRDefault="008A50F8"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73C2D70F" w14:textId="28DC06E7" w:rsidR="00931CD1" w:rsidRDefault="003F40D5" w:rsidP="00782FE9">
      <w:pPr>
        <w:pStyle w:val="ListParagraph"/>
        <w:tabs>
          <w:tab w:val="left" w:pos="630"/>
        </w:tabs>
        <w:spacing w:line="360" w:lineRule="auto"/>
        <w:ind w:left="0" w:right="-90" w:firstLine="9"/>
        <w:rPr>
          <w:rFonts w:ascii="Arial" w:hAnsi="Arial" w:cs="Arial"/>
          <w:sz w:val="24"/>
          <w:szCs w:val="24"/>
        </w:rPr>
      </w:pPr>
      <w:r>
        <w:rPr>
          <w:rFonts w:ascii="Arial" w:hAnsi="Arial" w:cs="Arial"/>
          <w:sz w:val="24"/>
          <w:szCs w:val="24"/>
        </w:rPr>
        <w:tab/>
      </w:r>
      <w:r>
        <w:rPr>
          <w:rFonts w:ascii="Arial" w:hAnsi="Arial" w:cs="Arial"/>
          <w:sz w:val="24"/>
          <w:szCs w:val="24"/>
        </w:rPr>
        <w:tab/>
      </w:r>
      <w:r w:rsidR="00E23788">
        <w:rPr>
          <w:rFonts w:ascii="Arial" w:hAnsi="Arial" w:cs="Arial"/>
          <w:sz w:val="24"/>
          <w:szCs w:val="24"/>
        </w:rPr>
        <w:t xml:space="preserve"> </w:t>
      </w:r>
    </w:p>
    <w:p w14:paraId="4527EB23"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3CBBF5FF"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4EA5D0D2"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69F81392"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28B6DE10"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4B81AC00"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2E923986"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60E829AF"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593D85B6"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28698FCF"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57CBD875"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10CC0A42" w14:textId="77777777" w:rsidR="003E2C03" w:rsidRDefault="003E2C03" w:rsidP="00782FE9">
      <w:pPr>
        <w:pStyle w:val="ListParagraph"/>
        <w:tabs>
          <w:tab w:val="left" w:pos="630"/>
        </w:tabs>
        <w:spacing w:line="360" w:lineRule="auto"/>
        <w:ind w:left="0" w:right="-90" w:firstLine="9"/>
        <w:rPr>
          <w:rFonts w:ascii="Arial" w:hAnsi="Arial" w:cs="Arial"/>
          <w:sz w:val="24"/>
          <w:szCs w:val="24"/>
        </w:rPr>
      </w:pPr>
    </w:p>
    <w:p w14:paraId="3BF2BE23" w14:textId="77777777" w:rsidR="000876E5" w:rsidRDefault="000876E5" w:rsidP="00782FE9">
      <w:pPr>
        <w:pStyle w:val="ListParagraph"/>
        <w:tabs>
          <w:tab w:val="left" w:pos="630"/>
        </w:tabs>
        <w:spacing w:line="360" w:lineRule="auto"/>
        <w:ind w:left="0" w:right="-90" w:firstLine="9"/>
        <w:rPr>
          <w:rFonts w:ascii="Arial" w:hAnsi="Arial" w:cs="Arial"/>
          <w:sz w:val="24"/>
          <w:szCs w:val="24"/>
        </w:rPr>
      </w:pPr>
    </w:p>
    <w:p w14:paraId="2BCB6C1E" w14:textId="77777777" w:rsidR="000876E5" w:rsidRDefault="000876E5" w:rsidP="00782FE9">
      <w:pPr>
        <w:pStyle w:val="ListParagraph"/>
        <w:tabs>
          <w:tab w:val="left" w:pos="630"/>
        </w:tabs>
        <w:spacing w:line="360" w:lineRule="auto"/>
        <w:ind w:left="0" w:right="-90" w:firstLine="9"/>
        <w:rPr>
          <w:rFonts w:ascii="Arial" w:hAnsi="Arial" w:cs="Arial"/>
          <w:sz w:val="24"/>
          <w:szCs w:val="24"/>
        </w:rPr>
      </w:pPr>
    </w:p>
    <w:p w14:paraId="297E2262" w14:textId="77777777" w:rsidR="000876E5" w:rsidRDefault="000876E5" w:rsidP="00782FE9">
      <w:pPr>
        <w:pStyle w:val="ListParagraph"/>
        <w:tabs>
          <w:tab w:val="left" w:pos="630"/>
        </w:tabs>
        <w:spacing w:line="360" w:lineRule="auto"/>
        <w:ind w:left="0" w:right="-90" w:firstLine="9"/>
        <w:rPr>
          <w:rFonts w:ascii="Arial" w:hAnsi="Arial" w:cs="Arial"/>
          <w:sz w:val="24"/>
          <w:szCs w:val="24"/>
        </w:rPr>
      </w:pPr>
    </w:p>
    <w:p w14:paraId="5EE67866" w14:textId="77777777" w:rsidR="00B06252" w:rsidRDefault="00B06252"/>
    <w:sdt>
      <w:sdtPr>
        <w:rPr>
          <w:rFonts w:asciiTheme="minorHAnsi" w:eastAsiaTheme="minorHAnsi" w:hAnsiTheme="minorHAnsi" w:cstheme="minorBidi"/>
          <w:color w:val="auto"/>
          <w:sz w:val="22"/>
          <w:szCs w:val="22"/>
        </w:rPr>
        <w:id w:val="1234036583"/>
        <w:docPartObj>
          <w:docPartGallery w:val="Bibliographies"/>
          <w:docPartUnique/>
        </w:docPartObj>
      </w:sdtPr>
      <w:sdtEndPr/>
      <w:sdtContent>
        <w:p w14:paraId="35A512D5" w14:textId="1F3A9083" w:rsidR="00B06252" w:rsidRDefault="00B06252">
          <w:pPr>
            <w:pStyle w:val="Heading1"/>
          </w:pPr>
          <w:r>
            <w:t>References</w:t>
          </w:r>
        </w:p>
        <w:p w14:paraId="08CC5B34" w14:textId="36B66FD8" w:rsidR="00380E55" w:rsidRPr="00C11408" w:rsidRDefault="00380E55"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Balgobin R., Pandit N., 2001. </w:t>
          </w:r>
          <w:r w:rsidRPr="00C11408">
            <w:rPr>
              <w:rFonts w:ascii="Arial" w:hAnsi="Arial" w:cs="Arial"/>
              <w:i/>
              <w:iCs/>
              <w:color w:val="222222"/>
              <w:sz w:val="24"/>
              <w:szCs w:val="24"/>
              <w:shd w:val="clear" w:color="auto" w:fill="FFFFFF"/>
            </w:rPr>
            <w:t>Stages in the turnaround process: the case of IBM UK.</w:t>
          </w:r>
          <w:r w:rsidRPr="00C11408">
            <w:rPr>
              <w:rFonts w:ascii="Arial" w:hAnsi="Arial" w:cs="Arial"/>
              <w:color w:val="222222"/>
              <w:sz w:val="24"/>
              <w:szCs w:val="24"/>
              <w:shd w:val="clear" w:color="auto" w:fill="FFFFFF"/>
            </w:rPr>
            <w:t> </w:t>
          </w:r>
          <w:r w:rsidRPr="00C11408">
            <w:rPr>
              <w:rFonts w:ascii="Arial" w:hAnsi="Arial" w:cs="Arial"/>
              <w:i/>
              <w:iCs/>
              <w:color w:val="222222"/>
              <w:sz w:val="24"/>
              <w:szCs w:val="24"/>
            </w:rPr>
            <w:t>Eur. Manag. J.</w:t>
          </w:r>
          <w:r w:rsidRPr="00C11408">
            <w:rPr>
              <w:rFonts w:ascii="Arial" w:hAnsi="Arial" w:cs="Arial"/>
              <w:color w:val="222222"/>
              <w:sz w:val="24"/>
              <w:szCs w:val="24"/>
              <w:shd w:val="clear" w:color="auto" w:fill="FFFFFF"/>
            </w:rPr>
            <w:t> </w:t>
          </w:r>
        </w:p>
        <w:p w14:paraId="5A5A73F8" w14:textId="5B1FC78F" w:rsidR="00475841" w:rsidRPr="00C11408" w:rsidRDefault="00475841"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Bhattacharya, M., Gibson, D.E. and Doty, D.H., 2005. The effects of flexibility in employee skills, employee behaviors, and human resource practices on firm performance. </w:t>
          </w:r>
          <w:r w:rsidRPr="00C11408">
            <w:rPr>
              <w:rFonts w:ascii="Arial" w:hAnsi="Arial" w:cs="Arial"/>
              <w:i/>
              <w:iCs/>
              <w:color w:val="222222"/>
              <w:sz w:val="24"/>
              <w:szCs w:val="24"/>
              <w:shd w:val="clear" w:color="auto" w:fill="FFFFFF"/>
            </w:rPr>
            <w:t>Journal of management</w:t>
          </w:r>
          <w:r w:rsidRPr="00C11408">
            <w:rPr>
              <w:rFonts w:ascii="Arial" w:hAnsi="Arial" w:cs="Arial"/>
              <w:color w:val="222222"/>
              <w:sz w:val="24"/>
              <w:szCs w:val="24"/>
              <w:shd w:val="clear" w:color="auto" w:fill="FFFFFF"/>
            </w:rPr>
            <w:t>.</w:t>
          </w:r>
        </w:p>
        <w:p w14:paraId="18A26082" w14:textId="4A7B0969" w:rsidR="00782FE9" w:rsidRPr="00C11408" w:rsidRDefault="00782FE9"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DeFranco, A., &amp; Lattin, R. (2017). </w:t>
          </w:r>
          <w:r w:rsidRPr="00C11408">
            <w:rPr>
              <w:rFonts w:ascii="Arial" w:hAnsi="Arial" w:cs="Arial"/>
              <w:i/>
              <w:iCs/>
              <w:color w:val="222222"/>
              <w:sz w:val="24"/>
              <w:szCs w:val="24"/>
              <w:shd w:val="clear" w:color="auto" w:fill="FFFFFF"/>
            </w:rPr>
            <w:t>Hotel front office management</w:t>
          </w:r>
          <w:r w:rsidRPr="00C11408">
            <w:rPr>
              <w:rFonts w:ascii="Arial" w:hAnsi="Arial" w:cs="Arial"/>
              <w:color w:val="222222"/>
              <w:sz w:val="24"/>
              <w:szCs w:val="24"/>
              <w:shd w:val="clear" w:color="auto" w:fill="FFFFFF"/>
            </w:rPr>
            <w:t>. John Wiley &amp; Sons.</w:t>
          </w:r>
        </w:p>
        <w:p w14:paraId="2F79ADA5" w14:textId="59103C60" w:rsidR="006D6C19" w:rsidRPr="00C11408" w:rsidRDefault="006D6C19"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Enz, C. A. (2010). </w:t>
          </w:r>
          <w:r w:rsidRPr="00C11408">
            <w:rPr>
              <w:rFonts w:ascii="Arial" w:hAnsi="Arial" w:cs="Arial"/>
              <w:i/>
              <w:iCs/>
              <w:color w:val="222222"/>
              <w:sz w:val="24"/>
              <w:szCs w:val="24"/>
              <w:shd w:val="clear" w:color="auto" w:fill="FFFFFF"/>
            </w:rPr>
            <w:t>Hospitality strategic management: Concepts and cases.</w:t>
          </w:r>
          <w:r w:rsidRPr="00C11408">
            <w:rPr>
              <w:rFonts w:ascii="Arial" w:hAnsi="Arial" w:cs="Arial"/>
              <w:color w:val="222222"/>
              <w:sz w:val="24"/>
              <w:szCs w:val="24"/>
              <w:shd w:val="clear" w:color="auto" w:fill="FFFFFF"/>
            </w:rPr>
            <w:t xml:space="preserve"> John Wiley &amp; Sons.</w:t>
          </w:r>
        </w:p>
        <w:p w14:paraId="0362F1AC" w14:textId="7B7AA0EB" w:rsidR="00BB1AE2" w:rsidRPr="00C11408" w:rsidRDefault="00BB1AE2" w:rsidP="00C11408">
          <w:pPr>
            <w:jc w:val="both"/>
            <w:rPr>
              <w:rFonts w:ascii="Arial" w:hAnsi="Arial" w:cs="Arial"/>
              <w:color w:val="222222"/>
              <w:sz w:val="24"/>
              <w:szCs w:val="24"/>
              <w:shd w:val="clear" w:color="auto" w:fill="FFFFFF"/>
            </w:rPr>
          </w:pPr>
          <w:proofErr w:type="spellStart"/>
          <w:r w:rsidRPr="00C11408">
            <w:rPr>
              <w:rFonts w:ascii="Arial" w:hAnsi="Arial" w:cs="Arial"/>
              <w:color w:val="222222"/>
              <w:sz w:val="24"/>
              <w:szCs w:val="24"/>
              <w:shd w:val="clear" w:color="auto" w:fill="FFFFFF"/>
            </w:rPr>
            <w:t>Gössling</w:t>
          </w:r>
          <w:proofErr w:type="spellEnd"/>
          <w:r w:rsidRPr="00C11408">
            <w:rPr>
              <w:rFonts w:ascii="Arial" w:hAnsi="Arial" w:cs="Arial"/>
              <w:color w:val="222222"/>
              <w:sz w:val="24"/>
              <w:szCs w:val="24"/>
              <w:shd w:val="clear" w:color="auto" w:fill="FFFFFF"/>
            </w:rPr>
            <w:t>, S., Scott, D., &amp; Hall, C. M. (2021).</w:t>
          </w:r>
          <w:r w:rsidRPr="00C11408">
            <w:rPr>
              <w:rFonts w:ascii="Arial" w:hAnsi="Arial" w:cs="Arial"/>
              <w:i/>
              <w:iCs/>
              <w:color w:val="222222"/>
              <w:sz w:val="24"/>
              <w:szCs w:val="24"/>
              <w:shd w:val="clear" w:color="auto" w:fill="FFFFFF"/>
            </w:rPr>
            <w:t xml:space="preserve"> Pandemics, tourism and global change: A rapid assessment of COVID-19.</w:t>
          </w:r>
          <w:r w:rsidRPr="00C11408">
            <w:rPr>
              <w:rFonts w:ascii="Arial" w:hAnsi="Arial" w:cs="Arial"/>
              <w:color w:val="222222"/>
              <w:sz w:val="24"/>
              <w:szCs w:val="24"/>
              <w:shd w:val="clear" w:color="auto" w:fill="FFFFFF"/>
            </w:rPr>
            <w:t xml:space="preserve"> Journal of Sustainable Tourism, 29(1), 1-20.</w:t>
          </w:r>
        </w:p>
        <w:p w14:paraId="4D0D34AC" w14:textId="08055F9F" w:rsidR="006F5284" w:rsidRPr="00C11408" w:rsidRDefault="006F5284" w:rsidP="00C11408">
          <w:pPr>
            <w:jc w:val="both"/>
            <w:rPr>
              <w:rFonts w:ascii="Arial" w:hAnsi="Arial" w:cs="Arial"/>
              <w:sz w:val="24"/>
              <w:szCs w:val="24"/>
            </w:rPr>
          </w:pPr>
          <w:proofErr w:type="spellStart"/>
          <w:r w:rsidRPr="00C11408">
            <w:rPr>
              <w:rFonts w:ascii="Arial" w:hAnsi="Arial" w:cs="Arial"/>
              <w:sz w:val="24"/>
              <w:szCs w:val="24"/>
            </w:rPr>
            <w:t>Gov.wales</w:t>
          </w:r>
          <w:proofErr w:type="spellEnd"/>
          <w:r w:rsidRPr="00C11408">
            <w:rPr>
              <w:rFonts w:ascii="Arial" w:hAnsi="Arial" w:cs="Arial"/>
              <w:sz w:val="24"/>
              <w:szCs w:val="24"/>
            </w:rPr>
            <w:t>(2024)</w:t>
          </w:r>
          <w:r w:rsidR="001C2E5C" w:rsidRPr="00C11408">
            <w:rPr>
              <w:rFonts w:ascii="Arial" w:hAnsi="Arial" w:cs="Arial"/>
              <w:sz w:val="24"/>
              <w:szCs w:val="24"/>
            </w:rPr>
            <w:t xml:space="preserve">. </w:t>
          </w:r>
          <w:r w:rsidRPr="00C11408">
            <w:rPr>
              <w:rFonts w:ascii="Arial" w:hAnsi="Arial" w:cs="Arial"/>
              <w:i/>
              <w:iCs/>
              <w:sz w:val="24"/>
              <w:szCs w:val="24"/>
            </w:rPr>
            <w:t>Wales Economic Resilience Fund.</w:t>
          </w:r>
          <w:r w:rsidRPr="00C11408">
            <w:rPr>
              <w:rFonts w:ascii="Arial" w:hAnsi="Arial" w:cs="Arial"/>
              <w:sz w:val="24"/>
              <w:szCs w:val="24"/>
            </w:rPr>
            <w:t xml:space="preserve"> Available at: </w:t>
          </w:r>
          <w:hyperlink r:id="rId12" w:history="1">
            <w:r w:rsidRPr="00C11408">
              <w:rPr>
                <w:rStyle w:val="Hyperlink"/>
                <w:rFonts w:ascii="Arial" w:hAnsi="Arial" w:cs="Arial"/>
                <w:sz w:val="24"/>
                <w:szCs w:val="24"/>
              </w:rPr>
              <w:t>Wales Economic Resilience Fund [HTML] | GOV.WALES</w:t>
            </w:r>
          </w:hyperlink>
          <w:r w:rsidRPr="00C11408">
            <w:rPr>
              <w:rFonts w:ascii="Arial" w:hAnsi="Arial" w:cs="Arial"/>
              <w:sz w:val="24"/>
              <w:szCs w:val="24"/>
            </w:rPr>
            <w:t>. Accessed on: 2</w:t>
          </w:r>
          <w:r w:rsidR="001C2E5C" w:rsidRPr="00C11408">
            <w:rPr>
              <w:rFonts w:ascii="Arial" w:hAnsi="Arial" w:cs="Arial"/>
              <w:sz w:val="24"/>
              <w:szCs w:val="24"/>
            </w:rPr>
            <w:t>7</w:t>
          </w:r>
          <w:r w:rsidRPr="00C11408">
            <w:rPr>
              <w:rFonts w:ascii="Arial" w:hAnsi="Arial" w:cs="Arial"/>
              <w:sz w:val="24"/>
              <w:szCs w:val="24"/>
              <w:vertAlign w:val="superscript"/>
            </w:rPr>
            <w:t>th</w:t>
          </w:r>
          <w:r w:rsidRPr="00C11408">
            <w:rPr>
              <w:rFonts w:ascii="Arial" w:hAnsi="Arial" w:cs="Arial"/>
              <w:sz w:val="24"/>
              <w:szCs w:val="24"/>
            </w:rPr>
            <w:t xml:space="preserve"> February 2024.</w:t>
          </w:r>
        </w:p>
        <w:p w14:paraId="00F9C63C" w14:textId="003A54B1" w:rsidR="000E7419" w:rsidRPr="00C11408" w:rsidRDefault="000E7419"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Gibson, C. H. (2018). </w:t>
          </w:r>
          <w:r w:rsidRPr="00C11408">
            <w:rPr>
              <w:rFonts w:ascii="Arial" w:hAnsi="Arial" w:cs="Arial"/>
              <w:i/>
              <w:iCs/>
              <w:color w:val="222222"/>
              <w:sz w:val="24"/>
              <w:szCs w:val="24"/>
              <w:shd w:val="clear" w:color="auto" w:fill="FFFFFF"/>
            </w:rPr>
            <w:t xml:space="preserve">Financial reporting and analysis: Using financial accounting information. </w:t>
          </w:r>
          <w:r w:rsidRPr="00C11408">
            <w:rPr>
              <w:rFonts w:ascii="Arial" w:hAnsi="Arial" w:cs="Arial"/>
              <w:color w:val="222222"/>
              <w:sz w:val="24"/>
              <w:szCs w:val="24"/>
              <w:shd w:val="clear" w:color="auto" w:fill="FFFFFF"/>
            </w:rPr>
            <w:t>Cengage Learning.</w:t>
          </w:r>
        </w:p>
        <w:p w14:paraId="6DCF4DB5" w14:textId="74EEB620" w:rsidR="00A423CE" w:rsidRPr="00C11408" w:rsidRDefault="00A423CE"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Hall, C. M., Scott, D., Gossling, S., &amp; Ioannides, D. (2020).</w:t>
          </w:r>
          <w:r w:rsidRPr="00C11408">
            <w:rPr>
              <w:rFonts w:ascii="Arial" w:hAnsi="Arial" w:cs="Arial"/>
              <w:i/>
              <w:iCs/>
              <w:color w:val="222222"/>
              <w:sz w:val="24"/>
              <w:szCs w:val="24"/>
              <w:shd w:val="clear" w:color="auto" w:fill="FFFFFF"/>
            </w:rPr>
            <w:t xml:space="preserve"> Pandemics, transformations and tourism: Be careful what you wish for</w:t>
          </w:r>
          <w:r w:rsidRPr="00C11408">
            <w:rPr>
              <w:rFonts w:ascii="Arial" w:hAnsi="Arial" w:cs="Arial"/>
              <w:color w:val="222222"/>
              <w:sz w:val="24"/>
              <w:szCs w:val="24"/>
              <w:shd w:val="clear" w:color="auto" w:fill="FFFFFF"/>
            </w:rPr>
            <w:t>. Tourism Geographies.</w:t>
          </w:r>
        </w:p>
        <w:p w14:paraId="1F0A942C" w14:textId="6AA09F75" w:rsidR="00B85FC5" w:rsidRPr="00C11408" w:rsidRDefault="00B85FC5"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Hogan, M. (2018). </w:t>
          </w:r>
          <w:r w:rsidRPr="00C11408">
            <w:rPr>
              <w:rFonts w:ascii="Arial" w:hAnsi="Arial" w:cs="Arial"/>
              <w:i/>
              <w:iCs/>
              <w:color w:val="222222"/>
              <w:sz w:val="24"/>
              <w:szCs w:val="24"/>
              <w:shd w:val="clear" w:color="auto" w:fill="FFFFFF"/>
            </w:rPr>
            <w:t>Financial management and analysis in the hospitality industry</w:t>
          </w:r>
          <w:r w:rsidRPr="00C11408">
            <w:rPr>
              <w:rFonts w:ascii="Arial" w:hAnsi="Arial" w:cs="Arial"/>
              <w:color w:val="222222"/>
              <w:sz w:val="24"/>
              <w:szCs w:val="24"/>
              <w:shd w:val="clear" w:color="auto" w:fill="FFFFFF"/>
            </w:rPr>
            <w:t>. Routledge</w:t>
          </w:r>
        </w:p>
        <w:p w14:paraId="466EFA05" w14:textId="40375EED" w:rsidR="00593478" w:rsidRPr="00C11408" w:rsidRDefault="00593478"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Hofer, C.W., 1980. Turnaround strategies. Journal of business strategy, 1(1), pp.19-31.</w:t>
          </w:r>
        </w:p>
        <w:p w14:paraId="07EEEB5A" w14:textId="0C371DF1" w:rsidR="000876E5" w:rsidRPr="00C11408" w:rsidRDefault="000876E5" w:rsidP="00C11408">
          <w:pPr>
            <w:jc w:val="both"/>
            <w:rPr>
              <w:rFonts w:ascii="Arial" w:hAnsi="Arial" w:cs="Arial"/>
              <w:color w:val="222222"/>
              <w:sz w:val="24"/>
              <w:szCs w:val="24"/>
              <w:shd w:val="clear" w:color="auto" w:fill="FFFFFF"/>
            </w:rPr>
          </w:pPr>
          <w:proofErr w:type="spellStart"/>
          <w:r w:rsidRPr="00C11408">
            <w:rPr>
              <w:rFonts w:ascii="Arial" w:hAnsi="Arial" w:cs="Arial"/>
              <w:color w:val="222222"/>
              <w:sz w:val="24"/>
              <w:szCs w:val="24"/>
              <w:shd w:val="clear" w:color="auto" w:fill="FFFFFF"/>
              <w:lang w:val="it-IT"/>
            </w:rPr>
            <w:t>Liu</w:t>
          </w:r>
          <w:proofErr w:type="spellEnd"/>
          <w:r w:rsidRPr="00C11408">
            <w:rPr>
              <w:rFonts w:ascii="Arial" w:hAnsi="Arial" w:cs="Arial"/>
              <w:color w:val="222222"/>
              <w:sz w:val="24"/>
              <w:szCs w:val="24"/>
              <w:shd w:val="clear" w:color="auto" w:fill="FFFFFF"/>
              <w:lang w:val="it-IT"/>
            </w:rPr>
            <w:t>, Y., &amp; Mattila, A. S. (2020).</w:t>
          </w:r>
          <w:r w:rsidRPr="00C11408">
            <w:rPr>
              <w:rFonts w:ascii="Arial" w:hAnsi="Arial" w:cs="Arial"/>
              <w:i/>
              <w:iCs/>
              <w:color w:val="222222"/>
              <w:sz w:val="24"/>
              <w:szCs w:val="24"/>
              <w:shd w:val="clear" w:color="auto" w:fill="FFFFFF"/>
              <w:lang w:val="it-IT"/>
            </w:rPr>
            <w:t xml:space="preserve"> </w:t>
          </w:r>
          <w:r w:rsidRPr="00C11408">
            <w:rPr>
              <w:rFonts w:ascii="Arial" w:hAnsi="Arial" w:cs="Arial"/>
              <w:i/>
              <w:iCs/>
              <w:color w:val="222222"/>
              <w:sz w:val="24"/>
              <w:szCs w:val="24"/>
              <w:shd w:val="clear" w:color="auto" w:fill="FFFFFF"/>
            </w:rPr>
            <w:t>Understanding how hotel employees' emotional labor affects guests' service evaluations: The roles of empathy and guest involvement.</w:t>
          </w:r>
          <w:r w:rsidRPr="00C11408">
            <w:rPr>
              <w:rFonts w:ascii="Arial" w:hAnsi="Arial" w:cs="Arial"/>
              <w:color w:val="222222"/>
              <w:sz w:val="24"/>
              <w:szCs w:val="24"/>
              <w:shd w:val="clear" w:color="auto" w:fill="FFFFFF"/>
            </w:rPr>
            <w:t xml:space="preserve"> International Journal of Hospitality Management.</w:t>
          </w:r>
        </w:p>
        <w:p w14:paraId="42FE037E" w14:textId="4857F103" w:rsidR="00D302F1" w:rsidRPr="00C11408" w:rsidRDefault="00D302F1"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Morrison, A. (2018). </w:t>
          </w:r>
          <w:r w:rsidRPr="00C11408">
            <w:rPr>
              <w:rFonts w:ascii="Arial" w:hAnsi="Arial" w:cs="Arial"/>
              <w:i/>
              <w:iCs/>
              <w:color w:val="222222"/>
              <w:sz w:val="24"/>
              <w:szCs w:val="24"/>
              <w:shd w:val="clear" w:color="auto" w:fill="FFFFFF"/>
            </w:rPr>
            <w:t>Hospitality and travel marketing.</w:t>
          </w:r>
          <w:r w:rsidRPr="00C11408">
            <w:rPr>
              <w:rFonts w:ascii="Arial" w:hAnsi="Arial" w:cs="Arial"/>
              <w:color w:val="222222"/>
              <w:sz w:val="24"/>
              <w:szCs w:val="24"/>
              <w:shd w:val="clear" w:color="auto" w:fill="FFFFFF"/>
            </w:rPr>
            <w:t xml:space="preserve"> Routledge.</w:t>
          </w:r>
        </w:p>
        <w:p w14:paraId="01E1AC4D" w14:textId="7497F15F" w:rsidR="00E75C5D" w:rsidRPr="00C11408" w:rsidRDefault="00E75C5D" w:rsidP="00C11408">
          <w:pPr>
            <w:jc w:val="both"/>
            <w:rPr>
              <w:rFonts w:ascii="Arial" w:hAnsi="Arial" w:cs="Arial"/>
              <w:color w:val="222222"/>
              <w:sz w:val="24"/>
              <w:szCs w:val="24"/>
              <w:shd w:val="clear" w:color="auto" w:fill="FFFFFF"/>
            </w:rPr>
          </w:pPr>
          <w:r w:rsidRPr="00C11408">
            <w:rPr>
              <w:rFonts w:ascii="Arial" w:hAnsi="Arial" w:cs="Arial"/>
              <w:color w:val="222222"/>
              <w:sz w:val="24"/>
              <w:szCs w:val="24"/>
              <w:shd w:val="clear" w:color="auto" w:fill="FFFFFF"/>
            </w:rPr>
            <w:t xml:space="preserve">Ratti, M. (2015). </w:t>
          </w:r>
          <w:r w:rsidRPr="00C11408">
            <w:rPr>
              <w:rFonts w:ascii="Arial" w:hAnsi="Arial" w:cs="Arial"/>
              <w:i/>
              <w:iCs/>
              <w:color w:val="222222"/>
              <w:sz w:val="24"/>
              <w:szCs w:val="24"/>
              <w:shd w:val="clear" w:color="auto" w:fill="FFFFFF"/>
            </w:rPr>
            <w:t>Hospitality Marketing: An Introduction.</w:t>
          </w:r>
          <w:r w:rsidRPr="00C11408">
            <w:rPr>
              <w:rFonts w:ascii="Arial" w:hAnsi="Arial" w:cs="Arial"/>
              <w:color w:val="222222"/>
              <w:sz w:val="24"/>
              <w:szCs w:val="24"/>
              <w:shd w:val="clear" w:color="auto" w:fill="FFFFFF"/>
            </w:rPr>
            <w:t xml:space="preserve"> John Wiley &amp; Sons.</w:t>
          </w:r>
        </w:p>
        <w:p w14:paraId="231CF307" w14:textId="1261028D" w:rsidR="00D71F8A" w:rsidRPr="00C11408" w:rsidRDefault="00394C0F" w:rsidP="00C11408">
          <w:pPr>
            <w:jc w:val="both"/>
            <w:rPr>
              <w:rFonts w:ascii="Arial" w:hAnsi="Arial" w:cs="Arial"/>
              <w:sz w:val="24"/>
              <w:szCs w:val="24"/>
            </w:rPr>
          </w:pPr>
          <w:r w:rsidRPr="00C11408">
            <w:rPr>
              <w:rFonts w:ascii="Arial" w:hAnsi="Arial" w:cs="Arial"/>
              <w:sz w:val="24"/>
              <w:szCs w:val="24"/>
            </w:rPr>
            <w:t xml:space="preserve">Seal W (2019) (6th Ed) </w:t>
          </w:r>
          <w:r w:rsidRPr="00C11408">
            <w:rPr>
              <w:rFonts w:ascii="Arial" w:hAnsi="Arial" w:cs="Arial"/>
              <w:i/>
              <w:iCs/>
              <w:sz w:val="24"/>
              <w:szCs w:val="24"/>
            </w:rPr>
            <w:t>Management Accounting</w:t>
          </w:r>
          <w:r w:rsidRPr="00C11408">
            <w:rPr>
              <w:rFonts w:ascii="Arial" w:hAnsi="Arial" w:cs="Arial"/>
              <w:sz w:val="24"/>
              <w:szCs w:val="24"/>
            </w:rPr>
            <w:t>, London, McGraw Hill</w:t>
          </w:r>
          <w:r w:rsidR="00593478" w:rsidRPr="00C11408">
            <w:rPr>
              <w:rFonts w:ascii="Arial" w:hAnsi="Arial" w:cs="Arial"/>
              <w:sz w:val="24"/>
              <w:szCs w:val="24"/>
            </w:rPr>
            <w:t>.</w:t>
          </w:r>
        </w:p>
        <w:sdt>
          <w:sdtPr>
            <w:rPr>
              <w:rFonts w:ascii="Arial" w:eastAsiaTheme="minorHAnsi" w:hAnsi="Arial" w:cs="Arial"/>
              <w:color w:val="auto"/>
              <w:sz w:val="24"/>
              <w:szCs w:val="24"/>
            </w:rPr>
            <w:id w:val="-573587230"/>
            <w:bibliography/>
          </w:sdtPr>
          <w:sdtEndPr/>
          <w:sdtContent>
            <w:p w14:paraId="6F281096" w14:textId="2BFAEDB4" w:rsidR="000D3E65" w:rsidRPr="00C11408" w:rsidRDefault="00076701" w:rsidP="00C11408">
              <w:pPr>
                <w:pStyle w:val="Heading1"/>
                <w:spacing w:before="0" w:line="264" w:lineRule="atLeast"/>
                <w:jc w:val="both"/>
                <w:rPr>
                  <w:rFonts w:ascii="Arial" w:hAnsi="Arial" w:cs="Arial"/>
                  <w:color w:val="004052"/>
                  <w:sz w:val="24"/>
                  <w:szCs w:val="24"/>
                </w:rPr>
              </w:pPr>
              <w:r w:rsidRPr="00C11408">
                <w:rPr>
                  <w:rFonts w:ascii="Arial" w:eastAsiaTheme="minorHAnsi" w:hAnsi="Arial" w:cs="Arial"/>
                  <w:color w:val="auto"/>
                  <w:sz w:val="24"/>
                  <w:szCs w:val="24"/>
                </w:rPr>
                <w:t xml:space="preserve">Ukhospitality.org.uk </w:t>
              </w:r>
              <w:r w:rsidR="002B15C9" w:rsidRPr="00C11408">
                <w:rPr>
                  <w:rFonts w:ascii="Arial" w:eastAsiaTheme="minorHAnsi" w:hAnsi="Arial" w:cs="Arial"/>
                  <w:color w:val="auto"/>
                  <w:sz w:val="24"/>
                  <w:szCs w:val="24"/>
                </w:rPr>
                <w:t>(2024)</w:t>
              </w:r>
              <w:r w:rsidR="002B15C9" w:rsidRPr="00C11408">
                <w:rPr>
                  <w:rFonts w:ascii="Arial" w:hAnsi="Arial" w:cs="Arial"/>
                  <w:sz w:val="24"/>
                  <w:szCs w:val="24"/>
                </w:rPr>
                <w:t xml:space="preserve"> </w:t>
              </w:r>
              <w:r w:rsidR="00D95460" w:rsidRPr="00C11408">
                <w:rPr>
                  <w:rFonts w:ascii="Arial" w:eastAsiaTheme="minorHAnsi" w:hAnsi="Arial" w:cs="Arial"/>
                  <w:i/>
                  <w:iCs/>
                  <w:color w:val="auto"/>
                  <w:sz w:val="24"/>
                  <w:szCs w:val="24"/>
                </w:rPr>
                <w:t>Apprenticeships, skills and training</w:t>
              </w:r>
              <w:r w:rsidR="003520E3" w:rsidRPr="00C11408">
                <w:rPr>
                  <w:rFonts w:ascii="Arial" w:eastAsiaTheme="minorHAnsi" w:hAnsi="Arial" w:cs="Arial"/>
                  <w:i/>
                  <w:iCs/>
                  <w:color w:val="auto"/>
                  <w:sz w:val="24"/>
                  <w:szCs w:val="24"/>
                </w:rPr>
                <w:t xml:space="preserve">. </w:t>
              </w:r>
              <w:r w:rsidR="003520E3" w:rsidRPr="00C11408">
                <w:rPr>
                  <w:rFonts w:ascii="Arial" w:eastAsiaTheme="minorHAnsi" w:hAnsi="Arial" w:cs="Arial"/>
                  <w:color w:val="auto"/>
                  <w:sz w:val="24"/>
                  <w:szCs w:val="24"/>
                </w:rPr>
                <w:t xml:space="preserve">Available at: </w:t>
              </w:r>
            </w:p>
            <w:p w14:paraId="6A2E2E0F" w14:textId="2EAB8C27" w:rsidR="000D16E4" w:rsidRPr="00C11408" w:rsidRDefault="00925927" w:rsidP="00C11408">
              <w:pPr>
                <w:spacing w:line="360" w:lineRule="auto"/>
                <w:jc w:val="both"/>
                <w:rPr>
                  <w:rFonts w:ascii="Arial" w:hAnsi="Arial" w:cs="Arial"/>
                  <w:sz w:val="24"/>
                  <w:szCs w:val="24"/>
                </w:rPr>
              </w:pPr>
              <w:hyperlink r:id="rId13" w:history="1">
                <w:r w:rsidR="00076701" w:rsidRPr="00C11408">
                  <w:rPr>
                    <w:rStyle w:val="Hyperlink"/>
                    <w:rFonts w:ascii="Arial" w:hAnsi="Arial" w:cs="Arial"/>
                    <w:sz w:val="24"/>
                    <w:szCs w:val="24"/>
                  </w:rPr>
                  <w:t xml:space="preserve">Apprenticeships, skills and training - </w:t>
                </w:r>
                <w:proofErr w:type="spellStart"/>
                <w:r w:rsidR="00076701" w:rsidRPr="00C11408">
                  <w:rPr>
                    <w:rStyle w:val="Hyperlink"/>
                    <w:rFonts w:ascii="Arial" w:hAnsi="Arial" w:cs="Arial"/>
                    <w:sz w:val="24"/>
                    <w:szCs w:val="24"/>
                  </w:rPr>
                  <w:t>UKHospitality</w:t>
                </w:r>
                <w:proofErr w:type="spellEnd"/>
              </w:hyperlink>
              <w:r w:rsidR="003520E3" w:rsidRPr="00C11408">
                <w:rPr>
                  <w:rFonts w:ascii="Arial" w:hAnsi="Arial" w:cs="Arial"/>
                  <w:sz w:val="24"/>
                  <w:szCs w:val="24"/>
                </w:rPr>
                <w:t xml:space="preserve"> Accessed on: 13</w:t>
              </w:r>
              <w:r w:rsidR="003520E3" w:rsidRPr="00C11408">
                <w:rPr>
                  <w:rFonts w:ascii="Arial" w:hAnsi="Arial" w:cs="Arial"/>
                  <w:sz w:val="24"/>
                  <w:szCs w:val="24"/>
                  <w:vertAlign w:val="superscript"/>
                </w:rPr>
                <w:t>th</w:t>
              </w:r>
              <w:r w:rsidR="003520E3" w:rsidRPr="00C11408">
                <w:rPr>
                  <w:rFonts w:ascii="Arial" w:hAnsi="Arial" w:cs="Arial"/>
                  <w:sz w:val="24"/>
                  <w:szCs w:val="24"/>
                </w:rPr>
                <w:t xml:space="preserve"> February 2024</w:t>
              </w:r>
              <w:r w:rsidR="00593478" w:rsidRPr="00C11408">
                <w:rPr>
                  <w:rFonts w:ascii="Arial" w:hAnsi="Arial" w:cs="Arial"/>
                  <w:sz w:val="24"/>
                  <w:szCs w:val="24"/>
                </w:rPr>
                <w:t>.</w:t>
              </w:r>
            </w:p>
            <w:p w14:paraId="18D035E5" w14:textId="56E9D124" w:rsidR="00B06252" w:rsidRDefault="00925927" w:rsidP="00C11408">
              <w:pPr>
                <w:spacing w:line="360" w:lineRule="auto"/>
                <w:jc w:val="both"/>
              </w:pPr>
            </w:p>
          </w:sdtContent>
        </w:sdt>
      </w:sdtContent>
    </w:sdt>
    <w:p w14:paraId="540DE8B5" w14:textId="77777777" w:rsidR="00B06252" w:rsidRDefault="00B06252"/>
    <w:sectPr w:rsidR="00B06252" w:rsidSect="00F11560">
      <w:headerReference w:type="default" r:id="rId14"/>
      <w:footerReference w:type="default" r:id="rId15"/>
      <w:pgSz w:w="12240" w:h="15840"/>
      <w:pgMar w:top="1350" w:right="1260" w:bottom="117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F5CBC" w14:textId="77777777" w:rsidR="00F11560" w:rsidRDefault="00F11560" w:rsidP="00C21414">
      <w:pPr>
        <w:spacing w:after="0" w:line="240" w:lineRule="auto"/>
      </w:pPr>
      <w:r>
        <w:separator/>
      </w:r>
    </w:p>
  </w:endnote>
  <w:endnote w:type="continuationSeparator" w:id="0">
    <w:p w14:paraId="012A35FE" w14:textId="77777777" w:rsidR="00F11560" w:rsidRDefault="00F11560" w:rsidP="00C21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6721065"/>
      <w:docPartObj>
        <w:docPartGallery w:val="Page Numbers (Bottom of Page)"/>
        <w:docPartUnique/>
      </w:docPartObj>
    </w:sdtPr>
    <w:sdtEndPr>
      <w:rPr>
        <w:noProof/>
      </w:rPr>
    </w:sdtEndPr>
    <w:sdtContent>
      <w:p w14:paraId="499459BE" w14:textId="5BAB3D8D" w:rsidR="00D12F87" w:rsidRDefault="00D12F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7BAA6D" w14:textId="77777777" w:rsidR="00D12F87" w:rsidRDefault="00D12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B873F3" w14:textId="77777777" w:rsidR="00F11560" w:rsidRDefault="00F11560" w:rsidP="00C21414">
      <w:pPr>
        <w:spacing w:after="0" w:line="240" w:lineRule="auto"/>
      </w:pPr>
      <w:r>
        <w:separator/>
      </w:r>
    </w:p>
  </w:footnote>
  <w:footnote w:type="continuationSeparator" w:id="0">
    <w:p w14:paraId="06327F47" w14:textId="77777777" w:rsidR="00F11560" w:rsidRDefault="00F11560" w:rsidP="00C21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2D4C78" w14:textId="67035A44" w:rsidR="00C21414" w:rsidRDefault="00C21414">
    <w:pPr>
      <w:pStyle w:val="Header"/>
    </w:pPr>
    <w:r>
      <w:rPr>
        <w:noProof/>
      </w:rPr>
      <w:drawing>
        <wp:inline distT="0" distB="0" distL="0" distR="0" wp14:anchorId="2DAF618D" wp14:editId="3C3E24E1">
          <wp:extent cx="2857500" cy="571500"/>
          <wp:effectExtent l="0" t="0" r="0" b="0"/>
          <wp:docPr id="1228741703" name="Picture 1228741703"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6B3465B0" w14:textId="77777777" w:rsidR="00C21414" w:rsidRDefault="00C214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0010F"/>
    <w:multiLevelType w:val="hybridMultilevel"/>
    <w:tmpl w:val="B3568046"/>
    <w:lvl w:ilvl="0" w:tplc="C7104424">
      <w:start w:val="1"/>
      <w:numFmt w:val="bullet"/>
      <w:lvlText w:val=""/>
      <w:lvlJc w:val="left"/>
      <w:pPr>
        <w:ind w:left="1341"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4F5110"/>
    <w:multiLevelType w:val="hybridMultilevel"/>
    <w:tmpl w:val="6BA641B2"/>
    <w:lvl w:ilvl="0" w:tplc="C7104424">
      <w:start w:val="1"/>
      <w:numFmt w:val="bullet"/>
      <w:lvlText w:val=""/>
      <w:lvlJc w:val="left"/>
      <w:pPr>
        <w:ind w:left="1962" w:hanging="360"/>
      </w:pPr>
      <w:rPr>
        <w:rFonts w:ascii="Symbol" w:hAnsi="Symbol" w:hint="default"/>
      </w:rPr>
    </w:lvl>
    <w:lvl w:ilvl="1" w:tplc="04090003" w:tentative="1">
      <w:start w:val="1"/>
      <w:numFmt w:val="bullet"/>
      <w:lvlText w:val="o"/>
      <w:lvlJc w:val="left"/>
      <w:pPr>
        <w:ind w:left="2061" w:hanging="360"/>
      </w:pPr>
      <w:rPr>
        <w:rFonts w:ascii="Courier New" w:hAnsi="Courier New" w:cs="Courier New" w:hint="default"/>
      </w:rPr>
    </w:lvl>
    <w:lvl w:ilvl="2" w:tplc="04090005" w:tentative="1">
      <w:start w:val="1"/>
      <w:numFmt w:val="bullet"/>
      <w:lvlText w:val=""/>
      <w:lvlJc w:val="left"/>
      <w:pPr>
        <w:ind w:left="2781" w:hanging="360"/>
      </w:pPr>
      <w:rPr>
        <w:rFonts w:ascii="Wingdings" w:hAnsi="Wingdings" w:hint="default"/>
      </w:rPr>
    </w:lvl>
    <w:lvl w:ilvl="3" w:tplc="04090001" w:tentative="1">
      <w:start w:val="1"/>
      <w:numFmt w:val="bullet"/>
      <w:lvlText w:val=""/>
      <w:lvlJc w:val="left"/>
      <w:pPr>
        <w:ind w:left="3501" w:hanging="360"/>
      </w:pPr>
      <w:rPr>
        <w:rFonts w:ascii="Symbol" w:hAnsi="Symbol" w:hint="default"/>
      </w:rPr>
    </w:lvl>
    <w:lvl w:ilvl="4" w:tplc="04090003" w:tentative="1">
      <w:start w:val="1"/>
      <w:numFmt w:val="bullet"/>
      <w:lvlText w:val="o"/>
      <w:lvlJc w:val="left"/>
      <w:pPr>
        <w:ind w:left="4221" w:hanging="360"/>
      </w:pPr>
      <w:rPr>
        <w:rFonts w:ascii="Courier New" w:hAnsi="Courier New" w:cs="Courier New" w:hint="default"/>
      </w:rPr>
    </w:lvl>
    <w:lvl w:ilvl="5" w:tplc="04090005" w:tentative="1">
      <w:start w:val="1"/>
      <w:numFmt w:val="bullet"/>
      <w:lvlText w:val=""/>
      <w:lvlJc w:val="left"/>
      <w:pPr>
        <w:ind w:left="4941" w:hanging="360"/>
      </w:pPr>
      <w:rPr>
        <w:rFonts w:ascii="Wingdings" w:hAnsi="Wingdings" w:hint="default"/>
      </w:rPr>
    </w:lvl>
    <w:lvl w:ilvl="6" w:tplc="04090001" w:tentative="1">
      <w:start w:val="1"/>
      <w:numFmt w:val="bullet"/>
      <w:lvlText w:val=""/>
      <w:lvlJc w:val="left"/>
      <w:pPr>
        <w:ind w:left="5661" w:hanging="360"/>
      </w:pPr>
      <w:rPr>
        <w:rFonts w:ascii="Symbol" w:hAnsi="Symbol" w:hint="default"/>
      </w:rPr>
    </w:lvl>
    <w:lvl w:ilvl="7" w:tplc="04090003" w:tentative="1">
      <w:start w:val="1"/>
      <w:numFmt w:val="bullet"/>
      <w:lvlText w:val="o"/>
      <w:lvlJc w:val="left"/>
      <w:pPr>
        <w:ind w:left="6381" w:hanging="360"/>
      </w:pPr>
      <w:rPr>
        <w:rFonts w:ascii="Courier New" w:hAnsi="Courier New" w:cs="Courier New" w:hint="default"/>
      </w:rPr>
    </w:lvl>
    <w:lvl w:ilvl="8" w:tplc="04090005" w:tentative="1">
      <w:start w:val="1"/>
      <w:numFmt w:val="bullet"/>
      <w:lvlText w:val=""/>
      <w:lvlJc w:val="left"/>
      <w:pPr>
        <w:ind w:left="7101" w:hanging="360"/>
      </w:pPr>
      <w:rPr>
        <w:rFonts w:ascii="Wingdings" w:hAnsi="Wingdings" w:hint="default"/>
      </w:rPr>
    </w:lvl>
  </w:abstractNum>
  <w:abstractNum w:abstractNumId="2" w15:restartNumberingAfterBreak="0">
    <w:nsid w:val="3C5A1ADC"/>
    <w:multiLevelType w:val="multilevel"/>
    <w:tmpl w:val="5700F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4C15BE"/>
    <w:multiLevelType w:val="multilevel"/>
    <w:tmpl w:val="B66E3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235C53"/>
    <w:multiLevelType w:val="multilevel"/>
    <w:tmpl w:val="40AED0B4"/>
    <w:lvl w:ilvl="0">
      <w:start w:val="1"/>
      <w:numFmt w:val="decimal"/>
      <w:lvlText w:val="%1"/>
      <w:lvlJc w:val="left"/>
      <w:pPr>
        <w:ind w:left="405" w:hanging="405"/>
      </w:pPr>
      <w:rPr>
        <w:rFonts w:hint="default"/>
      </w:rPr>
    </w:lvl>
    <w:lvl w:ilvl="1">
      <w:start w:val="1"/>
      <w:numFmt w:val="decimal"/>
      <w:lvlText w:val="%1.%2"/>
      <w:lvlJc w:val="left"/>
      <w:pPr>
        <w:ind w:left="621" w:hanging="405"/>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num w:numId="1" w16cid:durableId="215162105">
    <w:abstractNumId w:val="4"/>
  </w:num>
  <w:num w:numId="2" w16cid:durableId="2016107526">
    <w:abstractNumId w:val="2"/>
  </w:num>
  <w:num w:numId="3" w16cid:durableId="1335958687">
    <w:abstractNumId w:val="3"/>
  </w:num>
  <w:num w:numId="4" w16cid:durableId="1083835518">
    <w:abstractNumId w:val="0"/>
  </w:num>
  <w:num w:numId="5" w16cid:durableId="659625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6BF"/>
    <w:rsid w:val="00000590"/>
    <w:rsid w:val="0000313B"/>
    <w:rsid w:val="00005E87"/>
    <w:rsid w:val="00007AB0"/>
    <w:rsid w:val="0001055D"/>
    <w:rsid w:val="000206A6"/>
    <w:rsid w:val="00020EEB"/>
    <w:rsid w:val="00025E39"/>
    <w:rsid w:val="0004156D"/>
    <w:rsid w:val="00051FBB"/>
    <w:rsid w:val="000530E9"/>
    <w:rsid w:val="00054351"/>
    <w:rsid w:val="00055F95"/>
    <w:rsid w:val="00057E30"/>
    <w:rsid w:val="00062C75"/>
    <w:rsid w:val="00062E29"/>
    <w:rsid w:val="00062F2B"/>
    <w:rsid w:val="00067C5D"/>
    <w:rsid w:val="00075559"/>
    <w:rsid w:val="00076701"/>
    <w:rsid w:val="000876E5"/>
    <w:rsid w:val="00094D07"/>
    <w:rsid w:val="000960D3"/>
    <w:rsid w:val="000A1F7F"/>
    <w:rsid w:val="000B503D"/>
    <w:rsid w:val="000B5914"/>
    <w:rsid w:val="000C7A63"/>
    <w:rsid w:val="000C7AE0"/>
    <w:rsid w:val="000D16E4"/>
    <w:rsid w:val="000D3C2B"/>
    <w:rsid w:val="000D3E65"/>
    <w:rsid w:val="000E4470"/>
    <w:rsid w:val="000E7419"/>
    <w:rsid w:val="000F0A49"/>
    <w:rsid w:val="000F12C2"/>
    <w:rsid w:val="000F2233"/>
    <w:rsid w:val="001029D8"/>
    <w:rsid w:val="00103405"/>
    <w:rsid w:val="00104EE7"/>
    <w:rsid w:val="00105BA2"/>
    <w:rsid w:val="00106301"/>
    <w:rsid w:val="00107579"/>
    <w:rsid w:val="0011056A"/>
    <w:rsid w:val="00110C52"/>
    <w:rsid w:val="001124F0"/>
    <w:rsid w:val="001146BD"/>
    <w:rsid w:val="00114E9D"/>
    <w:rsid w:val="00116996"/>
    <w:rsid w:val="00123438"/>
    <w:rsid w:val="00125AA3"/>
    <w:rsid w:val="001270C8"/>
    <w:rsid w:val="0013218F"/>
    <w:rsid w:val="00137142"/>
    <w:rsid w:val="001452E8"/>
    <w:rsid w:val="0014538D"/>
    <w:rsid w:val="00157215"/>
    <w:rsid w:val="0016089D"/>
    <w:rsid w:val="00161722"/>
    <w:rsid w:val="00164EE4"/>
    <w:rsid w:val="00186FB1"/>
    <w:rsid w:val="001A04F4"/>
    <w:rsid w:val="001A0F8F"/>
    <w:rsid w:val="001A2080"/>
    <w:rsid w:val="001A2810"/>
    <w:rsid w:val="001A32D8"/>
    <w:rsid w:val="001A4CA1"/>
    <w:rsid w:val="001A682F"/>
    <w:rsid w:val="001A7931"/>
    <w:rsid w:val="001B030D"/>
    <w:rsid w:val="001B352C"/>
    <w:rsid w:val="001B7ACF"/>
    <w:rsid w:val="001C233E"/>
    <w:rsid w:val="001C2E5C"/>
    <w:rsid w:val="001C5CDA"/>
    <w:rsid w:val="001D2EAC"/>
    <w:rsid w:val="001D2FAB"/>
    <w:rsid w:val="001E02AD"/>
    <w:rsid w:val="001E2239"/>
    <w:rsid w:val="001E5FC4"/>
    <w:rsid w:val="001E76D6"/>
    <w:rsid w:val="001F2529"/>
    <w:rsid w:val="001F5EB5"/>
    <w:rsid w:val="001F6E09"/>
    <w:rsid w:val="00200272"/>
    <w:rsid w:val="00203276"/>
    <w:rsid w:val="00203957"/>
    <w:rsid w:val="00225920"/>
    <w:rsid w:val="0022778E"/>
    <w:rsid w:val="00231C09"/>
    <w:rsid w:val="00236419"/>
    <w:rsid w:val="0023762A"/>
    <w:rsid w:val="00240AEA"/>
    <w:rsid w:val="002474AC"/>
    <w:rsid w:val="00251E83"/>
    <w:rsid w:val="00252EA8"/>
    <w:rsid w:val="00253B11"/>
    <w:rsid w:val="00261F9A"/>
    <w:rsid w:val="00267E97"/>
    <w:rsid w:val="00271C6B"/>
    <w:rsid w:val="0027254E"/>
    <w:rsid w:val="002740AC"/>
    <w:rsid w:val="00282118"/>
    <w:rsid w:val="00283994"/>
    <w:rsid w:val="00284EA1"/>
    <w:rsid w:val="002A2B77"/>
    <w:rsid w:val="002A67C2"/>
    <w:rsid w:val="002A698A"/>
    <w:rsid w:val="002B15C9"/>
    <w:rsid w:val="002B3E86"/>
    <w:rsid w:val="002B7FB3"/>
    <w:rsid w:val="002C032A"/>
    <w:rsid w:val="002C29E1"/>
    <w:rsid w:val="002C37FA"/>
    <w:rsid w:val="002C469B"/>
    <w:rsid w:val="002D4CB2"/>
    <w:rsid w:val="002E2A4E"/>
    <w:rsid w:val="002E2D5B"/>
    <w:rsid w:val="002F0EFA"/>
    <w:rsid w:val="002F3CA4"/>
    <w:rsid w:val="003003C2"/>
    <w:rsid w:val="00301A89"/>
    <w:rsid w:val="003062E5"/>
    <w:rsid w:val="00313562"/>
    <w:rsid w:val="00314DF4"/>
    <w:rsid w:val="003166B1"/>
    <w:rsid w:val="0033236F"/>
    <w:rsid w:val="003360A9"/>
    <w:rsid w:val="003369F4"/>
    <w:rsid w:val="00342383"/>
    <w:rsid w:val="0034569C"/>
    <w:rsid w:val="00347AB5"/>
    <w:rsid w:val="00347AC4"/>
    <w:rsid w:val="00351792"/>
    <w:rsid w:val="003520E3"/>
    <w:rsid w:val="00356AE0"/>
    <w:rsid w:val="00365AD9"/>
    <w:rsid w:val="00380AEE"/>
    <w:rsid w:val="00380E55"/>
    <w:rsid w:val="00383F63"/>
    <w:rsid w:val="00386FBB"/>
    <w:rsid w:val="00387D0C"/>
    <w:rsid w:val="00394C0F"/>
    <w:rsid w:val="003A0211"/>
    <w:rsid w:val="003A3870"/>
    <w:rsid w:val="003A78B7"/>
    <w:rsid w:val="003A7A6F"/>
    <w:rsid w:val="003C29D0"/>
    <w:rsid w:val="003D06B3"/>
    <w:rsid w:val="003D1A1A"/>
    <w:rsid w:val="003D5D54"/>
    <w:rsid w:val="003E1254"/>
    <w:rsid w:val="003E2C03"/>
    <w:rsid w:val="003F035C"/>
    <w:rsid w:val="003F40D5"/>
    <w:rsid w:val="003F648A"/>
    <w:rsid w:val="003F726D"/>
    <w:rsid w:val="00415A7A"/>
    <w:rsid w:val="00417CC7"/>
    <w:rsid w:val="004214BF"/>
    <w:rsid w:val="004218BE"/>
    <w:rsid w:val="00423AA8"/>
    <w:rsid w:val="00427485"/>
    <w:rsid w:val="0042795C"/>
    <w:rsid w:val="00432058"/>
    <w:rsid w:val="0043332F"/>
    <w:rsid w:val="00440A97"/>
    <w:rsid w:val="004424ED"/>
    <w:rsid w:val="00442CB4"/>
    <w:rsid w:val="004468F5"/>
    <w:rsid w:val="00447CC6"/>
    <w:rsid w:val="00461903"/>
    <w:rsid w:val="004623B1"/>
    <w:rsid w:val="0046468E"/>
    <w:rsid w:val="00464A4A"/>
    <w:rsid w:val="004711E8"/>
    <w:rsid w:val="00475841"/>
    <w:rsid w:val="004808F5"/>
    <w:rsid w:val="00481BBE"/>
    <w:rsid w:val="0048720D"/>
    <w:rsid w:val="00487B69"/>
    <w:rsid w:val="00491730"/>
    <w:rsid w:val="00491877"/>
    <w:rsid w:val="0049434C"/>
    <w:rsid w:val="00494B0A"/>
    <w:rsid w:val="004A0EEB"/>
    <w:rsid w:val="004A126A"/>
    <w:rsid w:val="004A2C17"/>
    <w:rsid w:val="004A2DE9"/>
    <w:rsid w:val="004A7F72"/>
    <w:rsid w:val="004B060E"/>
    <w:rsid w:val="004B3EB3"/>
    <w:rsid w:val="004B5316"/>
    <w:rsid w:val="004B6683"/>
    <w:rsid w:val="004C262F"/>
    <w:rsid w:val="004C2F92"/>
    <w:rsid w:val="004C5350"/>
    <w:rsid w:val="004D0009"/>
    <w:rsid w:val="004D1AFE"/>
    <w:rsid w:val="004D2D3E"/>
    <w:rsid w:val="004D358D"/>
    <w:rsid w:val="004E0B63"/>
    <w:rsid w:val="004E0D4D"/>
    <w:rsid w:val="004F2565"/>
    <w:rsid w:val="004F2FF5"/>
    <w:rsid w:val="004F5B50"/>
    <w:rsid w:val="004F6432"/>
    <w:rsid w:val="004F748A"/>
    <w:rsid w:val="00504943"/>
    <w:rsid w:val="0051197B"/>
    <w:rsid w:val="0051718E"/>
    <w:rsid w:val="005255F9"/>
    <w:rsid w:val="00525BBB"/>
    <w:rsid w:val="005322D1"/>
    <w:rsid w:val="005335AB"/>
    <w:rsid w:val="00533EA1"/>
    <w:rsid w:val="00537EDF"/>
    <w:rsid w:val="005453DF"/>
    <w:rsid w:val="005507E5"/>
    <w:rsid w:val="00557E67"/>
    <w:rsid w:val="00561B56"/>
    <w:rsid w:val="00562BDE"/>
    <w:rsid w:val="005711D8"/>
    <w:rsid w:val="005719A3"/>
    <w:rsid w:val="0057383A"/>
    <w:rsid w:val="0058063B"/>
    <w:rsid w:val="00584DA4"/>
    <w:rsid w:val="00586C57"/>
    <w:rsid w:val="00586C65"/>
    <w:rsid w:val="00591C8A"/>
    <w:rsid w:val="00593478"/>
    <w:rsid w:val="005A41AC"/>
    <w:rsid w:val="005A50AE"/>
    <w:rsid w:val="005B27B2"/>
    <w:rsid w:val="005B4B02"/>
    <w:rsid w:val="005B7B70"/>
    <w:rsid w:val="005D02B9"/>
    <w:rsid w:val="005D390B"/>
    <w:rsid w:val="005D5E70"/>
    <w:rsid w:val="005D6ADD"/>
    <w:rsid w:val="005E2BBE"/>
    <w:rsid w:val="005E59C4"/>
    <w:rsid w:val="005F3182"/>
    <w:rsid w:val="005F7906"/>
    <w:rsid w:val="00605A7E"/>
    <w:rsid w:val="00607071"/>
    <w:rsid w:val="006108A8"/>
    <w:rsid w:val="00635F8D"/>
    <w:rsid w:val="00643AB7"/>
    <w:rsid w:val="00644E32"/>
    <w:rsid w:val="00650D87"/>
    <w:rsid w:val="00651D7D"/>
    <w:rsid w:val="006533E0"/>
    <w:rsid w:val="00655C99"/>
    <w:rsid w:val="00661B8C"/>
    <w:rsid w:val="006626E2"/>
    <w:rsid w:val="0066288C"/>
    <w:rsid w:val="0066538C"/>
    <w:rsid w:val="00667B6F"/>
    <w:rsid w:val="00671C3F"/>
    <w:rsid w:val="00671E7C"/>
    <w:rsid w:val="00673D5D"/>
    <w:rsid w:val="006764F5"/>
    <w:rsid w:val="00681BF1"/>
    <w:rsid w:val="00681EBA"/>
    <w:rsid w:val="00686E4F"/>
    <w:rsid w:val="00693ED7"/>
    <w:rsid w:val="006947C3"/>
    <w:rsid w:val="00697AE3"/>
    <w:rsid w:val="006A03EB"/>
    <w:rsid w:val="006A3220"/>
    <w:rsid w:val="006B1322"/>
    <w:rsid w:val="006B264D"/>
    <w:rsid w:val="006B7A09"/>
    <w:rsid w:val="006C1A5C"/>
    <w:rsid w:val="006C3FB6"/>
    <w:rsid w:val="006C5FBB"/>
    <w:rsid w:val="006D4281"/>
    <w:rsid w:val="006D43C7"/>
    <w:rsid w:val="006D603C"/>
    <w:rsid w:val="006D6C19"/>
    <w:rsid w:val="006E0E7E"/>
    <w:rsid w:val="006E242E"/>
    <w:rsid w:val="006E71E1"/>
    <w:rsid w:val="006F0496"/>
    <w:rsid w:val="006F15D3"/>
    <w:rsid w:val="006F3BF7"/>
    <w:rsid w:val="006F447D"/>
    <w:rsid w:val="006F49EB"/>
    <w:rsid w:val="006F4BCE"/>
    <w:rsid w:val="006F4D11"/>
    <w:rsid w:val="006F4ED4"/>
    <w:rsid w:val="006F5284"/>
    <w:rsid w:val="006F56F2"/>
    <w:rsid w:val="006F5F17"/>
    <w:rsid w:val="007076E0"/>
    <w:rsid w:val="00707B14"/>
    <w:rsid w:val="00713F2F"/>
    <w:rsid w:val="0071433C"/>
    <w:rsid w:val="0071671F"/>
    <w:rsid w:val="0071738D"/>
    <w:rsid w:val="00720734"/>
    <w:rsid w:val="00721E29"/>
    <w:rsid w:val="00725355"/>
    <w:rsid w:val="00730E2A"/>
    <w:rsid w:val="00732142"/>
    <w:rsid w:val="0073640B"/>
    <w:rsid w:val="00741084"/>
    <w:rsid w:val="007412F6"/>
    <w:rsid w:val="00742B27"/>
    <w:rsid w:val="00743532"/>
    <w:rsid w:val="00744051"/>
    <w:rsid w:val="00747C7D"/>
    <w:rsid w:val="00752C8E"/>
    <w:rsid w:val="007579EF"/>
    <w:rsid w:val="007624F5"/>
    <w:rsid w:val="0077411D"/>
    <w:rsid w:val="00782168"/>
    <w:rsid w:val="00782FE9"/>
    <w:rsid w:val="00790084"/>
    <w:rsid w:val="007915CA"/>
    <w:rsid w:val="00794237"/>
    <w:rsid w:val="0079790E"/>
    <w:rsid w:val="007A2155"/>
    <w:rsid w:val="007B06BD"/>
    <w:rsid w:val="007B2E37"/>
    <w:rsid w:val="007C22E8"/>
    <w:rsid w:val="007C40DD"/>
    <w:rsid w:val="007C53B0"/>
    <w:rsid w:val="007C68D0"/>
    <w:rsid w:val="007C7EEE"/>
    <w:rsid w:val="007D1B51"/>
    <w:rsid w:val="007D4C4C"/>
    <w:rsid w:val="007D6142"/>
    <w:rsid w:val="007E1C42"/>
    <w:rsid w:val="007F1806"/>
    <w:rsid w:val="007F21C5"/>
    <w:rsid w:val="007F70C5"/>
    <w:rsid w:val="00800754"/>
    <w:rsid w:val="00801AD3"/>
    <w:rsid w:val="00803748"/>
    <w:rsid w:val="008049EB"/>
    <w:rsid w:val="00807DB3"/>
    <w:rsid w:val="00811BFF"/>
    <w:rsid w:val="008120DF"/>
    <w:rsid w:val="00815BFB"/>
    <w:rsid w:val="00815E95"/>
    <w:rsid w:val="008256CA"/>
    <w:rsid w:val="008300DB"/>
    <w:rsid w:val="008340FB"/>
    <w:rsid w:val="00840856"/>
    <w:rsid w:val="00841A63"/>
    <w:rsid w:val="00841B94"/>
    <w:rsid w:val="00844B6F"/>
    <w:rsid w:val="008470D0"/>
    <w:rsid w:val="00851C81"/>
    <w:rsid w:val="00854585"/>
    <w:rsid w:val="0085496C"/>
    <w:rsid w:val="008623F6"/>
    <w:rsid w:val="00862819"/>
    <w:rsid w:val="0086778C"/>
    <w:rsid w:val="00873675"/>
    <w:rsid w:val="008801BD"/>
    <w:rsid w:val="00891A1A"/>
    <w:rsid w:val="00892DAD"/>
    <w:rsid w:val="00893847"/>
    <w:rsid w:val="008A253A"/>
    <w:rsid w:val="008A50F8"/>
    <w:rsid w:val="008B23C8"/>
    <w:rsid w:val="008B4231"/>
    <w:rsid w:val="008B4B85"/>
    <w:rsid w:val="008B521A"/>
    <w:rsid w:val="008C428E"/>
    <w:rsid w:val="008D00AB"/>
    <w:rsid w:val="008D0DA4"/>
    <w:rsid w:val="008D49ED"/>
    <w:rsid w:val="008E374C"/>
    <w:rsid w:val="008E5CC7"/>
    <w:rsid w:val="008F5E53"/>
    <w:rsid w:val="00900B28"/>
    <w:rsid w:val="00901680"/>
    <w:rsid w:val="00906B4F"/>
    <w:rsid w:val="0091122A"/>
    <w:rsid w:val="009114C3"/>
    <w:rsid w:val="00925927"/>
    <w:rsid w:val="00926925"/>
    <w:rsid w:val="00931CD1"/>
    <w:rsid w:val="00933169"/>
    <w:rsid w:val="00934FFB"/>
    <w:rsid w:val="00935CAA"/>
    <w:rsid w:val="009370B2"/>
    <w:rsid w:val="0094075C"/>
    <w:rsid w:val="009457B7"/>
    <w:rsid w:val="00946614"/>
    <w:rsid w:val="00950D3A"/>
    <w:rsid w:val="00954713"/>
    <w:rsid w:val="009547C9"/>
    <w:rsid w:val="00954A8D"/>
    <w:rsid w:val="0095500B"/>
    <w:rsid w:val="00960290"/>
    <w:rsid w:val="009623FE"/>
    <w:rsid w:val="009713C5"/>
    <w:rsid w:val="0097197D"/>
    <w:rsid w:val="009769D0"/>
    <w:rsid w:val="00985A96"/>
    <w:rsid w:val="00986CD0"/>
    <w:rsid w:val="009A018F"/>
    <w:rsid w:val="009B0190"/>
    <w:rsid w:val="009C4243"/>
    <w:rsid w:val="009C4CCD"/>
    <w:rsid w:val="009C68E9"/>
    <w:rsid w:val="009C7643"/>
    <w:rsid w:val="009D2AFD"/>
    <w:rsid w:val="009D3AF3"/>
    <w:rsid w:val="009D757D"/>
    <w:rsid w:val="009E2F1C"/>
    <w:rsid w:val="009E3809"/>
    <w:rsid w:val="009E394D"/>
    <w:rsid w:val="009E41DA"/>
    <w:rsid w:val="009E6D3C"/>
    <w:rsid w:val="009E7783"/>
    <w:rsid w:val="009F16FB"/>
    <w:rsid w:val="009F413E"/>
    <w:rsid w:val="00A07AB1"/>
    <w:rsid w:val="00A14F5C"/>
    <w:rsid w:val="00A15B68"/>
    <w:rsid w:val="00A1728B"/>
    <w:rsid w:val="00A17728"/>
    <w:rsid w:val="00A273DA"/>
    <w:rsid w:val="00A3020D"/>
    <w:rsid w:val="00A304CE"/>
    <w:rsid w:val="00A3101F"/>
    <w:rsid w:val="00A3163A"/>
    <w:rsid w:val="00A37566"/>
    <w:rsid w:val="00A416BF"/>
    <w:rsid w:val="00A423CE"/>
    <w:rsid w:val="00A47F95"/>
    <w:rsid w:val="00A51F45"/>
    <w:rsid w:val="00A5450B"/>
    <w:rsid w:val="00A55629"/>
    <w:rsid w:val="00A61071"/>
    <w:rsid w:val="00A61431"/>
    <w:rsid w:val="00A6154E"/>
    <w:rsid w:val="00A620D5"/>
    <w:rsid w:val="00A642D4"/>
    <w:rsid w:val="00A64726"/>
    <w:rsid w:val="00A67A24"/>
    <w:rsid w:val="00A714EE"/>
    <w:rsid w:val="00A72D18"/>
    <w:rsid w:val="00A75C59"/>
    <w:rsid w:val="00A851E5"/>
    <w:rsid w:val="00A86933"/>
    <w:rsid w:val="00A918E9"/>
    <w:rsid w:val="00A92160"/>
    <w:rsid w:val="00AA01B7"/>
    <w:rsid w:val="00AA19AC"/>
    <w:rsid w:val="00AA7E40"/>
    <w:rsid w:val="00AB6A9E"/>
    <w:rsid w:val="00AB7FEA"/>
    <w:rsid w:val="00AC245E"/>
    <w:rsid w:val="00AC2B10"/>
    <w:rsid w:val="00AC3476"/>
    <w:rsid w:val="00AC5F27"/>
    <w:rsid w:val="00AD793E"/>
    <w:rsid w:val="00AD7E56"/>
    <w:rsid w:val="00AE6865"/>
    <w:rsid w:val="00AE6E19"/>
    <w:rsid w:val="00AF075F"/>
    <w:rsid w:val="00AF0C04"/>
    <w:rsid w:val="00AF2AB1"/>
    <w:rsid w:val="00AF35F1"/>
    <w:rsid w:val="00AF7FD6"/>
    <w:rsid w:val="00B006D0"/>
    <w:rsid w:val="00B0611C"/>
    <w:rsid w:val="00B06252"/>
    <w:rsid w:val="00B1017B"/>
    <w:rsid w:val="00B11551"/>
    <w:rsid w:val="00B21103"/>
    <w:rsid w:val="00B251D8"/>
    <w:rsid w:val="00B27C6B"/>
    <w:rsid w:val="00B36F96"/>
    <w:rsid w:val="00B41DE0"/>
    <w:rsid w:val="00B43013"/>
    <w:rsid w:val="00B44055"/>
    <w:rsid w:val="00B46429"/>
    <w:rsid w:val="00B514D0"/>
    <w:rsid w:val="00B5360A"/>
    <w:rsid w:val="00B56768"/>
    <w:rsid w:val="00B60722"/>
    <w:rsid w:val="00B764C3"/>
    <w:rsid w:val="00B8155A"/>
    <w:rsid w:val="00B85FC5"/>
    <w:rsid w:val="00B872D0"/>
    <w:rsid w:val="00B94F20"/>
    <w:rsid w:val="00B960C0"/>
    <w:rsid w:val="00B9669C"/>
    <w:rsid w:val="00B976A4"/>
    <w:rsid w:val="00BB1AE2"/>
    <w:rsid w:val="00BB244C"/>
    <w:rsid w:val="00BB2920"/>
    <w:rsid w:val="00BB6C52"/>
    <w:rsid w:val="00BD79DB"/>
    <w:rsid w:val="00BE66DE"/>
    <w:rsid w:val="00BE763B"/>
    <w:rsid w:val="00BF4BF6"/>
    <w:rsid w:val="00C00EFE"/>
    <w:rsid w:val="00C11408"/>
    <w:rsid w:val="00C1465E"/>
    <w:rsid w:val="00C20155"/>
    <w:rsid w:val="00C20D7E"/>
    <w:rsid w:val="00C21414"/>
    <w:rsid w:val="00C220D2"/>
    <w:rsid w:val="00C279A8"/>
    <w:rsid w:val="00C27B50"/>
    <w:rsid w:val="00C33EBB"/>
    <w:rsid w:val="00C465D4"/>
    <w:rsid w:val="00C6404B"/>
    <w:rsid w:val="00C64C46"/>
    <w:rsid w:val="00C70A6A"/>
    <w:rsid w:val="00C74E54"/>
    <w:rsid w:val="00C75F4F"/>
    <w:rsid w:val="00C85AC3"/>
    <w:rsid w:val="00C87625"/>
    <w:rsid w:val="00C92541"/>
    <w:rsid w:val="00C927C9"/>
    <w:rsid w:val="00C962F0"/>
    <w:rsid w:val="00CA1ED5"/>
    <w:rsid w:val="00CA75BB"/>
    <w:rsid w:val="00CB0B55"/>
    <w:rsid w:val="00CC024F"/>
    <w:rsid w:val="00CC7EEA"/>
    <w:rsid w:val="00CE1BDF"/>
    <w:rsid w:val="00CE3E69"/>
    <w:rsid w:val="00CE6EA4"/>
    <w:rsid w:val="00CF2AF3"/>
    <w:rsid w:val="00CF45E8"/>
    <w:rsid w:val="00D030C7"/>
    <w:rsid w:val="00D107B7"/>
    <w:rsid w:val="00D1096B"/>
    <w:rsid w:val="00D12F87"/>
    <w:rsid w:val="00D15B70"/>
    <w:rsid w:val="00D23330"/>
    <w:rsid w:val="00D302F1"/>
    <w:rsid w:val="00D376F4"/>
    <w:rsid w:val="00D45EA7"/>
    <w:rsid w:val="00D46C69"/>
    <w:rsid w:val="00D53334"/>
    <w:rsid w:val="00D539BF"/>
    <w:rsid w:val="00D54666"/>
    <w:rsid w:val="00D54C14"/>
    <w:rsid w:val="00D55EDA"/>
    <w:rsid w:val="00D57067"/>
    <w:rsid w:val="00D57C34"/>
    <w:rsid w:val="00D632D2"/>
    <w:rsid w:val="00D7134D"/>
    <w:rsid w:val="00D71F8A"/>
    <w:rsid w:val="00D829FD"/>
    <w:rsid w:val="00D86898"/>
    <w:rsid w:val="00D90920"/>
    <w:rsid w:val="00D914A4"/>
    <w:rsid w:val="00D945B9"/>
    <w:rsid w:val="00D95460"/>
    <w:rsid w:val="00D975F2"/>
    <w:rsid w:val="00DA1EA0"/>
    <w:rsid w:val="00DB0CA5"/>
    <w:rsid w:val="00DB655F"/>
    <w:rsid w:val="00DC518A"/>
    <w:rsid w:val="00DC5E3F"/>
    <w:rsid w:val="00DD05F7"/>
    <w:rsid w:val="00DD1389"/>
    <w:rsid w:val="00DE468B"/>
    <w:rsid w:val="00DE483D"/>
    <w:rsid w:val="00DE67DB"/>
    <w:rsid w:val="00DF3535"/>
    <w:rsid w:val="00DF7268"/>
    <w:rsid w:val="00DF75D4"/>
    <w:rsid w:val="00E04B8E"/>
    <w:rsid w:val="00E12172"/>
    <w:rsid w:val="00E15207"/>
    <w:rsid w:val="00E15AF7"/>
    <w:rsid w:val="00E232A4"/>
    <w:rsid w:val="00E23788"/>
    <w:rsid w:val="00E2578E"/>
    <w:rsid w:val="00E3774D"/>
    <w:rsid w:val="00E41059"/>
    <w:rsid w:val="00E426FD"/>
    <w:rsid w:val="00E45583"/>
    <w:rsid w:val="00E4723C"/>
    <w:rsid w:val="00E54DB8"/>
    <w:rsid w:val="00E629DF"/>
    <w:rsid w:val="00E64492"/>
    <w:rsid w:val="00E673DC"/>
    <w:rsid w:val="00E67B04"/>
    <w:rsid w:val="00E75C5D"/>
    <w:rsid w:val="00E81B34"/>
    <w:rsid w:val="00E8287F"/>
    <w:rsid w:val="00E84DD5"/>
    <w:rsid w:val="00E8716C"/>
    <w:rsid w:val="00E90722"/>
    <w:rsid w:val="00E91986"/>
    <w:rsid w:val="00E94435"/>
    <w:rsid w:val="00E94C09"/>
    <w:rsid w:val="00E94C17"/>
    <w:rsid w:val="00E94DE5"/>
    <w:rsid w:val="00E96710"/>
    <w:rsid w:val="00EA0407"/>
    <w:rsid w:val="00EB27A7"/>
    <w:rsid w:val="00EB3090"/>
    <w:rsid w:val="00EB3B65"/>
    <w:rsid w:val="00EC04AF"/>
    <w:rsid w:val="00EC5620"/>
    <w:rsid w:val="00EC77A7"/>
    <w:rsid w:val="00ED39F4"/>
    <w:rsid w:val="00ED69C9"/>
    <w:rsid w:val="00EE433F"/>
    <w:rsid w:val="00EE5377"/>
    <w:rsid w:val="00EE53E0"/>
    <w:rsid w:val="00EE5DD9"/>
    <w:rsid w:val="00EE6E4B"/>
    <w:rsid w:val="00EF284D"/>
    <w:rsid w:val="00EF2C01"/>
    <w:rsid w:val="00EF58CA"/>
    <w:rsid w:val="00F10951"/>
    <w:rsid w:val="00F11560"/>
    <w:rsid w:val="00F17B7E"/>
    <w:rsid w:val="00F3185A"/>
    <w:rsid w:val="00F43AE3"/>
    <w:rsid w:val="00F5375E"/>
    <w:rsid w:val="00F55270"/>
    <w:rsid w:val="00F60885"/>
    <w:rsid w:val="00F650F1"/>
    <w:rsid w:val="00F77231"/>
    <w:rsid w:val="00F8555F"/>
    <w:rsid w:val="00F85EAF"/>
    <w:rsid w:val="00F8647E"/>
    <w:rsid w:val="00F926C4"/>
    <w:rsid w:val="00F94F9C"/>
    <w:rsid w:val="00FA3718"/>
    <w:rsid w:val="00FB1CA3"/>
    <w:rsid w:val="00FB3513"/>
    <w:rsid w:val="00FB3F9C"/>
    <w:rsid w:val="00FB6568"/>
    <w:rsid w:val="00FB799C"/>
    <w:rsid w:val="00FC3F1D"/>
    <w:rsid w:val="00FC49E4"/>
    <w:rsid w:val="00FD25DE"/>
    <w:rsid w:val="00FE1A09"/>
    <w:rsid w:val="00FE62E5"/>
    <w:rsid w:val="00FF5AA2"/>
    <w:rsid w:val="00FF6487"/>
    <w:rsid w:val="00FF6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F1970"/>
  <w15:chartTrackingRefBased/>
  <w15:docId w15:val="{3380F367-77AB-482E-BB7F-F2519A689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CB2"/>
  </w:style>
  <w:style w:type="paragraph" w:styleId="Heading1">
    <w:name w:val="heading 1"/>
    <w:basedOn w:val="Normal"/>
    <w:next w:val="Normal"/>
    <w:link w:val="Heading1Char"/>
    <w:uiPriority w:val="9"/>
    <w:qFormat/>
    <w:rsid w:val="002D4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21E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C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CB2"/>
    <w:pPr>
      <w:outlineLvl w:val="9"/>
    </w:pPr>
    <w:rPr>
      <w:kern w:val="0"/>
      <w14:ligatures w14:val="none"/>
    </w:rPr>
  </w:style>
  <w:style w:type="paragraph" w:styleId="TOC1">
    <w:name w:val="toc 1"/>
    <w:basedOn w:val="Normal"/>
    <w:next w:val="Normal"/>
    <w:autoRedefine/>
    <w:uiPriority w:val="39"/>
    <w:unhideWhenUsed/>
    <w:rsid w:val="002D4CB2"/>
    <w:pPr>
      <w:spacing w:after="100"/>
    </w:pPr>
  </w:style>
  <w:style w:type="paragraph" w:styleId="TOC2">
    <w:name w:val="toc 2"/>
    <w:basedOn w:val="Normal"/>
    <w:next w:val="Normal"/>
    <w:autoRedefine/>
    <w:uiPriority w:val="39"/>
    <w:unhideWhenUsed/>
    <w:rsid w:val="00960290"/>
    <w:pPr>
      <w:spacing w:after="100" w:line="360" w:lineRule="auto"/>
      <w:ind w:right="-90" w:firstLine="220"/>
      <w:jc w:val="both"/>
    </w:pPr>
    <w:rPr>
      <w:rFonts w:eastAsiaTheme="minorEastAsia" w:cs="Times New Roman"/>
      <w:kern w:val="0"/>
      <w14:ligatures w14:val="none"/>
    </w:rPr>
  </w:style>
  <w:style w:type="paragraph" w:styleId="TOC3">
    <w:name w:val="toc 3"/>
    <w:basedOn w:val="Normal"/>
    <w:next w:val="Normal"/>
    <w:autoRedefine/>
    <w:uiPriority w:val="39"/>
    <w:unhideWhenUsed/>
    <w:rsid w:val="002D4CB2"/>
    <w:pPr>
      <w:spacing w:after="100"/>
      <w:ind w:left="440"/>
    </w:pPr>
    <w:rPr>
      <w:rFonts w:eastAsiaTheme="minorEastAsia" w:cs="Times New Roman"/>
      <w:kern w:val="0"/>
      <w14:ligatures w14:val="none"/>
    </w:rPr>
  </w:style>
  <w:style w:type="paragraph" w:styleId="Header">
    <w:name w:val="header"/>
    <w:basedOn w:val="Normal"/>
    <w:link w:val="HeaderChar"/>
    <w:uiPriority w:val="99"/>
    <w:unhideWhenUsed/>
    <w:rsid w:val="00C214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1414"/>
  </w:style>
  <w:style w:type="paragraph" w:styleId="Footer">
    <w:name w:val="footer"/>
    <w:basedOn w:val="Normal"/>
    <w:link w:val="FooterChar"/>
    <w:uiPriority w:val="99"/>
    <w:unhideWhenUsed/>
    <w:rsid w:val="00C214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1414"/>
  </w:style>
  <w:style w:type="paragraph" w:styleId="ListParagraph">
    <w:name w:val="List Paragraph"/>
    <w:basedOn w:val="Normal"/>
    <w:uiPriority w:val="34"/>
    <w:qFormat/>
    <w:rsid w:val="000B5914"/>
    <w:pPr>
      <w:ind w:left="720"/>
      <w:contextualSpacing/>
    </w:pPr>
  </w:style>
  <w:style w:type="character" w:styleId="Hyperlink">
    <w:name w:val="Hyperlink"/>
    <w:basedOn w:val="DefaultParagraphFont"/>
    <w:uiPriority w:val="99"/>
    <w:semiHidden/>
    <w:unhideWhenUsed/>
    <w:rsid w:val="009F413E"/>
    <w:rPr>
      <w:color w:val="0000FF"/>
      <w:u w:val="single"/>
    </w:rPr>
  </w:style>
  <w:style w:type="character" w:customStyle="1" w:styleId="Heading3Char">
    <w:name w:val="Heading 3 Char"/>
    <w:basedOn w:val="DefaultParagraphFont"/>
    <w:link w:val="Heading3"/>
    <w:uiPriority w:val="9"/>
    <w:rsid w:val="00721E29"/>
    <w:rPr>
      <w:rFonts w:asciiTheme="majorHAnsi" w:eastAsiaTheme="majorEastAsia" w:hAnsiTheme="majorHAnsi" w:cstheme="majorBidi"/>
      <w:color w:val="1F3763" w:themeColor="accent1" w:themeShade="7F"/>
      <w:sz w:val="24"/>
      <w:szCs w:val="24"/>
    </w:rPr>
  </w:style>
  <w:style w:type="character" w:customStyle="1" w:styleId="s1">
    <w:name w:val="s1"/>
    <w:basedOn w:val="DefaultParagraphFont"/>
    <w:rsid w:val="00721E29"/>
  </w:style>
  <w:style w:type="paragraph" w:styleId="NormalWeb">
    <w:name w:val="Normal (Web)"/>
    <w:basedOn w:val="Normal"/>
    <w:uiPriority w:val="99"/>
    <w:unhideWhenUsed/>
    <w:rsid w:val="00811BF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11BFF"/>
    <w:rPr>
      <w:b/>
      <w:bCs/>
    </w:rPr>
  </w:style>
  <w:style w:type="character" w:styleId="Emphasis">
    <w:name w:val="Emphasis"/>
    <w:basedOn w:val="DefaultParagraphFont"/>
    <w:uiPriority w:val="20"/>
    <w:qFormat/>
    <w:rsid w:val="003D1A1A"/>
    <w:rPr>
      <w:i/>
      <w:iCs/>
    </w:rPr>
  </w:style>
  <w:style w:type="character" w:customStyle="1" w:styleId="media-delimiter">
    <w:name w:val="media-delimiter"/>
    <w:basedOn w:val="DefaultParagraphFont"/>
    <w:rsid w:val="00C1465E"/>
  </w:style>
  <w:style w:type="table" w:styleId="TableGrid">
    <w:name w:val="Table Grid"/>
    <w:basedOn w:val="TableNormal"/>
    <w:uiPriority w:val="39"/>
    <w:rsid w:val="006F4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512482">
      <w:bodyDiv w:val="1"/>
      <w:marLeft w:val="0"/>
      <w:marRight w:val="0"/>
      <w:marTop w:val="0"/>
      <w:marBottom w:val="0"/>
      <w:divBdr>
        <w:top w:val="none" w:sz="0" w:space="0" w:color="auto"/>
        <w:left w:val="none" w:sz="0" w:space="0" w:color="auto"/>
        <w:bottom w:val="none" w:sz="0" w:space="0" w:color="auto"/>
        <w:right w:val="none" w:sz="0" w:space="0" w:color="auto"/>
      </w:divBdr>
    </w:div>
    <w:div w:id="502747152">
      <w:bodyDiv w:val="1"/>
      <w:marLeft w:val="0"/>
      <w:marRight w:val="0"/>
      <w:marTop w:val="0"/>
      <w:marBottom w:val="0"/>
      <w:divBdr>
        <w:top w:val="none" w:sz="0" w:space="0" w:color="auto"/>
        <w:left w:val="none" w:sz="0" w:space="0" w:color="auto"/>
        <w:bottom w:val="none" w:sz="0" w:space="0" w:color="auto"/>
        <w:right w:val="none" w:sz="0" w:space="0" w:color="auto"/>
      </w:divBdr>
    </w:div>
    <w:div w:id="819080288">
      <w:bodyDiv w:val="1"/>
      <w:marLeft w:val="0"/>
      <w:marRight w:val="0"/>
      <w:marTop w:val="0"/>
      <w:marBottom w:val="0"/>
      <w:divBdr>
        <w:top w:val="none" w:sz="0" w:space="0" w:color="auto"/>
        <w:left w:val="none" w:sz="0" w:space="0" w:color="auto"/>
        <w:bottom w:val="none" w:sz="0" w:space="0" w:color="auto"/>
        <w:right w:val="none" w:sz="0" w:space="0" w:color="auto"/>
      </w:divBdr>
    </w:div>
    <w:div w:id="1075516963">
      <w:bodyDiv w:val="1"/>
      <w:marLeft w:val="0"/>
      <w:marRight w:val="0"/>
      <w:marTop w:val="0"/>
      <w:marBottom w:val="0"/>
      <w:divBdr>
        <w:top w:val="none" w:sz="0" w:space="0" w:color="auto"/>
        <w:left w:val="none" w:sz="0" w:space="0" w:color="auto"/>
        <w:bottom w:val="none" w:sz="0" w:space="0" w:color="auto"/>
        <w:right w:val="none" w:sz="0" w:space="0" w:color="auto"/>
      </w:divBdr>
    </w:div>
    <w:div w:id="1122306322">
      <w:bodyDiv w:val="1"/>
      <w:marLeft w:val="0"/>
      <w:marRight w:val="0"/>
      <w:marTop w:val="0"/>
      <w:marBottom w:val="0"/>
      <w:divBdr>
        <w:top w:val="none" w:sz="0" w:space="0" w:color="auto"/>
        <w:left w:val="none" w:sz="0" w:space="0" w:color="auto"/>
        <w:bottom w:val="none" w:sz="0" w:space="0" w:color="auto"/>
        <w:right w:val="none" w:sz="0" w:space="0" w:color="auto"/>
      </w:divBdr>
    </w:div>
    <w:div w:id="1140685660">
      <w:bodyDiv w:val="1"/>
      <w:marLeft w:val="0"/>
      <w:marRight w:val="0"/>
      <w:marTop w:val="0"/>
      <w:marBottom w:val="0"/>
      <w:divBdr>
        <w:top w:val="none" w:sz="0" w:space="0" w:color="auto"/>
        <w:left w:val="none" w:sz="0" w:space="0" w:color="auto"/>
        <w:bottom w:val="none" w:sz="0" w:space="0" w:color="auto"/>
        <w:right w:val="none" w:sz="0" w:space="0" w:color="auto"/>
      </w:divBdr>
    </w:div>
    <w:div w:id="1166899700">
      <w:bodyDiv w:val="1"/>
      <w:marLeft w:val="0"/>
      <w:marRight w:val="0"/>
      <w:marTop w:val="0"/>
      <w:marBottom w:val="0"/>
      <w:divBdr>
        <w:top w:val="none" w:sz="0" w:space="0" w:color="auto"/>
        <w:left w:val="none" w:sz="0" w:space="0" w:color="auto"/>
        <w:bottom w:val="none" w:sz="0" w:space="0" w:color="auto"/>
        <w:right w:val="none" w:sz="0" w:space="0" w:color="auto"/>
      </w:divBdr>
    </w:div>
    <w:div w:id="1256665514">
      <w:bodyDiv w:val="1"/>
      <w:marLeft w:val="0"/>
      <w:marRight w:val="0"/>
      <w:marTop w:val="0"/>
      <w:marBottom w:val="0"/>
      <w:divBdr>
        <w:top w:val="none" w:sz="0" w:space="0" w:color="auto"/>
        <w:left w:val="none" w:sz="0" w:space="0" w:color="auto"/>
        <w:bottom w:val="none" w:sz="0" w:space="0" w:color="auto"/>
        <w:right w:val="none" w:sz="0" w:space="0" w:color="auto"/>
      </w:divBdr>
    </w:div>
    <w:div w:id="1444688905">
      <w:bodyDiv w:val="1"/>
      <w:marLeft w:val="0"/>
      <w:marRight w:val="0"/>
      <w:marTop w:val="0"/>
      <w:marBottom w:val="0"/>
      <w:divBdr>
        <w:top w:val="none" w:sz="0" w:space="0" w:color="auto"/>
        <w:left w:val="none" w:sz="0" w:space="0" w:color="auto"/>
        <w:bottom w:val="none" w:sz="0" w:space="0" w:color="auto"/>
        <w:right w:val="none" w:sz="0" w:space="0" w:color="auto"/>
      </w:divBdr>
      <w:divsChild>
        <w:div w:id="445078355">
          <w:marLeft w:val="0"/>
          <w:marRight w:val="0"/>
          <w:marTop w:val="0"/>
          <w:marBottom w:val="0"/>
          <w:divBdr>
            <w:top w:val="none" w:sz="0" w:space="0" w:color="auto"/>
            <w:left w:val="none" w:sz="0" w:space="0" w:color="auto"/>
            <w:bottom w:val="none" w:sz="0" w:space="0" w:color="auto"/>
            <w:right w:val="none" w:sz="0" w:space="0" w:color="auto"/>
          </w:divBdr>
          <w:divsChild>
            <w:div w:id="1501430855">
              <w:marLeft w:val="0"/>
              <w:marRight w:val="0"/>
              <w:marTop w:val="0"/>
              <w:marBottom w:val="0"/>
              <w:divBdr>
                <w:top w:val="none" w:sz="0" w:space="0" w:color="auto"/>
                <w:left w:val="none" w:sz="0" w:space="0" w:color="auto"/>
                <w:bottom w:val="none" w:sz="0" w:space="0" w:color="auto"/>
                <w:right w:val="none" w:sz="0" w:space="0" w:color="auto"/>
              </w:divBdr>
            </w:div>
          </w:divsChild>
        </w:div>
        <w:div w:id="236399768">
          <w:marLeft w:val="0"/>
          <w:marRight w:val="0"/>
          <w:marTop w:val="0"/>
          <w:marBottom w:val="0"/>
          <w:divBdr>
            <w:top w:val="none" w:sz="0" w:space="0" w:color="auto"/>
            <w:left w:val="none" w:sz="0" w:space="0" w:color="auto"/>
            <w:bottom w:val="none" w:sz="0" w:space="0" w:color="auto"/>
            <w:right w:val="none" w:sz="0" w:space="0" w:color="auto"/>
          </w:divBdr>
          <w:divsChild>
            <w:div w:id="1071848510">
              <w:marLeft w:val="0"/>
              <w:marRight w:val="0"/>
              <w:marTop w:val="0"/>
              <w:marBottom w:val="0"/>
              <w:divBdr>
                <w:top w:val="none" w:sz="0" w:space="0" w:color="auto"/>
                <w:left w:val="none" w:sz="0" w:space="0" w:color="auto"/>
                <w:bottom w:val="none" w:sz="0" w:space="0" w:color="auto"/>
                <w:right w:val="none" w:sz="0" w:space="0" w:color="auto"/>
              </w:divBdr>
              <w:divsChild>
                <w:div w:id="966008422">
                  <w:marLeft w:val="0"/>
                  <w:marRight w:val="0"/>
                  <w:marTop w:val="0"/>
                  <w:marBottom w:val="0"/>
                  <w:divBdr>
                    <w:top w:val="none" w:sz="0" w:space="0" w:color="auto"/>
                    <w:left w:val="none" w:sz="0" w:space="0" w:color="auto"/>
                    <w:bottom w:val="none" w:sz="0" w:space="0" w:color="auto"/>
                    <w:right w:val="none" w:sz="0" w:space="0" w:color="auto"/>
                  </w:divBdr>
                  <w:divsChild>
                    <w:div w:id="1094403005">
                      <w:marLeft w:val="0"/>
                      <w:marRight w:val="0"/>
                      <w:marTop w:val="0"/>
                      <w:marBottom w:val="0"/>
                      <w:divBdr>
                        <w:top w:val="none" w:sz="0" w:space="0" w:color="auto"/>
                        <w:left w:val="none" w:sz="0" w:space="0" w:color="auto"/>
                        <w:bottom w:val="none" w:sz="0" w:space="0" w:color="auto"/>
                        <w:right w:val="none" w:sz="0" w:space="0" w:color="auto"/>
                      </w:divBdr>
                      <w:divsChild>
                        <w:div w:id="1373578728">
                          <w:marLeft w:val="0"/>
                          <w:marRight w:val="0"/>
                          <w:marTop w:val="0"/>
                          <w:marBottom w:val="0"/>
                          <w:divBdr>
                            <w:top w:val="none" w:sz="0" w:space="0" w:color="auto"/>
                            <w:left w:val="none" w:sz="0" w:space="0" w:color="auto"/>
                            <w:bottom w:val="none" w:sz="0" w:space="0" w:color="auto"/>
                            <w:right w:val="none" w:sz="0" w:space="0" w:color="auto"/>
                          </w:divBdr>
                          <w:divsChild>
                            <w:div w:id="1819107594">
                              <w:marLeft w:val="0"/>
                              <w:marRight w:val="0"/>
                              <w:marTop w:val="0"/>
                              <w:marBottom w:val="0"/>
                              <w:divBdr>
                                <w:top w:val="none" w:sz="0" w:space="0" w:color="auto"/>
                                <w:left w:val="none" w:sz="0" w:space="0" w:color="auto"/>
                                <w:bottom w:val="none" w:sz="0" w:space="0" w:color="auto"/>
                                <w:right w:val="none" w:sz="0" w:space="0" w:color="auto"/>
                              </w:divBdr>
                              <w:divsChild>
                                <w:div w:id="1529561262">
                                  <w:marLeft w:val="0"/>
                                  <w:marRight w:val="0"/>
                                  <w:marTop w:val="0"/>
                                  <w:marBottom w:val="0"/>
                                  <w:divBdr>
                                    <w:top w:val="none" w:sz="0" w:space="0" w:color="auto"/>
                                    <w:left w:val="none" w:sz="0" w:space="0" w:color="auto"/>
                                    <w:bottom w:val="none" w:sz="0" w:space="0" w:color="auto"/>
                                    <w:right w:val="none" w:sz="0" w:space="0" w:color="auto"/>
                                  </w:divBdr>
                                  <w:divsChild>
                                    <w:div w:id="2139058633">
                                      <w:marLeft w:val="0"/>
                                      <w:marRight w:val="0"/>
                                      <w:marTop w:val="0"/>
                                      <w:marBottom w:val="0"/>
                                      <w:divBdr>
                                        <w:top w:val="none" w:sz="0" w:space="0" w:color="auto"/>
                                        <w:left w:val="none" w:sz="0" w:space="0" w:color="auto"/>
                                        <w:bottom w:val="none" w:sz="0" w:space="0" w:color="auto"/>
                                        <w:right w:val="none" w:sz="0" w:space="0" w:color="auto"/>
                                      </w:divBdr>
                                      <w:divsChild>
                                        <w:div w:id="7249598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2232604">
      <w:bodyDiv w:val="1"/>
      <w:marLeft w:val="0"/>
      <w:marRight w:val="0"/>
      <w:marTop w:val="0"/>
      <w:marBottom w:val="0"/>
      <w:divBdr>
        <w:top w:val="none" w:sz="0" w:space="0" w:color="auto"/>
        <w:left w:val="none" w:sz="0" w:space="0" w:color="auto"/>
        <w:bottom w:val="none" w:sz="0" w:space="0" w:color="auto"/>
        <w:right w:val="none" w:sz="0" w:space="0" w:color="auto"/>
      </w:divBdr>
      <w:divsChild>
        <w:div w:id="831264201">
          <w:marLeft w:val="0"/>
          <w:marRight w:val="0"/>
          <w:marTop w:val="0"/>
          <w:marBottom w:val="0"/>
          <w:divBdr>
            <w:top w:val="none" w:sz="0" w:space="0" w:color="auto"/>
            <w:left w:val="none" w:sz="0" w:space="0" w:color="auto"/>
            <w:bottom w:val="none" w:sz="0" w:space="0" w:color="auto"/>
            <w:right w:val="none" w:sz="0" w:space="0" w:color="auto"/>
          </w:divBdr>
          <w:divsChild>
            <w:div w:id="1957171236">
              <w:marLeft w:val="0"/>
              <w:marRight w:val="0"/>
              <w:marTop w:val="0"/>
              <w:marBottom w:val="0"/>
              <w:divBdr>
                <w:top w:val="none" w:sz="0" w:space="0" w:color="auto"/>
                <w:left w:val="none" w:sz="0" w:space="0" w:color="auto"/>
                <w:bottom w:val="none" w:sz="0" w:space="0" w:color="auto"/>
                <w:right w:val="none" w:sz="0" w:space="0" w:color="auto"/>
              </w:divBdr>
              <w:divsChild>
                <w:div w:id="211312069">
                  <w:marLeft w:val="0"/>
                  <w:marRight w:val="0"/>
                  <w:marTop w:val="0"/>
                  <w:marBottom w:val="0"/>
                  <w:divBdr>
                    <w:top w:val="none" w:sz="0" w:space="0" w:color="auto"/>
                    <w:left w:val="none" w:sz="0" w:space="0" w:color="auto"/>
                    <w:bottom w:val="none" w:sz="0" w:space="0" w:color="auto"/>
                    <w:right w:val="none" w:sz="0" w:space="0" w:color="auto"/>
                  </w:divBdr>
                  <w:divsChild>
                    <w:div w:id="362097370">
                      <w:marLeft w:val="0"/>
                      <w:marRight w:val="0"/>
                      <w:marTop w:val="0"/>
                      <w:marBottom w:val="0"/>
                      <w:divBdr>
                        <w:top w:val="none" w:sz="0" w:space="0" w:color="auto"/>
                        <w:left w:val="none" w:sz="0" w:space="0" w:color="auto"/>
                        <w:bottom w:val="none" w:sz="0" w:space="0" w:color="auto"/>
                        <w:right w:val="none" w:sz="0" w:space="0" w:color="auto"/>
                      </w:divBdr>
                      <w:divsChild>
                        <w:div w:id="867789915">
                          <w:marLeft w:val="0"/>
                          <w:marRight w:val="0"/>
                          <w:marTop w:val="0"/>
                          <w:marBottom w:val="0"/>
                          <w:divBdr>
                            <w:top w:val="none" w:sz="0" w:space="0" w:color="auto"/>
                            <w:left w:val="none" w:sz="0" w:space="0" w:color="auto"/>
                            <w:bottom w:val="none" w:sz="0" w:space="0" w:color="auto"/>
                            <w:right w:val="none" w:sz="0" w:space="0" w:color="auto"/>
                          </w:divBdr>
                          <w:divsChild>
                            <w:div w:id="670765055">
                              <w:marLeft w:val="0"/>
                              <w:marRight w:val="0"/>
                              <w:marTop w:val="0"/>
                              <w:marBottom w:val="0"/>
                              <w:divBdr>
                                <w:top w:val="none" w:sz="0" w:space="0" w:color="auto"/>
                                <w:left w:val="none" w:sz="0" w:space="0" w:color="auto"/>
                                <w:bottom w:val="none" w:sz="0" w:space="0" w:color="auto"/>
                                <w:right w:val="none" w:sz="0" w:space="0" w:color="auto"/>
                              </w:divBdr>
                              <w:divsChild>
                                <w:div w:id="140656645">
                                  <w:marLeft w:val="0"/>
                                  <w:marRight w:val="0"/>
                                  <w:marTop w:val="0"/>
                                  <w:marBottom w:val="0"/>
                                  <w:divBdr>
                                    <w:top w:val="none" w:sz="0" w:space="0" w:color="auto"/>
                                    <w:left w:val="none" w:sz="0" w:space="0" w:color="auto"/>
                                    <w:bottom w:val="none" w:sz="0" w:space="0" w:color="auto"/>
                                    <w:right w:val="none" w:sz="0" w:space="0" w:color="auto"/>
                                  </w:divBdr>
                                  <w:divsChild>
                                    <w:div w:id="890338173">
                                      <w:marLeft w:val="0"/>
                                      <w:marRight w:val="0"/>
                                      <w:marTop w:val="0"/>
                                      <w:marBottom w:val="0"/>
                                      <w:divBdr>
                                        <w:top w:val="single" w:sz="24" w:space="6" w:color="auto"/>
                                        <w:left w:val="single" w:sz="24" w:space="9" w:color="auto"/>
                                        <w:bottom w:val="single" w:sz="24" w:space="6" w:color="auto"/>
                                        <w:right w:val="single" w:sz="24" w:space="9" w:color="auto"/>
                                      </w:divBdr>
                                      <w:divsChild>
                                        <w:div w:id="165484230">
                                          <w:marLeft w:val="0"/>
                                          <w:marRight w:val="0"/>
                                          <w:marTop w:val="0"/>
                                          <w:marBottom w:val="0"/>
                                          <w:divBdr>
                                            <w:top w:val="none" w:sz="0" w:space="0" w:color="auto"/>
                                            <w:left w:val="none" w:sz="0" w:space="0" w:color="auto"/>
                                            <w:bottom w:val="none" w:sz="0" w:space="0" w:color="auto"/>
                                            <w:right w:val="none" w:sz="0" w:space="0" w:color="auto"/>
                                          </w:divBdr>
                                          <w:divsChild>
                                            <w:div w:id="32882491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4632078">
      <w:bodyDiv w:val="1"/>
      <w:marLeft w:val="0"/>
      <w:marRight w:val="0"/>
      <w:marTop w:val="0"/>
      <w:marBottom w:val="0"/>
      <w:divBdr>
        <w:top w:val="none" w:sz="0" w:space="0" w:color="auto"/>
        <w:left w:val="none" w:sz="0" w:space="0" w:color="auto"/>
        <w:bottom w:val="none" w:sz="0" w:space="0" w:color="auto"/>
        <w:right w:val="none" w:sz="0" w:space="0" w:color="auto"/>
      </w:divBdr>
    </w:div>
    <w:div w:id="1776170663">
      <w:bodyDiv w:val="1"/>
      <w:marLeft w:val="0"/>
      <w:marRight w:val="0"/>
      <w:marTop w:val="0"/>
      <w:marBottom w:val="0"/>
      <w:divBdr>
        <w:top w:val="none" w:sz="0" w:space="0" w:color="auto"/>
        <w:left w:val="none" w:sz="0" w:space="0" w:color="auto"/>
        <w:bottom w:val="none" w:sz="0" w:space="0" w:color="auto"/>
        <w:right w:val="none" w:sz="0" w:space="0" w:color="auto"/>
      </w:divBdr>
    </w:div>
    <w:div w:id="1805271972">
      <w:bodyDiv w:val="1"/>
      <w:marLeft w:val="0"/>
      <w:marRight w:val="0"/>
      <w:marTop w:val="0"/>
      <w:marBottom w:val="0"/>
      <w:divBdr>
        <w:top w:val="none" w:sz="0" w:space="0" w:color="auto"/>
        <w:left w:val="none" w:sz="0" w:space="0" w:color="auto"/>
        <w:bottom w:val="none" w:sz="0" w:space="0" w:color="auto"/>
        <w:right w:val="none" w:sz="0" w:space="0" w:color="auto"/>
      </w:divBdr>
      <w:divsChild>
        <w:div w:id="310332079">
          <w:marLeft w:val="0"/>
          <w:marRight w:val="0"/>
          <w:marTop w:val="0"/>
          <w:marBottom w:val="0"/>
          <w:divBdr>
            <w:top w:val="none" w:sz="0" w:space="0" w:color="auto"/>
            <w:left w:val="none" w:sz="0" w:space="0" w:color="auto"/>
            <w:bottom w:val="none" w:sz="0" w:space="0" w:color="auto"/>
            <w:right w:val="none" w:sz="0" w:space="0" w:color="auto"/>
          </w:divBdr>
          <w:divsChild>
            <w:div w:id="2121294482">
              <w:marLeft w:val="0"/>
              <w:marRight w:val="0"/>
              <w:marTop w:val="0"/>
              <w:marBottom w:val="0"/>
              <w:divBdr>
                <w:top w:val="none" w:sz="0" w:space="0" w:color="auto"/>
                <w:left w:val="none" w:sz="0" w:space="0" w:color="auto"/>
                <w:bottom w:val="none" w:sz="0" w:space="0" w:color="auto"/>
                <w:right w:val="none" w:sz="0" w:space="0" w:color="auto"/>
              </w:divBdr>
              <w:divsChild>
                <w:div w:id="2038726164">
                  <w:marLeft w:val="0"/>
                  <w:marRight w:val="0"/>
                  <w:marTop w:val="0"/>
                  <w:marBottom w:val="0"/>
                  <w:divBdr>
                    <w:top w:val="none" w:sz="0" w:space="0" w:color="auto"/>
                    <w:left w:val="none" w:sz="0" w:space="0" w:color="auto"/>
                    <w:bottom w:val="none" w:sz="0" w:space="0" w:color="auto"/>
                    <w:right w:val="none" w:sz="0" w:space="0" w:color="auto"/>
                  </w:divBdr>
                  <w:divsChild>
                    <w:div w:id="1212694862">
                      <w:marLeft w:val="0"/>
                      <w:marRight w:val="0"/>
                      <w:marTop w:val="0"/>
                      <w:marBottom w:val="0"/>
                      <w:divBdr>
                        <w:top w:val="none" w:sz="0" w:space="0" w:color="auto"/>
                        <w:left w:val="none" w:sz="0" w:space="0" w:color="auto"/>
                        <w:bottom w:val="none" w:sz="0" w:space="0" w:color="auto"/>
                        <w:right w:val="none" w:sz="0" w:space="0" w:color="auto"/>
                      </w:divBdr>
                      <w:divsChild>
                        <w:div w:id="340548529">
                          <w:marLeft w:val="0"/>
                          <w:marRight w:val="0"/>
                          <w:marTop w:val="0"/>
                          <w:marBottom w:val="0"/>
                          <w:divBdr>
                            <w:top w:val="none" w:sz="0" w:space="0" w:color="auto"/>
                            <w:left w:val="none" w:sz="0" w:space="0" w:color="auto"/>
                            <w:bottom w:val="none" w:sz="0" w:space="0" w:color="auto"/>
                            <w:right w:val="none" w:sz="0" w:space="0" w:color="auto"/>
                          </w:divBdr>
                          <w:divsChild>
                            <w:div w:id="925767001">
                              <w:marLeft w:val="0"/>
                              <w:marRight w:val="0"/>
                              <w:marTop w:val="0"/>
                              <w:marBottom w:val="0"/>
                              <w:divBdr>
                                <w:top w:val="none" w:sz="0" w:space="0" w:color="auto"/>
                                <w:left w:val="none" w:sz="0" w:space="0" w:color="auto"/>
                                <w:bottom w:val="none" w:sz="0" w:space="0" w:color="auto"/>
                                <w:right w:val="none" w:sz="0" w:space="0" w:color="auto"/>
                              </w:divBdr>
                              <w:divsChild>
                                <w:div w:id="655649771">
                                  <w:marLeft w:val="0"/>
                                  <w:marRight w:val="0"/>
                                  <w:marTop w:val="0"/>
                                  <w:marBottom w:val="0"/>
                                  <w:divBdr>
                                    <w:top w:val="none" w:sz="0" w:space="0" w:color="auto"/>
                                    <w:left w:val="none" w:sz="0" w:space="0" w:color="auto"/>
                                    <w:bottom w:val="none" w:sz="0" w:space="0" w:color="auto"/>
                                    <w:right w:val="none" w:sz="0" w:space="0" w:color="auto"/>
                                  </w:divBdr>
                                  <w:divsChild>
                                    <w:div w:id="1403065323">
                                      <w:marLeft w:val="0"/>
                                      <w:marRight w:val="0"/>
                                      <w:marTop w:val="0"/>
                                      <w:marBottom w:val="0"/>
                                      <w:divBdr>
                                        <w:top w:val="single" w:sz="24" w:space="6" w:color="auto"/>
                                        <w:left w:val="single" w:sz="24" w:space="9" w:color="auto"/>
                                        <w:bottom w:val="single" w:sz="24" w:space="6" w:color="auto"/>
                                        <w:right w:val="single" w:sz="24" w:space="9" w:color="auto"/>
                                      </w:divBdr>
                                      <w:divsChild>
                                        <w:div w:id="479881709">
                                          <w:marLeft w:val="0"/>
                                          <w:marRight w:val="0"/>
                                          <w:marTop w:val="0"/>
                                          <w:marBottom w:val="0"/>
                                          <w:divBdr>
                                            <w:top w:val="none" w:sz="0" w:space="0" w:color="auto"/>
                                            <w:left w:val="none" w:sz="0" w:space="0" w:color="auto"/>
                                            <w:bottom w:val="none" w:sz="0" w:space="0" w:color="auto"/>
                                            <w:right w:val="none" w:sz="0" w:space="0" w:color="auto"/>
                                          </w:divBdr>
                                          <w:divsChild>
                                            <w:div w:id="209447035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1200933">
      <w:bodyDiv w:val="1"/>
      <w:marLeft w:val="0"/>
      <w:marRight w:val="0"/>
      <w:marTop w:val="0"/>
      <w:marBottom w:val="0"/>
      <w:divBdr>
        <w:top w:val="none" w:sz="0" w:space="0" w:color="auto"/>
        <w:left w:val="none" w:sz="0" w:space="0" w:color="auto"/>
        <w:bottom w:val="none" w:sz="0" w:space="0" w:color="auto"/>
        <w:right w:val="none" w:sz="0" w:space="0" w:color="auto"/>
      </w:divBdr>
    </w:div>
    <w:div w:id="211073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ukhospitality.org.uk/work/apprenticeships-skills-and-training-edi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wales-economic-resilience-fund-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016/j.brq.2017.01.00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journals.sagepub.com/doi/full/10.1016/j.brq.2017.01.003"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solidFill>
                <a:latin typeface="+mn-lt"/>
                <a:ea typeface="+mn-ea"/>
                <a:cs typeface="+mn-cs"/>
              </a:defRPr>
            </a:pPr>
            <a:r>
              <a:rPr lang="en-US" b="1">
                <a:solidFill>
                  <a:schemeClr val="tx1"/>
                </a:solidFill>
              </a:rPr>
              <a:t>INCOME STATEMENT (IN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Revenue</c:v>
                </c:pt>
              </c:strCache>
            </c:strRef>
          </c:tx>
          <c:spPr>
            <a:ln w="28575" cap="rnd">
              <a:solidFill>
                <a:srgbClr val="D24E93"/>
              </a:solidFill>
              <a:round/>
            </a:ln>
            <a:effectLst/>
          </c:spPr>
          <c:marker>
            <c:symbol val="circle"/>
            <c:size val="5"/>
            <c:spPr>
              <a:solidFill>
                <a:schemeClr val="accent6"/>
              </a:solidFill>
              <a:ln w="9525">
                <a:solidFill>
                  <a:schemeClr val="accent6"/>
                </a:solidFill>
              </a:ln>
              <a:effectLst/>
            </c:spPr>
          </c:marker>
          <c:cat>
            <c:numRef>
              <c:f>Sheet1!$A$2:$A$4</c:f>
              <c:numCache>
                <c:formatCode>General</c:formatCode>
                <c:ptCount val="3"/>
                <c:pt idx="0">
                  <c:v>2021</c:v>
                </c:pt>
                <c:pt idx="1">
                  <c:v>2022</c:v>
                </c:pt>
                <c:pt idx="2">
                  <c:v>2023</c:v>
                </c:pt>
              </c:numCache>
            </c:numRef>
          </c:cat>
          <c:val>
            <c:numRef>
              <c:f>Sheet1!$B$2:$B$4</c:f>
              <c:numCache>
                <c:formatCode>#,##0</c:formatCode>
                <c:ptCount val="3"/>
                <c:pt idx="0">
                  <c:v>1200000</c:v>
                </c:pt>
                <c:pt idx="1">
                  <c:v>1100000</c:v>
                </c:pt>
                <c:pt idx="2">
                  <c:v>950000</c:v>
                </c:pt>
              </c:numCache>
            </c:numRef>
          </c:val>
          <c:smooth val="0"/>
          <c:extLst>
            <c:ext xmlns:c16="http://schemas.microsoft.com/office/drawing/2014/chart" uri="{C3380CC4-5D6E-409C-BE32-E72D297353CC}">
              <c16:uniqueId val="{00000000-3ACD-4257-A8B3-D0C55EB7BDBB}"/>
            </c:ext>
          </c:extLst>
        </c:ser>
        <c:ser>
          <c:idx val="1"/>
          <c:order val="1"/>
          <c:tx>
            <c:strRef>
              <c:f>Sheet1!$C$1</c:f>
              <c:strCache>
                <c:ptCount val="1"/>
                <c:pt idx="0">
                  <c:v>Operating Expenses</c:v>
                </c:pt>
              </c:strCache>
            </c:strRef>
          </c:tx>
          <c:spPr>
            <a:ln w="28575" cap="rnd">
              <a:solidFill>
                <a:srgbClr val="A4D4C9"/>
              </a:solidFill>
              <a:round/>
            </a:ln>
            <a:effectLst/>
          </c:spPr>
          <c:marker>
            <c:symbol val="circle"/>
            <c:size val="5"/>
            <c:spPr>
              <a:solidFill>
                <a:schemeClr val="accent5"/>
              </a:solidFill>
              <a:ln w="9525">
                <a:solidFill>
                  <a:schemeClr val="accent5"/>
                </a:solidFill>
              </a:ln>
              <a:effectLst/>
            </c:spPr>
          </c:marker>
          <c:cat>
            <c:numRef>
              <c:f>Sheet1!$A$2:$A$4</c:f>
              <c:numCache>
                <c:formatCode>General</c:formatCode>
                <c:ptCount val="3"/>
                <c:pt idx="0">
                  <c:v>2021</c:v>
                </c:pt>
                <c:pt idx="1">
                  <c:v>2022</c:v>
                </c:pt>
                <c:pt idx="2">
                  <c:v>2023</c:v>
                </c:pt>
              </c:numCache>
            </c:numRef>
          </c:cat>
          <c:val>
            <c:numRef>
              <c:f>Sheet1!$C$2:$C$4</c:f>
              <c:numCache>
                <c:formatCode>#,##0</c:formatCode>
                <c:ptCount val="3"/>
                <c:pt idx="0">
                  <c:v>900000</c:v>
                </c:pt>
                <c:pt idx="1">
                  <c:v>950000</c:v>
                </c:pt>
                <c:pt idx="2">
                  <c:v>1100000</c:v>
                </c:pt>
              </c:numCache>
            </c:numRef>
          </c:val>
          <c:smooth val="0"/>
          <c:extLst>
            <c:ext xmlns:c16="http://schemas.microsoft.com/office/drawing/2014/chart" uri="{C3380CC4-5D6E-409C-BE32-E72D297353CC}">
              <c16:uniqueId val="{00000001-3ACD-4257-A8B3-D0C55EB7BDBB}"/>
            </c:ext>
          </c:extLst>
        </c:ser>
        <c:ser>
          <c:idx val="2"/>
          <c:order val="2"/>
          <c:tx>
            <c:strRef>
              <c:f>Sheet1!$D$1</c:f>
              <c:strCache>
                <c:ptCount val="1"/>
                <c:pt idx="0">
                  <c:v>Net Income</c:v>
                </c:pt>
              </c:strCache>
            </c:strRef>
          </c:tx>
          <c:spPr>
            <a:ln w="28575" cap="rnd">
              <a:solidFill>
                <a:srgbClr val="840C9C"/>
              </a:solidFill>
              <a:round/>
            </a:ln>
            <a:effectLst/>
          </c:spPr>
          <c:marker>
            <c:symbol val="circle"/>
            <c:size val="5"/>
            <c:spPr>
              <a:solidFill>
                <a:schemeClr val="accent4"/>
              </a:solidFill>
              <a:ln w="9525">
                <a:solidFill>
                  <a:schemeClr val="accent4"/>
                </a:solidFill>
              </a:ln>
              <a:effectLst/>
            </c:spPr>
          </c:marker>
          <c:cat>
            <c:numRef>
              <c:f>Sheet1!$A$2:$A$4</c:f>
              <c:numCache>
                <c:formatCode>General</c:formatCode>
                <c:ptCount val="3"/>
                <c:pt idx="0">
                  <c:v>2021</c:v>
                </c:pt>
                <c:pt idx="1">
                  <c:v>2022</c:v>
                </c:pt>
                <c:pt idx="2">
                  <c:v>2023</c:v>
                </c:pt>
              </c:numCache>
            </c:numRef>
          </c:cat>
          <c:val>
            <c:numRef>
              <c:f>Sheet1!$D$2:$D$4</c:f>
              <c:numCache>
                <c:formatCode>#,##0</c:formatCode>
                <c:ptCount val="3"/>
                <c:pt idx="0">
                  <c:v>300000</c:v>
                </c:pt>
                <c:pt idx="1">
                  <c:v>150000</c:v>
                </c:pt>
                <c:pt idx="2">
                  <c:v>-150000</c:v>
                </c:pt>
              </c:numCache>
            </c:numRef>
          </c:val>
          <c:smooth val="0"/>
          <c:extLst>
            <c:ext xmlns:c16="http://schemas.microsoft.com/office/drawing/2014/chart" uri="{C3380CC4-5D6E-409C-BE32-E72D297353CC}">
              <c16:uniqueId val="{00000003-3ACD-4257-A8B3-D0C55EB7BDBB}"/>
            </c:ext>
          </c:extLst>
        </c:ser>
        <c:dLbls>
          <c:showLegendKey val="0"/>
          <c:showVal val="0"/>
          <c:showCatName val="0"/>
          <c:showSerName val="0"/>
          <c:showPercent val="0"/>
          <c:showBubbleSize val="0"/>
        </c:dLbls>
        <c:marker val="1"/>
        <c:smooth val="0"/>
        <c:axId val="1569533408"/>
        <c:axId val="1560162144"/>
      </c:lineChart>
      <c:catAx>
        <c:axId val="1569533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0162144"/>
        <c:crosses val="autoZero"/>
        <c:auto val="1"/>
        <c:lblAlgn val="ctr"/>
        <c:lblOffset val="100"/>
        <c:noMultiLvlLbl val="0"/>
      </c:catAx>
      <c:valAx>
        <c:axId val="15601621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5695334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baseline="0">
                <a:ln>
                  <a:noFill/>
                </a:ln>
                <a:solidFill>
                  <a:schemeClr val="dk1"/>
                </a:solidFill>
                <a:latin typeface="+mn-lt"/>
                <a:ea typeface="+mn-ea"/>
                <a:cs typeface="+mn-cs"/>
              </a:defRPr>
            </a:pPr>
            <a:r>
              <a:rPr lang="en-US"/>
              <a:t>Seacrest values regarding Average Room rate&amp;Occupancy Rate in 2021,2022,2023</a:t>
            </a:r>
          </a:p>
        </c:rich>
      </c:tx>
      <c:overlay val="0"/>
      <c:spPr>
        <a:noFill/>
        <a:ln>
          <a:noFill/>
        </a:ln>
        <a:effectLst/>
      </c:spPr>
      <c:txPr>
        <a:bodyPr rot="0" spcFirstLastPara="1" vertOverflow="ellipsis" vert="horz" wrap="square" anchor="ctr" anchorCtr="1"/>
        <a:lstStyle/>
        <a:p>
          <a:pPr>
            <a:defRPr sz="1800" b="1" i="0" u="none" strike="noStrike" kern="1200" baseline="0">
              <a:ln>
                <a:noFill/>
              </a:ln>
              <a:solidFill>
                <a:schemeClr val="dk1"/>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Average room rate(£)</c:v>
                </c:pt>
              </c:strCache>
            </c:strRef>
          </c:tx>
          <c:spPr>
            <a:solidFill>
              <a:srgbClr val="D24E93">
                <a:alpha val="84706"/>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ln>
                      <a:noFill/>
                    </a:ln>
                    <a:solidFill>
                      <a:schemeClr val="dk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Sheet1!$A$2:$A$4</c:f>
              <c:numCache>
                <c:formatCode>General</c:formatCode>
                <c:ptCount val="3"/>
                <c:pt idx="0">
                  <c:v>2021</c:v>
                </c:pt>
                <c:pt idx="1">
                  <c:v>2022</c:v>
                </c:pt>
                <c:pt idx="2">
                  <c:v>2023</c:v>
                </c:pt>
              </c:numCache>
            </c:numRef>
          </c:cat>
          <c:val>
            <c:numRef>
              <c:f>Sheet1!$B$2:$B$4</c:f>
              <c:numCache>
                <c:formatCode>General</c:formatCode>
                <c:ptCount val="3"/>
                <c:pt idx="0">
                  <c:v>260</c:v>
                </c:pt>
                <c:pt idx="1">
                  <c:v>240</c:v>
                </c:pt>
                <c:pt idx="2">
                  <c:v>210</c:v>
                </c:pt>
              </c:numCache>
            </c:numRef>
          </c:val>
          <c:extLst>
            <c:ext xmlns:c16="http://schemas.microsoft.com/office/drawing/2014/chart" uri="{C3380CC4-5D6E-409C-BE32-E72D297353CC}">
              <c16:uniqueId val="{00000000-3A78-4FF9-B9A6-6C38C63D6AF0}"/>
            </c:ext>
          </c:extLst>
        </c:ser>
        <c:ser>
          <c:idx val="1"/>
          <c:order val="1"/>
          <c:tx>
            <c:strRef>
              <c:f>Sheet1!$C$1</c:f>
              <c:strCache>
                <c:ptCount val="1"/>
                <c:pt idx="0">
                  <c:v>Occupancy rate (%)</c:v>
                </c:pt>
              </c:strCache>
            </c:strRef>
          </c:tx>
          <c:spPr>
            <a:solidFill>
              <a:srgbClr val="A4D4C9">
                <a:alpha val="84706"/>
              </a:srgb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ln>
                      <a:noFill/>
                    </a:ln>
                    <a:solidFill>
                      <a:schemeClr val="dk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Sheet1!$A$2:$A$4</c:f>
              <c:numCache>
                <c:formatCode>General</c:formatCode>
                <c:ptCount val="3"/>
                <c:pt idx="0">
                  <c:v>2021</c:v>
                </c:pt>
                <c:pt idx="1">
                  <c:v>2022</c:v>
                </c:pt>
                <c:pt idx="2">
                  <c:v>2023</c:v>
                </c:pt>
              </c:numCache>
            </c:numRef>
          </c:cat>
          <c:val>
            <c:numRef>
              <c:f>Sheet1!$C$2:$C$4</c:f>
              <c:numCache>
                <c:formatCode>General</c:formatCode>
                <c:ptCount val="3"/>
                <c:pt idx="0">
                  <c:v>65</c:v>
                </c:pt>
                <c:pt idx="1">
                  <c:v>60</c:v>
                </c:pt>
                <c:pt idx="2">
                  <c:v>50</c:v>
                </c:pt>
              </c:numCache>
            </c:numRef>
          </c:val>
          <c:extLst>
            <c:ext xmlns:c16="http://schemas.microsoft.com/office/drawing/2014/chart" uri="{C3380CC4-5D6E-409C-BE32-E72D297353CC}">
              <c16:uniqueId val="{00000001-3A78-4FF9-B9A6-6C38C63D6AF0}"/>
            </c:ext>
          </c:extLst>
        </c:ser>
        <c:dLbls>
          <c:showLegendKey val="0"/>
          <c:showVal val="0"/>
          <c:showCatName val="0"/>
          <c:showSerName val="0"/>
          <c:showPercent val="0"/>
          <c:showBubbleSize val="0"/>
        </c:dLbls>
        <c:gapWidth val="60"/>
        <c:axId val="1569019248"/>
        <c:axId val="339394208"/>
      </c:barChart>
      <c:catAx>
        <c:axId val="156901924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ln>
                  <a:noFill/>
                </a:ln>
                <a:solidFill>
                  <a:schemeClr val="dk1"/>
                </a:solidFill>
                <a:latin typeface="+mn-lt"/>
                <a:ea typeface="+mn-ea"/>
                <a:cs typeface="+mn-cs"/>
              </a:defRPr>
            </a:pPr>
            <a:endParaRPr lang="en-US"/>
          </a:p>
        </c:txPr>
        <c:crossAx val="339394208"/>
        <c:crosses val="autoZero"/>
        <c:auto val="1"/>
        <c:lblAlgn val="ctr"/>
        <c:lblOffset val="100"/>
        <c:noMultiLvlLbl val="0"/>
      </c:catAx>
      <c:valAx>
        <c:axId val="33939420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dk1"/>
                </a:solidFill>
                <a:latin typeface="+mn-lt"/>
                <a:ea typeface="+mn-ea"/>
                <a:cs typeface="+mn-cs"/>
              </a:defRPr>
            </a:pPr>
            <a:endParaRPr lang="en-US"/>
          </a:p>
        </c:txPr>
        <c:crossAx val="1569019248"/>
        <c:crosses val="autoZero"/>
        <c:crossBetween val="between"/>
      </c:valAx>
      <c:spPr>
        <a:solidFill>
          <a:schemeClr val="bg1"/>
        </a:solid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ln>
                <a:noFill/>
              </a:ln>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accent4">
          <a:alpha val="94000"/>
        </a:schemeClr>
      </a:solidFill>
      <a:round/>
    </a:ln>
    <a:effectLst/>
  </c:spPr>
  <c:txPr>
    <a:bodyPr/>
    <a:lstStyle/>
    <a:p>
      <a:pPr>
        <a:defRPr>
          <a:ln>
            <a:noFill/>
          </a:ln>
          <a:solidFill>
            <a:schemeClr val="dk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8A0A4-DBE6-4A04-9F56-A70A955F7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651</cp:revision>
  <dcterms:created xsi:type="dcterms:W3CDTF">2024-01-22T11:48:00Z</dcterms:created>
  <dcterms:modified xsi:type="dcterms:W3CDTF">2024-02-29T10:57:00Z</dcterms:modified>
</cp:coreProperties>
</file>