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7000258"/>
        <w:docPartObj>
          <w:docPartGallery w:val="Cover Pages"/>
          <w:docPartUnique/>
        </w:docPartObj>
      </w:sdtPr>
      <w:sdtEndPr>
        <w:rPr>
          <w:b/>
          <w:bCs/>
          <w:sz w:val="32"/>
          <w:szCs w:val="32"/>
          <w:u w:val="single"/>
        </w:rPr>
      </w:sdtEndPr>
      <w:sdtContent>
        <w:p w14:paraId="6167756C" w14:textId="18D71A37" w:rsidR="003C7C8D" w:rsidRDefault="004C1ED1">
          <w:r>
            <w:rPr>
              <w:noProof/>
            </w:rPr>
            <mc:AlternateContent>
              <mc:Choice Requires="wpg">
                <w:drawing>
                  <wp:anchor distT="0" distB="0" distL="114300" distR="114300" simplePos="0" relativeHeight="251660288" behindDoc="0" locked="0" layoutInCell="1" allowOverlap="1" wp14:anchorId="1160107B" wp14:editId="3E733476">
                    <wp:simplePos x="0" y="0"/>
                    <wp:positionH relativeFrom="page">
                      <wp:posOffset>-38100</wp:posOffset>
                    </wp:positionH>
                    <wp:positionV relativeFrom="page">
                      <wp:posOffset>-825500</wp:posOffset>
                    </wp:positionV>
                    <wp:extent cx="6382385" cy="82169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82169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1217186"/>
                              </a:xfrm>
                              <a:prstGeom prst="rect">
                                <a:avLst/>
                              </a:prstGeom>
                              <a:noFill/>
                              <a:ln w="6350">
                                <a:noFill/>
                              </a:ln>
                            </wps:spPr>
                            <wps:txbx>
                              <w:txbxContent>
                                <w:sdt>
                                  <w:sdtPr>
                                    <w:rPr>
                                      <w:rFonts w:asciiTheme="majorHAnsi" w:hAnsiTheme="majorHAnsi"/>
                                      <w:b/>
                                      <w:bCs/>
                                      <w:caps/>
                                      <w:color w:val="44546A" w:themeColor="text2"/>
                                      <w:sz w:val="48"/>
                                      <w:szCs w:val="48"/>
                                      <w:u w:val="singl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CE7A7F" w14:textId="61B82046" w:rsidR="003C7C8D" w:rsidRPr="00413257" w:rsidRDefault="0050564C" w:rsidP="00645B49">
                                      <w:pPr>
                                        <w:pStyle w:val="NoSpacing"/>
                                        <w:spacing w:line="216" w:lineRule="auto"/>
                                        <w:jc w:val="center"/>
                                        <w:rPr>
                                          <w:rFonts w:asciiTheme="majorHAnsi" w:hAnsiTheme="majorHAnsi"/>
                                          <w:b/>
                                          <w:bCs/>
                                          <w:caps/>
                                          <w:color w:val="44546A" w:themeColor="text2"/>
                                          <w:sz w:val="48"/>
                                          <w:szCs w:val="48"/>
                                          <w:u w:val="single"/>
                                        </w:rPr>
                                      </w:pPr>
                                      <w:r w:rsidRPr="00413257">
                                        <w:rPr>
                                          <w:rFonts w:asciiTheme="majorHAnsi" w:hAnsiTheme="majorHAnsi"/>
                                          <w:b/>
                                          <w:bCs/>
                                          <w:caps/>
                                          <w:color w:val="44546A" w:themeColor="text2"/>
                                          <w:sz w:val="48"/>
                                          <w:szCs w:val="48"/>
                                          <w:u w:val="single"/>
                                        </w:rPr>
                                        <w:t>A critical evaluation and the identification of next teaching and leanring steps focusing on a case study of an individual learner or a group of learners, based on an observed critical incident.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0107B" id="Group 459" o:spid="_x0000_s1026" alt="Title: Title and subtitle with crop mark graphic" style="position:absolute;margin-left:-3pt;margin-top:-65pt;width:502.55pt;height:647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1217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b/>
                                <w:bCs/>
                                <w:caps/>
                                <w:color w:val="44546A" w:themeColor="text2"/>
                                <w:sz w:val="48"/>
                                <w:szCs w:val="48"/>
                                <w:u w:val="singl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CE7A7F" w14:textId="61B82046" w:rsidR="003C7C8D" w:rsidRPr="00413257" w:rsidRDefault="0050564C" w:rsidP="00645B49">
                                <w:pPr>
                                  <w:pStyle w:val="NoSpacing"/>
                                  <w:spacing w:line="216" w:lineRule="auto"/>
                                  <w:jc w:val="center"/>
                                  <w:rPr>
                                    <w:rFonts w:asciiTheme="majorHAnsi" w:hAnsiTheme="majorHAnsi"/>
                                    <w:b/>
                                    <w:bCs/>
                                    <w:caps/>
                                    <w:color w:val="44546A" w:themeColor="text2"/>
                                    <w:sz w:val="48"/>
                                    <w:szCs w:val="48"/>
                                    <w:u w:val="single"/>
                                  </w:rPr>
                                </w:pPr>
                                <w:r w:rsidRPr="00413257">
                                  <w:rPr>
                                    <w:rFonts w:asciiTheme="majorHAnsi" w:hAnsiTheme="majorHAnsi"/>
                                    <w:b/>
                                    <w:bCs/>
                                    <w:caps/>
                                    <w:color w:val="44546A" w:themeColor="text2"/>
                                    <w:sz w:val="48"/>
                                    <w:szCs w:val="48"/>
                                    <w:u w:val="single"/>
                                  </w:rPr>
                                  <w:t>A critical evaluation and the identification of next teaching and leanring steps focusing on a case study of an individual learner or a group of learners, based on an observed critical incident.</w:t>
                                </w:r>
                              </w:p>
                            </w:sdtContent>
                          </w:sdt>
                        </w:txbxContent>
                      </v:textbox>
                    </v:shape>
                    <w10:wrap anchorx="page" anchory="page"/>
                  </v:group>
                </w:pict>
              </mc:Fallback>
            </mc:AlternateContent>
          </w:r>
          <w:r w:rsidR="003C7C8D">
            <w:rPr>
              <w:noProof/>
            </w:rPr>
            <mc:AlternateContent>
              <mc:Choice Requires="wpg">
                <w:drawing>
                  <wp:anchor distT="0" distB="0" distL="114300" distR="114300" simplePos="0" relativeHeight="251661312" behindDoc="0" locked="0" layoutInCell="1" allowOverlap="1" wp14:anchorId="5910A712" wp14:editId="3FB7B64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2C622D0" w14:textId="3254C668" w:rsidR="003C7C8D" w:rsidRDefault="003C7C8D">
                                      <w:pPr>
                                        <w:pStyle w:val="NoSpacing"/>
                                        <w:spacing w:after="240"/>
                                        <w:jc w:val="right"/>
                                        <w:rPr>
                                          <w:color w:val="44546A" w:themeColor="text2"/>
                                          <w:spacing w:val="10"/>
                                          <w:sz w:val="36"/>
                                          <w:szCs w:val="36"/>
                                        </w:rPr>
                                      </w:pPr>
                                      <w:r>
                                        <w:rPr>
                                          <w:color w:val="44546A" w:themeColor="text2"/>
                                          <w:spacing w:val="10"/>
                                          <w:sz w:val="36"/>
                                          <w:szCs w:val="36"/>
                                        </w:rPr>
                                        <w:t>Shannon Griffiths-Langdon (2204977)</w:t>
                                      </w:r>
                                    </w:p>
                                  </w:sdtContent>
                                </w:sdt>
                                <w:p w14:paraId="0632294F" w14:textId="18DAF675" w:rsidR="003C7C8D" w:rsidRDefault="001C7A6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3D35A5">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10A712"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C622D0" w14:textId="3254C668" w:rsidR="003C7C8D" w:rsidRDefault="003C7C8D">
                                <w:pPr>
                                  <w:pStyle w:val="NoSpacing"/>
                                  <w:spacing w:after="240"/>
                                  <w:jc w:val="right"/>
                                  <w:rPr>
                                    <w:color w:val="44546A" w:themeColor="text2"/>
                                    <w:spacing w:val="10"/>
                                    <w:sz w:val="36"/>
                                    <w:szCs w:val="36"/>
                                  </w:rPr>
                                </w:pPr>
                                <w:r>
                                  <w:rPr>
                                    <w:color w:val="44546A" w:themeColor="text2"/>
                                    <w:spacing w:val="10"/>
                                    <w:sz w:val="36"/>
                                    <w:szCs w:val="36"/>
                                  </w:rPr>
                                  <w:t>Shannon Griffiths-Langdon (2204977)</w:t>
                                </w:r>
                              </w:p>
                            </w:sdtContent>
                          </w:sdt>
                          <w:p w14:paraId="0632294F" w14:textId="18DAF675" w:rsidR="003C7C8D" w:rsidRDefault="003C7C8D">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3D35A5">
                                  <w:rPr>
                                    <w:color w:val="44546A" w:themeColor="text2"/>
                                    <w:spacing w:val="10"/>
                                    <w:sz w:val="28"/>
                                    <w:szCs w:val="28"/>
                                  </w:rPr>
                                  <w:t xml:space="preserve">     </w:t>
                                </w:r>
                              </w:sdtContent>
                            </w:sdt>
                          </w:p>
                        </w:txbxContent>
                      </v:textbox>
                    </v:shape>
                    <w10:wrap anchorx="page" anchory="page"/>
                  </v:group>
                </w:pict>
              </mc:Fallback>
            </mc:AlternateContent>
          </w:r>
          <w:r w:rsidR="003C7C8D">
            <w:rPr>
              <w:noProof/>
            </w:rPr>
            <mc:AlternateContent>
              <mc:Choice Requires="wps">
                <w:drawing>
                  <wp:anchor distT="0" distB="0" distL="114300" distR="114300" simplePos="0" relativeHeight="251659264" behindDoc="1" locked="0" layoutInCell="1" allowOverlap="1" wp14:anchorId="17684103" wp14:editId="1592E164">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17136E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00EF2D8" w14:textId="7C9FC861" w:rsidR="00C879A7" w:rsidRDefault="003C7C8D" w:rsidP="003C7C8D">
          <w:pPr>
            <w:rPr>
              <w:b/>
              <w:bCs/>
              <w:sz w:val="32"/>
              <w:szCs w:val="32"/>
              <w:u w:val="single"/>
            </w:rPr>
          </w:pPr>
          <w:r>
            <w:rPr>
              <w:b/>
              <w:bCs/>
              <w:sz w:val="32"/>
              <w:szCs w:val="32"/>
              <w:u w:val="single"/>
            </w:rPr>
            <w:br w:type="page"/>
          </w:r>
        </w:p>
      </w:sdtContent>
    </w:sdt>
    <w:sdt>
      <w:sdtPr>
        <w:rPr>
          <w:rFonts w:asciiTheme="minorHAnsi" w:eastAsiaTheme="minorHAnsi" w:hAnsiTheme="minorHAnsi" w:cstheme="minorBidi"/>
          <w:b w:val="0"/>
          <w:bCs w:val="0"/>
          <w:color w:val="auto"/>
          <w:sz w:val="44"/>
          <w:szCs w:val="44"/>
          <w:lang w:val="en-GB"/>
        </w:rPr>
        <w:id w:val="1664739637"/>
        <w:docPartObj>
          <w:docPartGallery w:val="Table of Contents"/>
          <w:docPartUnique/>
        </w:docPartObj>
      </w:sdtPr>
      <w:sdtEndPr>
        <w:rPr>
          <w:noProof/>
        </w:rPr>
      </w:sdtEndPr>
      <w:sdtContent>
        <w:p w14:paraId="7B0520B8" w14:textId="3970A600" w:rsidR="00906600" w:rsidRPr="00BC413F" w:rsidRDefault="00906600" w:rsidP="006B4CF2">
          <w:pPr>
            <w:pStyle w:val="TOCHeading"/>
            <w:spacing w:line="360" w:lineRule="auto"/>
            <w:rPr>
              <w:color w:val="000000" w:themeColor="text1"/>
              <w:sz w:val="48"/>
              <w:szCs w:val="48"/>
            </w:rPr>
          </w:pPr>
          <w:r w:rsidRPr="00BC413F">
            <w:rPr>
              <w:color w:val="000000" w:themeColor="text1"/>
              <w:sz w:val="48"/>
              <w:szCs w:val="48"/>
            </w:rPr>
            <w:t>Table of Contents</w:t>
          </w:r>
        </w:p>
        <w:p w14:paraId="28B047C9" w14:textId="4A4FE89B" w:rsidR="001C7A66" w:rsidRPr="001C7A66" w:rsidRDefault="00906600" w:rsidP="001C7A66">
          <w:pPr>
            <w:pStyle w:val="TOC1"/>
            <w:tabs>
              <w:tab w:val="right" w:leader="dot" w:pos="9016"/>
            </w:tabs>
            <w:spacing w:line="360" w:lineRule="auto"/>
            <w:rPr>
              <w:rFonts w:eastAsiaTheme="minorEastAsia" w:cstheme="minorBidi"/>
              <w:b w:val="0"/>
              <w:bCs w:val="0"/>
              <w:caps w:val="0"/>
              <w:noProof/>
              <w:sz w:val="36"/>
              <w:szCs w:val="36"/>
              <w:lang w:eastAsia="en-GB"/>
            </w:rPr>
          </w:pPr>
          <w:r w:rsidRPr="001C7A66">
            <w:rPr>
              <w:b w:val="0"/>
              <w:bCs w:val="0"/>
              <w:sz w:val="56"/>
              <w:szCs w:val="56"/>
            </w:rPr>
            <w:fldChar w:fldCharType="begin"/>
          </w:r>
          <w:r w:rsidRPr="001C7A66">
            <w:rPr>
              <w:sz w:val="56"/>
              <w:szCs w:val="56"/>
            </w:rPr>
            <w:instrText xml:space="preserve"> TOC \o "1-3" \h \z \u </w:instrText>
          </w:r>
          <w:r w:rsidRPr="001C7A66">
            <w:rPr>
              <w:b w:val="0"/>
              <w:bCs w:val="0"/>
              <w:sz w:val="56"/>
              <w:szCs w:val="56"/>
            </w:rPr>
            <w:fldChar w:fldCharType="separate"/>
          </w:r>
          <w:hyperlink w:anchor="_Toc118538755" w:history="1">
            <w:r w:rsidR="001C7A66" w:rsidRPr="001C7A66">
              <w:rPr>
                <w:rStyle w:val="Hyperlink"/>
                <w:noProof/>
                <w:sz w:val="24"/>
                <w:szCs w:val="24"/>
              </w:rPr>
              <w:t>Introduction</w:t>
            </w:r>
            <w:r w:rsidR="001C7A66" w:rsidRPr="001C7A66">
              <w:rPr>
                <w:noProof/>
                <w:webHidden/>
                <w:sz w:val="24"/>
                <w:szCs w:val="24"/>
              </w:rPr>
              <w:tab/>
            </w:r>
            <w:r w:rsidR="001C7A66" w:rsidRPr="001C7A66">
              <w:rPr>
                <w:noProof/>
                <w:webHidden/>
                <w:sz w:val="24"/>
                <w:szCs w:val="24"/>
              </w:rPr>
              <w:fldChar w:fldCharType="begin"/>
            </w:r>
            <w:r w:rsidR="001C7A66" w:rsidRPr="001C7A66">
              <w:rPr>
                <w:noProof/>
                <w:webHidden/>
                <w:sz w:val="24"/>
                <w:szCs w:val="24"/>
              </w:rPr>
              <w:instrText xml:space="preserve"> PAGEREF _Toc118538755 \h </w:instrText>
            </w:r>
            <w:r w:rsidR="001C7A66" w:rsidRPr="001C7A66">
              <w:rPr>
                <w:noProof/>
                <w:webHidden/>
                <w:sz w:val="24"/>
                <w:szCs w:val="24"/>
              </w:rPr>
            </w:r>
            <w:r w:rsidR="001C7A66" w:rsidRPr="001C7A66">
              <w:rPr>
                <w:noProof/>
                <w:webHidden/>
                <w:sz w:val="24"/>
                <w:szCs w:val="24"/>
              </w:rPr>
              <w:fldChar w:fldCharType="separate"/>
            </w:r>
            <w:r w:rsidR="001C7A66" w:rsidRPr="001C7A66">
              <w:rPr>
                <w:noProof/>
                <w:webHidden/>
                <w:sz w:val="24"/>
                <w:szCs w:val="24"/>
              </w:rPr>
              <w:t>2</w:t>
            </w:r>
            <w:r w:rsidR="001C7A66" w:rsidRPr="001C7A66">
              <w:rPr>
                <w:noProof/>
                <w:webHidden/>
                <w:sz w:val="24"/>
                <w:szCs w:val="24"/>
              </w:rPr>
              <w:fldChar w:fldCharType="end"/>
            </w:r>
          </w:hyperlink>
        </w:p>
        <w:p w14:paraId="0DBEC06A" w14:textId="7BE4FE2B"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56" w:history="1">
            <w:r w:rsidRPr="001C7A66">
              <w:rPr>
                <w:rStyle w:val="Hyperlink"/>
                <w:noProof/>
                <w:sz w:val="24"/>
                <w:szCs w:val="24"/>
              </w:rPr>
              <w:t>The Role of Critical Reflection</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_Toc118538756 \h </w:instrText>
            </w:r>
            <w:r w:rsidRPr="001C7A66">
              <w:rPr>
                <w:noProof/>
                <w:webHidden/>
                <w:sz w:val="24"/>
                <w:szCs w:val="24"/>
              </w:rPr>
            </w:r>
            <w:r w:rsidRPr="001C7A66">
              <w:rPr>
                <w:noProof/>
                <w:webHidden/>
                <w:sz w:val="24"/>
                <w:szCs w:val="24"/>
              </w:rPr>
              <w:fldChar w:fldCharType="separate"/>
            </w:r>
            <w:r w:rsidRPr="001C7A66">
              <w:rPr>
                <w:noProof/>
                <w:webHidden/>
                <w:sz w:val="24"/>
                <w:szCs w:val="24"/>
              </w:rPr>
              <w:t>2</w:t>
            </w:r>
            <w:r w:rsidRPr="001C7A66">
              <w:rPr>
                <w:noProof/>
                <w:webHidden/>
                <w:sz w:val="24"/>
                <w:szCs w:val="24"/>
              </w:rPr>
              <w:fldChar w:fldCharType="end"/>
            </w:r>
          </w:hyperlink>
        </w:p>
        <w:p w14:paraId="69E8668A" w14:textId="2C836975"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57" w:history="1">
            <w:r w:rsidRPr="001C7A66">
              <w:rPr>
                <w:rStyle w:val="Hyperlink"/>
                <w:noProof/>
                <w:sz w:val="24"/>
                <w:szCs w:val="24"/>
              </w:rPr>
              <w:t>Observation</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_Toc118538757 \h </w:instrText>
            </w:r>
            <w:r w:rsidRPr="001C7A66">
              <w:rPr>
                <w:noProof/>
                <w:webHidden/>
                <w:sz w:val="24"/>
                <w:szCs w:val="24"/>
              </w:rPr>
            </w:r>
            <w:r w:rsidRPr="001C7A66">
              <w:rPr>
                <w:noProof/>
                <w:webHidden/>
                <w:sz w:val="24"/>
                <w:szCs w:val="24"/>
              </w:rPr>
              <w:fldChar w:fldCharType="separate"/>
            </w:r>
            <w:r w:rsidRPr="001C7A66">
              <w:rPr>
                <w:noProof/>
                <w:webHidden/>
                <w:sz w:val="24"/>
                <w:szCs w:val="24"/>
              </w:rPr>
              <w:t>3</w:t>
            </w:r>
            <w:r w:rsidRPr="001C7A66">
              <w:rPr>
                <w:noProof/>
                <w:webHidden/>
                <w:sz w:val="24"/>
                <w:szCs w:val="24"/>
              </w:rPr>
              <w:fldChar w:fldCharType="end"/>
            </w:r>
          </w:hyperlink>
        </w:p>
        <w:p w14:paraId="13B2B9A4" w14:textId="1DC631CC"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58" w:history="1">
            <w:r w:rsidRPr="001C7A66">
              <w:rPr>
                <w:rStyle w:val="Hyperlink"/>
                <w:noProof/>
                <w:sz w:val="24"/>
                <w:szCs w:val="24"/>
              </w:rPr>
              <w:t>Critical Incident</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_Toc118538758 \h </w:instrText>
            </w:r>
            <w:r w:rsidRPr="001C7A66">
              <w:rPr>
                <w:noProof/>
                <w:webHidden/>
                <w:sz w:val="24"/>
                <w:szCs w:val="24"/>
              </w:rPr>
            </w:r>
            <w:r w:rsidRPr="001C7A66">
              <w:rPr>
                <w:noProof/>
                <w:webHidden/>
                <w:sz w:val="24"/>
                <w:szCs w:val="24"/>
              </w:rPr>
              <w:fldChar w:fldCharType="separate"/>
            </w:r>
            <w:r w:rsidRPr="001C7A66">
              <w:rPr>
                <w:noProof/>
                <w:webHidden/>
                <w:sz w:val="24"/>
                <w:szCs w:val="24"/>
              </w:rPr>
              <w:t>4</w:t>
            </w:r>
            <w:r w:rsidRPr="001C7A66">
              <w:rPr>
                <w:noProof/>
                <w:webHidden/>
                <w:sz w:val="24"/>
                <w:szCs w:val="24"/>
              </w:rPr>
              <w:fldChar w:fldCharType="end"/>
            </w:r>
          </w:hyperlink>
        </w:p>
        <w:p w14:paraId="4A888592" w14:textId="2FE3B9D6"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59" w:history="1">
            <w:r w:rsidRPr="001C7A66">
              <w:rPr>
                <w:rStyle w:val="Hyperlink"/>
                <w:noProof/>
                <w:sz w:val="24"/>
                <w:szCs w:val="24"/>
              </w:rPr>
              <w:t>Literature Review</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_Toc118538759 \h </w:instrText>
            </w:r>
            <w:r w:rsidRPr="001C7A66">
              <w:rPr>
                <w:noProof/>
                <w:webHidden/>
                <w:sz w:val="24"/>
                <w:szCs w:val="24"/>
              </w:rPr>
            </w:r>
            <w:r w:rsidRPr="001C7A66">
              <w:rPr>
                <w:noProof/>
                <w:webHidden/>
                <w:sz w:val="24"/>
                <w:szCs w:val="24"/>
              </w:rPr>
              <w:fldChar w:fldCharType="separate"/>
            </w:r>
            <w:r w:rsidRPr="001C7A66">
              <w:rPr>
                <w:noProof/>
                <w:webHidden/>
                <w:sz w:val="24"/>
                <w:szCs w:val="24"/>
              </w:rPr>
              <w:t>5</w:t>
            </w:r>
            <w:r w:rsidRPr="001C7A66">
              <w:rPr>
                <w:noProof/>
                <w:webHidden/>
                <w:sz w:val="24"/>
                <w:szCs w:val="24"/>
              </w:rPr>
              <w:fldChar w:fldCharType="end"/>
            </w:r>
          </w:hyperlink>
        </w:p>
        <w:p w14:paraId="72790655" w14:textId="787319A8"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60" w:history="1">
            <w:r w:rsidRPr="001C7A66">
              <w:rPr>
                <w:rStyle w:val="Hyperlink"/>
                <w:noProof/>
                <w:sz w:val="24"/>
                <w:szCs w:val="24"/>
              </w:rPr>
              <w:t>Reflection</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_Toc118538760 \h </w:instrText>
            </w:r>
            <w:r w:rsidRPr="001C7A66">
              <w:rPr>
                <w:noProof/>
                <w:webHidden/>
                <w:sz w:val="24"/>
                <w:szCs w:val="24"/>
              </w:rPr>
            </w:r>
            <w:r w:rsidRPr="001C7A66">
              <w:rPr>
                <w:noProof/>
                <w:webHidden/>
                <w:sz w:val="24"/>
                <w:szCs w:val="24"/>
              </w:rPr>
              <w:fldChar w:fldCharType="separate"/>
            </w:r>
            <w:r w:rsidRPr="001C7A66">
              <w:rPr>
                <w:noProof/>
                <w:webHidden/>
                <w:sz w:val="24"/>
                <w:szCs w:val="24"/>
              </w:rPr>
              <w:t>8</w:t>
            </w:r>
            <w:r w:rsidRPr="001C7A66">
              <w:rPr>
                <w:noProof/>
                <w:webHidden/>
                <w:sz w:val="24"/>
                <w:szCs w:val="24"/>
              </w:rPr>
              <w:fldChar w:fldCharType="end"/>
            </w:r>
          </w:hyperlink>
        </w:p>
        <w:p w14:paraId="27F4D1FB" w14:textId="3CCEAF11"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61" w:history="1">
            <w:r w:rsidRPr="001C7A66">
              <w:rPr>
                <w:rStyle w:val="Hyperlink"/>
                <w:noProof/>
                <w:sz w:val="24"/>
                <w:szCs w:val="24"/>
              </w:rPr>
              <w:t>Conclusion</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_Toc118538761 \h </w:instrText>
            </w:r>
            <w:r w:rsidRPr="001C7A66">
              <w:rPr>
                <w:noProof/>
                <w:webHidden/>
                <w:sz w:val="24"/>
                <w:szCs w:val="24"/>
              </w:rPr>
            </w:r>
            <w:r w:rsidRPr="001C7A66">
              <w:rPr>
                <w:noProof/>
                <w:webHidden/>
                <w:sz w:val="24"/>
                <w:szCs w:val="24"/>
              </w:rPr>
              <w:fldChar w:fldCharType="separate"/>
            </w:r>
            <w:r w:rsidRPr="001C7A66">
              <w:rPr>
                <w:noProof/>
                <w:webHidden/>
                <w:sz w:val="24"/>
                <w:szCs w:val="24"/>
              </w:rPr>
              <w:t>10</w:t>
            </w:r>
            <w:r w:rsidRPr="001C7A66">
              <w:rPr>
                <w:noProof/>
                <w:webHidden/>
                <w:sz w:val="24"/>
                <w:szCs w:val="24"/>
              </w:rPr>
              <w:fldChar w:fldCharType="end"/>
            </w:r>
          </w:hyperlink>
        </w:p>
        <w:p w14:paraId="7628619F" w14:textId="70E318DC"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62" w:history="1">
            <w:r w:rsidRPr="001C7A66">
              <w:rPr>
                <w:rStyle w:val="Hyperlink"/>
                <w:noProof/>
                <w:sz w:val="24"/>
                <w:szCs w:val="24"/>
              </w:rPr>
              <w:t>Reference List</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_Toc118538762 \h </w:instrText>
            </w:r>
            <w:r w:rsidRPr="001C7A66">
              <w:rPr>
                <w:noProof/>
                <w:webHidden/>
                <w:sz w:val="24"/>
                <w:szCs w:val="24"/>
              </w:rPr>
            </w:r>
            <w:r w:rsidRPr="001C7A66">
              <w:rPr>
                <w:noProof/>
                <w:webHidden/>
                <w:sz w:val="24"/>
                <w:szCs w:val="24"/>
              </w:rPr>
              <w:fldChar w:fldCharType="separate"/>
            </w:r>
            <w:r w:rsidRPr="001C7A66">
              <w:rPr>
                <w:noProof/>
                <w:webHidden/>
                <w:sz w:val="24"/>
                <w:szCs w:val="24"/>
              </w:rPr>
              <w:t>12</w:t>
            </w:r>
            <w:r w:rsidRPr="001C7A66">
              <w:rPr>
                <w:noProof/>
                <w:webHidden/>
                <w:sz w:val="24"/>
                <w:szCs w:val="24"/>
              </w:rPr>
              <w:fldChar w:fldCharType="end"/>
            </w:r>
          </w:hyperlink>
        </w:p>
        <w:p w14:paraId="06360FFE" w14:textId="2894F41F" w:rsidR="001C7A66" w:rsidRPr="001C7A66" w:rsidRDefault="001C7A66" w:rsidP="001C7A66">
          <w:pPr>
            <w:pStyle w:val="TOC1"/>
            <w:tabs>
              <w:tab w:val="right" w:leader="dot" w:pos="9016"/>
            </w:tabs>
            <w:spacing w:line="360" w:lineRule="auto"/>
            <w:rPr>
              <w:rFonts w:eastAsiaTheme="minorEastAsia" w:cstheme="minorBidi"/>
              <w:b w:val="0"/>
              <w:bCs w:val="0"/>
              <w:caps w:val="0"/>
              <w:noProof/>
              <w:sz w:val="36"/>
              <w:szCs w:val="36"/>
              <w:lang w:eastAsia="en-GB"/>
            </w:rPr>
          </w:pPr>
          <w:hyperlink w:anchor="_Toc118538763" w:history="1">
            <w:r w:rsidRPr="001C7A66">
              <w:rPr>
                <w:rStyle w:val="Hyperlink"/>
                <w:rFonts w:eastAsia="Times New Roman"/>
                <w:noProof/>
                <w:sz w:val="24"/>
                <w:szCs w:val="24"/>
                <w:lang w:eastAsia="en-GB"/>
              </w:rPr>
              <w:t>Appendices</w:t>
            </w:r>
            <w:r w:rsidRPr="001C7A66">
              <w:rPr>
                <w:noProof/>
                <w:webHidden/>
                <w:sz w:val="24"/>
                <w:szCs w:val="24"/>
              </w:rPr>
              <w:tab/>
            </w:r>
            <w:r w:rsidRPr="001C7A66">
              <w:rPr>
                <w:noProof/>
                <w:webHidden/>
                <w:sz w:val="24"/>
                <w:szCs w:val="24"/>
              </w:rPr>
              <w:fldChar w:fldCharType="begin"/>
            </w:r>
            <w:r w:rsidRPr="001C7A66">
              <w:rPr>
                <w:noProof/>
                <w:webHidden/>
                <w:sz w:val="24"/>
                <w:szCs w:val="24"/>
              </w:rPr>
              <w:instrText xml:space="preserve"> PAGEREF _Toc118538763 \h </w:instrText>
            </w:r>
            <w:r w:rsidRPr="001C7A66">
              <w:rPr>
                <w:noProof/>
                <w:webHidden/>
                <w:sz w:val="24"/>
                <w:szCs w:val="24"/>
              </w:rPr>
            </w:r>
            <w:r w:rsidRPr="001C7A66">
              <w:rPr>
                <w:noProof/>
                <w:webHidden/>
                <w:sz w:val="24"/>
                <w:szCs w:val="24"/>
              </w:rPr>
              <w:fldChar w:fldCharType="separate"/>
            </w:r>
            <w:r w:rsidRPr="001C7A66">
              <w:rPr>
                <w:noProof/>
                <w:webHidden/>
                <w:sz w:val="24"/>
                <w:szCs w:val="24"/>
              </w:rPr>
              <w:t>18</w:t>
            </w:r>
            <w:r w:rsidRPr="001C7A66">
              <w:rPr>
                <w:noProof/>
                <w:webHidden/>
                <w:sz w:val="24"/>
                <w:szCs w:val="24"/>
              </w:rPr>
              <w:fldChar w:fldCharType="end"/>
            </w:r>
          </w:hyperlink>
        </w:p>
        <w:p w14:paraId="0EC52DCE" w14:textId="6310473B" w:rsidR="00906600" w:rsidRDefault="00906600" w:rsidP="001C7A66">
          <w:pPr>
            <w:spacing w:line="360" w:lineRule="auto"/>
          </w:pPr>
          <w:r w:rsidRPr="001C7A66">
            <w:rPr>
              <w:b/>
              <w:bCs/>
              <w:noProof/>
              <w:sz w:val="144"/>
              <w:szCs w:val="144"/>
            </w:rPr>
            <w:fldChar w:fldCharType="end"/>
          </w:r>
        </w:p>
      </w:sdtContent>
    </w:sdt>
    <w:p w14:paraId="221DB272" w14:textId="78A8B3C2" w:rsidR="009D7034" w:rsidRDefault="009D7034"/>
    <w:p w14:paraId="7083165A" w14:textId="2F41E2C9" w:rsidR="00185502" w:rsidRPr="00CE149F" w:rsidRDefault="00C879A7" w:rsidP="0076286B">
      <w:pPr>
        <w:rPr>
          <w:b/>
          <w:bCs/>
          <w:sz w:val="32"/>
          <w:szCs w:val="32"/>
          <w:u w:val="single"/>
        </w:rPr>
      </w:pPr>
      <w:r>
        <w:rPr>
          <w:b/>
          <w:bCs/>
          <w:sz w:val="32"/>
          <w:szCs w:val="32"/>
          <w:u w:val="single"/>
        </w:rPr>
        <w:br w:type="page"/>
      </w:r>
    </w:p>
    <w:p w14:paraId="32F5A748" w14:textId="4B05A82D" w:rsidR="006B4CF2" w:rsidRPr="00E85282" w:rsidRDefault="00C879A7" w:rsidP="00E85282">
      <w:pPr>
        <w:pStyle w:val="Heading1"/>
        <w:spacing w:line="360" w:lineRule="auto"/>
        <w:rPr>
          <w:b/>
          <w:bCs/>
          <w:color w:val="000000" w:themeColor="text1"/>
          <w:u w:val="single"/>
        </w:rPr>
      </w:pPr>
      <w:bookmarkStart w:id="0" w:name="_Toc118306533"/>
      <w:bookmarkStart w:id="1" w:name="_Toc118538755"/>
      <w:r w:rsidRPr="00BC413F">
        <w:rPr>
          <w:b/>
          <w:bCs/>
          <w:color w:val="000000" w:themeColor="text1"/>
          <w:u w:val="single"/>
        </w:rPr>
        <w:lastRenderedPageBreak/>
        <w:t>Introduction</w:t>
      </w:r>
      <w:bookmarkEnd w:id="0"/>
      <w:bookmarkEnd w:id="1"/>
    </w:p>
    <w:p w14:paraId="6A6EBD9A" w14:textId="28B8CFB5" w:rsidR="006B4CF2" w:rsidRPr="006B4CF2" w:rsidRDefault="006B4CF2" w:rsidP="00E85282">
      <w:pPr>
        <w:spacing w:line="360" w:lineRule="auto"/>
        <w:rPr>
          <w:color w:val="000000" w:themeColor="text1"/>
        </w:rPr>
      </w:pPr>
      <w:r w:rsidRPr="006B4CF2">
        <w:rPr>
          <w:color w:val="000000" w:themeColor="text1"/>
        </w:rPr>
        <w:t xml:space="preserve">It is very important </w:t>
      </w:r>
      <w:r>
        <w:rPr>
          <w:color w:val="000000" w:themeColor="text1"/>
        </w:rPr>
        <w:t xml:space="preserve">when being a successful practitioner to be able to identify and outline what is going on around you in order to create the next learning steps that are going to successfully impact yourself as a practitioner and your students. When observing it is important to be mindful of everything that is going on around you and </w:t>
      </w:r>
      <w:r w:rsidR="004745C1">
        <w:rPr>
          <w:color w:val="000000" w:themeColor="text1"/>
        </w:rPr>
        <w:t>deal with them in the appropriate way whether that be positive or negative. There can be several steps to dealing with a critical incident such as preparing yourself for it when collecting the correct information (Forshaw, 2012)</w:t>
      </w:r>
      <w:r w:rsidR="004603DF">
        <w:rPr>
          <w:color w:val="000000" w:themeColor="text1"/>
        </w:rPr>
        <w:t>. One thing is d</w:t>
      </w:r>
      <w:r w:rsidR="004745C1">
        <w:rPr>
          <w:color w:val="000000" w:themeColor="text1"/>
        </w:rPr>
        <w:t xml:space="preserve">etecting what is going on and analysing what can be done. </w:t>
      </w:r>
      <w:r w:rsidR="004603DF">
        <w:rPr>
          <w:color w:val="000000" w:themeColor="text1"/>
        </w:rPr>
        <w:t>You have to c</w:t>
      </w:r>
      <w:r w:rsidR="004745C1">
        <w:rPr>
          <w:color w:val="000000" w:themeColor="text1"/>
        </w:rPr>
        <w:t>ontai</w:t>
      </w:r>
      <w:r w:rsidR="004603DF">
        <w:rPr>
          <w:color w:val="000000" w:themeColor="text1"/>
        </w:rPr>
        <w:t>n</w:t>
      </w:r>
      <w:r w:rsidR="004745C1">
        <w:rPr>
          <w:color w:val="000000" w:themeColor="text1"/>
        </w:rPr>
        <w:t xml:space="preserve"> yourself so that you can make the right choices for both you and anyone involved and then looking back and reflecting on what has happened so that you could underpin if anything went wrong or what you would do next time. </w:t>
      </w:r>
      <w:r w:rsidR="000D6498">
        <w:rPr>
          <w:color w:val="000000" w:themeColor="text1"/>
        </w:rPr>
        <w:t xml:space="preserve">A critical incident is not always negative even though is sounds like it has a negative meaning (Welsh Government, 2021). It is essential for all schools to have a policy in place that is complete with different strategies on how to handle any situation that comes their way. </w:t>
      </w:r>
      <w:r w:rsidR="00E85282">
        <w:rPr>
          <w:color w:val="000000" w:themeColor="text1"/>
        </w:rPr>
        <w:t>Staff training will always be put in place for all staff members when there is a child in their classroom that at some point may need intervention and this will usually be organised by the school organisation before something evolves (2013).</w:t>
      </w:r>
    </w:p>
    <w:p w14:paraId="4AD7A19A" w14:textId="77777777" w:rsidR="003B7EF9" w:rsidRPr="003B7EF9" w:rsidRDefault="003B7EF9" w:rsidP="003B7EF9"/>
    <w:p w14:paraId="7AF7C24F" w14:textId="3311B338" w:rsidR="005A4B1B" w:rsidRPr="00020563" w:rsidRDefault="00166277" w:rsidP="00020563">
      <w:pPr>
        <w:pStyle w:val="Heading1"/>
        <w:spacing w:line="360" w:lineRule="auto"/>
        <w:rPr>
          <w:b/>
          <w:bCs/>
          <w:color w:val="000000" w:themeColor="text1"/>
          <w:u w:val="single"/>
        </w:rPr>
      </w:pPr>
      <w:bookmarkStart w:id="2" w:name="_Toc118306534"/>
      <w:bookmarkStart w:id="3" w:name="_Toc118538756"/>
      <w:r w:rsidRPr="00BC413F">
        <w:rPr>
          <w:b/>
          <w:bCs/>
          <w:color w:val="000000" w:themeColor="text1"/>
          <w:u w:val="single"/>
        </w:rPr>
        <w:t>The Role of Critical Reflection</w:t>
      </w:r>
      <w:bookmarkEnd w:id="2"/>
      <w:bookmarkEnd w:id="3"/>
    </w:p>
    <w:p w14:paraId="3AD6DDC3" w14:textId="67B34B00" w:rsidR="005A4B1B" w:rsidRPr="005A4B1B" w:rsidRDefault="00A6160C" w:rsidP="00020563">
      <w:pPr>
        <w:spacing w:line="360" w:lineRule="auto"/>
        <w:rPr>
          <w:color w:val="000000" w:themeColor="text1"/>
        </w:rPr>
      </w:pPr>
      <w:r>
        <w:rPr>
          <w:color w:val="000000" w:themeColor="text1"/>
        </w:rPr>
        <w:t xml:space="preserve">Critically reflecting </w:t>
      </w:r>
      <w:r w:rsidR="00AE0015">
        <w:rPr>
          <w:color w:val="000000" w:themeColor="text1"/>
        </w:rPr>
        <w:t xml:space="preserve">within a teaching practice is essential </w:t>
      </w:r>
      <w:r w:rsidR="0096644E">
        <w:rPr>
          <w:color w:val="000000" w:themeColor="text1"/>
        </w:rPr>
        <w:t xml:space="preserve">as it </w:t>
      </w:r>
      <w:r w:rsidR="001E1B38">
        <w:rPr>
          <w:color w:val="000000" w:themeColor="text1"/>
        </w:rPr>
        <w:t xml:space="preserve">is </w:t>
      </w:r>
      <w:r w:rsidR="00652FB4">
        <w:rPr>
          <w:color w:val="000000" w:themeColor="text1"/>
        </w:rPr>
        <w:t>believed</w:t>
      </w:r>
      <w:r w:rsidR="0096644E">
        <w:rPr>
          <w:color w:val="000000" w:themeColor="text1"/>
        </w:rPr>
        <w:t xml:space="preserve"> to be </w:t>
      </w:r>
      <w:r w:rsidR="00652FB4">
        <w:rPr>
          <w:color w:val="000000" w:themeColor="text1"/>
        </w:rPr>
        <w:t>a meaning that will make progress. This will</w:t>
      </w:r>
      <w:r w:rsidR="00A63914">
        <w:rPr>
          <w:color w:val="000000" w:themeColor="text1"/>
        </w:rPr>
        <w:t xml:space="preserve"> support a teacher by assisting </w:t>
      </w:r>
      <w:r w:rsidR="00AC6402">
        <w:rPr>
          <w:color w:val="000000" w:themeColor="text1"/>
        </w:rPr>
        <w:t>with</w:t>
      </w:r>
      <w:r w:rsidR="001E1B38">
        <w:rPr>
          <w:color w:val="000000" w:themeColor="text1"/>
        </w:rPr>
        <w:t xml:space="preserve"> the</w:t>
      </w:r>
      <w:r w:rsidR="00AC6402">
        <w:rPr>
          <w:color w:val="000000" w:themeColor="text1"/>
        </w:rPr>
        <w:t xml:space="preserve"> setting </w:t>
      </w:r>
      <w:r w:rsidR="001E1B38">
        <w:rPr>
          <w:color w:val="000000" w:themeColor="text1"/>
        </w:rPr>
        <w:t xml:space="preserve">of </w:t>
      </w:r>
      <w:r w:rsidR="00AC6402">
        <w:rPr>
          <w:color w:val="000000" w:themeColor="text1"/>
        </w:rPr>
        <w:t>goals for the situation with using what they have learned from critically reflecting on a situation</w:t>
      </w:r>
      <w:r w:rsidR="001E1B38">
        <w:rPr>
          <w:color w:val="000000" w:themeColor="text1"/>
        </w:rPr>
        <w:t xml:space="preserve"> previously (Welsh Government, 2022)</w:t>
      </w:r>
      <w:r w:rsidR="005F6250">
        <w:rPr>
          <w:color w:val="000000" w:themeColor="text1"/>
        </w:rPr>
        <w:t xml:space="preserve">. It will give the opportunity to put together an action plan for the future as well as reflecting on the past </w:t>
      </w:r>
      <w:r w:rsidR="00552A5A">
        <w:rPr>
          <w:color w:val="000000" w:themeColor="text1"/>
        </w:rPr>
        <w:t>(Welsh G</w:t>
      </w:r>
      <w:r w:rsidR="00406176">
        <w:rPr>
          <w:color w:val="000000" w:themeColor="text1"/>
        </w:rPr>
        <w:t xml:space="preserve">overnment, 2021). </w:t>
      </w:r>
      <w:r w:rsidR="00043F5F">
        <w:rPr>
          <w:color w:val="000000" w:themeColor="text1"/>
        </w:rPr>
        <w:t xml:space="preserve">It has been identified by employers </w:t>
      </w:r>
      <w:r w:rsidR="006B664A">
        <w:rPr>
          <w:color w:val="000000" w:themeColor="text1"/>
        </w:rPr>
        <w:t xml:space="preserve">that critical thinking, critical analysis and problem solving have become key skills </w:t>
      </w:r>
      <w:r w:rsidR="00FB51D3">
        <w:rPr>
          <w:color w:val="000000" w:themeColor="text1"/>
        </w:rPr>
        <w:t xml:space="preserve">in order to </w:t>
      </w:r>
      <w:r w:rsidR="00037073">
        <w:rPr>
          <w:color w:val="000000" w:themeColor="text1"/>
        </w:rPr>
        <w:t>gain professional practice as it is giving you the ability to critically think</w:t>
      </w:r>
      <w:r w:rsidR="006545F0">
        <w:rPr>
          <w:color w:val="000000" w:themeColor="text1"/>
        </w:rPr>
        <w:t xml:space="preserve"> and objectify an issue to produce a well-constructed argument (Eales-Reynolds</w:t>
      </w:r>
      <w:r w:rsidR="000B171F">
        <w:rPr>
          <w:color w:val="000000" w:themeColor="text1"/>
        </w:rPr>
        <w:t xml:space="preserve"> </w:t>
      </w:r>
      <w:r w:rsidR="000B171F" w:rsidRPr="000B171F">
        <w:rPr>
          <w:i/>
          <w:iCs/>
          <w:color w:val="000000" w:themeColor="text1"/>
        </w:rPr>
        <w:t>et al</w:t>
      </w:r>
      <w:r w:rsidR="004E0CD7">
        <w:rPr>
          <w:color w:val="000000" w:themeColor="text1"/>
        </w:rPr>
        <w:t>, 2013).</w:t>
      </w:r>
      <w:r w:rsidR="00C8435F">
        <w:rPr>
          <w:color w:val="000000" w:themeColor="text1"/>
        </w:rPr>
        <w:t xml:space="preserve"> Having the ability to critically reflect on your own practice has become very important throughout an educational setting as supported by</w:t>
      </w:r>
      <w:r w:rsidR="002A13FE">
        <w:rPr>
          <w:color w:val="000000" w:themeColor="text1"/>
        </w:rPr>
        <w:t xml:space="preserve"> </w:t>
      </w:r>
      <w:r w:rsidR="004E6309">
        <w:rPr>
          <w:color w:val="000000" w:themeColor="text1"/>
        </w:rPr>
        <w:t>Kandlbinder and Peseta (2009)</w:t>
      </w:r>
      <w:r w:rsidR="00E04869">
        <w:rPr>
          <w:color w:val="000000" w:themeColor="text1"/>
        </w:rPr>
        <w:t xml:space="preserve"> cited in Sutherland (2013)</w:t>
      </w:r>
      <w:r w:rsidR="004E6309">
        <w:rPr>
          <w:color w:val="000000" w:themeColor="text1"/>
        </w:rPr>
        <w:t xml:space="preserve"> </w:t>
      </w:r>
      <w:r w:rsidR="00B019FF">
        <w:rPr>
          <w:color w:val="000000" w:themeColor="text1"/>
        </w:rPr>
        <w:t xml:space="preserve">who </w:t>
      </w:r>
      <w:r w:rsidR="00667CAB">
        <w:rPr>
          <w:color w:val="000000" w:themeColor="text1"/>
        </w:rPr>
        <w:t xml:space="preserve">have identified that critically reflecting on your practice </w:t>
      </w:r>
      <w:r w:rsidR="004C1FAC">
        <w:rPr>
          <w:color w:val="000000" w:themeColor="text1"/>
        </w:rPr>
        <w:t xml:space="preserve">is a very important part of teaching within education. </w:t>
      </w:r>
      <w:r w:rsidR="00AF24FD">
        <w:rPr>
          <w:color w:val="000000" w:themeColor="text1"/>
        </w:rPr>
        <w:t xml:space="preserve">It has been researched </w:t>
      </w:r>
      <w:r w:rsidR="00AF24FD">
        <w:rPr>
          <w:color w:val="000000" w:themeColor="text1"/>
        </w:rPr>
        <w:lastRenderedPageBreak/>
        <w:t xml:space="preserve">thoroughly over the years that </w:t>
      </w:r>
      <w:r w:rsidR="00CE6F4D">
        <w:rPr>
          <w:color w:val="000000" w:themeColor="text1"/>
        </w:rPr>
        <w:t xml:space="preserve">being able to critically reflect on a situation has become a major element </w:t>
      </w:r>
      <w:r w:rsidR="00AD179B">
        <w:rPr>
          <w:color w:val="000000" w:themeColor="text1"/>
        </w:rPr>
        <w:t>in supporting teachers as it increases their growth and success (Shan</w:t>
      </w:r>
      <w:r w:rsidR="00C41727">
        <w:rPr>
          <w:color w:val="000000" w:themeColor="text1"/>
        </w:rPr>
        <w:t xml:space="preserve">domo, 2010). </w:t>
      </w:r>
      <w:r w:rsidR="00592B84">
        <w:rPr>
          <w:color w:val="000000" w:themeColor="text1"/>
        </w:rPr>
        <w:t xml:space="preserve">Criticality is very important when you’re a practitioner as it is allowing you to </w:t>
      </w:r>
      <w:r w:rsidR="00A43574">
        <w:rPr>
          <w:color w:val="000000" w:themeColor="text1"/>
        </w:rPr>
        <w:t xml:space="preserve">take the skills that you have gained to be able to critically assess what you have experienced </w:t>
      </w:r>
      <w:r w:rsidR="00C326B7">
        <w:rPr>
          <w:color w:val="000000" w:themeColor="text1"/>
        </w:rPr>
        <w:t xml:space="preserve">during your practice which is going to enable you to improve during your ongoing career by using the </w:t>
      </w:r>
      <w:r w:rsidR="004352B3">
        <w:rPr>
          <w:color w:val="000000" w:themeColor="text1"/>
        </w:rPr>
        <w:t xml:space="preserve">information and the </w:t>
      </w:r>
      <w:r w:rsidR="00C326B7">
        <w:rPr>
          <w:color w:val="000000" w:themeColor="text1"/>
        </w:rPr>
        <w:t xml:space="preserve">knowledge </w:t>
      </w:r>
      <w:r w:rsidR="004352B3">
        <w:rPr>
          <w:color w:val="000000" w:themeColor="text1"/>
        </w:rPr>
        <w:t xml:space="preserve">that you have experienced (Heyler, </w:t>
      </w:r>
      <w:r w:rsidR="00E0157C">
        <w:rPr>
          <w:color w:val="000000" w:themeColor="text1"/>
        </w:rPr>
        <w:t xml:space="preserve">2015). </w:t>
      </w:r>
      <w:r w:rsidR="00A36856">
        <w:rPr>
          <w:color w:val="000000" w:themeColor="text1"/>
        </w:rPr>
        <w:t xml:space="preserve">Flanagan </w:t>
      </w:r>
      <w:r w:rsidR="00A36EDC">
        <w:rPr>
          <w:color w:val="000000" w:themeColor="text1"/>
        </w:rPr>
        <w:t xml:space="preserve">(1946) was the person to introduce critical incident reflection. </w:t>
      </w:r>
      <w:r w:rsidR="003A0EB9">
        <w:rPr>
          <w:color w:val="000000" w:themeColor="text1"/>
        </w:rPr>
        <w:t xml:space="preserve">There was a </w:t>
      </w:r>
      <w:r w:rsidR="002B7ABC">
        <w:rPr>
          <w:color w:val="000000" w:themeColor="text1"/>
        </w:rPr>
        <w:t>20-year</w:t>
      </w:r>
      <w:r w:rsidR="003A0EB9">
        <w:rPr>
          <w:color w:val="000000" w:themeColor="text1"/>
        </w:rPr>
        <w:t xml:space="preserve"> plan that he had very carefully set out so that he could improve </w:t>
      </w:r>
      <w:r w:rsidR="002B7ABC">
        <w:rPr>
          <w:color w:val="000000" w:themeColor="text1"/>
        </w:rPr>
        <w:t xml:space="preserve">the way that organisation and leaders were effective. His strategy was to </w:t>
      </w:r>
      <w:r w:rsidR="002B7ABC">
        <w:t>formulate problems in general terms so that they could apply findings to a broad class of issues, to emphasise new research methods to be of central importance and to develop “the critical incident technique” to identify contributing factors to the success or failure in specific situations (</w:t>
      </w:r>
      <w:r w:rsidR="002600DC">
        <w:t>The Department of Education</w:t>
      </w:r>
      <w:r w:rsidR="00325B57">
        <w:t>, 2015</w:t>
      </w:r>
      <w:r w:rsidR="00C30F87">
        <w:t xml:space="preserve">, p. 1). </w:t>
      </w:r>
      <w:r w:rsidR="00CB629A">
        <w:t>The Department of Education have a set of teaching standards that all teaching practitioners need to follow which also underlines the importance of ref</w:t>
      </w:r>
      <w:r w:rsidR="00DD6475">
        <w:t xml:space="preserve">lection. Within the teaching standard ‘Plan and Teach Well Structured Lessons’ it states that </w:t>
      </w:r>
      <w:r w:rsidR="006A19CD">
        <w:t xml:space="preserve">a practitioner must </w:t>
      </w:r>
      <w:r w:rsidR="00DD6475">
        <w:t>‘</w:t>
      </w:r>
      <w:r w:rsidR="006A19CD">
        <w:t>reflect sys</w:t>
      </w:r>
      <w:r w:rsidR="00FC2E1D">
        <w:t xml:space="preserve">tematically on the effectiveness of lessons and approaches to teaching’ (Department for Education, </w:t>
      </w:r>
      <w:r w:rsidR="0097003D">
        <w:t xml:space="preserve">2021, p.11). </w:t>
      </w:r>
      <w:r w:rsidR="002C2C83">
        <w:t>These standards are an important part to a te</w:t>
      </w:r>
      <w:r w:rsidR="00E813B7">
        <w:t>aching career and also as a PGCE student as these standards have to be met in order to be awarded the Qualifying Teaching Status (QTS) qualification</w:t>
      </w:r>
      <w:r w:rsidR="009B53A0">
        <w:t xml:space="preserve"> which determined the importance of reflection with it being include in the teaching standards </w:t>
      </w:r>
      <w:r w:rsidR="001E1B38">
        <w:t>(</w:t>
      </w:r>
      <w:r w:rsidR="009B53A0">
        <w:t xml:space="preserve">Department for Education, 2015). </w:t>
      </w:r>
    </w:p>
    <w:p w14:paraId="6392D008" w14:textId="77777777" w:rsidR="003B7EF9" w:rsidRPr="003B7EF9" w:rsidRDefault="003B7EF9" w:rsidP="003B7EF9"/>
    <w:p w14:paraId="6F0A6A88" w14:textId="46B07FAD" w:rsidR="00166277" w:rsidRDefault="00166277" w:rsidP="00D66237">
      <w:pPr>
        <w:pStyle w:val="Heading1"/>
        <w:spacing w:line="360" w:lineRule="auto"/>
        <w:rPr>
          <w:b/>
          <w:bCs/>
          <w:color w:val="000000" w:themeColor="text1"/>
          <w:u w:val="single"/>
        </w:rPr>
      </w:pPr>
      <w:bookmarkStart w:id="4" w:name="_Toc118306535"/>
      <w:bookmarkStart w:id="5" w:name="_Toc118538757"/>
      <w:r w:rsidRPr="00BC413F">
        <w:rPr>
          <w:b/>
          <w:bCs/>
          <w:color w:val="000000" w:themeColor="text1"/>
          <w:u w:val="single"/>
        </w:rPr>
        <w:t>Observation</w:t>
      </w:r>
      <w:bookmarkEnd w:id="4"/>
      <w:bookmarkEnd w:id="5"/>
    </w:p>
    <w:p w14:paraId="52348CF0" w14:textId="5C5E03D3" w:rsidR="00D66237" w:rsidRPr="00D66237" w:rsidRDefault="00D66237" w:rsidP="00D66237">
      <w:pPr>
        <w:spacing w:line="360" w:lineRule="auto"/>
      </w:pPr>
      <w:r>
        <w:rPr>
          <w:lang w:val="en-US"/>
        </w:rPr>
        <w:t>From the start of the lesson this child could not stop fussing. It started off with playing with their pencil case, swinging on their chair, playing with their hair, picking off the buttons on the cardigan and even irritating the children sitting around them. The teacher would start off with asking them what the problem was to then ask if there was anything that could be done to help with their concentration</w:t>
      </w:r>
      <w:r w:rsidR="000960D2">
        <w:rPr>
          <w:lang w:val="en-US"/>
        </w:rPr>
        <w:t xml:space="preserve"> and if ther</w:t>
      </w:r>
      <w:r>
        <w:rPr>
          <w:lang w:val="en-US"/>
        </w:rPr>
        <w:t>e</w:t>
      </w:r>
      <w:r w:rsidR="000960D2">
        <w:rPr>
          <w:lang w:val="en-US"/>
        </w:rPr>
        <w:t xml:space="preserve"> was</w:t>
      </w:r>
      <w:r>
        <w:rPr>
          <w:lang w:val="en-US"/>
        </w:rPr>
        <w:t xml:space="preserve"> anything going on around them that was distracting them. Everything around the child was fine it was quite clear that they had a short attention span and straight away the teacher used positive reinforcements to try and help with this. First off, the teacher would introduce sand timers to the </w:t>
      </w:r>
      <w:r w:rsidR="00685D8E">
        <w:rPr>
          <w:lang w:val="en-US"/>
        </w:rPr>
        <w:t>child,</w:t>
      </w:r>
      <w:r>
        <w:rPr>
          <w:lang w:val="en-US"/>
        </w:rPr>
        <w:t xml:space="preserve"> so they had to </w:t>
      </w:r>
      <w:r>
        <w:rPr>
          <w:lang w:val="en-US"/>
        </w:rPr>
        <w:lastRenderedPageBreak/>
        <w:t>complete some work during the duration of the first sand timer which was a short 2 minutes but was enough for the child to write the date and heading in their literacy books. They were then rewarded with praise. The teacher then turned over a 5-minute sand timer and asked the child to take that 5 minutes to write down all key words that they were going to use to write their sentences when it came to describing the picture that was placed in front of them. Once the child completed this they were then rewarded with a sticker along with all the other children that were completeing the work and the teacher believed in fair distribution. The teacher then turned over a 10-minute sand timer and asked the child to complete some sentences in their literacy book to be able to have 5 minutes of golden time before the end of the day to play with something of their choice within the classroom with a friend of choice. This seemed to work very well for both the child being observed and the rest of the class because they all liked to receive the positive reinforcement that was being distributed.</w:t>
      </w:r>
    </w:p>
    <w:p w14:paraId="43B320F5" w14:textId="56DCBB18" w:rsidR="006B4CF2" w:rsidRPr="00241762" w:rsidRDefault="00166277" w:rsidP="00241762">
      <w:pPr>
        <w:pStyle w:val="Heading1"/>
        <w:spacing w:line="360" w:lineRule="auto"/>
        <w:rPr>
          <w:b/>
          <w:bCs/>
          <w:color w:val="000000" w:themeColor="text1"/>
          <w:u w:val="single"/>
        </w:rPr>
      </w:pPr>
      <w:bookmarkStart w:id="6" w:name="_Toc118306536"/>
      <w:bookmarkStart w:id="7" w:name="_Toc118538758"/>
      <w:r w:rsidRPr="00BC413F">
        <w:rPr>
          <w:b/>
          <w:bCs/>
          <w:color w:val="000000" w:themeColor="text1"/>
          <w:u w:val="single"/>
        </w:rPr>
        <w:t>Critical Incident</w:t>
      </w:r>
      <w:bookmarkEnd w:id="6"/>
      <w:bookmarkEnd w:id="7"/>
    </w:p>
    <w:p w14:paraId="1E93377A" w14:textId="6A47D239" w:rsidR="006B4CF2" w:rsidRPr="004C771A" w:rsidRDefault="00E85282" w:rsidP="00241762">
      <w:pPr>
        <w:spacing w:line="360" w:lineRule="auto"/>
      </w:pPr>
      <w:r>
        <w:rPr>
          <w:color w:val="000000" w:themeColor="text1"/>
        </w:rPr>
        <w:t xml:space="preserve">To critically reflect on this critical incident Rolfe </w:t>
      </w:r>
      <w:r w:rsidRPr="00E85282">
        <w:rPr>
          <w:i/>
          <w:iCs/>
          <w:color w:val="000000" w:themeColor="text1"/>
        </w:rPr>
        <w:t>et al’s</w:t>
      </w:r>
      <w:r>
        <w:rPr>
          <w:color w:val="000000" w:themeColor="text1"/>
        </w:rPr>
        <w:t xml:space="preserve"> reflective model is going to be used (Cumbria, 2016). </w:t>
      </w:r>
      <w:r w:rsidR="006B4CF2">
        <w:rPr>
          <w:color w:val="000000" w:themeColor="text1"/>
        </w:rPr>
        <w:t xml:space="preserve">While observing this critical incident I learned that there are many ways to deal with a child who lacks concentration but the main strategy that I see being used was positive reinforcement. This was used in many ways such as praise, stickers and even golden time. I thought using more than one positive reinforcement was good as the child would not always be having the same reward as this may get boring. </w:t>
      </w:r>
      <w:r w:rsidR="00BD5455">
        <w:rPr>
          <w:color w:val="000000" w:themeColor="text1"/>
        </w:rPr>
        <w:t xml:space="preserve">I wanted to be able to pinpoint an area for the observation so that it could be the main focus for the critical incident. The experience itself was very good as it taught me different strategies to try with a child that lacks concentration. This strategy seemed to make everyone feel very positive as it was a very positive experience and people were getting praised. It has been evidenced by Skinner </w:t>
      </w:r>
      <w:r w:rsidR="00B62DD1">
        <w:rPr>
          <w:color w:val="000000" w:themeColor="text1"/>
        </w:rPr>
        <w:t xml:space="preserve">that positive reinforcements are used to be able to increase the behaviour and concentration of individuals by using positive reinforcements on a regular basis which the practitioner was (Gray and MacBlain, 2015). By this strategy being used it links in with  </w:t>
      </w:r>
      <w:r w:rsidR="00F56512">
        <w:rPr>
          <w:color w:val="000000" w:themeColor="text1"/>
        </w:rPr>
        <w:t>healthy, confident individuals</w:t>
      </w:r>
      <w:r w:rsidR="00B62DD1">
        <w:rPr>
          <w:color w:val="000000" w:themeColor="text1"/>
        </w:rPr>
        <w:t xml:space="preserve"> from the four purposes </w:t>
      </w:r>
      <w:r w:rsidR="00FE3A78">
        <w:rPr>
          <w:color w:val="000000" w:themeColor="text1"/>
        </w:rPr>
        <w:t xml:space="preserve">within The Donaldson Report (2015) </w:t>
      </w:r>
      <w:r w:rsidR="00B62DD1">
        <w:rPr>
          <w:color w:val="000000" w:themeColor="text1"/>
        </w:rPr>
        <w:t xml:space="preserve">as </w:t>
      </w:r>
      <w:r w:rsidR="00F56512">
        <w:rPr>
          <w:color w:val="000000" w:themeColor="text1"/>
        </w:rPr>
        <w:t>it is building on their mental and emotional well-being by developing confidence, resilience and empathy</w:t>
      </w:r>
      <w:r w:rsidR="00FE3A78">
        <w:rPr>
          <w:color w:val="000000" w:themeColor="text1"/>
        </w:rPr>
        <w:t xml:space="preserve">. </w:t>
      </w:r>
      <w:r w:rsidR="00F56512">
        <w:rPr>
          <w:color w:val="000000" w:themeColor="text1"/>
        </w:rPr>
        <w:t xml:space="preserve">This is supported by Greenstein </w:t>
      </w:r>
      <w:r w:rsidR="00F56512">
        <w:t>(2012) as he believes that rewarding a child will set a positive behaviour patter</w:t>
      </w:r>
      <w:r w:rsidR="000960D2">
        <w:t xml:space="preserve">n will encourage good learning </w:t>
      </w:r>
      <w:r w:rsidR="000960D2">
        <w:lastRenderedPageBreak/>
        <w:t>behaviour.</w:t>
      </w:r>
      <w:r w:rsidR="00F56512">
        <w:t xml:space="preserve"> Reardon, Wilson and Reed (2018) also state that positive reinforcement will form a sense of achievement for the child which will help them to build confidence and independence. Chomsky on the other hand </w:t>
      </w:r>
      <w:r w:rsidR="003E3ADE">
        <w:t>disagrees</w:t>
      </w:r>
      <w:r w:rsidR="00F56512">
        <w:t xml:space="preserve"> with everything that Skinner has said and believes that </w:t>
      </w:r>
      <w:r w:rsidR="003E3ADE">
        <w:t xml:space="preserve">by using positive reinforcement or any sort of praise or rewards on a child it will not in any way assist with a child’s development or encourage them to learn (Chomsky, Bricmont and Franck, 2010). </w:t>
      </w:r>
      <w:r w:rsidR="004C771A">
        <w:t>Positive reinforcement from the critical incident can also be linked in with ambitious, capable learners also as the children are completeing the work in order to set themselves high standards and seek and enjoy the challenge by getting a reward out of completeing it (</w:t>
      </w:r>
      <w:r w:rsidR="00FE3A78">
        <w:t>Donaldson, 2015).</w:t>
      </w:r>
      <w:r w:rsidR="004C771A">
        <w:t xml:space="preserve"> It could also be said that it can encourage learners to become ambitions by being the motivation to do well. Kayode (2013) suggests that positive reinforcement for a child will increase their motivation as it is giving them a sense of achievement</w:t>
      </w:r>
      <w:r w:rsidR="000960D2">
        <w:t>.</w:t>
      </w:r>
      <w:r w:rsidR="004C771A">
        <w:t xml:space="preserve"> </w:t>
      </w:r>
    </w:p>
    <w:p w14:paraId="26F49CCC" w14:textId="77777777" w:rsidR="003B7EF9" w:rsidRPr="003B7EF9" w:rsidRDefault="003B7EF9" w:rsidP="003B7EF9"/>
    <w:p w14:paraId="3A8BABDF" w14:textId="7323A6C6" w:rsidR="00AB4B6F" w:rsidRDefault="00AB4B6F" w:rsidP="00C03EDE">
      <w:pPr>
        <w:pStyle w:val="Heading1"/>
        <w:spacing w:line="360" w:lineRule="auto"/>
        <w:rPr>
          <w:b/>
          <w:bCs/>
          <w:color w:val="000000" w:themeColor="text1"/>
          <w:u w:val="single"/>
        </w:rPr>
      </w:pPr>
      <w:bookmarkStart w:id="8" w:name="_Toc118306537"/>
      <w:bookmarkStart w:id="9" w:name="_Toc118538759"/>
      <w:r w:rsidRPr="00BC413F">
        <w:rPr>
          <w:b/>
          <w:bCs/>
          <w:color w:val="000000" w:themeColor="text1"/>
          <w:u w:val="single"/>
        </w:rPr>
        <w:t>Literature Review</w:t>
      </w:r>
      <w:bookmarkEnd w:id="8"/>
      <w:bookmarkEnd w:id="9"/>
    </w:p>
    <w:p w14:paraId="7904470D" w14:textId="6FA225A9" w:rsidR="00E54214" w:rsidRDefault="0078112C" w:rsidP="00C03EDE">
      <w:pPr>
        <w:spacing w:line="360" w:lineRule="auto"/>
      </w:pPr>
      <w:r>
        <w:t xml:space="preserve">It has been identified within research that behaviour management strategies </w:t>
      </w:r>
      <w:r w:rsidR="005006DF">
        <w:t xml:space="preserve">work well within schools as they encourage children to engage more within their learning. As stated in </w:t>
      </w:r>
      <w:r w:rsidR="00434CDF">
        <w:t>T</w:t>
      </w:r>
      <w:r w:rsidR="005006DF">
        <w:t xml:space="preserve">he Steer </w:t>
      </w:r>
      <w:r w:rsidR="0098289E">
        <w:t xml:space="preserve">Report (2009) there was a variety of knowledge underlining </w:t>
      </w:r>
      <w:r w:rsidR="009F3BA1">
        <w:t xml:space="preserve">strategies that work well with managing good learning behaviour </w:t>
      </w:r>
      <w:r w:rsidR="007E07FD">
        <w:t>which overall gives the children the most successful outcome of their educational experience</w:t>
      </w:r>
      <w:r w:rsidR="00434CDF">
        <w:t>.</w:t>
      </w:r>
      <w:r w:rsidR="00EF1B1B">
        <w:t xml:space="preserve"> Specialist Children’s Services (</w:t>
      </w:r>
      <w:r w:rsidR="006408DA">
        <w:t xml:space="preserve">2017) has stated </w:t>
      </w:r>
      <w:r w:rsidR="00C65F88">
        <w:t xml:space="preserve">within their guide for attention and concentration for children within the classroom that </w:t>
      </w:r>
      <w:r w:rsidR="0077593C">
        <w:t xml:space="preserve">having a guide </w:t>
      </w:r>
      <w:r w:rsidR="005A3E6C">
        <w:t xml:space="preserve">for the child to follow for their day will help them as they know what time they are going to be doing what and how long for. </w:t>
      </w:r>
    </w:p>
    <w:p w14:paraId="4EFD4B80" w14:textId="77777777" w:rsidR="00E54214" w:rsidRDefault="00E54214" w:rsidP="00EF6EC0">
      <w:pPr>
        <w:spacing w:line="360" w:lineRule="auto"/>
      </w:pPr>
    </w:p>
    <w:p w14:paraId="6B0473DA" w14:textId="5FDF2A95" w:rsidR="00185502" w:rsidRDefault="000F150A" w:rsidP="00EF6EC0">
      <w:pPr>
        <w:spacing w:line="360" w:lineRule="auto"/>
      </w:pPr>
      <w:r>
        <w:t>Doyle (1986</w:t>
      </w:r>
      <w:r w:rsidR="009D3B5D">
        <w:t>)</w:t>
      </w:r>
      <w:r>
        <w:t>, cited in Posth</w:t>
      </w:r>
      <w:r w:rsidR="009D3B5D">
        <w:t xml:space="preserve">olm (2013) states that good learning is supported by having an affective classroom environment as well as using good </w:t>
      </w:r>
      <w:r w:rsidR="00A375F3">
        <w:t>strategies within i</w:t>
      </w:r>
      <w:r w:rsidR="00500C71">
        <w:t>t</w:t>
      </w:r>
      <w:r w:rsidR="00A375F3">
        <w:t>.</w:t>
      </w:r>
      <w:r w:rsidR="003B6C62">
        <w:t xml:space="preserve"> Reinforcements within the classroom can be used in</w:t>
      </w:r>
      <w:r w:rsidR="009408F0">
        <w:t xml:space="preserve"> three different forms ranging from positive reinforcement, negative reinforcement and</w:t>
      </w:r>
      <w:r w:rsidR="00F2681F">
        <w:t xml:space="preserve"> punishments (Tassoni, 2018).</w:t>
      </w:r>
      <w:r w:rsidR="00F87764">
        <w:t xml:space="preserve"> </w:t>
      </w:r>
      <w:r w:rsidR="00B440F3">
        <w:t xml:space="preserve">Sailor, Dunlap, Sugai and Horner (2019) </w:t>
      </w:r>
      <w:r w:rsidR="00C9799E">
        <w:t xml:space="preserve">confirm that there are a variety of positive reinforcements that can be used within the classroom such as </w:t>
      </w:r>
      <w:r w:rsidR="005B5A66">
        <w:t xml:space="preserve">praise from a member of staff whether that be a class teacher, teaching assistant or a staff member from around the school, </w:t>
      </w:r>
      <w:r w:rsidR="008F7C65">
        <w:t xml:space="preserve">stickers are always a good way to manage it, golden time is also very affective and also handing out prizes works </w:t>
      </w:r>
      <w:r w:rsidR="008F7C65">
        <w:lastRenderedPageBreak/>
        <w:t>very well.</w:t>
      </w:r>
      <w:r w:rsidR="00DC7C0C">
        <w:t xml:space="preserve"> It has been argued by Skinner </w:t>
      </w:r>
      <w:r w:rsidR="00431708">
        <w:t xml:space="preserve">that positive reinforcements have been used to improve </w:t>
      </w:r>
      <w:r w:rsidR="007E4BE5">
        <w:t>the behaviour</w:t>
      </w:r>
      <w:r w:rsidR="00E7031D">
        <w:t xml:space="preserve"> and concentration</w:t>
      </w:r>
      <w:r w:rsidR="007E4BE5">
        <w:t xml:space="preserve"> of an individual</w:t>
      </w:r>
      <w:r w:rsidR="00E7031D">
        <w:t xml:space="preserve"> </w:t>
      </w:r>
      <w:r w:rsidR="00CF355C">
        <w:t xml:space="preserve">but only if the reinforcement gets used regularly </w:t>
      </w:r>
      <w:r w:rsidR="00942824">
        <w:t>(Gray and Macblain, 2015).</w:t>
      </w:r>
      <w:r w:rsidR="00A375F3">
        <w:t xml:space="preserve"> </w:t>
      </w:r>
      <w:r w:rsidR="00DF09C0">
        <w:t>Skinner</w:t>
      </w:r>
      <w:r w:rsidR="0042166F">
        <w:t>’</w:t>
      </w:r>
      <w:r w:rsidR="00DF09C0">
        <w:t xml:space="preserve">s </w:t>
      </w:r>
      <w:r w:rsidR="00203D16">
        <w:t xml:space="preserve">argument is supported by The Welsh Government (2012) as they state that </w:t>
      </w:r>
      <w:r w:rsidR="005F2C25">
        <w:t xml:space="preserve">the behaviour of a child will be repeated </w:t>
      </w:r>
      <w:r w:rsidR="005746A1">
        <w:t>if they get rewarded with a beneficial reward or get</w:t>
      </w:r>
      <w:r w:rsidR="00FC0CA7">
        <w:t xml:space="preserve"> the attention of a member of staff which was previously stated by </w:t>
      </w:r>
      <w:r w:rsidR="00614042">
        <w:t xml:space="preserve">Sailor, Dunlap, Sugai and Horner (2019). </w:t>
      </w:r>
      <w:r w:rsidR="00117ADE">
        <w:t xml:space="preserve">This has been argued by Chomsky, Bricmont and Franck (2010) as they deem that everything that has been stated by Skinner on not supporting punishment is incorrect as they believe that no </w:t>
      </w:r>
      <w:proofErr w:type="gramStart"/>
      <w:r w:rsidR="00117ADE">
        <w:t>amount</w:t>
      </w:r>
      <w:proofErr w:type="gramEnd"/>
      <w:r w:rsidR="00117ADE">
        <w:t xml:space="preserve"> of rewards are going to successfully impact the development of a child.</w:t>
      </w:r>
    </w:p>
    <w:p w14:paraId="66D2B367" w14:textId="3C3960F7" w:rsidR="00203159" w:rsidRDefault="00203159" w:rsidP="00EF6EC0">
      <w:pPr>
        <w:spacing w:line="360" w:lineRule="auto"/>
      </w:pPr>
    </w:p>
    <w:p w14:paraId="0049C8D0" w14:textId="4C350FC3" w:rsidR="00203159" w:rsidRDefault="00203159" w:rsidP="00EF6EC0">
      <w:pPr>
        <w:spacing w:line="360" w:lineRule="auto"/>
      </w:pPr>
      <w:r>
        <w:t>Skinner (</w:t>
      </w:r>
      <w:r w:rsidR="0054573D">
        <w:t>2001, pp. 73-100</w:t>
      </w:r>
      <w:r>
        <w:t>) believed that reinfor</w:t>
      </w:r>
      <w:r w:rsidR="006F6171">
        <w:t xml:space="preserve">cement was the most important principle as </w:t>
      </w:r>
      <w:r w:rsidR="00166056">
        <w:t xml:space="preserve">it </w:t>
      </w:r>
      <w:r w:rsidR="00B83A93">
        <w:t xml:space="preserve">is a constructive function that is a neutral consequence </w:t>
      </w:r>
      <w:r w:rsidR="00117ADE">
        <w:t>but also</w:t>
      </w:r>
      <w:r w:rsidR="001129D6">
        <w:t xml:space="preserve"> that punishment </w:t>
      </w:r>
      <w:r w:rsidR="002914B3">
        <w:t>causes the behaviour to decrease or even to disappear</w:t>
      </w:r>
      <w:r w:rsidR="0054573D">
        <w:t xml:space="preserve">. </w:t>
      </w:r>
      <w:r w:rsidR="000303DC">
        <w:t xml:space="preserve">This leads us to </w:t>
      </w:r>
      <w:r w:rsidR="00012A9F">
        <w:t xml:space="preserve">Skinner’s theory of operant conditioning as this did not support punishment </w:t>
      </w:r>
      <w:r w:rsidR="00F758D7">
        <w:t>as his focus was to focus on the behaviour and shape a response in order to</w:t>
      </w:r>
      <w:r w:rsidR="006418EA">
        <w:t xml:space="preserve"> accommodate the pupil (Gray and MacBlain, 2015). Pritchard (2018) </w:t>
      </w:r>
      <w:r w:rsidR="00950CFA">
        <w:t xml:space="preserve">specified that Skinner </w:t>
      </w:r>
      <w:r w:rsidR="00C52543">
        <w:t>believed that you need to have control over human behaviour in order to</w:t>
      </w:r>
      <w:r w:rsidR="00881960">
        <w:t xml:space="preserve"> shape it as punishment has only been evidenced to weaken human behaviour. </w:t>
      </w:r>
      <w:r w:rsidR="00BA2DF4">
        <w:t>This has been argued by Smith and Laslett (1992) as they believe that punishment should be used as it</w:t>
      </w:r>
      <w:r w:rsidR="00670CE3">
        <w:t xml:space="preserve"> works but only when reinforcements are unsuccessful. </w:t>
      </w:r>
      <w:r w:rsidR="00B151BE">
        <w:t xml:space="preserve">It comes from Banduras Social Learning Theory </w:t>
      </w:r>
      <w:r w:rsidR="0006789C">
        <w:t xml:space="preserve">(1977) that it does not matter what form of punishment is used </w:t>
      </w:r>
      <w:r w:rsidR="000F4ADD">
        <w:t>it is never going to work as well as reinforcements work (MacBlain, 2018)</w:t>
      </w:r>
      <w:r w:rsidR="004527D4">
        <w:t xml:space="preserve">. </w:t>
      </w:r>
    </w:p>
    <w:p w14:paraId="38889BEE" w14:textId="6BD2D76B" w:rsidR="00481011" w:rsidRDefault="00481011" w:rsidP="00EF6EC0">
      <w:pPr>
        <w:spacing w:line="360" w:lineRule="auto"/>
      </w:pPr>
    </w:p>
    <w:p w14:paraId="20565B44" w14:textId="417F708D" w:rsidR="00001AB3" w:rsidRDefault="00481011" w:rsidP="00EF6EC0">
      <w:pPr>
        <w:spacing w:line="360" w:lineRule="auto"/>
      </w:pPr>
      <w:r>
        <w:t xml:space="preserve">It </w:t>
      </w:r>
      <w:r w:rsidR="00646167">
        <w:t xml:space="preserve">has been </w:t>
      </w:r>
      <w:r w:rsidR="00117ADE">
        <w:t>supported</w:t>
      </w:r>
      <w:r w:rsidR="00646167">
        <w:t xml:space="preserve"> by Skinner (1957</w:t>
      </w:r>
      <w:r w:rsidR="002A57E6">
        <w:t>)</w:t>
      </w:r>
      <w:r w:rsidR="00646167">
        <w:t xml:space="preserve"> t</w:t>
      </w:r>
      <w:r>
        <w:t xml:space="preserve">hat </w:t>
      </w:r>
      <w:r w:rsidR="00D6590E">
        <w:t xml:space="preserve">reinforcements </w:t>
      </w:r>
      <w:r w:rsidR="00FE1996">
        <w:t xml:space="preserve">are </w:t>
      </w:r>
      <w:r w:rsidR="000065C9">
        <w:t xml:space="preserve">an effective way for children to learn appropriate behaviours (O’Donohue and Ferguson, 2001). </w:t>
      </w:r>
      <w:r w:rsidR="00044787">
        <w:t xml:space="preserve">This is supported by Leinhardt, Weidman and Hammond (1987) as they believe that </w:t>
      </w:r>
      <w:r w:rsidR="00BE0260">
        <w:t xml:space="preserve">positive reinforcements </w:t>
      </w:r>
      <w:r w:rsidR="005045F4">
        <w:t>are</w:t>
      </w:r>
      <w:r w:rsidR="00BE0260">
        <w:t xml:space="preserve"> a very good strategy for good learning behaviours however</w:t>
      </w:r>
      <w:r w:rsidR="005045F4">
        <w:t>,</w:t>
      </w:r>
      <w:r w:rsidR="00BE0260">
        <w:t xml:space="preserve"> they also state that they are only successful when </w:t>
      </w:r>
      <w:r w:rsidR="008D6CC0">
        <w:t xml:space="preserve">used alongside a </w:t>
      </w:r>
      <w:r w:rsidR="005045F4">
        <w:t>clear</w:t>
      </w:r>
      <w:r w:rsidR="008D6CC0">
        <w:t xml:space="preserve"> classroom routine as this supports their cognitive</w:t>
      </w:r>
      <w:r w:rsidR="00DD6225">
        <w:t xml:space="preserve"> complexity in the classroom. </w:t>
      </w:r>
      <w:r w:rsidR="00A95681">
        <w:t xml:space="preserve">KNBP </w:t>
      </w:r>
      <w:r w:rsidR="009D607B">
        <w:t xml:space="preserve">(2015) </w:t>
      </w:r>
      <w:r w:rsidR="00A95681">
        <w:t xml:space="preserve">trusts that </w:t>
      </w:r>
      <w:r w:rsidR="009D607B">
        <w:t xml:space="preserve">children get security from clear routines </w:t>
      </w:r>
      <w:r w:rsidR="00D92539">
        <w:t>as they know what is going on and when so that they can prepare themselves for it.</w:t>
      </w:r>
      <w:r w:rsidR="00800BF4">
        <w:t xml:space="preserve"> </w:t>
      </w:r>
      <w:r w:rsidR="00001AB3">
        <w:t xml:space="preserve">The Department of Education (2016) supports the strategy of positive reinforcements working within the classroom as they state that there is a successful approach of behaviour </w:t>
      </w:r>
      <w:r w:rsidR="00001AB3">
        <w:lastRenderedPageBreak/>
        <w:t xml:space="preserve">management within schools when they use a range of strategies to support good learning behaviour but only alongside a good classroom routine. This is again supported by The Steer Report (2009) </w:t>
      </w:r>
      <w:r w:rsidR="009B241A">
        <w:t>as it is stated within that positive reinforcements</w:t>
      </w:r>
      <w:r w:rsidR="00835F4F">
        <w:t xml:space="preserve"> are a very good strategy to certify effective learning (Department of Education, 2017).</w:t>
      </w:r>
      <w:r w:rsidR="00117ADE">
        <w:t xml:space="preserve"> However, Dewy</w:t>
      </w:r>
      <w:r w:rsidR="004D4690">
        <w:t xml:space="preserve"> believes that there should not always be classroom routine and that children should be able to freely leave the classroom and learn how they please (Boyd and Hirst, 2016).</w:t>
      </w:r>
    </w:p>
    <w:p w14:paraId="129F1B89" w14:textId="443C2A8B" w:rsidR="00481011" w:rsidRDefault="001D4762" w:rsidP="00EF6EC0">
      <w:pPr>
        <w:spacing w:line="360" w:lineRule="auto"/>
      </w:pPr>
      <w:r>
        <w:t>Greenstein (2012) believes that rewarding a children for doing something like a pie</w:t>
      </w:r>
      <w:r w:rsidR="000B1CAA">
        <w:t>c</w:t>
      </w:r>
      <w:r>
        <w:t xml:space="preserve">e of work </w:t>
      </w:r>
      <w:r w:rsidR="000B1CAA">
        <w:t xml:space="preserve">or coming into class in the correct manner will set a positive behaviour pattern </w:t>
      </w:r>
      <w:r w:rsidR="006F6737">
        <w:t xml:space="preserve">that they will use throughout the day. </w:t>
      </w:r>
      <w:r w:rsidR="00A67502">
        <w:t>When the child follows a simple</w:t>
      </w:r>
      <w:r w:rsidR="00F56512">
        <w:t xml:space="preserve"> </w:t>
      </w:r>
      <w:r w:rsidR="005B3A20">
        <w:t>command,</w:t>
      </w:r>
      <w:r w:rsidR="00A67502">
        <w:t xml:space="preserve"> </w:t>
      </w:r>
      <w:r w:rsidR="00AA69F2">
        <w:t>it gives children a sense of achievement towards the end of th</w:t>
      </w:r>
      <w:r w:rsidR="001E2EDC">
        <w:t>e</w:t>
      </w:r>
      <w:r w:rsidR="00AA69F2">
        <w:t xml:space="preserve"> day and also helps them with their confidence and </w:t>
      </w:r>
      <w:r w:rsidR="001E2EDC">
        <w:t xml:space="preserve">independence (Reardon, Wilson and Reed, 2018). </w:t>
      </w:r>
    </w:p>
    <w:p w14:paraId="291FB6E9" w14:textId="40B8C1BD" w:rsidR="00050F87" w:rsidRDefault="00050F87" w:rsidP="00EF6EC0">
      <w:pPr>
        <w:spacing w:line="360" w:lineRule="auto"/>
      </w:pPr>
    </w:p>
    <w:p w14:paraId="0AED593D" w14:textId="16D13844" w:rsidR="00050F87" w:rsidRDefault="00050F87" w:rsidP="00EF6EC0">
      <w:pPr>
        <w:spacing w:line="360" w:lineRule="auto"/>
      </w:pPr>
      <w:r>
        <w:t xml:space="preserve">It is </w:t>
      </w:r>
      <w:r w:rsidR="0073046C">
        <w:t>believed</w:t>
      </w:r>
      <w:r>
        <w:t xml:space="preserve"> that reinforcements work in many </w:t>
      </w:r>
      <w:r w:rsidR="00B90EF3">
        <w:t>ways,</w:t>
      </w:r>
      <w:r>
        <w:t xml:space="preserve"> but they are mainly used</w:t>
      </w:r>
      <w:r w:rsidR="000139B0">
        <w:t xml:space="preserve"> in a positive way so that the behaviour will get repeated (Bacan</w:t>
      </w:r>
      <w:r w:rsidR="005F2ADC">
        <w:t xml:space="preserve">li, 2016). </w:t>
      </w:r>
      <w:r w:rsidR="006900F7">
        <w:t xml:space="preserve">This </w:t>
      </w:r>
      <w:r w:rsidR="006F4E59">
        <w:t xml:space="preserve">opinion comes from </w:t>
      </w:r>
      <w:r w:rsidR="00B90EF3">
        <w:t xml:space="preserve">Thorndike and his 3 </w:t>
      </w:r>
      <w:r w:rsidR="00104C75">
        <w:t>Laws</w:t>
      </w:r>
      <w:r w:rsidR="00B90EF3">
        <w:t xml:space="preserve"> of learning (Levy, 2012). </w:t>
      </w:r>
      <w:r w:rsidR="00104C75">
        <w:t xml:space="preserve">These are Law of Effect, </w:t>
      </w:r>
      <w:r w:rsidR="00463B64">
        <w:t>Law of Exercise and Law of Re</w:t>
      </w:r>
      <w:r w:rsidR="009F741A">
        <w:t>a</w:t>
      </w:r>
      <w:r w:rsidR="00463B64">
        <w:t xml:space="preserve">diness which </w:t>
      </w:r>
      <w:r w:rsidR="009F741A">
        <w:t xml:space="preserve">is argued by Johnston (2014) that </w:t>
      </w:r>
      <w:r w:rsidR="00F820A8">
        <w:t>the behaviour seems to become stronger when there is a consequence to face or a reward to be gained from it.</w:t>
      </w:r>
      <w:r w:rsidR="002129CE">
        <w:t xml:space="preserve"> </w:t>
      </w:r>
      <w:r w:rsidR="005C5B65">
        <w:t xml:space="preserve">Rewarding a child </w:t>
      </w:r>
      <w:r w:rsidR="006C4C40">
        <w:t xml:space="preserve">gives them the motivation </w:t>
      </w:r>
      <w:r w:rsidR="00336FE3">
        <w:t>to keep going as when they receive the reward it is giving them a sense of achievement</w:t>
      </w:r>
      <w:r w:rsidR="00424BC4">
        <w:t xml:space="preserve"> which comes from </w:t>
      </w:r>
      <w:r w:rsidR="0051688D">
        <w:t>the motivation theory</w:t>
      </w:r>
      <w:r w:rsidR="00336FE3">
        <w:t xml:space="preserve"> (</w:t>
      </w:r>
      <w:r w:rsidR="0051688D">
        <w:t xml:space="preserve">Kayode, 2013). </w:t>
      </w:r>
      <w:r w:rsidR="006F42E7">
        <w:t xml:space="preserve">There are different types of motivation which are </w:t>
      </w:r>
      <w:r w:rsidR="004B1C4B">
        <w:t>categorised</w:t>
      </w:r>
      <w:r w:rsidR="006F42E7">
        <w:t xml:space="preserve"> as </w:t>
      </w:r>
      <w:r w:rsidR="004B1C4B">
        <w:t xml:space="preserve">extrinsic motivation and intrinsic motivation </w:t>
      </w:r>
      <w:r w:rsidR="00C95964">
        <w:t xml:space="preserve">(Ayub, 2010). </w:t>
      </w:r>
      <w:r w:rsidR="008C1B71">
        <w:t xml:space="preserve">Extrinsic motivation is when a child only does what has been asked in order to receive a reward whereas intrinsic motivation </w:t>
      </w:r>
      <w:r w:rsidR="0061340B">
        <w:t xml:space="preserve">is where the person is doing it for themselves </w:t>
      </w:r>
      <w:r w:rsidR="00391980">
        <w:t xml:space="preserve">and for no other reason so a reward would be a bonus (Gottfried </w:t>
      </w:r>
      <w:r w:rsidR="00391980" w:rsidRPr="00391980">
        <w:rPr>
          <w:i/>
          <w:iCs/>
        </w:rPr>
        <w:t>et al</w:t>
      </w:r>
      <w:r w:rsidR="00391980">
        <w:t xml:space="preserve">., 2005). </w:t>
      </w:r>
    </w:p>
    <w:p w14:paraId="131446D0" w14:textId="0BED543C" w:rsidR="004B2F04" w:rsidRDefault="004B2F04" w:rsidP="00EF6EC0">
      <w:pPr>
        <w:spacing w:line="360" w:lineRule="auto"/>
      </w:pPr>
    </w:p>
    <w:p w14:paraId="2F63C859" w14:textId="4F373EA7" w:rsidR="00BE69F3" w:rsidRDefault="004B2F04" w:rsidP="00001AB3">
      <w:pPr>
        <w:spacing w:line="360" w:lineRule="auto"/>
      </w:pPr>
      <w:r>
        <w:t>It has been evidence</w:t>
      </w:r>
      <w:r w:rsidR="00DA3F63">
        <w:t>d</w:t>
      </w:r>
      <w:r>
        <w:t xml:space="preserve"> by several sources and theorists that </w:t>
      </w:r>
      <w:r w:rsidR="00AB137B">
        <w:t>reinforcements</w:t>
      </w:r>
      <w:r w:rsidR="00DA3F63">
        <w:t xml:space="preserve"> and encouragement work very well with</w:t>
      </w:r>
      <w:r w:rsidR="00AB137B">
        <w:t xml:space="preserve"> motivating a child to </w:t>
      </w:r>
      <w:r w:rsidR="009B757E">
        <w:t>engage in a task (Porter, 2014).</w:t>
      </w:r>
      <w:r w:rsidR="00DA3F63">
        <w:t xml:space="preserve"> </w:t>
      </w:r>
      <w:r w:rsidR="005F17A3">
        <w:t xml:space="preserve">Clutterbuck (2010) also supports this as </w:t>
      </w:r>
      <w:r w:rsidR="00605B57">
        <w:t xml:space="preserve">he believes that </w:t>
      </w:r>
      <w:r w:rsidR="00023C5B">
        <w:t xml:space="preserve">positive reinforcements come in a variety of strategies </w:t>
      </w:r>
      <w:r w:rsidR="004E73B5">
        <w:t xml:space="preserve">and are adaptable to work for all types of children as one strategy will not work for all. </w:t>
      </w:r>
      <w:r w:rsidR="007F6B54">
        <w:t xml:space="preserve">There is sufficient evidence that supports </w:t>
      </w:r>
      <w:r w:rsidR="00405207">
        <w:t xml:space="preserve">Bacanli (2016) stating that there </w:t>
      </w:r>
      <w:r w:rsidR="00276D87">
        <w:t xml:space="preserve">are a number of factors of why positive reinforcements outweigh negative reinforcements and punishment. </w:t>
      </w:r>
      <w:r w:rsidR="007C0F3A">
        <w:t xml:space="preserve">It is believed by Ayub (2010) that positive reinforcements such as stickers, </w:t>
      </w:r>
      <w:r w:rsidR="007C0F3A">
        <w:lastRenderedPageBreak/>
        <w:t xml:space="preserve">praise, celebration </w:t>
      </w:r>
      <w:r w:rsidR="0039630F">
        <w:t>assemblies</w:t>
      </w:r>
      <w:r w:rsidR="007C0F3A">
        <w:t xml:space="preserve"> and certificates </w:t>
      </w:r>
      <w:r w:rsidR="0039630F">
        <w:t>raise a child’s self-esteem and increase their motivation</w:t>
      </w:r>
      <w:r w:rsidR="00BD5455">
        <w:t>.</w:t>
      </w:r>
    </w:p>
    <w:p w14:paraId="2C3EFF7D" w14:textId="07DC212D" w:rsidR="00CD33D7" w:rsidRDefault="00CD33D7" w:rsidP="00001AB3">
      <w:pPr>
        <w:spacing w:line="360" w:lineRule="auto"/>
      </w:pPr>
    </w:p>
    <w:p w14:paraId="22F168C2" w14:textId="73684551" w:rsidR="00CD33D7" w:rsidRDefault="00681718" w:rsidP="00001AB3">
      <w:pPr>
        <w:spacing w:line="360" w:lineRule="auto"/>
      </w:pPr>
      <w:r>
        <w:t>Operant conditioning is a method of learning that uses both rewards and punishment, but punishment</w:t>
      </w:r>
      <w:r w:rsidR="00CD33D7">
        <w:t xml:space="preserve"> is never used as much as positive reinforcement as it is not deemed necessary however, punishment has seen to be used when needed (Reide, 2005). </w:t>
      </w:r>
      <w:r>
        <w:t>On the other hand, Skinner does not advocate for the use of punishment when it comes to operant conditioning as he believes that behaviour needs to be able to be shaped to create a positive response and punishment will not accomplish this (Gray and MacBlain, 2015). The punishment from operant conditioning is believed to weaken the behaviour of an individual instead of giving confidence and boosting self-esteem (Pritchard, 2018). Nevertheless, Smith and Laslett (1992) believe that punishment should be enforced if rewards from positive reinforcements are not working successfully. Arguing this, Bandura’s Social Learning Theory (1977) states that whatever form of punishment is represented it is not going to work as well as it would if it was changed to positive reinforcement (MacBlain, 2018).</w:t>
      </w:r>
    </w:p>
    <w:p w14:paraId="6071B336" w14:textId="04F50F17" w:rsidR="007A5C33" w:rsidRDefault="007A5C33" w:rsidP="00001AB3">
      <w:pPr>
        <w:spacing w:line="360" w:lineRule="auto"/>
      </w:pPr>
    </w:p>
    <w:p w14:paraId="48508B1F" w14:textId="48B1C9D3" w:rsidR="007A5C33" w:rsidRDefault="007A5C33" w:rsidP="00041673">
      <w:pPr>
        <w:pStyle w:val="Heading1"/>
        <w:spacing w:line="360" w:lineRule="auto"/>
        <w:rPr>
          <w:b/>
          <w:bCs/>
          <w:color w:val="000000" w:themeColor="text1"/>
          <w:u w:val="single"/>
        </w:rPr>
      </w:pPr>
      <w:bookmarkStart w:id="10" w:name="_Toc118306538"/>
      <w:bookmarkStart w:id="11" w:name="_Toc118538760"/>
      <w:r w:rsidRPr="00BC413F">
        <w:rPr>
          <w:b/>
          <w:bCs/>
          <w:color w:val="000000" w:themeColor="text1"/>
          <w:u w:val="single"/>
        </w:rPr>
        <w:t>Reflection</w:t>
      </w:r>
      <w:bookmarkEnd w:id="10"/>
      <w:bookmarkEnd w:id="11"/>
    </w:p>
    <w:p w14:paraId="2438B8EA" w14:textId="77777777" w:rsidR="00B274AF" w:rsidRDefault="005B3A20" w:rsidP="00041673">
      <w:pPr>
        <w:spacing w:line="360" w:lineRule="auto"/>
      </w:pPr>
      <w:r>
        <w:t xml:space="preserve">Kolb’s </w:t>
      </w:r>
      <w:r w:rsidR="00B274AF">
        <w:t xml:space="preserve">Reflective </w:t>
      </w:r>
      <w:r>
        <w:t>Cycle</w:t>
      </w:r>
      <w:r w:rsidR="00B274AF">
        <w:t xml:space="preserve"> (1984)</w:t>
      </w:r>
      <w:r>
        <w:t xml:space="preserve"> was going to be used for this reflection however, it does not focus on the feelings during the incident so </w:t>
      </w:r>
      <w:r w:rsidR="00B274AF">
        <w:t xml:space="preserve">for that reason Gibbs Reflective Cycle (1998) is going to be used to reflect on the critical incident. </w:t>
      </w:r>
    </w:p>
    <w:p w14:paraId="4797B497" w14:textId="0B325021" w:rsidR="003E651A" w:rsidRDefault="00A91792" w:rsidP="00041673">
      <w:pPr>
        <w:spacing w:line="360" w:lineRule="auto"/>
      </w:pPr>
      <w:r>
        <w:t>I observed a class 5 doing a Literacy task in a local Primary School.</w:t>
      </w:r>
      <w:r w:rsidR="00041673">
        <w:t xml:space="preserve"> There was me, the class teacher and the students in the classroom at the time.</w:t>
      </w:r>
      <w:r>
        <w:t xml:space="preserve"> </w:t>
      </w:r>
      <w:r w:rsidR="00277DBF">
        <w:t xml:space="preserve">I decided to base my observation on a child that was getting easily distracted and finding it very hard to concentrate on any of the work that he was being given to complete. </w:t>
      </w:r>
      <w:r w:rsidR="00BC7AC4">
        <w:t xml:space="preserve">The observation took place for around 45 minutes as that’s how long the duration of the lesson was. I situated myself at the back of the classroom where I was able to see and hear everything that was going on around me. </w:t>
      </w:r>
      <w:r w:rsidR="00320258">
        <w:t xml:space="preserve">I quite quickly found the focus of the observation that I was going to be focusing on for the duration. </w:t>
      </w:r>
    </w:p>
    <w:p w14:paraId="02024A57" w14:textId="2BF6FAB4" w:rsidR="00320258" w:rsidRDefault="00710705" w:rsidP="00041673">
      <w:pPr>
        <w:spacing w:line="360" w:lineRule="auto"/>
      </w:pPr>
      <w:r>
        <w:t xml:space="preserve">Before the observation </w:t>
      </w:r>
      <w:r w:rsidR="00022B1C">
        <w:t>started,</w:t>
      </w:r>
      <w:r>
        <w:t xml:space="preserve"> I felt a little nervous as I was new to this </w:t>
      </w:r>
      <w:r w:rsidR="00A316EA">
        <w:t>school,</w:t>
      </w:r>
      <w:r>
        <w:t xml:space="preserve"> and I was unaware of my surroundings and the </w:t>
      </w:r>
      <w:r w:rsidR="00022B1C">
        <w:t xml:space="preserve">people around </w:t>
      </w:r>
      <w:r w:rsidR="00BA4EF5">
        <w:t>me,</w:t>
      </w:r>
      <w:r w:rsidR="00022B1C">
        <w:t xml:space="preserve"> but I was very quickly made to feel a part of the school and someone who the children felt they could approach which was </w:t>
      </w:r>
      <w:r w:rsidR="00022B1C">
        <w:lastRenderedPageBreak/>
        <w:t>comforting</w:t>
      </w:r>
      <w:r w:rsidR="006D4BB2">
        <w:t xml:space="preserve">. </w:t>
      </w:r>
      <w:r w:rsidR="000F1D2B">
        <w:t xml:space="preserve">The situation did not seem to affect anyone in the classroom, the children got on with their work as well as asking me questions such as why I was there, what was my name etc. </w:t>
      </w:r>
      <w:r w:rsidR="00585DBD">
        <w:t xml:space="preserve">During the situation I would always question myself on if I was </w:t>
      </w:r>
      <w:r w:rsidR="000E29CA">
        <w:t>doing it right and if I should have been asking more question about the situation but l</w:t>
      </w:r>
      <w:r w:rsidR="000F1D2B">
        <w:t xml:space="preserve">ooking back on the overall </w:t>
      </w:r>
      <w:r w:rsidR="00E3707F">
        <w:t>experience,</w:t>
      </w:r>
      <w:r w:rsidR="000F1D2B">
        <w:t xml:space="preserve"> I</w:t>
      </w:r>
      <w:r w:rsidR="00585DBD">
        <w:t xml:space="preserve"> feel that I had no reason to be nervous as everyone was very welcoming</w:t>
      </w:r>
      <w:r w:rsidR="000E29CA">
        <w:t xml:space="preserve"> and I had the outcome that I needed for my case study</w:t>
      </w:r>
      <w:r w:rsidR="00E3707F">
        <w:t>.</w:t>
      </w:r>
    </w:p>
    <w:p w14:paraId="7749FD39" w14:textId="71D69570" w:rsidR="00E3707F" w:rsidRDefault="00E3707F" w:rsidP="00041673">
      <w:pPr>
        <w:spacing w:line="360" w:lineRule="auto"/>
      </w:pPr>
      <w:r>
        <w:t xml:space="preserve">Overall, I feel that the </w:t>
      </w:r>
      <w:r w:rsidR="0037096F">
        <w:t>experience itself was very successful</w:t>
      </w:r>
      <w:r w:rsidR="00350F0E">
        <w:t xml:space="preserve">. There were some good points and some bad points to the observation. I bad points were that I felt like I would have liked to engage more with the children in what they were doing but was unable to as I had to observe a natural environment for them and having </w:t>
      </w:r>
      <w:r w:rsidR="00717442">
        <w:t>me interfere into their normal routine could have jeopardised the observation outcome. However, t</w:t>
      </w:r>
      <w:r w:rsidR="001A6159">
        <w:t xml:space="preserve">he observation went very well, the children still engaged with me a little bit by explaining to me what they were doing without me approaching </w:t>
      </w:r>
      <w:r w:rsidR="0044103F">
        <w:t>them,</w:t>
      </w:r>
      <w:r w:rsidR="001A6159">
        <w:t xml:space="preserve"> so I believe that it was very successful. </w:t>
      </w:r>
      <w:r w:rsidR="00F969C4">
        <w:t xml:space="preserve">I gave the children a lot of praise when they would come over and show me some of the work that they had completed which gave them a </w:t>
      </w:r>
      <w:r w:rsidR="0044103F">
        <w:t xml:space="preserve">boost in their self-esteem which was nice to see. </w:t>
      </w:r>
    </w:p>
    <w:p w14:paraId="502FE2EC" w14:textId="2A734FB1" w:rsidR="0044103F" w:rsidRDefault="0044103F" w:rsidP="00041673">
      <w:pPr>
        <w:spacing w:line="360" w:lineRule="auto"/>
      </w:pPr>
      <w:r>
        <w:t xml:space="preserve">I believe that the observation went very well as the class teacher that I was observing had a very clear classroom routine that the children obeyed by. It was very </w:t>
      </w:r>
      <w:r w:rsidR="00BC260B">
        <w:t>organised,</w:t>
      </w:r>
      <w:r>
        <w:t xml:space="preserve"> and everything had </w:t>
      </w:r>
      <w:r w:rsidR="00AA45F7">
        <w:t>structure,</w:t>
      </w:r>
      <w:r>
        <w:t xml:space="preserve"> so everyone knew where they had to be and what they had to be doing</w:t>
      </w:r>
      <w:r w:rsidR="007F0A3D">
        <w:t xml:space="preserve">. </w:t>
      </w:r>
      <w:r w:rsidR="00687FFD">
        <w:t xml:space="preserve">I believe that the observation approach to discover a critical incident that is going to be used for the case study is a </w:t>
      </w:r>
      <w:r w:rsidR="00BC260B">
        <w:t xml:space="preserve">very good approach as it gives you the foundations to sit back and take everything in instead of having to look around while teaching a class. </w:t>
      </w:r>
      <w:r w:rsidR="00AA45F7">
        <w:t xml:space="preserve">I was quick to see that positive reinforcement was going to be my main focus due to focusing on this a lot in my previous placements </w:t>
      </w:r>
      <w:r w:rsidR="003E7799">
        <w:t xml:space="preserve">as I knew a lot of good academic literature around this strategy, I knew it was going to be a good critical incident to use. </w:t>
      </w:r>
    </w:p>
    <w:p w14:paraId="24C51610" w14:textId="0593838B" w:rsidR="002347A4" w:rsidRDefault="002347A4" w:rsidP="00041673">
      <w:pPr>
        <w:spacing w:line="360" w:lineRule="auto"/>
      </w:pPr>
      <w:r>
        <w:t xml:space="preserve">From this situation I learned that all teachers have a different approach to dealing with certain situations. I had </w:t>
      </w:r>
      <w:r w:rsidR="00696502">
        <w:t>witnessed</w:t>
      </w:r>
      <w:r>
        <w:t xml:space="preserve"> a lot of children who get easily distracted within class and I have never seen it handled so well and in a way that seemed to work for everyone that was involved which I found very</w:t>
      </w:r>
      <w:r w:rsidR="00696502">
        <w:t xml:space="preserve"> fascinating. </w:t>
      </w:r>
      <w:r w:rsidR="00C1135C">
        <w:t xml:space="preserve">Even though I believe that this was an overall positive situation I believe that maybe a few more of the children who completed the work could have gotten the golden time at the end and not child the child who struggles with concentration. </w:t>
      </w:r>
      <w:r w:rsidR="00ED4684">
        <w:t xml:space="preserve">In order for me to handle situations like this better I feel I need to be </w:t>
      </w:r>
      <w:r w:rsidR="00955C96">
        <w:t>happier</w:t>
      </w:r>
      <w:r w:rsidR="00ED4684">
        <w:t xml:space="preserve"> </w:t>
      </w:r>
      <w:r w:rsidR="00ED4684">
        <w:lastRenderedPageBreak/>
        <w:t>with taking a step back and not always wanting to be so hands on as</w:t>
      </w:r>
      <w:r w:rsidR="00955C96">
        <w:t xml:space="preserve"> I was still achieving what I needed to by taking a step back. </w:t>
      </w:r>
    </w:p>
    <w:p w14:paraId="072A10AA" w14:textId="4FFFC4EA" w:rsidR="00955C96" w:rsidRPr="003E651A" w:rsidRDefault="00803EEE" w:rsidP="00041673">
      <w:pPr>
        <w:spacing w:line="360" w:lineRule="auto"/>
      </w:pPr>
      <w:r>
        <w:t xml:space="preserve">If I was to do that same thing </w:t>
      </w:r>
      <w:r w:rsidR="001D3A6F">
        <w:t>again,</w:t>
      </w:r>
      <w:r>
        <w:t xml:space="preserve"> I would try and enjoy the experience a little more and try not to feel so nervous as there was nothing to be nervous about. </w:t>
      </w:r>
      <w:r w:rsidR="001D3A6F">
        <w:t xml:space="preserve">I will try and feel more at ease with taking a step back and not believe that having a </w:t>
      </w:r>
      <w:r w:rsidR="00203D65">
        <w:t>hands-on</w:t>
      </w:r>
      <w:r w:rsidR="001D3A6F">
        <w:t xml:space="preserve"> approach is always the best approach to take as it was still as affective if not more when trying to observe. </w:t>
      </w:r>
      <w:r w:rsidR="00203D65">
        <w:t xml:space="preserve">To make sure I can act differently next time I will look back at how effective my previous observations were and remind myself that </w:t>
      </w:r>
      <w:r w:rsidR="00B259F6">
        <w:t>I have</w:t>
      </w:r>
      <w:r w:rsidR="00203D65">
        <w:t xml:space="preserve"> done very well. </w:t>
      </w:r>
    </w:p>
    <w:p w14:paraId="5E11224D" w14:textId="0F15A552" w:rsidR="00241762" w:rsidRPr="006C2DCF" w:rsidRDefault="007A5C33" w:rsidP="006C2DCF">
      <w:pPr>
        <w:pStyle w:val="Heading1"/>
        <w:spacing w:line="360" w:lineRule="auto"/>
        <w:rPr>
          <w:b/>
          <w:bCs/>
          <w:color w:val="000000" w:themeColor="text1"/>
          <w:u w:val="single"/>
        </w:rPr>
      </w:pPr>
      <w:bookmarkStart w:id="12" w:name="_Toc118306539"/>
      <w:bookmarkStart w:id="13" w:name="_Toc118538761"/>
      <w:r w:rsidRPr="00BC413F">
        <w:rPr>
          <w:b/>
          <w:bCs/>
          <w:color w:val="000000" w:themeColor="text1"/>
          <w:u w:val="single"/>
        </w:rPr>
        <w:t>Conclusion</w:t>
      </w:r>
      <w:bookmarkEnd w:id="12"/>
      <w:bookmarkEnd w:id="13"/>
    </w:p>
    <w:p w14:paraId="37DF142F" w14:textId="1E3C8505" w:rsidR="008C6556" w:rsidRPr="006C2DCF" w:rsidRDefault="00940144" w:rsidP="006C2DCF">
      <w:pPr>
        <w:spacing w:line="360" w:lineRule="auto"/>
        <w:rPr>
          <w:color w:val="000000" w:themeColor="text1"/>
        </w:rPr>
      </w:pPr>
      <w:r>
        <w:rPr>
          <w:color w:val="000000" w:themeColor="text1"/>
        </w:rPr>
        <w:t xml:space="preserve">It has been concluded that the main focus of this assignment was positive reinforcements. It was observed that positive reinforcement strategies work well within a school setting for learners to become engaged and build on their confidence and self-esteem. This has been evidence by Skinner as he states that that positive reinforcements increase the behaviour and concentration of individuals by being used on a regular basis (Gray and MacBlain, 2015). It was shown within the observation that it was helping with the cognitive development of a child as they started to concentrate on their work and Leinhardt, Weidman and Hammond (1987) believe that this reason was due to the positive reinforcement strategies that were put in place as they state good learning behaviour increases when clear routines and positive reinforcements are put into place within the classroom.  </w:t>
      </w:r>
      <w:r w:rsidR="00EC64B5">
        <w:rPr>
          <w:color w:val="000000" w:themeColor="text1"/>
        </w:rPr>
        <w:t xml:space="preserve">The observation has </w:t>
      </w:r>
      <w:r w:rsidR="00723A0F">
        <w:rPr>
          <w:color w:val="000000" w:themeColor="text1"/>
        </w:rPr>
        <w:t>evidenced positive reinforcements that deem to be very important within the classroom and has benefitted my professional development by allowing me to witness affective and successful strategies. The Department of Education (2016) supports the use of different positive reinforcements strategies as they state that successful behaviour management comes from a range of strategies being put in place. However, Reide (2005) believe that negative reinforcement and punishment should be used when applicable, but Skinner does not support this by stating that it decreases behaviour and does not increase it (MacBlain, 2015).</w:t>
      </w:r>
      <w:r w:rsidR="006C2DCF">
        <w:rPr>
          <w:color w:val="000000" w:themeColor="text1"/>
        </w:rPr>
        <w:t xml:space="preserve"> The reflection models used within this assignment were Gibbs Reflective Cycle as it is very detailed on focusing on how everything went during and after the incident which was good to reflect on as it gave me the time to look at what could have been done differently and what can be added to my action plan. I also used Rolfe et al’s reflective model as it gave a description, a theory and a what next point of view to I was able to critically evaluate what </w:t>
      </w:r>
      <w:r w:rsidR="006C2DCF">
        <w:rPr>
          <w:color w:val="000000" w:themeColor="text1"/>
        </w:rPr>
        <w:lastRenderedPageBreak/>
        <w:t xml:space="preserve">happened during and after the incident. To conclude, it has been clearly evidenced by a critical evaluation and the identification of the next steps that can be taken during teaching to encourage good learning behaviour throughout the use of positive reinforcements based on a critical incident that has been observed. </w:t>
      </w:r>
    </w:p>
    <w:p w14:paraId="5F1E6258" w14:textId="77777777" w:rsidR="008C6556" w:rsidRDefault="008C6556">
      <w:pPr>
        <w:rPr>
          <w:rFonts w:asciiTheme="majorHAnsi" w:eastAsiaTheme="majorEastAsia" w:hAnsiTheme="majorHAnsi" w:cstheme="majorBidi"/>
          <w:b/>
          <w:bCs/>
          <w:color w:val="000000" w:themeColor="text1"/>
          <w:sz w:val="32"/>
          <w:szCs w:val="32"/>
          <w:u w:val="single"/>
        </w:rPr>
      </w:pPr>
      <w:r>
        <w:rPr>
          <w:b/>
          <w:bCs/>
          <w:color w:val="000000" w:themeColor="text1"/>
          <w:u w:val="single"/>
        </w:rPr>
        <w:br w:type="page"/>
      </w:r>
    </w:p>
    <w:p w14:paraId="059D146A" w14:textId="04161B35" w:rsidR="00434CDF" w:rsidRPr="00F62952" w:rsidRDefault="00434CDF" w:rsidP="006C2DCF">
      <w:pPr>
        <w:pStyle w:val="Heading1"/>
        <w:spacing w:line="360" w:lineRule="auto"/>
        <w:rPr>
          <w:b/>
          <w:bCs/>
          <w:color w:val="000000" w:themeColor="text1"/>
          <w:u w:val="single"/>
        </w:rPr>
      </w:pPr>
      <w:bookmarkStart w:id="14" w:name="_Toc118306540"/>
      <w:bookmarkStart w:id="15" w:name="_Toc118538762"/>
      <w:r w:rsidRPr="00F62952">
        <w:rPr>
          <w:b/>
          <w:bCs/>
          <w:color w:val="000000" w:themeColor="text1"/>
          <w:u w:val="single"/>
        </w:rPr>
        <w:lastRenderedPageBreak/>
        <w:t>Reference List</w:t>
      </w:r>
      <w:bookmarkEnd w:id="14"/>
      <w:bookmarkEnd w:id="15"/>
    </w:p>
    <w:p w14:paraId="631A1199" w14:textId="4AF1265D" w:rsidR="006C2DCF" w:rsidRDefault="006C2DCF" w:rsidP="006C2DCF">
      <w:pPr>
        <w:spacing w:line="360" w:lineRule="auto"/>
        <w:rPr>
          <w:rFonts w:cstheme="minorHAnsi"/>
        </w:rPr>
      </w:pPr>
      <w:r w:rsidRPr="00557D3D">
        <w:rPr>
          <w:rFonts w:cstheme="minorHAnsi"/>
        </w:rPr>
        <w:t>Ayub, N. (2010) Effect of Intrinsic and Extrinsic Motivation on Academic Performance. Available at:</w:t>
      </w:r>
      <w:r>
        <w:rPr>
          <w:rFonts w:cstheme="minorHAnsi"/>
        </w:rPr>
        <w:t xml:space="preserve"> </w:t>
      </w:r>
      <w:hyperlink r:id="rId8" w:history="1">
        <w:r w:rsidRPr="00C82E7C">
          <w:rPr>
            <w:rStyle w:val="Hyperlink"/>
            <w:rFonts w:cstheme="minorHAnsi"/>
          </w:rPr>
          <w:t>https://www.researchgate.net/publication/</w:t>
        </w:r>
      </w:hyperlink>
      <w:hyperlink r:id="rId9" w:history="1">
        <w:r w:rsidRPr="00557D3D">
          <w:rPr>
            <w:rStyle w:val="Hyperlink"/>
            <w:rFonts w:cstheme="minorHAnsi"/>
          </w:rPr>
          <w:t>255712855_Effect_of_Intrinsic_and_Extrinsic_Motivation_on_Academic_Performance</w:t>
        </w:r>
      </w:hyperlink>
      <w:r w:rsidRPr="00557D3D">
        <w:rPr>
          <w:rFonts w:cstheme="minorHAnsi"/>
        </w:rPr>
        <w:t xml:space="preserve"> (Accessed </w:t>
      </w:r>
      <w:r>
        <w:rPr>
          <w:rFonts w:cstheme="minorHAnsi"/>
        </w:rPr>
        <w:t>3 October</w:t>
      </w:r>
      <w:r w:rsidRPr="00557D3D">
        <w:rPr>
          <w:rFonts w:cstheme="minorHAnsi"/>
        </w:rPr>
        <w:t xml:space="preserve"> 2022). </w:t>
      </w:r>
    </w:p>
    <w:p w14:paraId="2059898A" w14:textId="77777777" w:rsidR="006C2DCF" w:rsidRDefault="006C2DCF" w:rsidP="006C2DCF">
      <w:pPr>
        <w:spacing w:line="360" w:lineRule="auto"/>
        <w:rPr>
          <w:rFonts w:cstheme="minorHAnsi"/>
        </w:rPr>
      </w:pPr>
    </w:p>
    <w:p w14:paraId="7A21F983" w14:textId="510DB0D5" w:rsidR="006C2DCF" w:rsidRDefault="006C2DCF" w:rsidP="00F87764">
      <w:pPr>
        <w:spacing w:line="360" w:lineRule="auto"/>
        <w:rPr>
          <w:rFonts w:eastAsia="Times New Roman" w:cstheme="minorHAnsi"/>
          <w:lang w:eastAsia="en-GB"/>
        </w:rPr>
      </w:pPr>
      <w:r w:rsidRPr="00557D3D">
        <w:rPr>
          <w:rFonts w:eastAsia="Times New Roman" w:cstheme="minorHAnsi"/>
          <w:lang w:eastAsia="en-GB"/>
        </w:rPr>
        <w:t>Bacanli, H. (2016) ‘Behaviourist Approach’ in Kaya, Z. And Akdemir, S. (eds) (2016) ‘</w:t>
      </w:r>
      <w:r w:rsidRPr="00557D3D">
        <w:rPr>
          <w:rFonts w:eastAsia="Times New Roman" w:cstheme="minorHAnsi"/>
          <w:i/>
          <w:iCs/>
          <w:lang w:eastAsia="en-GB"/>
        </w:rPr>
        <w:t>Learning and Teaching: Theories, Approaches and Models.</w:t>
      </w:r>
      <w:r w:rsidRPr="00557D3D">
        <w:rPr>
          <w:rFonts w:eastAsia="Times New Roman" w:cstheme="minorHAnsi"/>
          <w:lang w:eastAsia="en-GB"/>
        </w:rPr>
        <w:t>’ Ankara: Cozumegitim.</w:t>
      </w:r>
    </w:p>
    <w:p w14:paraId="1545AC87" w14:textId="2CF88605" w:rsidR="004D4690" w:rsidRDefault="004D4690" w:rsidP="00F87764">
      <w:pPr>
        <w:spacing w:line="360" w:lineRule="auto"/>
        <w:rPr>
          <w:rFonts w:eastAsia="Times New Roman" w:cstheme="minorHAnsi"/>
          <w:lang w:eastAsia="en-GB"/>
        </w:rPr>
      </w:pPr>
    </w:p>
    <w:p w14:paraId="553A3286" w14:textId="04E5F8D0" w:rsidR="004D4690" w:rsidRPr="004D4690" w:rsidRDefault="004D4690" w:rsidP="00F87764">
      <w:pPr>
        <w:spacing w:line="360" w:lineRule="auto"/>
        <w:rPr>
          <w:rFonts w:cstheme="minorHAnsi"/>
        </w:rPr>
      </w:pPr>
      <w:r w:rsidRPr="00305D03">
        <w:rPr>
          <w:rFonts w:cstheme="minorHAnsi"/>
        </w:rPr>
        <w:t>Boyd, D. and Hirst N. (2016)</w:t>
      </w:r>
      <w:r w:rsidRPr="00305D03">
        <w:rPr>
          <w:rFonts w:cstheme="minorHAnsi"/>
          <w:i/>
          <w:iCs/>
        </w:rPr>
        <w:t xml:space="preserve"> Understanding Early Years Education across the UK.</w:t>
      </w:r>
      <w:r w:rsidRPr="00305D03">
        <w:rPr>
          <w:rFonts w:cstheme="minorHAnsi"/>
        </w:rPr>
        <w:t xml:space="preserve"> Oxon: Routledge. </w:t>
      </w:r>
    </w:p>
    <w:p w14:paraId="25C7F60E" w14:textId="77777777" w:rsidR="006C2DCF" w:rsidRPr="00B82A5D" w:rsidRDefault="006C2DCF" w:rsidP="00F87764">
      <w:pPr>
        <w:spacing w:line="360" w:lineRule="auto"/>
        <w:rPr>
          <w:rFonts w:eastAsia="Times New Roman" w:cstheme="minorHAnsi"/>
          <w:lang w:eastAsia="en-GB"/>
        </w:rPr>
      </w:pPr>
    </w:p>
    <w:p w14:paraId="046E1C1E" w14:textId="03374B9C" w:rsidR="006C2DCF" w:rsidRDefault="006C2DCF" w:rsidP="00AE3592">
      <w:pPr>
        <w:spacing w:line="360" w:lineRule="auto"/>
        <w:rPr>
          <w:rFonts w:cstheme="minorHAnsi"/>
        </w:rPr>
      </w:pPr>
      <w:r>
        <w:rPr>
          <w:rFonts w:cstheme="minorHAnsi"/>
        </w:rPr>
        <w:t xml:space="preserve">Chomsky, N., Bricmont, J. and Franck, J. (2010) </w:t>
      </w:r>
      <w:r>
        <w:rPr>
          <w:rFonts w:cstheme="minorHAnsi"/>
          <w:i/>
          <w:iCs/>
        </w:rPr>
        <w:t xml:space="preserve">Chomsky Notebook. </w:t>
      </w:r>
      <w:r>
        <w:rPr>
          <w:rFonts w:cstheme="minorHAnsi"/>
        </w:rPr>
        <w:t>New York: Columbia University Press.</w:t>
      </w:r>
    </w:p>
    <w:p w14:paraId="7B5C4EF3" w14:textId="77777777" w:rsidR="006C2DCF" w:rsidRPr="003E3ADE" w:rsidRDefault="006C2DCF" w:rsidP="00AE3592">
      <w:pPr>
        <w:spacing w:line="360" w:lineRule="auto"/>
        <w:rPr>
          <w:rFonts w:cstheme="minorHAnsi"/>
        </w:rPr>
      </w:pPr>
    </w:p>
    <w:p w14:paraId="0F395264" w14:textId="1F4DB1B9" w:rsidR="006C2DCF" w:rsidRPr="004D4690" w:rsidRDefault="006C2DCF" w:rsidP="00AE3592">
      <w:pPr>
        <w:spacing w:line="360" w:lineRule="auto"/>
        <w:rPr>
          <w:rFonts w:cstheme="minorHAnsi"/>
          <w:color w:val="000000" w:themeColor="text1"/>
          <w:shd w:val="clear" w:color="auto" w:fill="FFFFFF"/>
        </w:rPr>
      </w:pPr>
      <w:r w:rsidRPr="004D4690">
        <w:rPr>
          <w:rFonts w:cstheme="minorHAnsi"/>
          <w:color w:val="000000" w:themeColor="text1"/>
          <w:shd w:val="clear" w:color="auto" w:fill="FFFFFF"/>
        </w:rPr>
        <w:t xml:space="preserve">Clutterbuck, P. (2010) </w:t>
      </w:r>
      <w:r w:rsidRPr="004D4690">
        <w:rPr>
          <w:rFonts w:cstheme="minorHAnsi"/>
          <w:i/>
          <w:iCs/>
          <w:color w:val="000000" w:themeColor="text1"/>
          <w:shd w:val="clear" w:color="auto" w:fill="FFFFFF"/>
        </w:rPr>
        <w:t xml:space="preserve">Positive Reinforcement: Activities and Strategies for Creating Confident Learners. </w:t>
      </w:r>
      <w:r w:rsidRPr="004D4690">
        <w:rPr>
          <w:rFonts w:cstheme="minorHAnsi"/>
          <w:color w:val="000000" w:themeColor="text1"/>
          <w:shd w:val="clear" w:color="auto" w:fill="FFFFFF"/>
        </w:rPr>
        <w:t xml:space="preserve">Wales: Crown House Publishing. </w:t>
      </w:r>
    </w:p>
    <w:p w14:paraId="02A7D0EA" w14:textId="77777777" w:rsidR="006C2DCF" w:rsidRDefault="006C2DCF" w:rsidP="00AE3592">
      <w:pPr>
        <w:spacing w:line="360" w:lineRule="auto"/>
        <w:rPr>
          <w:rFonts w:cstheme="minorHAnsi"/>
          <w:color w:val="3A3A3A"/>
          <w:shd w:val="clear" w:color="auto" w:fill="FFFFFF"/>
        </w:rPr>
      </w:pPr>
    </w:p>
    <w:p w14:paraId="251A6F3E" w14:textId="0C2BD02A" w:rsidR="006C2DCF" w:rsidRDefault="006C2DCF" w:rsidP="00E0476B">
      <w:pPr>
        <w:spacing w:line="360" w:lineRule="auto"/>
        <w:rPr>
          <w:rFonts w:cstheme="minorHAnsi"/>
        </w:rPr>
      </w:pPr>
      <w:r w:rsidRPr="00557D3D">
        <w:rPr>
          <w:rFonts w:cstheme="minorHAnsi"/>
        </w:rPr>
        <w:t xml:space="preserve">Department for Education (2016) </w:t>
      </w:r>
      <w:r w:rsidRPr="00557D3D">
        <w:rPr>
          <w:rFonts w:cstheme="minorHAnsi"/>
          <w:i/>
          <w:iCs/>
        </w:rPr>
        <w:t>Standard for Teachers’ Professional Development.</w:t>
      </w:r>
      <w:r w:rsidRPr="00557D3D">
        <w:rPr>
          <w:rFonts w:cstheme="minorHAnsi"/>
        </w:rPr>
        <w:t xml:space="preserve"> Available at: </w:t>
      </w:r>
      <w:hyperlink r:id="rId10" w:history="1">
        <w:r w:rsidRPr="00557D3D">
          <w:rPr>
            <w:rStyle w:val="Hyperlink"/>
            <w:rFonts w:cstheme="minorHAnsi"/>
          </w:rPr>
          <w:t>https://assets.publishing.service.gov.uk/government/uploads/system/uploads/attachment_data/file/537031/160712_-_PD_Expert_Group_Guidance.pdf</w:t>
        </w:r>
      </w:hyperlink>
      <w:r w:rsidRPr="00557D3D">
        <w:rPr>
          <w:rFonts w:cstheme="minorHAnsi"/>
        </w:rPr>
        <w:t xml:space="preserve"> (Accessed: </w:t>
      </w:r>
      <w:r>
        <w:rPr>
          <w:rFonts w:cstheme="minorHAnsi"/>
        </w:rPr>
        <w:t>10 October</w:t>
      </w:r>
      <w:r w:rsidRPr="00557D3D">
        <w:rPr>
          <w:rFonts w:cstheme="minorHAnsi"/>
        </w:rPr>
        <w:t xml:space="preserve"> 202</w:t>
      </w:r>
      <w:r>
        <w:rPr>
          <w:rFonts w:cstheme="minorHAnsi"/>
        </w:rPr>
        <w:t>2</w:t>
      </w:r>
      <w:r w:rsidRPr="00557D3D">
        <w:rPr>
          <w:rFonts w:cstheme="minorHAnsi"/>
        </w:rPr>
        <w:t xml:space="preserve">). </w:t>
      </w:r>
    </w:p>
    <w:p w14:paraId="07DD988E" w14:textId="5B322307" w:rsidR="006C2DCF" w:rsidRDefault="006C2DCF" w:rsidP="00E0476B">
      <w:pPr>
        <w:spacing w:line="360" w:lineRule="auto"/>
        <w:rPr>
          <w:rFonts w:cstheme="minorHAnsi"/>
        </w:rPr>
      </w:pPr>
    </w:p>
    <w:p w14:paraId="2D769A29" w14:textId="280D1E29" w:rsidR="006C2DCF" w:rsidRDefault="006C2DCF" w:rsidP="00E0476B">
      <w:pPr>
        <w:spacing w:line="360" w:lineRule="auto"/>
        <w:rPr>
          <w:rFonts w:cstheme="minorHAnsi"/>
        </w:rPr>
      </w:pPr>
      <w:r w:rsidRPr="00557D3D">
        <w:rPr>
          <w:rFonts w:cstheme="minorHAnsi"/>
        </w:rPr>
        <w:t xml:space="preserve">Department for Education. (2016) </w:t>
      </w:r>
      <w:r w:rsidRPr="00557D3D">
        <w:rPr>
          <w:rFonts w:cstheme="minorHAnsi"/>
          <w:i/>
          <w:iCs/>
        </w:rPr>
        <w:t xml:space="preserve">Behaviour and Discipline in Schools: Advice for Headteachers and School Staff. </w:t>
      </w:r>
      <w:r w:rsidRPr="00557D3D">
        <w:rPr>
          <w:rFonts w:cstheme="minorHAnsi"/>
        </w:rPr>
        <w:t xml:space="preserve">Available at: </w:t>
      </w:r>
      <w:hyperlink r:id="rId11" w:history="1">
        <w:r w:rsidRPr="00557D3D">
          <w:rPr>
            <w:rStyle w:val="Hyperlink"/>
            <w:rFonts w:cstheme="minorHAnsi"/>
          </w:rPr>
          <w:t>https://assets.publishing.service.gov.uk/government/uploads/system/uploads/attachment_data/file/488034/Behaviour_and_Discipline_in_Schools_-_A_guide_for_headteachers_and_School_Staff.pdf</w:t>
        </w:r>
      </w:hyperlink>
      <w:r w:rsidRPr="00557D3D">
        <w:rPr>
          <w:rFonts w:cstheme="minorHAnsi"/>
        </w:rPr>
        <w:t xml:space="preserve"> (Accessed: </w:t>
      </w:r>
      <w:r>
        <w:rPr>
          <w:rFonts w:cstheme="minorHAnsi"/>
        </w:rPr>
        <w:t xml:space="preserve">3 November </w:t>
      </w:r>
      <w:r w:rsidRPr="00557D3D">
        <w:rPr>
          <w:rFonts w:cstheme="minorHAnsi"/>
        </w:rPr>
        <w:t>2022).</w:t>
      </w:r>
    </w:p>
    <w:p w14:paraId="3D70C462" w14:textId="77777777" w:rsidR="006C2DCF" w:rsidRDefault="006C2DCF" w:rsidP="00E0476B">
      <w:pPr>
        <w:spacing w:line="360" w:lineRule="auto"/>
        <w:rPr>
          <w:rFonts w:cstheme="minorHAnsi"/>
        </w:rPr>
      </w:pPr>
    </w:p>
    <w:p w14:paraId="022A57BF" w14:textId="2A2AC9E1" w:rsidR="006C2DCF" w:rsidRDefault="006C2DCF" w:rsidP="00B82A5D">
      <w:pPr>
        <w:spacing w:line="360" w:lineRule="auto"/>
        <w:rPr>
          <w:rFonts w:cstheme="minorHAnsi"/>
        </w:rPr>
      </w:pPr>
      <w:r w:rsidRPr="00557D3D">
        <w:rPr>
          <w:rFonts w:cstheme="minorHAnsi"/>
        </w:rPr>
        <w:t xml:space="preserve">Department for Education (2017) </w:t>
      </w:r>
      <w:r w:rsidRPr="00557D3D">
        <w:rPr>
          <w:rFonts w:cstheme="minorHAnsi"/>
          <w:i/>
          <w:iCs/>
        </w:rPr>
        <w:t xml:space="preserve">Case Studies of Behaviour Management Practices in Schools Rated Outstanding. </w:t>
      </w:r>
      <w:r w:rsidRPr="00557D3D">
        <w:rPr>
          <w:rFonts w:cstheme="minorHAnsi"/>
        </w:rPr>
        <w:t xml:space="preserve">Available at: </w:t>
      </w:r>
      <w:hyperlink r:id="rId12" w:history="1">
        <w:r w:rsidRPr="00557D3D">
          <w:rPr>
            <w:rStyle w:val="Hyperlink"/>
            <w:rFonts w:cstheme="minorHAnsi"/>
          </w:rPr>
          <w:t>https://assets.publishing.service.gov.uk/government/uploads/system/uploads/attachment_data/file/602506/Behaviour_Management_Case_Studies_Report.pdf</w:t>
        </w:r>
      </w:hyperlink>
      <w:r w:rsidRPr="00557D3D">
        <w:rPr>
          <w:rFonts w:cstheme="minorHAnsi"/>
        </w:rPr>
        <w:t xml:space="preserve"> (Accessed: 1</w:t>
      </w:r>
      <w:r>
        <w:rPr>
          <w:rFonts w:cstheme="minorHAnsi"/>
        </w:rPr>
        <w:t xml:space="preserve">0 October </w:t>
      </w:r>
      <w:r w:rsidRPr="00557D3D">
        <w:rPr>
          <w:rFonts w:cstheme="minorHAnsi"/>
        </w:rPr>
        <w:t>2022).</w:t>
      </w:r>
    </w:p>
    <w:p w14:paraId="468F9441" w14:textId="77777777" w:rsidR="006C2DCF" w:rsidRPr="00557D3D" w:rsidRDefault="006C2DCF" w:rsidP="00B82A5D">
      <w:pPr>
        <w:spacing w:line="360" w:lineRule="auto"/>
        <w:rPr>
          <w:rFonts w:cstheme="minorHAnsi"/>
        </w:rPr>
      </w:pPr>
    </w:p>
    <w:p w14:paraId="2D74F309" w14:textId="0D376173" w:rsidR="006C2DCF" w:rsidRDefault="006C2DCF" w:rsidP="00F87764">
      <w:pPr>
        <w:spacing w:line="360" w:lineRule="auto"/>
        <w:rPr>
          <w:rFonts w:cstheme="minorHAnsi"/>
        </w:rPr>
      </w:pPr>
      <w:r>
        <w:rPr>
          <w:rFonts w:cstheme="minorHAnsi"/>
        </w:rPr>
        <w:t xml:space="preserve">Department for Education (2021) </w:t>
      </w:r>
      <w:r>
        <w:rPr>
          <w:rFonts w:cstheme="minorHAnsi"/>
          <w:i/>
          <w:iCs/>
        </w:rPr>
        <w:t xml:space="preserve">Teaching Standards: Guidance for School Leaders, School Staff and Governing Bodies. </w:t>
      </w:r>
      <w:r>
        <w:rPr>
          <w:rFonts w:cstheme="minorHAnsi"/>
        </w:rPr>
        <w:t xml:space="preserve">Available at: </w:t>
      </w:r>
      <w:hyperlink r:id="rId13" w:history="1">
        <w:r w:rsidRPr="00872D24">
          <w:rPr>
            <w:rStyle w:val="Hyperlink"/>
            <w:rFonts w:cstheme="minorHAnsi"/>
          </w:rPr>
          <w:t>https://assets.publishing.service.gov.uk/government/uploads/system/uploads/attachment_data/file/1040274/Teachers__Standards_Dec_2021.pdf</w:t>
        </w:r>
      </w:hyperlink>
      <w:r>
        <w:rPr>
          <w:rFonts w:cstheme="minorHAnsi"/>
        </w:rPr>
        <w:t xml:space="preserve"> (Accessed: 3 November 2022).</w:t>
      </w:r>
    </w:p>
    <w:p w14:paraId="20A23878" w14:textId="77777777" w:rsidR="006C2DCF" w:rsidRPr="0027623A" w:rsidRDefault="006C2DCF" w:rsidP="00F87764">
      <w:pPr>
        <w:spacing w:line="360" w:lineRule="auto"/>
        <w:rPr>
          <w:rFonts w:cstheme="minorHAnsi"/>
        </w:rPr>
      </w:pPr>
    </w:p>
    <w:p w14:paraId="7A9C6008" w14:textId="0A5D1635" w:rsidR="006C2DCF" w:rsidRDefault="006C2DCF" w:rsidP="00F87764">
      <w:pPr>
        <w:spacing w:line="360" w:lineRule="auto"/>
        <w:rPr>
          <w:rFonts w:cstheme="minorHAnsi"/>
        </w:rPr>
      </w:pPr>
      <w:r>
        <w:rPr>
          <w:rFonts w:cstheme="minorHAnsi"/>
        </w:rPr>
        <w:t xml:space="preserve">Donaldson, G. (2015) </w:t>
      </w:r>
      <w:r>
        <w:rPr>
          <w:rFonts w:cstheme="minorHAnsi"/>
          <w:i/>
          <w:iCs/>
        </w:rPr>
        <w:t xml:space="preserve">Successful Futures. </w:t>
      </w:r>
      <w:r>
        <w:rPr>
          <w:rFonts w:cstheme="minorHAnsi"/>
        </w:rPr>
        <w:t xml:space="preserve">Available at: </w:t>
      </w:r>
      <w:hyperlink r:id="rId14" w:history="1">
        <w:r w:rsidRPr="00A12860">
          <w:rPr>
            <w:rStyle w:val="Hyperlink"/>
            <w:rFonts w:cstheme="minorHAnsi"/>
          </w:rPr>
          <w:t>https://gov.wales/sites/default/files/publications/2018-03/succesful-futures-a-summary-of-professor-graham-donaldsons-report.pdf (3</w:t>
        </w:r>
      </w:hyperlink>
      <w:r>
        <w:rPr>
          <w:rFonts w:cstheme="minorHAnsi"/>
        </w:rPr>
        <w:t xml:space="preserve"> November 2022). </w:t>
      </w:r>
    </w:p>
    <w:p w14:paraId="3029B517" w14:textId="77777777" w:rsidR="006C2DCF" w:rsidRPr="00FE3A78" w:rsidRDefault="006C2DCF" w:rsidP="00F87764">
      <w:pPr>
        <w:spacing w:line="360" w:lineRule="auto"/>
        <w:rPr>
          <w:rFonts w:cstheme="minorHAnsi"/>
        </w:rPr>
      </w:pPr>
    </w:p>
    <w:p w14:paraId="5C1D19DA" w14:textId="4B14F1EC" w:rsidR="006C2DCF" w:rsidRDefault="006C2DCF" w:rsidP="00FD73AF">
      <w:pPr>
        <w:spacing w:line="360" w:lineRule="auto"/>
        <w:rPr>
          <w:rFonts w:cstheme="minorHAnsi"/>
          <w:color w:val="000000" w:themeColor="text1"/>
          <w:shd w:val="clear" w:color="auto" w:fill="FFFFFF"/>
        </w:rPr>
      </w:pPr>
      <w:r w:rsidRPr="004E0CD7">
        <w:rPr>
          <w:rFonts w:cstheme="minorHAnsi"/>
          <w:color w:val="000000" w:themeColor="text1"/>
          <w:shd w:val="clear" w:color="auto" w:fill="FFFFFF"/>
        </w:rPr>
        <w:t>Eales-Reynolds, L, Judge, B, McCreery, E, &amp; Jones, P</w:t>
      </w:r>
      <w:r>
        <w:rPr>
          <w:rFonts w:cstheme="minorHAnsi"/>
          <w:color w:val="000000" w:themeColor="text1"/>
          <w:shd w:val="clear" w:color="auto" w:fill="FFFFFF"/>
        </w:rPr>
        <w:t>. (</w:t>
      </w:r>
      <w:r w:rsidRPr="004E0CD7">
        <w:rPr>
          <w:rFonts w:cstheme="minorHAnsi"/>
          <w:color w:val="000000" w:themeColor="text1"/>
          <w:shd w:val="clear" w:color="auto" w:fill="FFFFFF"/>
        </w:rPr>
        <w:t>2013</w:t>
      </w:r>
      <w:r>
        <w:rPr>
          <w:rFonts w:cstheme="minorHAnsi"/>
          <w:color w:val="000000" w:themeColor="text1"/>
          <w:shd w:val="clear" w:color="auto" w:fill="FFFFFF"/>
        </w:rPr>
        <w:t xml:space="preserve">) </w:t>
      </w:r>
      <w:r w:rsidRPr="00405784">
        <w:rPr>
          <w:rFonts w:cstheme="minorHAnsi"/>
          <w:i/>
          <w:iCs/>
          <w:color w:val="000000" w:themeColor="text1"/>
          <w:shd w:val="clear" w:color="auto" w:fill="FFFFFF"/>
        </w:rPr>
        <w:t>Critical Thinking Skills for Education Students</w:t>
      </w:r>
      <w:r>
        <w:rPr>
          <w:rFonts w:cstheme="minorHAnsi"/>
          <w:color w:val="000000" w:themeColor="text1"/>
          <w:shd w:val="clear" w:color="auto" w:fill="FFFFFF"/>
        </w:rPr>
        <w:t>. London:</w:t>
      </w:r>
      <w:r w:rsidRPr="004E0CD7">
        <w:rPr>
          <w:rFonts w:cstheme="minorHAnsi"/>
          <w:color w:val="000000" w:themeColor="text1"/>
          <w:shd w:val="clear" w:color="auto" w:fill="FFFFFF"/>
        </w:rPr>
        <w:t xml:space="preserve"> SAGE Publications</w:t>
      </w:r>
      <w:r>
        <w:rPr>
          <w:rFonts w:cstheme="minorHAnsi"/>
          <w:color w:val="000000" w:themeColor="text1"/>
          <w:shd w:val="clear" w:color="auto" w:fill="FFFFFF"/>
        </w:rPr>
        <w:t>.</w:t>
      </w:r>
    </w:p>
    <w:p w14:paraId="7D91B7E8" w14:textId="77777777" w:rsidR="006C2DCF" w:rsidRPr="00405784" w:rsidRDefault="006C2DCF" w:rsidP="00FD73AF">
      <w:pPr>
        <w:spacing w:line="360" w:lineRule="auto"/>
        <w:rPr>
          <w:rFonts w:cstheme="minorHAnsi"/>
          <w:color w:val="000000" w:themeColor="text1"/>
        </w:rPr>
      </w:pPr>
    </w:p>
    <w:p w14:paraId="63759F47" w14:textId="5A4942EE" w:rsidR="006C2DCF" w:rsidRDefault="006C2DCF" w:rsidP="00AE3592">
      <w:pPr>
        <w:spacing w:line="360" w:lineRule="auto"/>
        <w:rPr>
          <w:rFonts w:eastAsia="Times New Roman" w:cstheme="minorHAnsi"/>
          <w:color w:val="000000" w:themeColor="text1"/>
          <w:lang w:eastAsia="en-GB"/>
        </w:rPr>
      </w:pPr>
      <w:r>
        <w:rPr>
          <w:rFonts w:eastAsia="Times New Roman" w:cstheme="minorHAnsi"/>
          <w:color w:val="000000" w:themeColor="text1"/>
          <w:lang w:eastAsia="en-GB"/>
        </w:rPr>
        <w:t xml:space="preserve">Forshaw, M. (2012) </w:t>
      </w:r>
      <w:r>
        <w:rPr>
          <w:rFonts w:eastAsia="Times New Roman" w:cstheme="minorHAnsi"/>
          <w:i/>
          <w:iCs/>
          <w:color w:val="000000" w:themeColor="text1"/>
          <w:lang w:eastAsia="en-GB"/>
        </w:rPr>
        <w:t xml:space="preserve">Critical Thinking for Psychology: A Student Guide. </w:t>
      </w:r>
      <w:r>
        <w:rPr>
          <w:rFonts w:eastAsia="Times New Roman" w:cstheme="minorHAnsi"/>
          <w:color w:val="000000" w:themeColor="text1"/>
          <w:lang w:eastAsia="en-GB"/>
        </w:rPr>
        <w:t xml:space="preserve">Chichester: BPS Blackwell. </w:t>
      </w:r>
    </w:p>
    <w:p w14:paraId="479983D8" w14:textId="77777777" w:rsidR="006C2DCF" w:rsidRPr="004745C1" w:rsidRDefault="006C2DCF" w:rsidP="00AE3592">
      <w:pPr>
        <w:spacing w:line="360" w:lineRule="auto"/>
        <w:rPr>
          <w:rFonts w:eastAsia="Times New Roman" w:cstheme="minorHAnsi"/>
          <w:color w:val="000000" w:themeColor="text1"/>
          <w:lang w:eastAsia="en-GB"/>
        </w:rPr>
      </w:pPr>
    </w:p>
    <w:p w14:paraId="326C53E4" w14:textId="6763D813" w:rsidR="006C2DCF" w:rsidRDefault="006C2DCF" w:rsidP="00FD73AF">
      <w:pPr>
        <w:spacing w:line="360" w:lineRule="auto"/>
        <w:rPr>
          <w:rFonts w:cstheme="minorHAnsi"/>
        </w:rPr>
      </w:pPr>
      <w:r w:rsidRPr="00B17A17">
        <w:rPr>
          <w:rFonts w:cstheme="minorHAnsi"/>
        </w:rPr>
        <w:t xml:space="preserve">Gibbs G (1998) </w:t>
      </w:r>
      <w:r w:rsidRPr="00B17A17">
        <w:rPr>
          <w:rFonts w:cstheme="minorHAnsi"/>
          <w:i/>
          <w:iCs/>
        </w:rPr>
        <w:t xml:space="preserve">Learning by Doing: A Guide to Teaching and Learning Methods. </w:t>
      </w:r>
      <w:r w:rsidRPr="00B17A17">
        <w:rPr>
          <w:rFonts w:cstheme="minorHAnsi"/>
        </w:rPr>
        <w:t xml:space="preserve">Further Education Unit. Oxford Polytechnic: Oxford. </w:t>
      </w:r>
    </w:p>
    <w:p w14:paraId="7C652C3D" w14:textId="77777777" w:rsidR="006C2DCF" w:rsidRDefault="006C2DCF" w:rsidP="00FD73AF">
      <w:pPr>
        <w:spacing w:line="360" w:lineRule="auto"/>
        <w:rPr>
          <w:rFonts w:cstheme="minorHAnsi"/>
        </w:rPr>
      </w:pPr>
    </w:p>
    <w:p w14:paraId="4AFC4CFA" w14:textId="77777777" w:rsidR="006C2DCF" w:rsidRDefault="006C2DCF" w:rsidP="00811EF0">
      <w:pPr>
        <w:spacing w:line="360" w:lineRule="auto"/>
        <w:rPr>
          <w:rFonts w:eastAsia="Times New Roman" w:cstheme="minorHAnsi"/>
          <w:color w:val="111111"/>
          <w:shd w:val="clear" w:color="auto" w:fill="FFFFFF"/>
          <w:lang w:eastAsia="en-GB"/>
        </w:rPr>
      </w:pPr>
      <w:r w:rsidRPr="00557D3D">
        <w:rPr>
          <w:rFonts w:eastAsia="Times New Roman" w:cstheme="minorHAnsi"/>
          <w:color w:val="111111"/>
          <w:shd w:val="clear" w:color="auto" w:fill="FFFFFF"/>
          <w:lang w:eastAsia="en-GB"/>
        </w:rPr>
        <w:t xml:space="preserve">Gottfried, A., Cook, C., Eskeles, A., Gottfried, P and Morris, E. (2005) Educational Characteristics of Adolescents with Gifted Academic Intrinsic Motivation: </w:t>
      </w:r>
      <w:proofErr w:type="gramStart"/>
      <w:r w:rsidRPr="00557D3D">
        <w:rPr>
          <w:rFonts w:eastAsia="Times New Roman" w:cstheme="minorHAnsi"/>
          <w:color w:val="111111"/>
          <w:shd w:val="clear" w:color="auto" w:fill="FFFFFF"/>
          <w:lang w:eastAsia="en-GB"/>
        </w:rPr>
        <w:t>A Longitudinal</w:t>
      </w:r>
      <w:proofErr w:type="gramEnd"/>
      <w:r w:rsidRPr="00557D3D">
        <w:rPr>
          <w:rFonts w:eastAsia="Times New Roman" w:cstheme="minorHAnsi"/>
          <w:color w:val="111111"/>
          <w:shd w:val="clear" w:color="auto" w:fill="FFFFFF"/>
          <w:lang w:eastAsia="en-GB"/>
        </w:rPr>
        <w:t xml:space="preserve"> </w:t>
      </w:r>
    </w:p>
    <w:p w14:paraId="4C0546A1" w14:textId="77777777" w:rsidR="006C2DCF" w:rsidRDefault="006C2DCF" w:rsidP="00811EF0">
      <w:pPr>
        <w:spacing w:line="360" w:lineRule="auto"/>
        <w:rPr>
          <w:rFonts w:eastAsia="Times New Roman" w:cstheme="minorHAnsi"/>
          <w:color w:val="111111"/>
          <w:shd w:val="clear" w:color="auto" w:fill="FFFFFF"/>
          <w:lang w:eastAsia="en-GB"/>
        </w:rPr>
      </w:pPr>
    </w:p>
    <w:p w14:paraId="00DB174A" w14:textId="4C21E970" w:rsidR="006C2DCF" w:rsidRDefault="006C2DCF" w:rsidP="00811EF0">
      <w:pPr>
        <w:spacing w:line="360" w:lineRule="auto"/>
        <w:rPr>
          <w:rFonts w:eastAsia="Times New Roman" w:cstheme="minorHAnsi"/>
          <w:color w:val="111111"/>
          <w:shd w:val="clear" w:color="auto" w:fill="FFFFFF"/>
          <w:lang w:eastAsia="en-GB"/>
        </w:rPr>
      </w:pPr>
      <w:r w:rsidRPr="00557D3D">
        <w:rPr>
          <w:rFonts w:eastAsia="Times New Roman" w:cstheme="minorHAnsi"/>
          <w:color w:val="111111"/>
          <w:shd w:val="clear" w:color="auto" w:fill="FFFFFF"/>
          <w:lang w:eastAsia="en-GB"/>
        </w:rPr>
        <w:t>Investigation from School Entry Through Early Adulthood. </w:t>
      </w:r>
      <w:r w:rsidRPr="00557D3D">
        <w:rPr>
          <w:rFonts w:eastAsia="Times New Roman" w:cstheme="minorHAnsi"/>
          <w:i/>
          <w:iCs/>
          <w:color w:val="111111"/>
          <w:shd w:val="clear" w:color="auto" w:fill="FFFFFF"/>
          <w:lang w:eastAsia="en-GB"/>
        </w:rPr>
        <w:t>Gifted Child Quarterly 49</w:t>
      </w:r>
      <w:r w:rsidRPr="00557D3D">
        <w:rPr>
          <w:rFonts w:eastAsia="Times New Roman" w:cstheme="minorHAnsi"/>
          <w:color w:val="111111"/>
          <w:shd w:val="clear" w:color="auto" w:fill="FFFFFF"/>
          <w:lang w:eastAsia="en-GB"/>
        </w:rPr>
        <w:t>(2), pp</w:t>
      </w:r>
      <w:r>
        <w:rPr>
          <w:rFonts w:eastAsia="Times New Roman" w:cstheme="minorHAnsi"/>
          <w:color w:val="111111"/>
          <w:shd w:val="clear" w:color="auto" w:fill="FFFFFF"/>
          <w:lang w:eastAsia="en-GB"/>
        </w:rPr>
        <w:t xml:space="preserve">. </w:t>
      </w:r>
      <w:r w:rsidRPr="00557D3D">
        <w:rPr>
          <w:rFonts w:eastAsia="Times New Roman" w:cstheme="minorHAnsi"/>
          <w:color w:val="111111"/>
          <w:shd w:val="clear" w:color="auto" w:fill="FFFFFF"/>
          <w:lang w:eastAsia="en-GB"/>
        </w:rPr>
        <w:t>172-186.</w:t>
      </w:r>
    </w:p>
    <w:p w14:paraId="6913A804" w14:textId="77777777" w:rsidR="006C2DCF" w:rsidRDefault="006C2DCF" w:rsidP="00811EF0">
      <w:pPr>
        <w:spacing w:line="360" w:lineRule="auto"/>
        <w:rPr>
          <w:rFonts w:eastAsia="Times New Roman" w:cstheme="minorHAnsi"/>
          <w:color w:val="111111"/>
          <w:shd w:val="clear" w:color="auto" w:fill="FFFFFF"/>
          <w:lang w:eastAsia="en-GB"/>
        </w:rPr>
      </w:pPr>
    </w:p>
    <w:p w14:paraId="701933F8" w14:textId="01735945" w:rsidR="006C2DCF" w:rsidRDefault="006C2DCF" w:rsidP="00AE3592">
      <w:pPr>
        <w:spacing w:line="360" w:lineRule="auto"/>
        <w:rPr>
          <w:rFonts w:eastAsia="Times New Roman" w:cstheme="minorHAnsi"/>
          <w:color w:val="000000" w:themeColor="text1"/>
          <w:lang w:eastAsia="en-GB"/>
        </w:rPr>
      </w:pPr>
      <w:r w:rsidRPr="00557D3D">
        <w:rPr>
          <w:rFonts w:eastAsia="Times New Roman" w:cstheme="minorHAnsi"/>
          <w:color w:val="000000" w:themeColor="text1"/>
          <w:lang w:eastAsia="en-GB"/>
        </w:rPr>
        <w:t xml:space="preserve">Gray, C. and MacBlain, S. (2015) </w:t>
      </w:r>
      <w:r w:rsidRPr="00557D3D">
        <w:rPr>
          <w:rFonts w:eastAsia="Times New Roman" w:cstheme="minorHAnsi"/>
          <w:i/>
          <w:iCs/>
          <w:color w:val="000000" w:themeColor="text1"/>
          <w:lang w:eastAsia="en-GB"/>
        </w:rPr>
        <w:t>Learning Theories in Childhood.</w:t>
      </w:r>
      <w:r w:rsidRPr="00557D3D">
        <w:rPr>
          <w:rFonts w:eastAsia="Times New Roman" w:cstheme="minorHAnsi"/>
          <w:color w:val="000000" w:themeColor="text1"/>
          <w:lang w:eastAsia="en-GB"/>
        </w:rPr>
        <w:t xml:space="preserve"> 2</w:t>
      </w:r>
      <w:r w:rsidRPr="00557D3D">
        <w:rPr>
          <w:rFonts w:eastAsia="Times New Roman" w:cstheme="minorHAnsi"/>
          <w:color w:val="000000" w:themeColor="text1"/>
          <w:vertAlign w:val="superscript"/>
          <w:lang w:eastAsia="en-GB"/>
        </w:rPr>
        <w:t>nd</w:t>
      </w:r>
      <w:r w:rsidRPr="00557D3D">
        <w:rPr>
          <w:rFonts w:eastAsia="Times New Roman" w:cstheme="minorHAnsi"/>
          <w:color w:val="000000" w:themeColor="text1"/>
          <w:lang w:eastAsia="en-GB"/>
        </w:rPr>
        <w:t xml:space="preserve"> ed. London: SAGE</w:t>
      </w:r>
      <w:r>
        <w:rPr>
          <w:rFonts w:eastAsia="Times New Roman" w:cstheme="minorHAnsi"/>
          <w:color w:val="000000" w:themeColor="text1"/>
          <w:lang w:eastAsia="en-GB"/>
        </w:rPr>
        <w:t>.</w:t>
      </w:r>
    </w:p>
    <w:p w14:paraId="41346A2F" w14:textId="77777777" w:rsidR="006C2DCF" w:rsidRDefault="006C2DCF" w:rsidP="00AE3592">
      <w:pPr>
        <w:spacing w:line="360" w:lineRule="auto"/>
        <w:rPr>
          <w:rFonts w:eastAsia="Times New Roman" w:cstheme="minorHAnsi"/>
          <w:color w:val="000000" w:themeColor="text1"/>
          <w:lang w:eastAsia="en-GB"/>
        </w:rPr>
      </w:pPr>
    </w:p>
    <w:p w14:paraId="11EB92E1" w14:textId="12DA56CF" w:rsidR="006C2DCF" w:rsidRDefault="006C2DCF" w:rsidP="00675377">
      <w:pPr>
        <w:spacing w:line="360" w:lineRule="auto"/>
        <w:rPr>
          <w:rFonts w:eastAsia="Times New Roman" w:cstheme="minorHAnsi"/>
          <w:color w:val="000000" w:themeColor="text1"/>
          <w:shd w:val="clear" w:color="auto" w:fill="FFFFFF"/>
          <w:lang w:eastAsia="en-GB"/>
        </w:rPr>
      </w:pPr>
      <w:r w:rsidRPr="00557D3D">
        <w:rPr>
          <w:rFonts w:eastAsia="Times New Roman" w:cstheme="minorHAnsi"/>
          <w:color w:val="000000" w:themeColor="text1"/>
          <w:shd w:val="clear" w:color="auto" w:fill="FFFFFF"/>
          <w:lang w:eastAsia="en-GB"/>
        </w:rPr>
        <w:t xml:space="preserve">Greenstein, L. (2012). </w:t>
      </w:r>
      <w:r w:rsidRPr="00557D3D">
        <w:rPr>
          <w:rFonts w:eastAsia="Times New Roman" w:cstheme="minorHAnsi"/>
          <w:i/>
          <w:iCs/>
          <w:color w:val="000000" w:themeColor="text1"/>
          <w:shd w:val="clear" w:color="auto" w:fill="FFFFFF"/>
          <w:lang w:eastAsia="en-GB"/>
        </w:rPr>
        <w:t>Assessing 21st century skills.</w:t>
      </w:r>
      <w:r w:rsidRPr="00557D3D">
        <w:rPr>
          <w:rFonts w:eastAsia="Times New Roman" w:cstheme="minorHAnsi"/>
          <w:color w:val="000000" w:themeColor="text1"/>
          <w:shd w:val="clear" w:color="auto" w:fill="FFFFFF"/>
          <w:lang w:eastAsia="en-GB"/>
        </w:rPr>
        <w:t xml:space="preserve"> Thousand Oaks, CA: Corwin.</w:t>
      </w:r>
    </w:p>
    <w:p w14:paraId="5D40F7F3" w14:textId="77777777" w:rsidR="006C2DCF" w:rsidRDefault="006C2DCF" w:rsidP="00675377">
      <w:pPr>
        <w:spacing w:line="360" w:lineRule="auto"/>
        <w:rPr>
          <w:rFonts w:eastAsia="Times New Roman" w:cstheme="minorHAnsi"/>
          <w:color w:val="000000" w:themeColor="text1"/>
          <w:shd w:val="clear" w:color="auto" w:fill="FFFFFF"/>
          <w:lang w:eastAsia="en-GB"/>
        </w:rPr>
      </w:pPr>
    </w:p>
    <w:p w14:paraId="156E8268" w14:textId="2074FA53" w:rsidR="006C2DCF" w:rsidRDefault="006C2DCF" w:rsidP="00811EF0">
      <w:pPr>
        <w:spacing w:line="360" w:lineRule="auto"/>
      </w:pPr>
      <w:r>
        <w:lastRenderedPageBreak/>
        <w:t xml:space="preserve">Heyler, R. (2015) ‘Learning Through Reflection: The Critical Role of Reflection in Work-based Learning (WBL)’ 7(1), pp. 1-13. Available at: </w:t>
      </w:r>
      <w:hyperlink r:id="rId15" w:history="1">
        <w:r w:rsidRPr="00872D24">
          <w:rPr>
            <w:rStyle w:val="Hyperlink"/>
          </w:rPr>
          <w:t>https://www.emerald.com/insight/content/doi/10.1108/JWAM-10-2015-003/full/pdf?title=learning-through-reflection-the-critical-role-of-reflection-in-work-based-learning-wbl</w:t>
        </w:r>
      </w:hyperlink>
      <w:r>
        <w:t xml:space="preserve"> (Accessed: 3 November 2022). </w:t>
      </w:r>
    </w:p>
    <w:p w14:paraId="42B3FBD9" w14:textId="77777777" w:rsidR="006C2DCF" w:rsidRPr="002D4D3F" w:rsidRDefault="006C2DCF" w:rsidP="00811EF0">
      <w:pPr>
        <w:spacing w:line="360" w:lineRule="auto"/>
        <w:rPr>
          <w:rFonts w:eastAsia="Times New Roman" w:cstheme="minorHAnsi"/>
          <w:color w:val="111111"/>
          <w:shd w:val="clear" w:color="auto" w:fill="FFFFFF"/>
          <w:lang w:eastAsia="en-GB"/>
        </w:rPr>
      </w:pPr>
    </w:p>
    <w:p w14:paraId="4B8D79E4" w14:textId="0DD1886E" w:rsidR="006C2DCF" w:rsidRDefault="006C2DCF" w:rsidP="00F33EFB">
      <w:pPr>
        <w:spacing w:line="360" w:lineRule="auto"/>
        <w:rPr>
          <w:rFonts w:eastAsia="Times New Roman" w:cstheme="minorHAnsi"/>
          <w:lang w:eastAsia="en-GB"/>
        </w:rPr>
      </w:pPr>
      <w:r w:rsidRPr="00557D3D">
        <w:rPr>
          <w:rFonts w:eastAsia="Times New Roman" w:cstheme="minorHAnsi"/>
          <w:lang w:eastAsia="en-GB"/>
        </w:rPr>
        <w:t xml:space="preserve">Johnson, A. (2014) </w:t>
      </w:r>
      <w:r w:rsidRPr="00557D3D">
        <w:rPr>
          <w:rFonts w:eastAsia="Times New Roman" w:cstheme="minorHAnsi"/>
          <w:i/>
          <w:iCs/>
          <w:lang w:eastAsia="en-GB"/>
        </w:rPr>
        <w:t>Education Psychology: Theories of Learning and Human Development</w:t>
      </w:r>
      <w:r w:rsidRPr="00557D3D">
        <w:rPr>
          <w:rFonts w:eastAsia="Times New Roman" w:cstheme="minorHAnsi"/>
          <w:lang w:eastAsia="en-GB"/>
        </w:rPr>
        <w:t>. Mankato: National Science Press.</w:t>
      </w:r>
    </w:p>
    <w:p w14:paraId="3A6B9A36" w14:textId="77777777" w:rsidR="006C2DCF" w:rsidRDefault="006C2DCF" w:rsidP="00F33EFB">
      <w:pPr>
        <w:spacing w:line="360" w:lineRule="auto"/>
        <w:rPr>
          <w:rFonts w:eastAsia="Times New Roman" w:cstheme="minorHAnsi"/>
          <w:lang w:eastAsia="en-GB"/>
        </w:rPr>
      </w:pPr>
    </w:p>
    <w:p w14:paraId="0D89FCD1" w14:textId="4D07D093" w:rsidR="006C2DCF" w:rsidRDefault="006C2DCF" w:rsidP="002B2BAD">
      <w:pPr>
        <w:spacing w:line="360" w:lineRule="auto"/>
        <w:rPr>
          <w:rFonts w:eastAsia="Times New Roman" w:cstheme="minorHAnsi"/>
          <w:lang w:eastAsia="en-GB"/>
        </w:rPr>
      </w:pPr>
      <w:r w:rsidRPr="00557D3D">
        <w:rPr>
          <w:rFonts w:eastAsia="Times New Roman" w:cstheme="minorHAnsi"/>
          <w:lang w:eastAsia="en-GB"/>
        </w:rPr>
        <w:t xml:space="preserve">Kayode, O. (2013) ‘Application of Theory X and Y in Classroom Management.’ </w:t>
      </w:r>
      <w:r w:rsidRPr="00557D3D">
        <w:rPr>
          <w:rFonts w:eastAsia="Times New Roman" w:cstheme="minorHAnsi"/>
          <w:i/>
          <w:iCs/>
          <w:lang w:eastAsia="en-GB"/>
        </w:rPr>
        <w:t>International Journal of Education and Research</w:t>
      </w:r>
      <w:r w:rsidRPr="00557D3D">
        <w:rPr>
          <w:rFonts w:eastAsia="Times New Roman" w:cstheme="minorHAnsi"/>
          <w:lang w:eastAsia="en-GB"/>
        </w:rPr>
        <w:t xml:space="preserve">, 1(5), pp. 1-10. Available at: </w:t>
      </w:r>
      <w:hyperlink r:id="rId16" w:history="1">
        <w:r w:rsidRPr="00557D3D">
          <w:rPr>
            <w:rStyle w:val="Hyperlink"/>
            <w:rFonts w:eastAsia="Times New Roman" w:cstheme="minorHAnsi"/>
            <w:lang w:eastAsia="en-GB"/>
          </w:rPr>
          <w:t>https://www.ijern.com/images/May-2013/06.pdf</w:t>
        </w:r>
      </w:hyperlink>
      <w:r w:rsidRPr="00557D3D">
        <w:rPr>
          <w:rFonts w:eastAsia="Times New Roman" w:cstheme="minorHAnsi"/>
          <w:lang w:eastAsia="en-GB"/>
        </w:rPr>
        <w:t xml:space="preserve"> (Accessed: </w:t>
      </w:r>
      <w:r>
        <w:rPr>
          <w:rFonts w:eastAsia="Times New Roman" w:cstheme="minorHAnsi"/>
          <w:lang w:eastAsia="en-GB"/>
        </w:rPr>
        <w:t xml:space="preserve">3 October </w:t>
      </w:r>
      <w:r w:rsidRPr="00557D3D">
        <w:rPr>
          <w:rFonts w:eastAsia="Times New Roman" w:cstheme="minorHAnsi"/>
          <w:lang w:eastAsia="en-GB"/>
        </w:rPr>
        <w:t>2022).</w:t>
      </w:r>
    </w:p>
    <w:p w14:paraId="3FD971C4" w14:textId="77777777" w:rsidR="006C2DCF" w:rsidRDefault="006C2DCF" w:rsidP="002B2BAD">
      <w:pPr>
        <w:spacing w:line="360" w:lineRule="auto"/>
        <w:rPr>
          <w:rFonts w:eastAsia="Times New Roman" w:cstheme="minorHAnsi"/>
          <w:lang w:eastAsia="en-GB"/>
        </w:rPr>
      </w:pPr>
    </w:p>
    <w:p w14:paraId="01B4A15E" w14:textId="13EE484B" w:rsidR="006C2DCF" w:rsidRDefault="006C2DCF" w:rsidP="00910898">
      <w:pPr>
        <w:spacing w:line="360" w:lineRule="auto"/>
        <w:rPr>
          <w:rFonts w:eastAsia="Times New Roman" w:cstheme="minorHAnsi"/>
          <w:color w:val="000000"/>
          <w:lang w:eastAsia="en-GB"/>
        </w:rPr>
      </w:pPr>
      <w:r w:rsidRPr="00557D3D">
        <w:rPr>
          <w:rFonts w:eastAsia="Times New Roman" w:cstheme="minorHAnsi"/>
          <w:color w:val="000000"/>
          <w:lang w:eastAsia="en-GB"/>
        </w:rPr>
        <w:t xml:space="preserve">KNBP (2015) </w:t>
      </w:r>
      <w:r w:rsidRPr="00557D3D">
        <w:rPr>
          <w:rFonts w:eastAsia="Times New Roman" w:cstheme="minorHAnsi"/>
          <w:i/>
          <w:iCs/>
          <w:color w:val="000000"/>
          <w:lang w:eastAsia="en-GB"/>
        </w:rPr>
        <w:t>Children: Routine and Boundaries</w:t>
      </w:r>
      <w:r w:rsidRPr="00557D3D">
        <w:rPr>
          <w:rFonts w:eastAsia="Times New Roman" w:cstheme="minorHAnsi"/>
          <w:color w:val="000000"/>
          <w:lang w:eastAsia="en-GB"/>
        </w:rPr>
        <w:t xml:space="preserve">. Available at: </w:t>
      </w:r>
      <w:hyperlink r:id="rId17" w:history="1">
        <w:r w:rsidRPr="00557D3D">
          <w:rPr>
            <w:rStyle w:val="Hyperlink"/>
            <w:rFonts w:eastAsia="Times New Roman" w:cstheme="minorHAnsi"/>
            <w:lang w:eastAsia="en-GB"/>
          </w:rPr>
          <w:t>http://knbp.co.uk/children-routine-and-boundaries/</w:t>
        </w:r>
      </w:hyperlink>
      <w:r w:rsidRPr="00557D3D">
        <w:rPr>
          <w:rFonts w:eastAsia="Times New Roman" w:cstheme="minorHAnsi"/>
          <w:color w:val="000000"/>
          <w:lang w:eastAsia="en-GB"/>
        </w:rPr>
        <w:t xml:space="preserve"> (Accessed 3 </w:t>
      </w:r>
      <w:r>
        <w:rPr>
          <w:rFonts w:eastAsia="Times New Roman" w:cstheme="minorHAnsi"/>
          <w:color w:val="000000"/>
          <w:lang w:eastAsia="en-GB"/>
        </w:rPr>
        <w:t>October</w:t>
      </w:r>
      <w:r w:rsidRPr="00557D3D">
        <w:rPr>
          <w:rFonts w:eastAsia="Times New Roman" w:cstheme="minorHAnsi"/>
          <w:color w:val="000000"/>
          <w:lang w:eastAsia="en-GB"/>
        </w:rPr>
        <w:t xml:space="preserve"> 2022).</w:t>
      </w:r>
    </w:p>
    <w:p w14:paraId="375821CA" w14:textId="77777777" w:rsidR="006C2DCF" w:rsidRDefault="006C2DCF" w:rsidP="00910898">
      <w:pPr>
        <w:spacing w:line="360" w:lineRule="auto"/>
        <w:rPr>
          <w:rFonts w:eastAsia="Times New Roman" w:cstheme="minorHAnsi"/>
          <w:color w:val="000000"/>
          <w:lang w:eastAsia="en-GB"/>
        </w:rPr>
      </w:pPr>
    </w:p>
    <w:p w14:paraId="099F328C" w14:textId="4B15133B" w:rsidR="006C2DCF" w:rsidRDefault="006C2DCF" w:rsidP="00AE3592">
      <w:pPr>
        <w:spacing w:line="360" w:lineRule="auto"/>
        <w:rPr>
          <w:rFonts w:eastAsia="Times New Roman" w:cstheme="minorHAnsi"/>
          <w:color w:val="000000" w:themeColor="text1"/>
          <w:lang w:eastAsia="en-GB"/>
        </w:rPr>
      </w:pPr>
      <w:r w:rsidRPr="00557D3D">
        <w:rPr>
          <w:rFonts w:eastAsia="Times New Roman" w:cstheme="minorHAnsi"/>
          <w:color w:val="000000" w:themeColor="text1"/>
          <w:lang w:eastAsia="en-GB"/>
        </w:rPr>
        <w:t xml:space="preserve">Levy, JC. (2012) </w:t>
      </w:r>
      <w:r w:rsidRPr="00557D3D">
        <w:rPr>
          <w:rFonts w:eastAsia="Times New Roman" w:cstheme="minorHAnsi"/>
          <w:i/>
          <w:iCs/>
          <w:color w:val="000000" w:themeColor="text1"/>
          <w:lang w:eastAsia="en-GB"/>
        </w:rPr>
        <w:t xml:space="preserve">Adaptive Learning and the Human Condition. </w:t>
      </w:r>
      <w:r w:rsidRPr="00557D3D">
        <w:rPr>
          <w:rFonts w:eastAsia="Times New Roman" w:cstheme="minorHAnsi"/>
          <w:color w:val="000000" w:themeColor="text1"/>
          <w:lang w:eastAsia="en-GB"/>
        </w:rPr>
        <w:t>Florence: Taylor and Francis Group.</w:t>
      </w:r>
    </w:p>
    <w:p w14:paraId="028F97E7" w14:textId="77777777" w:rsidR="006C2DCF" w:rsidRDefault="006C2DCF" w:rsidP="00AE3592">
      <w:pPr>
        <w:spacing w:line="360" w:lineRule="auto"/>
        <w:rPr>
          <w:rFonts w:eastAsia="Times New Roman" w:cstheme="minorHAnsi"/>
          <w:color w:val="000000" w:themeColor="text1"/>
          <w:lang w:eastAsia="en-GB"/>
        </w:rPr>
      </w:pPr>
    </w:p>
    <w:p w14:paraId="3B62DC76" w14:textId="59C327BF" w:rsidR="006C2DCF" w:rsidRDefault="006C2DCF" w:rsidP="00811EF0">
      <w:pPr>
        <w:spacing w:line="360" w:lineRule="auto"/>
        <w:rPr>
          <w:rFonts w:cstheme="minorHAnsi"/>
        </w:rPr>
      </w:pPr>
      <w:r w:rsidRPr="00557D3D">
        <w:rPr>
          <w:rFonts w:cstheme="minorHAnsi"/>
        </w:rPr>
        <w:t xml:space="preserve">MacBlain, S. (2018). </w:t>
      </w:r>
      <w:r w:rsidRPr="00557D3D">
        <w:rPr>
          <w:rFonts w:cstheme="minorHAnsi"/>
          <w:i/>
          <w:iCs/>
        </w:rPr>
        <w:t xml:space="preserve">Learning Theories for Early Years Practice. </w:t>
      </w:r>
      <w:r w:rsidRPr="00557D3D">
        <w:rPr>
          <w:rFonts w:cstheme="minorHAnsi"/>
        </w:rPr>
        <w:t>London: SAGE.</w:t>
      </w:r>
    </w:p>
    <w:p w14:paraId="2ED8B863" w14:textId="77777777" w:rsidR="006C2DCF" w:rsidRDefault="006C2DCF" w:rsidP="00811EF0">
      <w:pPr>
        <w:spacing w:line="360" w:lineRule="auto"/>
        <w:rPr>
          <w:rFonts w:cstheme="minorHAnsi"/>
        </w:rPr>
      </w:pPr>
    </w:p>
    <w:p w14:paraId="5AB05CCB" w14:textId="4B266AF5" w:rsidR="006C2DCF" w:rsidRDefault="006C2DCF" w:rsidP="00D248FF">
      <w:pPr>
        <w:spacing w:line="360" w:lineRule="auto"/>
        <w:rPr>
          <w:rFonts w:eastAsia="Times New Roman" w:cstheme="minorHAnsi"/>
          <w:lang w:val="en-US" w:eastAsia="en-GB"/>
        </w:rPr>
      </w:pPr>
      <w:r w:rsidRPr="00557D3D">
        <w:rPr>
          <w:rFonts w:eastAsia="Times New Roman" w:cstheme="minorHAnsi"/>
          <w:lang w:val="en-US" w:eastAsia="en-GB"/>
        </w:rPr>
        <w:t xml:space="preserve">Nabavi, R. T. (2012) </w:t>
      </w:r>
      <w:r w:rsidRPr="00557D3D">
        <w:rPr>
          <w:rFonts w:eastAsia="Times New Roman" w:cstheme="minorHAnsi"/>
          <w:i/>
          <w:iCs/>
          <w:lang w:val="en-US" w:eastAsia="en-GB"/>
        </w:rPr>
        <w:t xml:space="preserve">‘Bandura’s Social Learning Theory and Social Cognitive Learning Theory’ </w:t>
      </w:r>
      <w:r w:rsidRPr="00557D3D">
        <w:rPr>
          <w:rFonts w:eastAsia="Times New Roman" w:cstheme="minorHAnsi"/>
          <w:lang w:val="en-US" w:eastAsia="en-GB"/>
        </w:rPr>
        <w:t xml:space="preserve">Available at: </w:t>
      </w:r>
      <w:hyperlink r:id="rId18" w:history="1">
        <w:r w:rsidRPr="00557D3D">
          <w:rPr>
            <w:rStyle w:val="Hyperlink"/>
            <w:rFonts w:eastAsia="Times New Roman" w:cstheme="minorHAnsi"/>
            <w:lang w:val="en-US" w:eastAsia="en-GB"/>
          </w:rPr>
          <w:t>https://www.researchgate.net/publication/267750204_Bandura's_Social_Learning_Theory_Social_Cognitive_Learning_Theory</w:t>
        </w:r>
      </w:hyperlink>
      <w:r w:rsidRPr="00557D3D">
        <w:rPr>
          <w:rFonts w:eastAsia="Times New Roman" w:cstheme="minorHAnsi"/>
          <w:lang w:val="en-US" w:eastAsia="en-GB"/>
        </w:rPr>
        <w:t xml:space="preserve"> (Accessed: </w:t>
      </w:r>
      <w:r>
        <w:rPr>
          <w:rFonts w:eastAsia="Times New Roman" w:cstheme="minorHAnsi"/>
          <w:lang w:val="en-US" w:eastAsia="en-GB"/>
        </w:rPr>
        <w:t>3 November</w:t>
      </w:r>
      <w:r w:rsidRPr="00557D3D">
        <w:rPr>
          <w:rFonts w:eastAsia="Times New Roman" w:cstheme="minorHAnsi"/>
          <w:lang w:val="en-US" w:eastAsia="en-GB"/>
        </w:rPr>
        <w:t xml:space="preserve"> 2022). </w:t>
      </w:r>
    </w:p>
    <w:p w14:paraId="1BE20D4D" w14:textId="77777777" w:rsidR="006C2DCF" w:rsidRPr="00557D3D" w:rsidRDefault="006C2DCF" w:rsidP="00D248FF">
      <w:pPr>
        <w:spacing w:line="360" w:lineRule="auto"/>
        <w:rPr>
          <w:rFonts w:eastAsia="Times New Roman" w:cstheme="minorHAnsi"/>
          <w:lang w:val="en-US" w:eastAsia="en-GB"/>
        </w:rPr>
      </w:pPr>
    </w:p>
    <w:p w14:paraId="3AE4C2AB" w14:textId="4A2503B6" w:rsidR="006C2DCF" w:rsidRDefault="006C2DCF" w:rsidP="00811EF0">
      <w:pPr>
        <w:spacing w:line="360" w:lineRule="auto"/>
        <w:rPr>
          <w:rFonts w:cstheme="minorHAnsi"/>
        </w:rPr>
      </w:pPr>
      <w:r w:rsidRPr="00557D3D">
        <w:rPr>
          <w:rFonts w:cstheme="minorHAnsi"/>
        </w:rPr>
        <w:t xml:space="preserve">O’Donohue, W. and Ferguson, K.E. (2001) </w:t>
      </w:r>
      <w:r w:rsidRPr="00557D3D">
        <w:rPr>
          <w:rFonts w:cstheme="minorHAnsi"/>
          <w:i/>
          <w:iCs/>
        </w:rPr>
        <w:t xml:space="preserve">The Psychology of B.F. Skinner. </w:t>
      </w:r>
      <w:r w:rsidRPr="00557D3D">
        <w:rPr>
          <w:rFonts w:cstheme="minorHAnsi"/>
        </w:rPr>
        <w:t>London: SAGE.</w:t>
      </w:r>
    </w:p>
    <w:p w14:paraId="090C3490" w14:textId="77777777" w:rsidR="006C2DCF" w:rsidRDefault="006C2DCF" w:rsidP="00811EF0">
      <w:pPr>
        <w:spacing w:line="360" w:lineRule="auto"/>
        <w:rPr>
          <w:rFonts w:cstheme="minorHAnsi"/>
        </w:rPr>
      </w:pPr>
    </w:p>
    <w:p w14:paraId="750CFBAD" w14:textId="34492AD1" w:rsidR="006C2DCF" w:rsidRPr="006C2DCF" w:rsidRDefault="006C2DCF" w:rsidP="00AE3592">
      <w:pPr>
        <w:spacing w:line="360" w:lineRule="auto"/>
        <w:rPr>
          <w:rFonts w:cstheme="minorHAnsi"/>
          <w:color w:val="000000" w:themeColor="text1"/>
          <w:shd w:val="clear" w:color="auto" w:fill="FFFFFF"/>
        </w:rPr>
      </w:pPr>
      <w:r w:rsidRPr="006C2DCF">
        <w:rPr>
          <w:rFonts w:cstheme="minorHAnsi"/>
          <w:color w:val="000000" w:themeColor="text1"/>
          <w:shd w:val="clear" w:color="auto" w:fill="FFFFFF"/>
        </w:rPr>
        <w:t>O’Donohue, W. and Ferguson, K.E. (2001). </w:t>
      </w:r>
      <w:r w:rsidRPr="006C2DCF">
        <w:rPr>
          <w:rFonts w:cstheme="minorHAnsi"/>
          <w:i/>
          <w:iCs/>
          <w:color w:val="000000" w:themeColor="text1"/>
          <w:shd w:val="clear" w:color="auto" w:fill="FFFFFF"/>
        </w:rPr>
        <w:t>The psychology of B.F. Skinner</w:t>
      </w:r>
      <w:r w:rsidRPr="006C2DCF">
        <w:rPr>
          <w:rFonts w:cstheme="minorHAnsi"/>
          <w:color w:val="000000" w:themeColor="text1"/>
          <w:shd w:val="clear" w:color="auto" w:fill="FFFFFF"/>
        </w:rPr>
        <w:t>. SAGE.</w:t>
      </w:r>
    </w:p>
    <w:p w14:paraId="75FC57BC" w14:textId="77777777" w:rsidR="006C2DCF" w:rsidRDefault="006C2DCF" w:rsidP="00AE3592">
      <w:pPr>
        <w:spacing w:line="360" w:lineRule="auto"/>
        <w:rPr>
          <w:rFonts w:cstheme="minorHAnsi"/>
          <w:color w:val="3A3A3A"/>
          <w:shd w:val="clear" w:color="auto" w:fill="FFFFFF"/>
        </w:rPr>
      </w:pPr>
    </w:p>
    <w:p w14:paraId="0E2008B9" w14:textId="6CBEAFE5" w:rsidR="006C2DCF" w:rsidRDefault="006C2DCF" w:rsidP="00F71E98">
      <w:pPr>
        <w:spacing w:line="360" w:lineRule="auto"/>
        <w:rPr>
          <w:rFonts w:cstheme="minorHAnsi"/>
          <w:color w:val="000000" w:themeColor="text1"/>
        </w:rPr>
      </w:pPr>
      <w:r w:rsidRPr="00557D3D">
        <w:rPr>
          <w:rFonts w:cstheme="minorHAnsi"/>
          <w:color w:val="000000" w:themeColor="text1"/>
        </w:rPr>
        <w:t xml:space="preserve">Porter, L. (2014) </w:t>
      </w:r>
      <w:r w:rsidRPr="00557D3D">
        <w:rPr>
          <w:rFonts w:cstheme="minorHAnsi"/>
          <w:i/>
          <w:iCs/>
          <w:color w:val="000000" w:themeColor="text1"/>
        </w:rPr>
        <w:t xml:space="preserve">Behaviour in Schools: Theory and Practice for Teachers. </w:t>
      </w:r>
      <w:r w:rsidRPr="00557D3D">
        <w:rPr>
          <w:rFonts w:cstheme="minorHAnsi"/>
          <w:color w:val="000000" w:themeColor="text1"/>
        </w:rPr>
        <w:t>3</w:t>
      </w:r>
      <w:r w:rsidRPr="00557D3D">
        <w:rPr>
          <w:rFonts w:cstheme="minorHAnsi"/>
          <w:color w:val="000000" w:themeColor="text1"/>
          <w:vertAlign w:val="superscript"/>
        </w:rPr>
        <w:t>rd</w:t>
      </w:r>
      <w:r w:rsidRPr="00557D3D">
        <w:rPr>
          <w:rFonts w:cstheme="minorHAnsi"/>
          <w:color w:val="000000" w:themeColor="text1"/>
        </w:rPr>
        <w:t xml:space="preserve"> ed. New York: Open University Press.</w:t>
      </w:r>
    </w:p>
    <w:p w14:paraId="6A6ED3E8" w14:textId="77777777" w:rsidR="006C2DCF" w:rsidRDefault="006C2DCF" w:rsidP="00F71E98">
      <w:pPr>
        <w:spacing w:line="360" w:lineRule="auto"/>
        <w:rPr>
          <w:rFonts w:cstheme="minorHAnsi"/>
          <w:color w:val="000000" w:themeColor="text1"/>
        </w:rPr>
      </w:pPr>
    </w:p>
    <w:p w14:paraId="7DFB51D5" w14:textId="38C464E4" w:rsidR="006C2DCF" w:rsidRDefault="006C2DCF" w:rsidP="005141A4">
      <w:pPr>
        <w:spacing w:line="360" w:lineRule="auto"/>
        <w:rPr>
          <w:rFonts w:cstheme="minorHAnsi"/>
        </w:rPr>
      </w:pPr>
      <w:r w:rsidRPr="00557D3D">
        <w:rPr>
          <w:rFonts w:cstheme="minorHAnsi"/>
        </w:rPr>
        <w:t xml:space="preserve">Postholm, M. (2013) ‘European Educational Research Journal’’, </w:t>
      </w:r>
      <w:r w:rsidRPr="00557D3D">
        <w:rPr>
          <w:rFonts w:cstheme="minorHAnsi"/>
          <w:i/>
          <w:iCs/>
        </w:rPr>
        <w:t xml:space="preserve">Classroom Management: What Does Research Tell Us? </w:t>
      </w:r>
      <w:r w:rsidRPr="00557D3D">
        <w:rPr>
          <w:rFonts w:cstheme="minorHAnsi"/>
        </w:rPr>
        <w:t xml:space="preserve">12(3) Available at: </w:t>
      </w:r>
      <w:hyperlink r:id="rId19" w:history="1">
        <w:r w:rsidRPr="00557D3D">
          <w:rPr>
            <w:rStyle w:val="Hyperlink"/>
            <w:rFonts w:cstheme="minorHAnsi"/>
          </w:rPr>
          <w:t>https://journals.sagepub.com/doi/pdf/10.2304/eerj.2013.12.3.389</w:t>
        </w:r>
      </w:hyperlink>
      <w:r w:rsidRPr="00557D3D">
        <w:rPr>
          <w:rFonts w:cstheme="minorHAnsi"/>
        </w:rPr>
        <w:t xml:space="preserve"> (Accessed: </w:t>
      </w:r>
      <w:r>
        <w:rPr>
          <w:rFonts w:cstheme="minorHAnsi"/>
        </w:rPr>
        <w:t>27 September 2022</w:t>
      </w:r>
      <w:r w:rsidRPr="00557D3D">
        <w:rPr>
          <w:rFonts w:cstheme="minorHAnsi"/>
        </w:rPr>
        <w:t>).</w:t>
      </w:r>
    </w:p>
    <w:p w14:paraId="615F5119" w14:textId="77777777" w:rsidR="006C2DCF" w:rsidRDefault="006C2DCF" w:rsidP="005141A4">
      <w:pPr>
        <w:spacing w:line="360" w:lineRule="auto"/>
        <w:rPr>
          <w:rFonts w:cstheme="minorHAnsi"/>
        </w:rPr>
      </w:pPr>
    </w:p>
    <w:p w14:paraId="2D7F5429" w14:textId="0624EA77" w:rsidR="006C2DCF" w:rsidRDefault="006C2DCF" w:rsidP="00681718">
      <w:pPr>
        <w:spacing w:line="360" w:lineRule="auto"/>
        <w:rPr>
          <w:rFonts w:eastAsia="Times New Roman" w:cstheme="minorHAnsi"/>
          <w:lang w:eastAsia="en-GB"/>
        </w:rPr>
      </w:pPr>
      <w:r w:rsidRPr="00557D3D">
        <w:rPr>
          <w:rFonts w:eastAsia="Times New Roman" w:cstheme="minorHAnsi"/>
          <w:lang w:eastAsia="en-GB"/>
        </w:rPr>
        <w:t xml:space="preserve">Pritchard, A. (2018) </w:t>
      </w:r>
      <w:r w:rsidRPr="00557D3D">
        <w:rPr>
          <w:rFonts w:eastAsia="Times New Roman" w:cstheme="minorHAnsi"/>
          <w:i/>
          <w:iCs/>
          <w:lang w:eastAsia="en-GB"/>
        </w:rPr>
        <w:t>Ways of Learning</w:t>
      </w:r>
      <w:r w:rsidRPr="00557D3D">
        <w:rPr>
          <w:rFonts w:eastAsia="Times New Roman" w:cstheme="minorHAnsi"/>
          <w:lang w:eastAsia="en-GB"/>
        </w:rPr>
        <w:t>. Oxon: Routledge.</w:t>
      </w:r>
    </w:p>
    <w:p w14:paraId="51438709" w14:textId="77777777" w:rsidR="006C2DCF" w:rsidRDefault="006C2DCF" w:rsidP="00681718">
      <w:pPr>
        <w:spacing w:line="360" w:lineRule="auto"/>
        <w:rPr>
          <w:rFonts w:eastAsia="Times New Roman" w:cstheme="minorHAnsi"/>
          <w:lang w:eastAsia="en-GB"/>
        </w:rPr>
      </w:pPr>
    </w:p>
    <w:p w14:paraId="2927B351" w14:textId="26A039C4" w:rsidR="006C2DCF" w:rsidRDefault="006C2DCF" w:rsidP="00AE3592">
      <w:pPr>
        <w:spacing w:line="360" w:lineRule="auto"/>
        <w:rPr>
          <w:rFonts w:eastAsia="Times New Roman" w:cstheme="minorHAnsi"/>
          <w:lang w:eastAsia="en-GB"/>
        </w:rPr>
      </w:pPr>
      <w:r w:rsidRPr="00557D3D">
        <w:rPr>
          <w:rFonts w:eastAsia="Times New Roman" w:cstheme="minorHAnsi"/>
          <w:lang w:eastAsia="en-GB"/>
        </w:rPr>
        <w:t xml:space="preserve">Reardon, D, Wilson, D and Reed, D. (2018) </w:t>
      </w:r>
      <w:r w:rsidRPr="00557D3D">
        <w:rPr>
          <w:rFonts w:eastAsia="Times New Roman" w:cstheme="minorHAnsi"/>
          <w:i/>
          <w:iCs/>
          <w:lang w:eastAsia="en-GB"/>
        </w:rPr>
        <w:t xml:space="preserve">Early Years Teaching and Learning. </w:t>
      </w:r>
      <w:r w:rsidRPr="00557D3D">
        <w:rPr>
          <w:rFonts w:eastAsia="Times New Roman" w:cstheme="minorHAnsi"/>
          <w:lang w:eastAsia="en-GB"/>
        </w:rPr>
        <w:t>3</w:t>
      </w:r>
      <w:r w:rsidRPr="00557D3D">
        <w:rPr>
          <w:rFonts w:eastAsia="Times New Roman" w:cstheme="minorHAnsi"/>
          <w:vertAlign w:val="superscript"/>
          <w:lang w:eastAsia="en-GB"/>
        </w:rPr>
        <w:t>rd</w:t>
      </w:r>
      <w:r w:rsidRPr="00557D3D">
        <w:rPr>
          <w:rFonts w:eastAsia="Times New Roman" w:cstheme="minorHAnsi"/>
          <w:lang w:eastAsia="en-GB"/>
        </w:rPr>
        <w:t xml:space="preserve"> ed, London: SAGE.</w:t>
      </w:r>
    </w:p>
    <w:p w14:paraId="6BD4D158" w14:textId="77777777" w:rsidR="006C2DCF" w:rsidRDefault="006C2DCF" w:rsidP="00AE3592">
      <w:pPr>
        <w:spacing w:line="360" w:lineRule="auto"/>
        <w:rPr>
          <w:rFonts w:eastAsia="Times New Roman" w:cstheme="minorHAnsi"/>
          <w:lang w:eastAsia="en-GB"/>
        </w:rPr>
      </w:pPr>
    </w:p>
    <w:p w14:paraId="7316E28B" w14:textId="5E6FFF33" w:rsidR="006C2DCF" w:rsidRDefault="006C2DCF" w:rsidP="00681718">
      <w:pPr>
        <w:spacing w:line="360" w:lineRule="auto"/>
        <w:rPr>
          <w:rFonts w:eastAsia="Times New Roman" w:cstheme="minorHAnsi"/>
          <w:lang w:eastAsia="en-GB"/>
        </w:rPr>
      </w:pPr>
      <w:r w:rsidRPr="00557D3D">
        <w:rPr>
          <w:rFonts w:eastAsia="Times New Roman" w:cstheme="minorHAnsi"/>
          <w:lang w:eastAsia="en-GB"/>
        </w:rPr>
        <w:t xml:space="preserve">Reide, B. (2005) </w:t>
      </w:r>
      <w:r w:rsidRPr="00557D3D">
        <w:rPr>
          <w:rFonts w:eastAsia="Times New Roman" w:cstheme="minorHAnsi"/>
          <w:i/>
          <w:iCs/>
          <w:lang w:eastAsia="en-GB"/>
        </w:rPr>
        <w:t xml:space="preserve">Teach More and Discipline Less. </w:t>
      </w:r>
      <w:r w:rsidRPr="00557D3D">
        <w:rPr>
          <w:rFonts w:eastAsia="Times New Roman" w:cstheme="minorHAnsi"/>
          <w:lang w:eastAsia="en-GB"/>
        </w:rPr>
        <w:t>London: SAGE.</w:t>
      </w:r>
    </w:p>
    <w:p w14:paraId="099E2677" w14:textId="77777777" w:rsidR="006C2DCF" w:rsidRDefault="006C2DCF" w:rsidP="00681718">
      <w:pPr>
        <w:spacing w:line="360" w:lineRule="auto"/>
        <w:rPr>
          <w:rFonts w:eastAsia="Times New Roman" w:cstheme="minorHAnsi"/>
          <w:lang w:eastAsia="en-GB"/>
        </w:rPr>
      </w:pPr>
    </w:p>
    <w:p w14:paraId="4FFDF092" w14:textId="13365C07" w:rsidR="006C2DCF" w:rsidRDefault="006C2DCF" w:rsidP="00FD73AF">
      <w:pPr>
        <w:spacing w:line="360" w:lineRule="auto"/>
        <w:rPr>
          <w:rFonts w:cstheme="minorHAnsi"/>
        </w:rPr>
      </w:pPr>
      <w:r w:rsidRPr="00557D3D">
        <w:rPr>
          <w:rFonts w:cstheme="minorHAnsi"/>
        </w:rPr>
        <w:t xml:space="preserve">Sailor, W., Dunlap, G., Sugai, G. and Horner, R. (2009) </w:t>
      </w:r>
      <w:r w:rsidRPr="00557D3D">
        <w:rPr>
          <w:rFonts w:cstheme="minorHAnsi"/>
          <w:i/>
          <w:iCs/>
        </w:rPr>
        <w:t xml:space="preserve">Handbook of Positive Behaviour Support. </w:t>
      </w:r>
      <w:r w:rsidRPr="00557D3D">
        <w:rPr>
          <w:rFonts w:cstheme="minorHAnsi"/>
        </w:rPr>
        <w:t>New York: Springer.</w:t>
      </w:r>
    </w:p>
    <w:p w14:paraId="2775463F" w14:textId="77777777" w:rsidR="006C2DCF" w:rsidRDefault="006C2DCF" w:rsidP="00FD73AF">
      <w:pPr>
        <w:spacing w:line="360" w:lineRule="auto"/>
        <w:rPr>
          <w:rFonts w:cstheme="minorHAnsi"/>
        </w:rPr>
      </w:pPr>
    </w:p>
    <w:p w14:paraId="5C02F777" w14:textId="5914A039" w:rsidR="006C2DCF" w:rsidRDefault="006C2DCF" w:rsidP="00F87764">
      <w:pPr>
        <w:spacing w:line="360" w:lineRule="auto"/>
        <w:rPr>
          <w:rFonts w:cstheme="minorHAnsi"/>
        </w:rPr>
      </w:pPr>
      <w:r>
        <w:rPr>
          <w:rFonts w:cstheme="minorHAnsi"/>
        </w:rPr>
        <w:t xml:space="preserve">Shandomo, H.M. (2010) </w:t>
      </w:r>
      <w:r>
        <w:rPr>
          <w:rFonts w:cstheme="minorHAnsi"/>
          <w:i/>
          <w:iCs/>
        </w:rPr>
        <w:t xml:space="preserve">The Role of Critical Reflection in Teacher Education. </w:t>
      </w:r>
      <w:r>
        <w:rPr>
          <w:rFonts w:cstheme="minorHAnsi"/>
        </w:rPr>
        <w:t xml:space="preserve">Available at: </w:t>
      </w:r>
      <w:hyperlink r:id="rId20" w:history="1">
        <w:r w:rsidRPr="00872D24">
          <w:rPr>
            <w:rStyle w:val="Hyperlink"/>
            <w:rFonts w:cstheme="minorHAnsi"/>
          </w:rPr>
          <w:t>https://files.eric.ed.gov/fulltext/EJ915885.pdf</w:t>
        </w:r>
      </w:hyperlink>
      <w:r>
        <w:rPr>
          <w:rFonts w:cstheme="minorHAnsi"/>
        </w:rPr>
        <w:t xml:space="preserve"> (Accessed: 3 November 2022).</w:t>
      </w:r>
    </w:p>
    <w:p w14:paraId="07539389" w14:textId="77777777" w:rsidR="006C2DCF" w:rsidRDefault="006C2DCF" w:rsidP="00F87764">
      <w:pPr>
        <w:spacing w:line="360" w:lineRule="auto"/>
        <w:rPr>
          <w:rFonts w:cstheme="minorHAnsi"/>
        </w:rPr>
      </w:pPr>
    </w:p>
    <w:p w14:paraId="78DC75AE" w14:textId="2C4FA6AB" w:rsidR="006C2DCF" w:rsidRDefault="006C2DCF" w:rsidP="001E2943">
      <w:pPr>
        <w:spacing w:line="360" w:lineRule="auto"/>
        <w:rPr>
          <w:rFonts w:cstheme="minorHAnsi"/>
        </w:rPr>
      </w:pPr>
      <w:r w:rsidRPr="00557D3D">
        <w:rPr>
          <w:rFonts w:cstheme="minorHAnsi"/>
        </w:rPr>
        <w:t xml:space="preserve">Smith, C.J. and Laslett, R. (1992) </w:t>
      </w:r>
      <w:r w:rsidRPr="00557D3D">
        <w:rPr>
          <w:rFonts w:cstheme="minorHAnsi"/>
          <w:i/>
          <w:iCs/>
        </w:rPr>
        <w:t xml:space="preserve">Effective Classroom Management: A Teachers Guide. </w:t>
      </w:r>
      <w:r w:rsidRPr="00557D3D">
        <w:rPr>
          <w:rFonts w:cstheme="minorHAnsi"/>
        </w:rPr>
        <w:t>2</w:t>
      </w:r>
      <w:r w:rsidRPr="00557D3D">
        <w:rPr>
          <w:rFonts w:cstheme="minorHAnsi"/>
          <w:vertAlign w:val="superscript"/>
        </w:rPr>
        <w:t>nd</w:t>
      </w:r>
      <w:r w:rsidRPr="00557D3D">
        <w:rPr>
          <w:rFonts w:cstheme="minorHAnsi"/>
        </w:rPr>
        <w:t xml:space="preserve"> ed. London: Routledge. </w:t>
      </w:r>
    </w:p>
    <w:p w14:paraId="06B9B4EF" w14:textId="77777777" w:rsidR="006C2DCF" w:rsidRDefault="006C2DCF" w:rsidP="001E2943">
      <w:pPr>
        <w:spacing w:line="360" w:lineRule="auto"/>
        <w:rPr>
          <w:rFonts w:cstheme="minorHAnsi"/>
        </w:rPr>
      </w:pPr>
    </w:p>
    <w:p w14:paraId="3C9B922A" w14:textId="1D5EDAE4" w:rsidR="006C2DCF" w:rsidRDefault="006C2DCF" w:rsidP="005141A4">
      <w:pPr>
        <w:spacing w:line="360" w:lineRule="auto"/>
        <w:rPr>
          <w:rFonts w:cstheme="minorHAnsi"/>
        </w:rPr>
      </w:pPr>
      <w:r>
        <w:rPr>
          <w:rFonts w:cstheme="minorHAnsi"/>
        </w:rPr>
        <w:t xml:space="preserve">Specialist Children’s Services (2017) </w:t>
      </w:r>
      <w:r>
        <w:rPr>
          <w:rFonts w:cstheme="minorHAnsi"/>
          <w:i/>
          <w:iCs/>
        </w:rPr>
        <w:t xml:space="preserve">Attention and Concentration: A guide to Sustaining Attention and Concentration. </w:t>
      </w:r>
      <w:r>
        <w:rPr>
          <w:rFonts w:cstheme="minorHAnsi"/>
        </w:rPr>
        <w:t xml:space="preserve">Available at: </w:t>
      </w:r>
      <w:hyperlink r:id="rId21" w:history="1">
        <w:r w:rsidRPr="00BF344B">
          <w:rPr>
            <w:rStyle w:val="Hyperlink"/>
            <w:rFonts w:cstheme="minorHAnsi"/>
          </w:rPr>
          <w:t>https://www.nhsggc.org.uk/media/272337/attention-and-concentration-information-sheet.pdf</w:t>
        </w:r>
      </w:hyperlink>
      <w:r>
        <w:rPr>
          <w:rFonts w:cstheme="minorHAnsi"/>
        </w:rPr>
        <w:t xml:space="preserve"> (Accessed: 27</w:t>
      </w:r>
      <w:r>
        <w:rPr>
          <w:rFonts w:cstheme="minorHAnsi"/>
          <w:vertAlign w:val="superscript"/>
        </w:rPr>
        <w:t xml:space="preserve"> </w:t>
      </w:r>
      <w:r>
        <w:rPr>
          <w:rFonts w:cstheme="minorHAnsi"/>
        </w:rPr>
        <w:t xml:space="preserve">September 2022). </w:t>
      </w:r>
    </w:p>
    <w:p w14:paraId="5B001ACB" w14:textId="539ED8CF" w:rsidR="006C2DCF" w:rsidRDefault="006C2DCF" w:rsidP="005141A4">
      <w:pPr>
        <w:spacing w:line="360" w:lineRule="auto"/>
        <w:rPr>
          <w:rFonts w:cstheme="minorHAnsi"/>
        </w:rPr>
      </w:pPr>
    </w:p>
    <w:p w14:paraId="37433C23" w14:textId="0FF05984" w:rsidR="006C2DCF" w:rsidRDefault="006C2DCF" w:rsidP="00643A5B">
      <w:pPr>
        <w:spacing w:line="360" w:lineRule="auto"/>
        <w:rPr>
          <w:rFonts w:cstheme="minorHAnsi"/>
        </w:rPr>
      </w:pPr>
      <w:r w:rsidRPr="00557D3D">
        <w:rPr>
          <w:rFonts w:cstheme="minorHAnsi"/>
        </w:rPr>
        <w:t xml:space="preserve">Steer, A. (2009) </w:t>
      </w:r>
      <w:r w:rsidRPr="00557D3D">
        <w:rPr>
          <w:rFonts w:cstheme="minorHAnsi"/>
          <w:i/>
          <w:iCs/>
        </w:rPr>
        <w:t xml:space="preserve">Learning Behaviour: Lessons Learned. </w:t>
      </w:r>
      <w:r w:rsidRPr="00557D3D">
        <w:rPr>
          <w:rFonts w:cstheme="minorHAnsi"/>
        </w:rPr>
        <w:t xml:space="preserve">Available at: </w:t>
      </w:r>
      <w:hyperlink r:id="rId22" w:history="1">
        <w:r w:rsidRPr="00557D3D">
          <w:rPr>
            <w:rStyle w:val="Hyperlink"/>
            <w:rFonts w:cstheme="minorHAnsi"/>
          </w:rPr>
          <w:t>http://www.educationengland.org.uk/documents/pdfs/2009-steer-report-lessons-learned.pdf</w:t>
        </w:r>
      </w:hyperlink>
      <w:r w:rsidRPr="00557D3D">
        <w:rPr>
          <w:rFonts w:cstheme="minorHAnsi"/>
        </w:rPr>
        <w:t xml:space="preserve"> (Accessed: </w:t>
      </w:r>
      <w:r>
        <w:rPr>
          <w:rFonts w:cstheme="minorHAnsi"/>
        </w:rPr>
        <w:t>27 September 2022</w:t>
      </w:r>
      <w:r w:rsidRPr="00557D3D">
        <w:rPr>
          <w:rFonts w:cstheme="minorHAnsi"/>
        </w:rPr>
        <w:t>).</w:t>
      </w:r>
    </w:p>
    <w:p w14:paraId="12A6C80A" w14:textId="77777777" w:rsidR="006C2DCF" w:rsidRDefault="006C2DCF" w:rsidP="00643A5B">
      <w:pPr>
        <w:spacing w:line="360" w:lineRule="auto"/>
        <w:rPr>
          <w:rFonts w:cstheme="minorHAnsi"/>
        </w:rPr>
      </w:pPr>
    </w:p>
    <w:p w14:paraId="2966CD41" w14:textId="2354EC1F" w:rsidR="006C2DCF" w:rsidRDefault="006C2DCF" w:rsidP="00811EF0">
      <w:pPr>
        <w:spacing w:line="360" w:lineRule="auto"/>
      </w:pPr>
      <w:r>
        <w:rPr>
          <w:rFonts w:eastAsia="Times New Roman" w:cstheme="minorHAnsi"/>
          <w:color w:val="111111"/>
          <w:shd w:val="clear" w:color="auto" w:fill="FFFFFF"/>
          <w:lang w:eastAsia="en-GB"/>
        </w:rPr>
        <w:lastRenderedPageBreak/>
        <w:t xml:space="preserve">Sutherland, K. (2013) ‘The Importance of Critical Reflection in and on Academic Development’ 18(2), pp. 111-113. Available at: </w:t>
      </w:r>
      <w:hyperlink r:id="rId23" w:history="1">
        <w:r>
          <w:rPr>
            <w:rStyle w:val="Hyperlink"/>
            <w:rFonts w:ascii="Open Sans" w:hAnsi="Open Sans" w:cs="Open Sans"/>
            <w:color w:val="006DB4"/>
            <w:sz w:val="20"/>
            <w:szCs w:val="20"/>
            <w:u w:val="none"/>
          </w:rPr>
          <w:t>https://doi.org/10.1080/1360144X.2013.802074</w:t>
        </w:r>
      </w:hyperlink>
      <w:r>
        <w:t xml:space="preserve"> (Accessed: 3 November 2022).</w:t>
      </w:r>
    </w:p>
    <w:p w14:paraId="0BF3157E" w14:textId="77777777" w:rsidR="006C2DCF" w:rsidRDefault="006C2DCF" w:rsidP="00811EF0">
      <w:pPr>
        <w:spacing w:line="360" w:lineRule="auto"/>
      </w:pPr>
    </w:p>
    <w:p w14:paraId="67DCF57A" w14:textId="078C270B" w:rsidR="006C2DCF" w:rsidRDefault="006C2DCF" w:rsidP="00F87764">
      <w:pPr>
        <w:spacing w:line="360" w:lineRule="auto"/>
        <w:rPr>
          <w:rFonts w:cstheme="minorHAnsi"/>
        </w:rPr>
      </w:pPr>
      <w:r w:rsidRPr="00557D3D">
        <w:rPr>
          <w:rFonts w:cstheme="minorHAnsi"/>
        </w:rPr>
        <w:t xml:space="preserve">Tassoni, P. (2018) </w:t>
      </w:r>
      <w:r w:rsidRPr="00557D3D">
        <w:rPr>
          <w:rFonts w:cstheme="minorHAnsi"/>
          <w:i/>
          <w:iCs/>
        </w:rPr>
        <w:t xml:space="preserve">Understanding Children’s Behaviour: Learning to be with others in the Early Years. </w:t>
      </w:r>
      <w:r w:rsidRPr="00557D3D">
        <w:rPr>
          <w:rFonts w:cstheme="minorHAnsi"/>
        </w:rPr>
        <w:t>London: FSC.</w:t>
      </w:r>
    </w:p>
    <w:p w14:paraId="26C2812D" w14:textId="77777777" w:rsidR="006C2DCF" w:rsidRDefault="006C2DCF" w:rsidP="00F87764">
      <w:pPr>
        <w:spacing w:line="360" w:lineRule="auto"/>
        <w:rPr>
          <w:rFonts w:cstheme="minorHAnsi"/>
        </w:rPr>
      </w:pPr>
    </w:p>
    <w:p w14:paraId="22C2325F" w14:textId="0EE26D53" w:rsidR="006C2DCF" w:rsidRDefault="006C2DCF" w:rsidP="00AE3592">
      <w:pPr>
        <w:spacing w:line="360" w:lineRule="auto"/>
        <w:rPr>
          <w:rFonts w:cstheme="minorHAnsi"/>
          <w:color w:val="3A3A3A"/>
          <w:shd w:val="clear" w:color="auto" w:fill="FFFFFF"/>
        </w:rPr>
      </w:pPr>
      <w:r w:rsidRPr="006C2DCF">
        <w:rPr>
          <w:rFonts w:cstheme="minorHAnsi"/>
          <w:color w:val="000000" w:themeColor="text1"/>
          <w:shd w:val="clear" w:color="auto" w:fill="FFFFFF"/>
        </w:rPr>
        <w:t xml:space="preserve">The Department for Education (2015) </w:t>
      </w:r>
      <w:r w:rsidRPr="006C2DCF">
        <w:rPr>
          <w:rFonts w:cstheme="minorHAnsi"/>
          <w:i/>
          <w:iCs/>
          <w:color w:val="000000" w:themeColor="text1"/>
          <w:shd w:val="clear" w:color="auto" w:fill="FFFFFF"/>
        </w:rPr>
        <w:t xml:space="preserve">A “Critical” Reflection Framework. </w:t>
      </w:r>
      <w:r w:rsidRPr="006C2DCF">
        <w:rPr>
          <w:rFonts w:cstheme="minorHAnsi"/>
          <w:color w:val="000000" w:themeColor="text1"/>
          <w:shd w:val="clear" w:color="auto" w:fill="FFFFFF"/>
        </w:rPr>
        <w:t xml:space="preserve">Available at: </w:t>
      </w:r>
      <w:hyperlink r:id="rId24" w:history="1">
        <w:r w:rsidRPr="00872D24">
          <w:rPr>
            <w:rStyle w:val="Hyperlink"/>
            <w:rFonts w:cstheme="minorHAnsi"/>
            <w:shd w:val="clear" w:color="auto" w:fill="FFFFFF"/>
          </w:rPr>
          <w:t>https://www.education.vic.gov.au/Documents/childhood/professionals/support/reffram.pdf</w:t>
        </w:r>
      </w:hyperlink>
      <w:r>
        <w:rPr>
          <w:rFonts w:cstheme="minorHAnsi"/>
          <w:color w:val="3A3A3A"/>
          <w:shd w:val="clear" w:color="auto" w:fill="FFFFFF"/>
        </w:rPr>
        <w:t xml:space="preserve"> (Accessed: 3 November 2022).</w:t>
      </w:r>
    </w:p>
    <w:p w14:paraId="1F88B1B1" w14:textId="77777777" w:rsidR="006C2DCF" w:rsidRPr="00F67681" w:rsidRDefault="006C2DCF" w:rsidP="00AE3592">
      <w:pPr>
        <w:spacing w:line="360" w:lineRule="auto"/>
        <w:rPr>
          <w:rFonts w:cstheme="minorHAnsi"/>
          <w:sz w:val="28"/>
          <w:szCs w:val="28"/>
        </w:rPr>
      </w:pPr>
    </w:p>
    <w:p w14:paraId="0F133351" w14:textId="5A15910A" w:rsidR="006C2DCF" w:rsidRDefault="006C2DCF" w:rsidP="005141A4">
      <w:pPr>
        <w:spacing w:line="360" w:lineRule="auto"/>
        <w:rPr>
          <w:rFonts w:cstheme="minorHAnsi"/>
        </w:rPr>
      </w:pPr>
      <w:r>
        <w:rPr>
          <w:rFonts w:cstheme="minorHAnsi"/>
        </w:rPr>
        <w:t xml:space="preserve">University of Cumbria (2016) </w:t>
      </w:r>
      <w:r>
        <w:rPr>
          <w:rFonts w:cstheme="minorHAnsi"/>
          <w:i/>
          <w:iCs/>
        </w:rPr>
        <w:t xml:space="preserve">Rolfe et al.’s (2001) Reflective Model. </w:t>
      </w:r>
      <w:r>
        <w:rPr>
          <w:rFonts w:cstheme="minorHAnsi"/>
        </w:rPr>
        <w:t xml:space="preserve">Available at: </w:t>
      </w:r>
      <w:hyperlink r:id="rId25" w:history="1">
        <w:r w:rsidRPr="00A12860">
          <w:rPr>
            <w:rStyle w:val="Hyperlink"/>
            <w:rFonts w:cstheme="minorHAnsi"/>
          </w:rPr>
          <w:t>https://my.cumbria.ac.uk/media/MyCumbria/Documents/ReflectiveModelRolfe.pdf</w:t>
        </w:r>
      </w:hyperlink>
      <w:r>
        <w:rPr>
          <w:rFonts w:cstheme="minorHAnsi"/>
        </w:rPr>
        <w:t xml:space="preserve"> (Accessed: 3 November 2022).</w:t>
      </w:r>
    </w:p>
    <w:p w14:paraId="086A2040" w14:textId="77777777" w:rsidR="006C2DCF" w:rsidRPr="00BD5455" w:rsidRDefault="006C2DCF" w:rsidP="005141A4">
      <w:pPr>
        <w:spacing w:line="360" w:lineRule="auto"/>
        <w:rPr>
          <w:rFonts w:cstheme="minorHAnsi"/>
        </w:rPr>
      </w:pPr>
    </w:p>
    <w:p w14:paraId="6EA464DE" w14:textId="6A63F523" w:rsidR="006C2DCF" w:rsidRDefault="006C2DCF" w:rsidP="00270C1C">
      <w:pPr>
        <w:spacing w:line="360" w:lineRule="auto"/>
        <w:rPr>
          <w:rFonts w:cstheme="minorHAnsi"/>
        </w:rPr>
      </w:pPr>
      <w:r w:rsidRPr="00557D3D">
        <w:rPr>
          <w:rFonts w:cstheme="minorHAnsi"/>
        </w:rPr>
        <w:t xml:space="preserve">Welsh Government (2012) </w:t>
      </w:r>
      <w:r w:rsidRPr="00557D3D">
        <w:rPr>
          <w:rFonts w:cstheme="minorHAnsi"/>
          <w:i/>
          <w:iCs/>
        </w:rPr>
        <w:t xml:space="preserve">Practical Approaches to Behaviour Management in the Classroom. </w:t>
      </w:r>
      <w:r w:rsidRPr="00557D3D">
        <w:rPr>
          <w:rFonts w:cstheme="minorHAnsi"/>
        </w:rPr>
        <w:t xml:space="preserve">Available at: </w:t>
      </w:r>
      <w:hyperlink r:id="rId26" w:history="1">
        <w:r w:rsidRPr="00557D3D">
          <w:rPr>
            <w:rStyle w:val="Hyperlink"/>
            <w:rFonts w:cstheme="minorHAnsi"/>
          </w:rPr>
          <w:t>https://gov.wales/sites/default/files/publications/2018-12/practical-approaches-to-behaviour-management-in-the-classroom-a-handbook-for-classroom-teachers-in-primary-schools.pdf</w:t>
        </w:r>
      </w:hyperlink>
      <w:r w:rsidRPr="00557D3D">
        <w:rPr>
          <w:rFonts w:cstheme="minorHAnsi"/>
        </w:rPr>
        <w:t xml:space="preserve"> (Accessed: </w:t>
      </w:r>
      <w:r>
        <w:rPr>
          <w:rFonts w:cstheme="minorHAnsi"/>
        </w:rPr>
        <w:t>27 September 2022</w:t>
      </w:r>
      <w:r w:rsidRPr="00557D3D">
        <w:rPr>
          <w:rFonts w:cstheme="minorHAnsi"/>
        </w:rPr>
        <w:t>).</w:t>
      </w:r>
    </w:p>
    <w:p w14:paraId="17C04145" w14:textId="77777777" w:rsidR="006C2DCF" w:rsidRDefault="006C2DCF" w:rsidP="00270C1C">
      <w:pPr>
        <w:spacing w:line="360" w:lineRule="auto"/>
        <w:rPr>
          <w:rFonts w:cstheme="minorHAnsi"/>
        </w:rPr>
      </w:pPr>
    </w:p>
    <w:p w14:paraId="33BE8C90" w14:textId="4594A9B7" w:rsidR="006C2DCF" w:rsidRDefault="006C2DCF" w:rsidP="00811EF0">
      <w:pPr>
        <w:spacing w:line="360" w:lineRule="auto"/>
      </w:pPr>
      <w:r>
        <w:t xml:space="preserve">Welsh Government (2013) </w:t>
      </w:r>
      <w:r>
        <w:rPr>
          <w:i/>
          <w:iCs/>
        </w:rPr>
        <w:t xml:space="preserve">Safe and Effective Intervention – Use of Reasonable Force and Searching for Weapons. </w:t>
      </w:r>
      <w:r>
        <w:t xml:space="preserve">Available at: </w:t>
      </w:r>
      <w:hyperlink r:id="rId27" w:history="1">
        <w:r w:rsidRPr="00A12860">
          <w:rPr>
            <w:rStyle w:val="Hyperlink"/>
          </w:rPr>
          <w:t>https://gov.wales/sites/default/files/publications/2018-03/safe-and-effective-intervention-use-of-reasonable-force-and-searching-for-weapons.pdf</w:t>
        </w:r>
      </w:hyperlink>
      <w:r>
        <w:t xml:space="preserve"> (Accessed: 3 November 2022).</w:t>
      </w:r>
    </w:p>
    <w:p w14:paraId="733FAD6A" w14:textId="77777777" w:rsidR="006C2DCF" w:rsidRPr="00E85282" w:rsidRDefault="006C2DCF" w:rsidP="00811EF0">
      <w:pPr>
        <w:spacing w:line="360" w:lineRule="auto"/>
      </w:pPr>
    </w:p>
    <w:p w14:paraId="30234A27" w14:textId="6CECB6D6" w:rsidR="006C2DCF" w:rsidRDefault="006C2DCF" w:rsidP="00AE3592">
      <w:pPr>
        <w:spacing w:line="360" w:lineRule="auto"/>
        <w:rPr>
          <w:rFonts w:cstheme="minorHAnsi"/>
          <w:color w:val="3A3A3A"/>
          <w:shd w:val="clear" w:color="auto" w:fill="FFFFFF"/>
        </w:rPr>
      </w:pPr>
      <w:r>
        <w:rPr>
          <w:rFonts w:cstheme="minorHAnsi"/>
          <w:color w:val="3A3A3A"/>
          <w:shd w:val="clear" w:color="auto" w:fill="FFFFFF"/>
        </w:rPr>
        <w:t xml:space="preserve">Welsh Government (2021) </w:t>
      </w:r>
      <w:r>
        <w:rPr>
          <w:rFonts w:cstheme="minorHAnsi"/>
          <w:i/>
          <w:iCs/>
          <w:color w:val="3A3A3A"/>
          <w:shd w:val="clear" w:color="auto" w:fill="FFFFFF"/>
        </w:rPr>
        <w:t xml:space="preserve">Operational Guidance for Schools and Settings to Support Limited Attendance at Alert Level 4. </w:t>
      </w:r>
      <w:r>
        <w:rPr>
          <w:rFonts w:cstheme="minorHAnsi"/>
          <w:color w:val="3A3A3A"/>
          <w:shd w:val="clear" w:color="auto" w:fill="FFFFFF"/>
        </w:rPr>
        <w:t xml:space="preserve">Available at: </w:t>
      </w:r>
      <w:hyperlink r:id="rId28" w:history="1">
        <w:r w:rsidRPr="00A12860">
          <w:rPr>
            <w:rStyle w:val="Hyperlink"/>
            <w:rFonts w:cstheme="minorHAnsi"/>
            <w:shd w:val="clear" w:color="auto" w:fill="FFFFFF"/>
          </w:rPr>
          <w:t>https://gov.wales/sites/default/files/pdf-versions/2021/2/3/1612955404/operational-guidance-schools-and-settings-support-limited-attendance-alert-level-4.pdf</w:t>
        </w:r>
      </w:hyperlink>
      <w:r>
        <w:rPr>
          <w:rFonts w:cstheme="minorHAnsi"/>
          <w:color w:val="3A3A3A"/>
          <w:shd w:val="clear" w:color="auto" w:fill="FFFFFF"/>
        </w:rPr>
        <w:t xml:space="preserve"> (Accessed: 3 November 2022).</w:t>
      </w:r>
    </w:p>
    <w:p w14:paraId="502F2F58" w14:textId="77777777" w:rsidR="006C2DCF" w:rsidRPr="000D6498" w:rsidRDefault="006C2DCF" w:rsidP="00AE3592">
      <w:pPr>
        <w:spacing w:line="360" w:lineRule="auto"/>
        <w:rPr>
          <w:rFonts w:cstheme="minorHAnsi"/>
          <w:color w:val="3A3A3A"/>
          <w:shd w:val="clear" w:color="auto" w:fill="FFFFFF"/>
        </w:rPr>
      </w:pPr>
    </w:p>
    <w:p w14:paraId="54E08BD7" w14:textId="3D3829B2" w:rsidR="006C2DCF" w:rsidRDefault="006C2DCF" w:rsidP="00F87764">
      <w:pPr>
        <w:spacing w:line="360" w:lineRule="auto"/>
        <w:rPr>
          <w:rFonts w:cstheme="minorHAnsi"/>
        </w:rPr>
      </w:pPr>
      <w:r>
        <w:rPr>
          <w:rFonts w:cstheme="minorHAnsi"/>
        </w:rPr>
        <w:lastRenderedPageBreak/>
        <w:t xml:space="preserve">Welsh Government (2021) </w:t>
      </w:r>
      <w:r>
        <w:rPr>
          <w:rFonts w:cstheme="minorHAnsi"/>
          <w:i/>
          <w:iCs/>
        </w:rPr>
        <w:t xml:space="preserve">Renew and Reform: Supporting Learners’ Wellbeing and Progression. </w:t>
      </w:r>
      <w:r>
        <w:rPr>
          <w:rFonts w:cstheme="minorHAnsi"/>
        </w:rPr>
        <w:t xml:space="preserve">Available at: </w:t>
      </w:r>
      <w:hyperlink r:id="rId29" w:history="1">
        <w:r w:rsidRPr="00872D24">
          <w:rPr>
            <w:rStyle w:val="Hyperlink"/>
            <w:rFonts w:cstheme="minorHAnsi"/>
          </w:rPr>
          <w:t>https://gov.wales/sites/default/files/pdf-versions/2021/10/1/1635151075/renew-and-reform-supporting-learners-wellbeing-and-progression.pdf</w:t>
        </w:r>
      </w:hyperlink>
      <w:r>
        <w:rPr>
          <w:rFonts w:cstheme="minorHAnsi"/>
        </w:rPr>
        <w:t xml:space="preserve"> ( Accessed: 3 November 2022).</w:t>
      </w:r>
    </w:p>
    <w:p w14:paraId="2EA46CA1" w14:textId="77777777" w:rsidR="006C2DCF" w:rsidRPr="000D01BD" w:rsidRDefault="006C2DCF" w:rsidP="00F87764">
      <w:pPr>
        <w:spacing w:line="360" w:lineRule="auto"/>
        <w:rPr>
          <w:rFonts w:cstheme="minorHAnsi"/>
        </w:rPr>
      </w:pPr>
    </w:p>
    <w:p w14:paraId="4561907F" w14:textId="77777777" w:rsidR="006C2DCF" w:rsidRDefault="006C2DCF" w:rsidP="00F87764">
      <w:pPr>
        <w:spacing w:line="360" w:lineRule="auto"/>
        <w:rPr>
          <w:rFonts w:cstheme="minorHAnsi"/>
        </w:rPr>
      </w:pPr>
      <w:r>
        <w:rPr>
          <w:rFonts w:cstheme="minorHAnsi"/>
        </w:rPr>
        <w:t xml:space="preserve">Welsh Government (2022) </w:t>
      </w:r>
      <w:r>
        <w:rPr>
          <w:rFonts w:cstheme="minorHAnsi"/>
          <w:i/>
          <w:iCs/>
        </w:rPr>
        <w:t xml:space="preserve">Developing a Vision for Curriculum Design. </w:t>
      </w:r>
      <w:r>
        <w:rPr>
          <w:rFonts w:cstheme="minorHAnsi"/>
        </w:rPr>
        <w:t xml:space="preserve">Available at: </w:t>
      </w:r>
      <w:hyperlink r:id="rId30" w:anchor="curriculum-design-and-the-four-purposes" w:history="1">
        <w:r w:rsidRPr="00A12860">
          <w:rPr>
            <w:rStyle w:val="Hyperlink"/>
            <w:rFonts w:cstheme="minorHAnsi"/>
          </w:rPr>
          <w:t>https://hwb.gov.wales/curriculum-for-wales/designing-your-curriculum/developing-a-vision-for-curriculum-design/#curriculum-design-and-the-four-purposes</w:t>
        </w:r>
      </w:hyperlink>
      <w:r>
        <w:rPr>
          <w:rFonts w:cstheme="minorHAnsi"/>
        </w:rPr>
        <w:t xml:space="preserve"> (Accessed: 3 November 2022).</w:t>
      </w:r>
    </w:p>
    <w:p w14:paraId="57F68391" w14:textId="77777777" w:rsidR="00FF09F0" w:rsidRPr="00557D3D" w:rsidRDefault="00FF09F0" w:rsidP="00E0476B">
      <w:pPr>
        <w:spacing w:line="360" w:lineRule="auto"/>
        <w:rPr>
          <w:rFonts w:cstheme="minorHAnsi"/>
        </w:rPr>
      </w:pPr>
    </w:p>
    <w:p w14:paraId="5672FA3C" w14:textId="77777777" w:rsidR="00E0476B" w:rsidRPr="00557D3D" w:rsidRDefault="00E0476B" w:rsidP="00F71E98">
      <w:pPr>
        <w:spacing w:line="360" w:lineRule="auto"/>
        <w:rPr>
          <w:rFonts w:cstheme="minorHAnsi"/>
          <w:color w:val="000000" w:themeColor="text1"/>
        </w:rPr>
      </w:pPr>
    </w:p>
    <w:p w14:paraId="4D2D21AC" w14:textId="77777777" w:rsidR="008C6556" w:rsidRDefault="008C6556" w:rsidP="007A5C33">
      <w:pPr>
        <w:pStyle w:val="Heading1"/>
        <w:spacing w:line="360" w:lineRule="auto"/>
        <w:rPr>
          <w:rFonts w:eastAsia="Times New Roman"/>
          <w:b/>
          <w:bCs/>
          <w:color w:val="000000" w:themeColor="text1"/>
          <w:u w:val="single"/>
          <w:lang w:eastAsia="en-GB"/>
        </w:rPr>
      </w:pPr>
    </w:p>
    <w:p w14:paraId="257A9A1D" w14:textId="601CDE5E" w:rsidR="008C6556" w:rsidRPr="008C6556" w:rsidRDefault="008C6556" w:rsidP="008C6556">
      <w:pPr>
        <w:rPr>
          <w:rFonts w:asciiTheme="majorHAnsi" w:eastAsia="Times New Roman" w:hAnsiTheme="majorHAnsi" w:cstheme="majorBidi"/>
          <w:b/>
          <w:bCs/>
          <w:color w:val="000000" w:themeColor="text1"/>
          <w:sz w:val="32"/>
          <w:szCs w:val="32"/>
          <w:u w:val="single"/>
          <w:lang w:eastAsia="en-GB"/>
        </w:rPr>
      </w:pPr>
    </w:p>
    <w:p w14:paraId="5131D149" w14:textId="77777777" w:rsidR="008C6556" w:rsidRDefault="008C6556">
      <w:pPr>
        <w:rPr>
          <w:rFonts w:asciiTheme="majorHAnsi" w:eastAsia="Times New Roman" w:hAnsiTheme="majorHAnsi" w:cstheme="majorBidi"/>
          <w:b/>
          <w:bCs/>
          <w:color w:val="000000" w:themeColor="text1"/>
          <w:sz w:val="32"/>
          <w:szCs w:val="32"/>
          <w:u w:val="single"/>
          <w:lang w:eastAsia="en-GB"/>
        </w:rPr>
      </w:pPr>
      <w:r>
        <w:rPr>
          <w:rFonts w:eastAsia="Times New Roman"/>
          <w:b/>
          <w:bCs/>
          <w:color w:val="000000" w:themeColor="text1"/>
          <w:u w:val="single"/>
          <w:lang w:eastAsia="en-GB"/>
        </w:rPr>
        <w:br w:type="page"/>
      </w:r>
    </w:p>
    <w:p w14:paraId="46D5BB12" w14:textId="74A77102" w:rsidR="00F71E98" w:rsidRPr="007A5C33" w:rsidRDefault="008C6556" w:rsidP="007A5C33">
      <w:pPr>
        <w:pStyle w:val="Heading1"/>
        <w:spacing w:line="360" w:lineRule="auto"/>
        <w:rPr>
          <w:rFonts w:eastAsia="Times New Roman"/>
          <w:b/>
          <w:bCs/>
          <w:color w:val="000000" w:themeColor="text1"/>
          <w:u w:val="single"/>
          <w:lang w:eastAsia="en-GB"/>
        </w:rPr>
      </w:pPr>
      <w:bookmarkStart w:id="16" w:name="_Toc118306541"/>
      <w:bookmarkStart w:id="17" w:name="_Toc118538763"/>
      <w:r w:rsidRPr="00BC413F">
        <w:rPr>
          <w:rFonts w:eastAsia="Times New Roman"/>
          <w:b/>
          <w:bCs/>
          <w:color w:val="000000" w:themeColor="text1"/>
          <w:u w:val="single"/>
          <w:lang w:eastAsia="en-GB"/>
        </w:rPr>
        <w:lastRenderedPageBreak/>
        <w:t>Appendices</w:t>
      </w:r>
      <w:bookmarkEnd w:id="16"/>
      <w:bookmarkEnd w:id="17"/>
    </w:p>
    <w:p w14:paraId="0DC8B51B" w14:textId="77777777" w:rsidR="00C879A7" w:rsidRPr="00BC413F" w:rsidRDefault="00C879A7" w:rsidP="002A367F">
      <w:pPr>
        <w:spacing w:line="276" w:lineRule="auto"/>
        <w:jc w:val="both"/>
        <w:rPr>
          <w:b/>
        </w:rPr>
      </w:pPr>
      <w:r w:rsidRPr="00BC413F">
        <w:rPr>
          <w:b/>
        </w:rPr>
        <w:t>OBSERVATION / FIELD NOTES</w:t>
      </w:r>
    </w:p>
    <w:p w14:paraId="792B51C4" w14:textId="0261E229" w:rsidR="00C879A7" w:rsidRPr="00BC413F" w:rsidRDefault="00C879A7" w:rsidP="002A367F">
      <w:pPr>
        <w:spacing w:line="276" w:lineRule="auto"/>
        <w:rPr>
          <w:b/>
          <w:bCs/>
        </w:rPr>
      </w:pPr>
      <w:r w:rsidRPr="00BC413F">
        <w:rPr>
          <w:b/>
          <w:bCs/>
        </w:rPr>
        <w:t>Record 1</w:t>
      </w:r>
    </w:p>
    <w:tbl>
      <w:tblPr>
        <w:tblStyle w:val="TableGrid"/>
        <w:tblW w:w="0" w:type="auto"/>
        <w:tblLook w:val="04A0" w:firstRow="1" w:lastRow="0" w:firstColumn="1" w:lastColumn="0" w:noHBand="0" w:noVBand="1"/>
      </w:tblPr>
      <w:tblGrid>
        <w:gridCol w:w="8926"/>
      </w:tblGrid>
      <w:tr w:rsidR="00C879A7" w:rsidRPr="00BC413F" w14:paraId="245985B5" w14:textId="77777777" w:rsidTr="004575BD">
        <w:tc>
          <w:tcPr>
            <w:tcW w:w="8926" w:type="dxa"/>
          </w:tcPr>
          <w:p w14:paraId="0DECB34F"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Date: 27th September 2022</w:t>
            </w:r>
          </w:p>
          <w:p w14:paraId="4CA78EC7"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Time: 9am-9:30am</w:t>
            </w:r>
          </w:p>
          <w:p w14:paraId="531D4128"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Year Group: Year 5</w:t>
            </w:r>
          </w:p>
        </w:tc>
      </w:tr>
      <w:tr w:rsidR="00C879A7" w:rsidRPr="00BC413F" w14:paraId="6FE80AA8" w14:textId="77777777" w:rsidTr="004575BD">
        <w:tc>
          <w:tcPr>
            <w:tcW w:w="8926" w:type="dxa"/>
          </w:tcPr>
          <w:p w14:paraId="196B32FE" w14:textId="77777777" w:rsidR="00C879A7" w:rsidRPr="00BC413F" w:rsidRDefault="00C879A7" w:rsidP="007A5C33">
            <w:pPr>
              <w:spacing w:line="276" w:lineRule="auto"/>
              <w:rPr>
                <w:rFonts w:asciiTheme="minorHAnsi" w:hAnsiTheme="minorHAnsi"/>
                <w:b/>
                <w:bCs/>
                <w:sz w:val="24"/>
                <w:szCs w:val="24"/>
              </w:rPr>
            </w:pPr>
            <w:r w:rsidRPr="00BC413F">
              <w:rPr>
                <w:rFonts w:asciiTheme="minorHAnsi" w:hAnsiTheme="minorHAnsi"/>
                <w:b/>
                <w:bCs/>
                <w:sz w:val="24"/>
                <w:szCs w:val="24"/>
              </w:rPr>
              <w:t>Where and When:</w:t>
            </w:r>
          </w:p>
          <w:p w14:paraId="409003A1" w14:textId="1A9E7BAA"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The classroom was set up with two U shaped tables either side of the classroom around the electronic white board and black board with a circle table up the back. The teacher’s desk was situated at the front of the classroom next to the boards. I observed the children engaging in their independent learning which included reading, comprehension and topic research which linked to different areas of learning such as Language, Literacy and Communication, Expressive Arts as they use their laptops for topic research and Humanities as they would find out facts about anything that they were interested in. The comprehension would be on a worksheet based on the topic that the children are learning about.</w:t>
            </w:r>
          </w:p>
        </w:tc>
      </w:tr>
      <w:tr w:rsidR="00C879A7" w:rsidRPr="00BC413F" w14:paraId="65F63010" w14:textId="77777777" w:rsidTr="004575BD">
        <w:tc>
          <w:tcPr>
            <w:tcW w:w="8926" w:type="dxa"/>
          </w:tcPr>
          <w:p w14:paraId="33EDC0B3" w14:textId="77777777" w:rsidR="00C879A7" w:rsidRPr="00BC413F" w:rsidRDefault="00C879A7" w:rsidP="007A5C33">
            <w:pPr>
              <w:spacing w:line="276" w:lineRule="auto"/>
              <w:rPr>
                <w:rFonts w:asciiTheme="minorHAnsi" w:hAnsiTheme="minorHAnsi"/>
                <w:b/>
                <w:bCs/>
                <w:sz w:val="24"/>
                <w:szCs w:val="24"/>
              </w:rPr>
            </w:pPr>
            <w:r w:rsidRPr="00BC413F">
              <w:rPr>
                <w:rFonts w:asciiTheme="minorHAnsi" w:hAnsiTheme="minorHAnsi"/>
                <w:b/>
                <w:bCs/>
                <w:sz w:val="24"/>
                <w:szCs w:val="24"/>
                <w:lang w:val="en-US"/>
              </w:rPr>
              <w:t>What happened:</w:t>
            </w:r>
          </w:p>
          <w:p w14:paraId="43065BA2" w14:textId="77777777" w:rsidR="00C879A7" w:rsidRPr="00BC413F" w:rsidRDefault="00C879A7" w:rsidP="007A5C33">
            <w:pPr>
              <w:spacing w:line="276" w:lineRule="auto"/>
              <w:rPr>
                <w:rFonts w:asciiTheme="minorHAnsi" w:hAnsiTheme="minorHAnsi"/>
                <w:bCs/>
                <w:sz w:val="24"/>
                <w:szCs w:val="24"/>
                <w:lang w:val="en-US"/>
              </w:rPr>
            </w:pPr>
            <w:r w:rsidRPr="00BC413F">
              <w:rPr>
                <w:rFonts w:asciiTheme="minorHAnsi" w:hAnsiTheme="minorHAnsi"/>
                <w:bCs/>
                <w:sz w:val="24"/>
                <w:szCs w:val="24"/>
                <w:lang w:val="en-US"/>
              </w:rPr>
              <w:t xml:space="preserve">The pupils know to look at the timetable every morning to see what their group is going to be doing on that day. They then get the resources that they need depending on what they are doing. So, the children in the Miners groups got their reading books, the children in the Castles group got the laptops and signed into their hwb account where they used the topic research tab to be able to find out fun facts about the topic that they would like to learn about. The Mountains would buddy up with someone in their groups and read an electronic story together off their hwb account on the laptop. The Rivers had to choose a Welsh reading book and read this to themselves, and the Rugby group would get their reading books out of their bags and read to Sir. I would walk around the room and ask the children who were doing topic research what they were researching about and if they could tell me one fun fact that they have found out. Every child was very engaged in this and seemed to enjoy doing it. This gave the children control over their learning. The children that were doing the independent reading I asked them why they chose that book, and they all explained the reason for this such as they like reading it in the house, they loved football, and their favourite kind of story books were the ones with Kipper in. The children that were reading to sir read a page each at a time as they are all at the same reading stage and on the same book. Every 5 minutes Sir would ask everyone individually something about what they were doing to make sure that they were still on topic and doing exactly what they are supposed to be doing. </w:t>
            </w:r>
          </w:p>
        </w:tc>
      </w:tr>
      <w:tr w:rsidR="00C879A7" w:rsidRPr="00BC413F" w14:paraId="549F0312" w14:textId="77777777" w:rsidTr="004575BD">
        <w:tc>
          <w:tcPr>
            <w:tcW w:w="8926" w:type="dxa"/>
          </w:tcPr>
          <w:p w14:paraId="309ECA54" w14:textId="77777777" w:rsidR="00C879A7" w:rsidRPr="00BC413F" w:rsidRDefault="00C879A7" w:rsidP="007A5C33">
            <w:pPr>
              <w:spacing w:line="276" w:lineRule="auto"/>
              <w:rPr>
                <w:rFonts w:asciiTheme="minorHAnsi" w:hAnsiTheme="minorHAnsi"/>
                <w:b/>
                <w:sz w:val="24"/>
                <w:szCs w:val="24"/>
              </w:rPr>
            </w:pPr>
            <w:r w:rsidRPr="00BC413F">
              <w:rPr>
                <w:rFonts w:asciiTheme="minorHAnsi" w:hAnsiTheme="minorHAnsi"/>
                <w:b/>
                <w:sz w:val="24"/>
                <w:szCs w:val="24"/>
                <w:lang w:val="en-US"/>
              </w:rPr>
              <w:t>Areas of possible exploration:</w:t>
            </w:r>
          </w:p>
          <w:p w14:paraId="56C4BD4C" w14:textId="5CE7B6F2"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 xml:space="preserve">On reflection I believe that the children were engaging in classical conditioning as they knew as soon as they entered the classroom, they had to go to the timetable to see what activity they had to prepare for and get the resources ready for themselves. This shows </w:t>
            </w:r>
            <w:r w:rsidRPr="00BC413F">
              <w:rPr>
                <w:rFonts w:asciiTheme="minorHAnsi" w:hAnsiTheme="minorHAnsi"/>
                <w:sz w:val="24"/>
                <w:szCs w:val="24"/>
              </w:rPr>
              <w:lastRenderedPageBreak/>
              <w:t xml:space="preserve">that routine for the children is </w:t>
            </w:r>
            <w:r w:rsidR="002A367F" w:rsidRPr="00BC413F">
              <w:rPr>
                <w:rFonts w:asciiTheme="minorHAnsi" w:hAnsiTheme="minorHAnsi"/>
                <w:sz w:val="24"/>
                <w:szCs w:val="24"/>
              </w:rPr>
              <w:t>important</w:t>
            </w:r>
            <w:r w:rsidRPr="00BC413F">
              <w:rPr>
                <w:rFonts w:asciiTheme="minorHAnsi" w:hAnsiTheme="minorHAnsi"/>
                <w:sz w:val="24"/>
                <w:szCs w:val="24"/>
              </w:rPr>
              <w:t xml:space="preserve"> as they knew what they needed to do and when.</w:t>
            </w:r>
          </w:p>
        </w:tc>
      </w:tr>
      <w:tr w:rsidR="00C879A7" w:rsidRPr="00BC413F" w14:paraId="61FA4160" w14:textId="77777777" w:rsidTr="004575BD">
        <w:tc>
          <w:tcPr>
            <w:tcW w:w="8926" w:type="dxa"/>
          </w:tcPr>
          <w:p w14:paraId="7345AA0B" w14:textId="77777777" w:rsidR="00C879A7" w:rsidRPr="00BC413F" w:rsidRDefault="00C879A7" w:rsidP="007A5C33">
            <w:pPr>
              <w:spacing w:line="276" w:lineRule="auto"/>
              <w:rPr>
                <w:rFonts w:asciiTheme="minorHAnsi" w:hAnsiTheme="minorHAnsi"/>
                <w:bCs/>
                <w:sz w:val="24"/>
                <w:szCs w:val="24"/>
                <w:lang w:val="en-US"/>
              </w:rPr>
            </w:pPr>
            <w:r w:rsidRPr="00BC413F">
              <w:rPr>
                <w:rFonts w:asciiTheme="minorHAnsi" w:hAnsiTheme="minorHAnsi"/>
                <w:b/>
                <w:sz w:val="24"/>
                <w:szCs w:val="24"/>
                <w:lang w:val="en-US"/>
              </w:rPr>
              <w:lastRenderedPageBreak/>
              <w:t>Notes:</w:t>
            </w:r>
          </w:p>
          <w:p w14:paraId="52996666" w14:textId="77777777" w:rsidR="00C879A7" w:rsidRPr="00BC413F" w:rsidRDefault="00C879A7" w:rsidP="007A5C33">
            <w:pPr>
              <w:spacing w:line="276" w:lineRule="auto"/>
              <w:rPr>
                <w:rFonts w:asciiTheme="minorHAnsi" w:hAnsiTheme="minorHAnsi"/>
                <w:bCs/>
                <w:sz w:val="24"/>
                <w:szCs w:val="24"/>
              </w:rPr>
            </w:pPr>
            <w:r w:rsidRPr="00BC413F">
              <w:rPr>
                <w:rFonts w:asciiTheme="minorHAnsi" w:hAnsiTheme="minorHAnsi"/>
                <w:bCs/>
                <w:sz w:val="24"/>
                <w:szCs w:val="24"/>
                <w:lang w:val="en-US"/>
              </w:rPr>
              <w:t xml:space="preserve">This observation took place first thing in the morning as soon as the children entered the room. It was a busy environment to start with but as soon as the children knew what their group was supposed to be doing, they quickly got themselves organized and settled down with the correct resources. There was one child who was very distracting for the children and the class teacher addressed this by removing him from the classroom to have a chat and he soon settled down when he returned. </w:t>
            </w:r>
          </w:p>
        </w:tc>
      </w:tr>
    </w:tbl>
    <w:p w14:paraId="58AAF669" w14:textId="77777777" w:rsidR="00C879A7" w:rsidRDefault="00C879A7" w:rsidP="00C879A7">
      <w:pPr>
        <w:rPr>
          <w:b/>
          <w:bCs/>
          <w:sz w:val="22"/>
          <w:szCs w:val="22"/>
        </w:rPr>
      </w:pPr>
    </w:p>
    <w:p w14:paraId="31BC019F" w14:textId="77777777" w:rsidR="00C879A7" w:rsidRDefault="00C879A7" w:rsidP="00C879A7">
      <w:pPr>
        <w:rPr>
          <w:b/>
          <w:bCs/>
          <w:sz w:val="22"/>
          <w:szCs w:val="22"/>
        </w:rPr>
      </w:pPr>
    </w:p>
    <w:p w14:paraId="666AE46C" w14:textId="480D6F89" w:rsidR="00C879A7" w:rsidRDefault="00C879A7" w:rsidP="00C879A7">
      <w:pPr>
        <w:rPr>
          <w:b/>
          <w:bCs/>
          <w:sz w:val="22"/>
          <w:szCs w:val="22"/>
        </w:rPr>
      </w:pPr>
    </w:p>
    <w:p w14:paraId="467CBCB3" w14:textId="5C4C9CD6" w:rsidR="007A5C33" w:rsidRDefault="007A5C33" w:rsidP="00C879A7">
      <w:pPr>
        <w:rPr>
          <w:b/>
          <w:bCs/>
          <w:sz w:val="22"/>
          <w:szCs w:val="22"/>
        </w:rPr>
      </w:pPr>
    </w:p>
    <w:p w14:paraId="7BB63BC4" w14:textId="5392310F" w:rsidR="00C879A7" w:rsidRDefault="007A5C33" w:rsidP="00C879A7">
      <w:pPr>
        <w:rPr>
          <w:b/>
          <w:bCs/>
          <w:sz w:val="22"/>
          <w:szCs w:val="22"/>
        </w:rPr>
      </w:pPr>
      <w:r>
        <w:rPr>
          <w:b/>
          <w:bCs/>
          <w:sz w:val="22"/>
          <w:szCs w:val="22"/>
        </w:rPr>
        <w:br w:type="page"/>
      </w:r>
    </w:p>
    <w:p w14:paraId="398581BD" w14:textId="7FFB2CFD" w:rsidR="00C879A7" w:rsidRPr="00BC413F" w:rsidRDefault="00C879A7" w:rsidP="00C879A7">
      <w:pPr>
        <w:rPr>
          <w:b/>
          <w:bCs/>
        </w:rPr>
      </w:pPr>
      <w:r w:rsidRPr="00BC413F">
        <w:rPr>
          <w:b/>
          <w:bCs/>
        </w:rPr>
        <w:lastRenderedPageBreak/>
        <w:t>Record 2</w:t>
      </w:r>
    </w:p>
    <w:tbl>
      <w:tblPr>
        <w:tblStyle w:val="TableGrid"/>
        <w:tblW w:w="0" w:type="auto"/>
        <w:tblLook w:val="04A0" w:firstRow="1" w:lastRow="0" w:firstColumn="1" w:lastColumn="0" w:noHBand="0" w:noVBand="1"/>
      </w:tblPr>
      <w:tblGrid>
        <w:gridCol w:w="8926"/>
      </w:tblGrid>
      <w:tr w:rsidR="00C879A7" w:rsidRPr="00BC413F" w14:paraId="18FA2CB5" w14:textId="77777777" w:rsidTr="004575BD">
        <w:tc>
          <w:tcPr>
            <w:tcW w:w="8926" w:type="dxa"/>
          </w:tcPr>
          <w:p w14:paraId="51CF042E"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Date: 27th September 2022</w:t>
            </w:r>
          </w:p>
          <w:p w14:paraId="0DE02E5B"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Time: 11am-12:30pm</w:t>
            </w:r>
          </w:p>
          <w:p w14:paraId="6C5F2422"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Year Group: Year 5</w:t>
            </w:r>
          </w:p>
        </w:tc>
      </w:tr>
      <w:tr w:rsidR="00C879A7" w:rsidRPr="00BC413F" w14:paraId="1BC814AC" w14:textId="77777777" w:rsidTr="004575BD">
        <w:tc>
          <w:tcPr>
            <w:tcW w:w="8926" w:type="dxa"/>
          </w:tcPr>
          <w:p w14:paraId="5091D513"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b/>
                <w:bCs/>
                <w:sz w:val="24"/>
                <w:szCs w:val="24"/>
              </w:rPr>
              <w:t>Where and When:</w:t>
            </w:r>
          </w:p>
          <w:p w14:paraId="05A81206" w14:textId="4A7DEE3F"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The classroom was set up with two U shaped tables either side of the classroom around the electronic white board and black board with a circle table up the back. The teacher’s desk was situated at the front of the classroom next to the boards. I observed the children engaging in a maths lesson where they were problem solving using words and numbers to work out the correct method that they had to use to work out the answer.</w:t>
            </w:r>
          </w:p>
        </w:tc>
      </w:tr>
      <w:tr w:rsidR="00C879A7" w:rsidRPr="00BC413F" w14:paraId="6CCA8553" w14:textId="77777777" w:rsidTr="004575BD">
        <w:tc>
          <w:tcPr>
            <w:tcW w:w="8926" w:type="dxa"/>
          </w:tcPr>
          <w:p w14:paraId="65CDCF91" w14:textId="77777777" w:rsidR="00C879A7" w:rsidRPr="00BC413F" w:rsidRDefault="00C879A7" w:rsidP="007A5C33">
            <w:pPr>
              <w:spacing w:line="276" w:lineRule="auto"/>
              <w:rPr>
                <w:rFonts w:asciiTheme="minorHAnsi" w:hAnsiTheme="minorHAnsi"/>
                <w:b/>
                <w:bCs/>
                <w:sz w:val="24"/>
                <w:szCs w:val="24"/>
              </w:rPr>
            </w:pPr>
            <w:r w:rsidRPr="00BC413F">
              <w:rPr>
                <w:rFonts w:asciiTheme="minorHAnsi" w:hAnsiTheme="minorHAnsi"/>
                <w:b/>
                <w:bCs/>
                <w:sz w:val="24"/>
                <w:szCs w:val="24"/>
                <w:lang w:val="en-US"/>
              </w:rPr>
              <w:t>What happened:</w:t>
            </w:r>
          </w:p>
          <w:p w14:paraId="23A0D9A6" w14:textId="77777777" w:rsidR="00C879A7" w:rsidRPr="00BC413F" w:rsidRDefault="00C879A7" w:rsidP="007A5C33">
            <w:pPr>
              <w:spacing w:line="276" w:lineRule="auto"/>
              <w:rPr>
                <w:rFonts w:asciiTheme="minorHAnsi" w:hAnsiTheme="minorHAnsi"/>
                <w:bCs/>
                <w:sz w:val="24"/>
                <w:szCs w:val="24"/>
                <w:lang w:val="en-US"/>
              </w:rPr>
            </w:pPr>
            <w:r w:rsidRPr="00BC413F">
              <w:rPr>
                <w:rFonts w:asciiTheme="minorHAnsi" w:hAnsiTheme="minorHAnsi"/>
                <w:bCs/>
                <w:sz w:val="24"/>
                <w:szCs w:val="24"/>
                <w:lang w:val="en-US"/>
              </w:rPr>
              <w:t>The class teacher had everyone sat at their table listening to the aims and objectives that the class teacher wanted them to overcome by the end of the lesson. The pupils were then given instructions on what they had to complete. They were given three different sets of questions that they had to complete, and they decided themselves on what ones they chose based on what they thought they were abler to do. The categories of questions were divided into the letters S, C and E. S meaning support which is a group of questions that all of the children in the class had the ability to complete, C meaning core which were the set of questions for people who wanted to attempt some harder questions and then E which stood for extend, this is the group of questions that mainly the more able students would attempt as they were always trying to push themselves as much as possible. I took a walk around the classroom looking at the children’s work that they were completeing when some of the children who were completeing the extended set of questions were always asking for reassurance that their answers were correct before going onto the next one which I thought was good for them as they then knew they were on the right track. At the end of the lesson the teacher would ask them some quick-fire questions to see who was on track and who he thought needed more support, but he was very happy with how everyone participated. Once this was complete it was nearly lunch time, so the children got to play math’s games on the laptops through hwb to extend on the learning that they have just been taught. The children would then play a Welsh game to end the session as the class teacher always liked to incorporate Welsh into every session throughout the day to further the children’s Welsh understanding and vocabulary.</w:t>
            </w:r>
          </w:p>
        </w:tc>
      </w:tr>
      <w:tr w:rsidR="00C879A7" w:rsidRPr="00BC413F" w14:paraId="3D6BC4A2" w14:textId="77777777" w:rsidTr="004575BD">
        <w:tc>
          <w:tcPr>
            <w:tcW w:w="8926" w:type="dxa"/>
          </w:tcPr>
          <w:p w14:paraId="3069C10E" w14:textId="77777777" w:rsidR="00C879A7" w:rsidRPr="00BC413F" w:rsidRDefault="00C879A7" w:rsidP="007A5C33">
            <w:pPr>
              <w:spacing w:line="276" w:lineRule="auto"/>
              <w:rPr>
                <w:rFonts w:asciiTheme="minorHAnsi" w:hAnsiTheme="minorHAnsi"/>
                <w:b/>
                <w:sz w:val="24"/>
                <w:szCs w:val="24"/>
              </w:rPr>
            </w:pPr>
            <w:r w:rsidRPr="00BC413F">
              <w:rPr>
                <w:rFonts w:asciiTheme="minorHAnsi" w:hAnsiTheme="minorHAnsi"/>
                <w:b/>
                <w:sz w:val="24"/>
                <w:szCs w:val="24"/>
                <w:lang w:val="en-US"/>
              </w:rPr>
              <w:t>Areas of possible exploration:</w:t>
            </w:r>
          </w:p>
          <w:p w14:paraId="64201252" w14:textId="77777777" w:rsidR="00C879A7" w:rsidRPr="00BC413F" w:rsidRDefault="00C879A7" w:rsidP="007A5C33">
            <w:pPr>
              <w:spacing w:line="276" w:lineRule="auto"/>
              <w:rPr>
                <w:rFonts w:asciiTheme="minorHAnsi" w:hAnsiTheme="minorHAnsi"/>
                <w:sz w:val="24"/>
                <w:szCs w:val="24"/>
              </w:rPr>
            </w:pPr>
            <w:r w:rsidRPr="00BC413F">
              <w:rPr>
                <w:rFonts w:asciiTheme="minorHAnsi" w:hAnsiTheme="minorHAnsi"/>
                <w:sz w:val="24"/>
                <w:szCs w:val="24"/>
              </w:rPr>
              <w:t>On reflection I believe that peer assessment was explored here as an area for learning as it is giving the pupils the opportunity to assess themselves on what work they think they are capable of completing. This is giving the children the feeling of importance and letting them have the feeling of being in control of their own learning by understanding what they are able to accomplish and how they can extend on this in their own time.</w:t>
            </w:r>
          </w:p>
        </w:tc>
      </w:tr>
      <w:tr w:rsidR="00C879A7" w:rsidRPr="00BC413F" w14:paraId="452495FE" w14:textId="77777777" w:rsidTr="004575BD">
        <w:tc>
          <w:tcPr>
            <w:tcW w:w="8926" w:type="dxa"/>
          </w:tcPr>
          <w:p w14:paraId="6A634374" w14:textId="77777777" w:rsidR="00C879A7" w:rsidRPr="00BC413F" w:rsidRDefault="00C879A7" w:rsidP="007A5C33">
            <w:pPr>
              <w:spacing w:line="276" w:lineRule="auto"/>
              <w:rPr>
                <w:rFonts w:asciiTheme="minorHAnsi" w:hAnsiTheme="minorHAnsi"/>
                <w:bCs/>
                <w:sz w:val="24"/>
                <w:szCs w:val="24"/>
              </w:rPr>
            </w:pPr>
            <w:r w:rsidRPr="00BC413F">
              <w:rPr>
                <w:rFonts w:asciiTheme="minorHAnsi" w:hAnsiTheme="minorHAnsi"/>
                <w:b/>
                <w:sz w:val="24"/>
                <w:szCs w:val="24"/>
                <w:lang w:val="en-US"/>
              </w:rPr>
              <w:t>Notes:</w:t>
            </w:r>
          </w:p>
          <w:p w14:paraId="7D1FB9B7" w14:textId="143D4515" w:rsidR="00C879A7" w:rsidRPr="00BC413F" w:rsidRDefault="00C879A7" w:rsidP="007A5C33">
            <w:pPr>
              <w:spacing w:line="276" w:lineRule="auto"/>
              <w:rPr>
                <w:rFonts w:asciiTheme="minorHAnsi" w:hAnsiTheme="minorHAnsi"/>
                <w:bCs/>
                <w:sz w:val="24"/>
                <w:szCs w:val="24"/>
              </w:rPr>
            </w:pPr>
            <w:r w:rsidRPr="00BC413F">
              <w:rPr>
                <w:rFonts w:asciiTheme="minorHAnsi" w:hAnsiTheme="minorHAnsi"/>
                <w:bCs/>
                <w:sz w:val="24"/>
                <w:szCs w:val="24"/>
              </w:rPr>
              <w:lastRenderedPageBreak/>
              <w:t xml:space="preserve">This observation took place after assembly, the children were not as </w:t>
            </w:r>
            <w:r w:rsidR="007A5C33" w:rsidRPr="00BC413F">
              <w:rPr>
                <w:rFonts w:asciiTheme="minorHAnsi" w:hAnsiTheme="minorHAnsi"/>
                <w:bCs/>
                <w:sz w:val="24"/>
                <w:szCs w:val="24"/>
              </w:rPr>
              <w:t>energetic</w:t>
            </w:r>
            <w:r w:rsidRPr="00BC413F">
              <w:rPr>
                <w:rFonts w:asciiTheme="minorHAnsi" w:hAnsiTheme="minorHAnsi"/>
                <w:bCs/>
                <w:sz w:val="24"/>
                <w:szCs w:val="24"/>
              </w:rPr>
              <w:t xml:space="preserve"> as they were when they first entered in the morning, so the environment was not so </w:t>
            </w:r>
            <w:r w:rsidR="007A5C33" w:rsidRPr="00BC413F">
              <w:rPr>
                <w:rFonts w:asciiTheme="minorHAnsi" w:hAnsiTheme="minorHAnsi"/>
                <w:bCs/>
                <w:sz w:val="24"/>
                <w:szCs w:val="24"/>
              </w:rPr>
              <w:t>busy,</w:t>
            </w:r>
            <w:r w:rsidRPr="00BC413F">
              <w:rPr>
                <w:rFonts w:asciiTheme="minorHAnsi" w:hAnsiTheme="minorHAnsi"/>
                <w:bCs/>
                <w:sz w:val="24"/>
                <w:szCs w:val="24"/>
              </w:rPr>
              <w:t xml:space="preserve"> and it was more relaxed. There was a couple of distractions as some of the children were getting called out to show the headteacher some of their work that they had completed in their </w:t>
            </w:r>
            <w:r w:rsidR="002A367F" w:rsidRPr="00BC413F">
              <w:rPr>
                <w:rFonts w:asciiTheme="minorHAnsi" w:hAnsiTheme="minorHAnsi"/>
                <w:bCs/>
                <w:sz w:val="24"/>
                <w:szCs w:val="24"/>
              </w:rPr>
              <w:t>books,</w:t>
            </w:r>
            <w:r w:rsidRPr="00BC413F">
              <w:rPr>
                <w:rFonts w:asciiTheme="minorHAnsi" w:hAnsiTheme="minorHAnsi"/>
                <w:bCs/>
                <w:sz w:val="24"/>
                <w:szCs w:val="24"/>
              </w:rPr>
              <w:t xml:space="preserve"> but the children handled those distractions very well and carried on with what they were supposed to be doing. </w:t>
            </w:r>
          </w:p>
        </w:tc>
      </w:tr>
    </w:tbl>
    <w:p w14:paraId="6FDDD1E9" w14:textId="25B5B4BC" w:rsidR="00C879A7" w:rsidRPr="00BC413F" w:rsidRDefault="007A5C33" w:rsidP="007A5C33">
      <w:pPr>
        <w:rPr>
          <w:b/>
          <w:bCs/>
        </w:rPr>
      </w:pPr>
      <w:r>
        <w:rPr>
          <w:b/>
          <w:bCs/>
          <w:sz w:val="22"/>
          <w:szCs w:val="22"/>
        </w:rPr>
        <w:lastRenderedPageBreak/>
        <w:br w:type="page"/>
      </w:r>
      <w:r w:rsidR="00C879A7" w:rsidRPr="00BC413F">
        <w:rPr>
          <w:b/>
          <w:bCs/>
        </w:rPr>
        <w:lastRenderedPageBreak/>
        <w:t>Record 3</w:t>
      </w:r>
    </w:p>
    <w:p w14:paraId="2BCAD6F3" w14:textId="77777777" w:rsidR="00C879A7" w:rsidRPr="00BC413F" w:rsidRDefault="00C879A7" w:rsidP="007A5C33">
      <w:pPr>
        <w:spacing w:line="276" w:lineRule="auto"/>
        <w:rPr>
          <w:b/>
          <w:bCs/>
        </w:rPr>
      </w:pPr>
      <w:r w:rsidRPr="00BC413F">
        <w:rPr>
          <w:b/>
          <w:bCs/>
        </w:rPr>
        <w:t>Effective classroom management</w:t>
      </w:r>
    </w:p>
    <w:tbl>
      <w:tblPr>
        <w:tblStyle w:val="TableGrid"/>
        <w:tblW w:w="0" w:type="auto"/>
        <w:tblLook w:val="04A0" w:firstRow="1" w:lastRow="0" w:firstColumn="1" w:lastColumn="0" w:noHBand="0" w:noVBand="1"/>
      </w:tblPr>
      <w:tblGrid>
        <w:gridCol w:w="8926"/>
      </w:tblGrid>
      <w:tr w:rsidR="000D3039" w:rsidRPr="00BC413F" w14:paraId="62758B0C" w14:textId="77777777" w:rsidTr="004575BD">
        <w:tc>
          <w:tcPr>
            <w:tcW w:w="8926" w:type="dxa"/>
          </w:tcPr>
          <w:p w14:paraId="6A7D2A0A" w14:textId="77777777" w:rsidR="000D3039" w:rsidRPr="00BC413F" w:rsidRDefault="000D3039" w:rsidP="004575BD">
            <w:pPr>
              <w:spacing w:line="276" w:lineRule="auto"/>
              <w:rPr>
                <w:rFonts w:asciiTheme="minorHAnsi" w:hAnsiTheme="minorHAnsi"/>
                <w:sz w:val="24"/>
                <w:szCs w:val="24"/>
              </w:rPr>
            </w:pPr>
            <w:r w:rsidRPr="00BC413F">
              <w:rPr>
                <w:rFonts w:asciiTheme="minorHAnsi" w:hAnsiTheme="minorHAnsi"/>
                <w:sz w:val="24"/>
                <w:szCs w:val="24"/>
              </w:rPr>
              <w:t>Date: 27th September 2022</w:t>
            </w:r>
          </w:p>
          <w:p w14:paraId="5EC2BA31" w14:textId="77777777" w:rsidR="000D3039" w:rsidRPr="00BC413F" w:rsidRDefault="000D3039" w:rsidP="004575BD">
            <w:pPr>
              <w:spacing w:line="276" w:lineRule="auto"/>
              <w:rPr>
                <w:rFonts w:asciiTheme="minorHAnsi" w:hAnsiTheme="minorHAnsi"/>
                <w:sz w:val="24"/>
                <w:szCs w:val="24"/>
              </w:rPr>
            </w:pPr>
            <w:r w:rsidRPr="00BC413F">
              <w:rPr>
                <w:rFonts w:asciiTheme="minorHAnsi" w:hAnsiTheme="minorHAnsi"/>
                <w:sz w:val="24"/>
                <w:szCs w:val="24"/>
              </w:rPr>
              <w:t>Time: 1:15pm-2pm</w:t>
            </w:r>
          </w:p>
          <w:p w14:paraId="6F6DCD9A" w14:textId="77777777" w:rsidR="000D3039" w:rsidRPr="00BC413F" w:rsidRDefault="000D3039" w:rsidP="004575BD">
            <w:pPr>
              <w:spacing w:line="276" w:lineRule="auto"/>
              <w:rPr>
                <w:rFonts w:asciiTheme="minorHAnsi" w:hAnsiTheme="minorHAnsi"/>
                <w:sz w:val="24"/>
                <w:szCs w:val="24"/>
              </w:rPr>
            </w:pPr>
            <w:r w:rsidRPr="00BC413F">
              <w:rPr>
                <w:rFonts w:asciiTheme="minorHAnsi" w:hAnsiTheme="minorHAnsi"/>
                <w:sz w:val="24"/>
                <w:szCs w:val="24"/>
              </w:rPr>
              <w:t>Year Group: Year 5</w:t>
            </w:r>
          </w:p>
        </w:tc>
      </w:tr>
      <w:tr w:rsidR="000D3039" w:rsidRPr="00BC413F" w14:paraId="48FE518E" w14:textId="77777777" w:rsidTr="004575BD">
        <w:tc>
          <w:tcPr>
            <w:tcW w:w="8926" w:type="dxa"/>
          </w:tcPr>
          <w:p w14:paraId="5264402C" w14:textId="77777777" w:rsidR="000D3039" w:rsidRPr="00BC413F" w:rsidRDefault="000D3039" w:rsidP="004575BD">
            <w:pPr>
              <w:spacing w:line="276" w:lineRule="auto"/>
              <w:rPr>
                <w:rFonts w:asciiTheme="minorHAnsi" w:hAnsiTheme="minorHAnsi"/>
                <w:sz w:val="24"/>
                <w:szCs w:val="24"/>
              </w:rPr>
            </w:pPr>
            <w:r w:rsidRPr="00BC413F">
              <w:rPr>
                <w:rFonts w:asciiTheme="minorHAnsi" w:hAnsiTheme="minorHAnsi"/>
                <w:b/>
                <w:bCs/>
                <w:sz w:val="24"/>
                <w:szCs w:val="24"/>
              </w:rPr>
              <w:t>Where and When:</w:t>
            </w:r>
          </w:p>
          <w:p w14:paraId="6AFEB8A4" w14:textId="69D0C269" w:rsidR="000D3039" w:rsidRPr="00BC413F" w:rsidRDefault="000D3039" w:rsidP="004575BD">
            <w:pPr>
              <w:spacing w:line="276" w:lineRule="auto"/>
              <w:rPr>
                <w:rFonts w:asciiTheme="minorHAnsi" w:hAnsiTheme="minorHAnsi"/>
                <w:sz w:val="24"/>
                <w:szCs w:val="24"/>
              </w:rPr>
            </w:pPr>
            <w:r w:rsidRPr="00BC413F">
              <w:rPr>
                <w:rFonts w:asciiTheme="minorHAnsi" w:hAnsiTheme="minorHAnsi"/>
                <w:sz w:val="24"/>
                <w:szCs w:val="24"/>
              </w:rPr>
              <w:t xml:space="preserve">The classroom was set up with two U shaped tables either side of the classroom around the electronic white board and black board with a circle table up the back. The </w:t>
            </w:r>
            <w:r w:rsidR="00216830" w:rsidRPr="00BC413F">
              <w:rPr>
                <w:rFonts w:asciiTheme="minorHAnsi" w:hAnsiTheme="minorHAnsi"/>
                <w:sz w:val="24"/>
                <w:szCs w:val="24"/>
              </w:rPr>
              <w:t>teacher’s</w:t>
            </w:r>
            <w:r w:rsidRPr="00BC413F">
              <w:rPr>
                <w:rFonts w:asciiTheme="minorHAnsi" w:hAnsiTheme="minorHAnsi"/>
                <w:sz w:val="24"/>
                <w:szCs w:val="24"/>
              </w:rPr>
              <w:t xml:space="preserve"> desk was situated at the front of the classroom next to the boards. I observed the children engaging in an English lesson where the children had to describe what was going on in a picture that they were given. </w:t>
            </w:r>
          </w:p>
        </w:tc>
      </w:tr>
      <w:tr w:rsidR="000D3039" w:rsidRPr="00BC413F" w14:paraId="2922596E" w14:textId="77777777" w:rsidTr="004575BD">
        <w:tc>
          <w:tcPr>
            <w:tcW w:w="8926" w:type="dxa"/>
          </w:tcPr>
          <w:p w14:paraId="5F8B96AA" w14:textId="77777777" w:rsidR="000D3039" w:rsidRPr="00BC413F" w:rsidRDefault="000D3039" w:rsidP="004575BD">
            <w:pPr>
              <w:spacing w:line="276" w:lineRule="auto"/>
              <w:rPr>
                <w:rFonts w:asciiTheme="minorHAnsi" w:hAnsiTheme="minorHAnsi"/>
                <w:sz w:val="24"/>
                <w:szCs w:val="24"/>
                <w:lang w:val="en-US"/>
              </w:rPr>
            </w:pPr>
            <w:r w:rsidRPr="00BC413F">
              <w:rPr>
                <w:rFonts w:asciiTheme="minorHAnsi" w:hAnsiTheme="minorHAnsi"/>
                <w:b/>
                <w:bCs/>
                <w:sz w:val="24"/>
                <w:szCs w:val="24"/>
                <w:lang w:val="en-US"/>
              </w:rPr>
              <w:t xml:space="preserve">What happened: </w:t>
            </w:r>
          </w:p>
          <w:p w14:paraId="091FEF0C" w14:textId="517EA40F" w:rsidR="000D3039" w:rsidRPr="00BC413F" w:rsidRDefault="000D3039" w:rsidP="004575BD">
            <w:pPr>
              <w:spacing w:line="276" w:lineRule="auto"/>
              <w:rPr>
                <w:rFonts w:asciiTheme="minorHAnsi" w:hAnsiTheme="minorHAnsi"/>
                <w:sz w:val="24"/>
                <w:szCs w:val="24"/>
                <w:lang w:val="en-US"/>
              </w:rPr>
            </w:pPr>
            <w:r w:rsidRPr="00BC413F">
              <w:rPr>
                <w:rFonts w:asciiTheme="minorHAnsi" w:hAnsiTheme="minorHAnsi"/>
                <w:sz w:val="24"/>
                <w:szCs w:val="24"/>
                <w:lang w:val="en-US"/>
              </w:rPr>
              <w:t xml:space="preserve">From the start of the lesson this child could not stop fussing. It started off with playing with their pencil case, swinging on their chair, playing with their hair, picking off the buttons on the cardigan and even irritating the children sitting around them. The teacher would start off with asking them what the problem was to then ask if there was anything that could be done to help with their concentration. Was there anything going on around them that was distracting them. Everything around the child was fine it was quite clear that they had a short attention span and straight away the teacher used positive reinforcements to try and help with this. First </w:t>
            </w:r>
            <w:r w:rsidR="00CE149F" w:rsidRPr="00BC413F">
              <w:rPr>
                <w:rFonts w:asciiTheme="minorHAnsi" w:hAnsiTheme="minorHAnsi"/>
                <w:sz w:val="24"/>
                <w:szCs w:val="24"/>
                <w:lang w:val="en-US"/>
              </w:rPr>
              <w:t>off,</w:t>
            </w:r>
            <w:r w:rsidRPr="00BC413F">
              <w:rPr>
                <w:rFonts w:asciiTheme="minorHAnsi" w:hAnsiTheme="minorHAnsi"/>
                <w:sz w:val="24"/>
                <w:szCs w:val="24"/>
                <w:lang w:val="en-US"/>
              </w:rPr>
              <w:t xml:space="preserve"> the teacher would introduce sand timers to the </w:t>
            </w:r>
            <w:r w:rsidR="00CE149F" w:rsidRPr="00BC413F">
              <w:rPr>
                <w:rFonts w:asciiTheme="minorHAnsi" w:hAnsiTheme="minorHAnsi"/>
                <w:sz w:val="24"/>
                <w:szCs w:val="24"/>
                <w:lang w:val="en-US"/>
              </w:rPr>
              <w:t>child,</w:t>
            </w:r>
            <w:r w:rsidRPr="00BC413F">
              <w:rPr>
                <w:rFonts w:asciiTheme="minorHAnsi" w:hAnsiTheme="minorHAnsi"/>
                <w:sz w:val="24"/>
                <w:szCs w:val="24"/>
                <w:lang w:val="en-US"/>
              </w:rPr>
              <w:t xml:space="preserve"> so they had to complete some work during the duration of the first sand timer which was a short 2 minutes but was enough for the child to write the date and heading in their literacy books. They were then rewarded with praise. The teacher then turned over a 5-minute sand timer and asked the child to take that 5 minutes to write down all key words that they were going to use to write their sentences when it came to describing the picture that was placed in front of them. Once the child completed this they were then rewarded with a sticker along with all the other children that were completeing the work and the teacher believed in fair distribution. The teacher then turned over a 10-minute sand timer and asked the child to complete some sentences in their literacy book to be able to have 5 minutes of golden time before the end of the day to play with something of their choice within the classroom with a friend of choice. This seemed to work very well for both the child being observed and the rest of the class because they all liked to receive the positive reinforcement that was being distributed. </w:t>
            </w:r>
          </w:p>
        </w:tc>
      </w:tr>
      <w:tr w:rsidR="000D3039" w:rsidRPr="00BC413F" w14:paraId="652D9B9F" w14:textId="77777777" w:rsidTr="004575BD">
        <w:tc>
          <w:tcPr>
            <w:tcW w:w="8926" w:type="dxa"/>
          </w:tcPr>
          <w:p w14:paraId="25CDA209" w14:textId="77777777" w:rsidR="000D3039" w:rsidRPr="00BC413F" w:rsidRDefault="000D3039" w:rsidP="004575BD">
            <w:pPr>
              <w:spacing w:line="276" w:lineRule="auto"/>
              <w:rPr>
                <w:rFonts w:asciiTheme="minorHAnsi" w:hAnsiTheme="minorHAnsi"/>
                <w:bCs/>
                <w:sz w:val="24"/>
                <w:szCs w:val="24"/>
                <w:lang w:val="en-US"/>
              </w:rPr>
            </w:pPr>
            <w:r w:rsidRPr="00BC413F">
              <w:rPr>
                <w:rFonts w:asciiTheme="minorHAnsi" w:hAnsiTheme="minorHAnsi"/>
                <w:b/>
                <w:sz w:val="24"/>
                <w:szCs w:val="24"/>
                <w:lang w:val="en-US"/>
              </w:rPr>
              <w:t>Areas of possible exploration:</w:t>
            </w:r>
          </w:p>
          <w:p w14:paraId="5CCDFB46" w14:textId="77777777" w:rsidR="000D3039" w:rsidRPr="00BC413F" w:rsidRDefault="000D3039" w:rsidP="004575BD">
            <w:pPr>
              <w:spacing w:line="276" w:lineRule="auto"/>
              <w:rPr>
                <w:rFonts w:asciiTheme="minorHAnsi" w:hAnsiTheme="minorHAnsi"/>
                <w:sz w:val="24"/>
                <w:szCs w:val="24"/>
              </w:rPr>
            </w:pPr>
            <w:r w:rsidRPr="00BC413F">
              <w:rPr>
                <w:rFonts w:asciiTheme="minorHAnsi" w:hAnsiTheme="minorHAnsi"/>
                <w:sz w:val="24"/>
                <w:szCs w:val="24"/>
              </w:rPr>
              <w:t xml:space="preserve">On reflection I believe that positive reinforcement played a massive part in how the teacher handled this situation and I believed that it was handled very well. It was giving the child intervals to complete work instead of having them given a full hour to complete work when the teacher already knows that this was not going to happen.  </w:t>
            </w:r>
          </w:p>
        </w:tc>
      </w:tr>
      <w:tr w:rsidR="000D3039" w:rsidRPr="00BC413F" w14:paraId="73CB0CBC" w14:textId="77777777" w:rsidTr="004575BD">
        <w:tc>
          <w:tcPr>
            <w:tcW w:w="8926" w:type="dxa"/>
          </w:tcPr>
          <w:p w14:paraId="21B811E2" w14:textId="77777777" w:rsidR="000D3039" w:rsidRPr="00BC413F" w:rsidRDefault="000D3039" w:rsidP="004575BD">
            <w:pPr>
              <w:spacing w:line="276" w:lineRule="auto"/>
              <w:rPr>
                <w:rFonts w:asciiTheme="minorHAnsi" w:hAnsiTheme="minorHAnsi"/>
                <w:bCs/>
                <w:sz w:val="24"/>
                <w:szCs w:val="24"/>
                <w:lang w:val="en-US"/>
              </w:rPr>
            </w:pPr>
            <w:r w:rsidRPr="00BC413F">
              <w:rPr>
                <w:rFonts w:asciiTheme="minorHAnsi" w:hAnsiTheme="minorHAnsi"/>
                <w:b/>
                <w:sz w:val="24"/>
                <w:szCs w:val="24"/>
                <w:lang w:val="en-US"/>
              </w:rPr>
              <w:t>Notes:</w:t>
            </w:r>
          </w:p>
          <w:p w14:paraId="2D92CCE4" w14:textId="77777777" w:rsidR="000D3039" w:rsidRPr="00BC413F" w:rsidRDefault="000D3039" w:rsidP="004575BD">
            <w:pPr>
              <w:spacing w:line="276" w:lineRule="auto"/>
              <w:rPr>
                <w:rFonts w:asciiTheme="minorHAnsi" w:hAnsiTheme="minorHAnsi"/>
                <w:bCs/>
                <w:sz w:val="24"/>
                <w:szCs w:val="24"/>
              </w:rPr>
            </w:pPr>
            <w:r w:rsidRPr="00BC413F">
              <w:rPr>
                <w:rFonts w:asciiTheme="minorHAnsi" w:hAnsiTheme="minorHAnsi"/>
                <w:bCs/>
                <w:sz w:val="24"/>
                <w:szCs w:val="24"/>
                <w:lang w:val="en-US"/>
              </w:rPr>
              <w:lastRenderedPageBreak/>
              <w:t xml:space="preserve">This observation took place after lunch, the children were very energetic, and all seemed to be looking forward to the end of the school day as they would always ask the teacher how long it was left in school which made me believe that some of the work was being rushed. There were not many distractions as most of the children got on with their work but any children that were distracted the class teacher had a positive reinforcement strategy in place ready for this situation which I found impressive. </w:t>
            </w:r>
          </w:p>
        </w:tc>
      </w:tr>
    </w:tbl>
    <w:p w14:paraId="7919C701" w14:textId="77777777" w:rsidR="001E2943" w:rsidRPr="00AE3592" w:rsidRDefault="001E2943" w:rsidP="00AE3592">
      <w:pPr>
        <w:spacing w:line="360" w:lineRule="auto"/>
        <w:rPr>
          <w:rFonts w:eastAsia="Times New Roman" w:cstheme="minorHAnsi"/>
          <w:color w:val="000000" w:themeColor="text1"/>
          <w:lang w:eastAsia="en-GB"/>
        </w:rPr>
      </w:pPr>
    </w:p>
    <w:sectPr w:rsidR="001E2943" w:rsidRPr="00AE3592" w:rsidSect="003C7C8D">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CD854" w14:textId="77777777" w:rsidR="00F1043E" w:rsidRDefault="00F1043E" w:rsidP="00C03EDE">
      <w:r>
        <w:separator/>
      </w:r>
    </w:p>
  </w:endnote>
  <w:endnote w:type="continuationSeparator" w:id="0">
    <w:p w14:paraId="416131D0" w14:textId="77777777" w:rsidR="00F1043E" w:rsidRDefault="00F1043E" w:rsidP="00C03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1224654"/>
      <w:docPartObj>
        <w:docPartGallery w:val="Page Numbers (Bottom of Page)"/>
        <w:docPartUnique/>
      </w:docPartObj>
    </w:sdtPr>
    <w:sdtEndPr>
      <w:rPr>
        <w:rStyle w:val="PageNumber"/>
      </w:rPr>
    </w:sdtEndPr>
    <w:sdtContent>
      <w:p w14:paraId="7B1CD88A" w14:textId="10C0C02A" w:rsidR="00C03EDE" w:rsidRDefault="00C03EDE" w:rsidP="00C82E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62F9FB" w14:textId="77777777" w:rsidR="00C03EDE" w:rsidRDefault="00C03EDE" w:rsidP="00C03E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5766417"/>
      <w:docPartObj>
        <w:docPartGallery w:val="Page Numbers (Bottom of Page)"/>
        <w:docPartUnique/>
      </w:docPartObj>
    </w:sdtPr>
    <w:sdtEndPr>
      <w:rPr>
        <w:rStyle w:val="PageNumber"/>
      </w:rPr>
    </w:sdtEndPr>
    <w:sdtContent>
      <w:p w14:paraId="2E0649B5" w14:textId="3383CE96" w:rsidR="00C03EDE" w:rsidRDefault="00C03EDE" w:rsidP="00C82E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B77B6A" w14:textId="77777777" w:rsidR="00C03EDE" w:rsidRDefault="00C03EDE" w:rsidP="00C03E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88B6F" w14:textId="77777777" w:rsidR="00F1043E" w:rsidRDefault="00F1043E" w:rsidP="00C03EDE">
      <w:r>
        <w:separator/>
      </w:r>
    </w:p>
  </w:footnote>
  <w:footnote w:type="continuationSeparator" w:id="0">
    <w:p w14:paraId="29862E22" w14:textId="77777777" w:rsidR="00F1043E" w:rsidRDefault="00F1043E" w:rsidP="00C03E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7818BC"/>
    <w:multiLevelType w:val="hybridMultilevel"/>
    <w:tmpl w:val="67A0F2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7FE0C1D"/>
    <w:multiLevelType w:val="hybridMultilevel"/>
    <w:tmpl w:val="67A0F21E"/>
    <w:lvl w:ilvl="0" w:tplc="3A8EA8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856315"/>
    <w:multiLevelType w:val="hybridMultilevel"/>
    <w:tmpl w:val="67A0F2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49472068">
    <w:abstractNumId w:val="1"/>
  </w:num>
  <w:num w:numId="2" w16cid:durableId="376854861">
    <w:abstractNumId w:val="0"/>
  </w:num>
  <w:num w:numId="3" w16cid:durableId="1595818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86B"/>
    <w:rsid w:val="00001AB3"/>
    <w:rsid w:val="0000652D"/>
    <w:rsid w:val="000065C9"/>
    <w:rsid w:val="00012A9F"/>
    <w:rsid w:val="000139B0"/>
    <w:rsid w:val="00020563"/>
    <w:rsid w:val="00022B1C"/>
    <w:rsid w:val="00023C5B"/>
    <w:rsid w:val="000303DC"/>
    <w:rsid w:val="00037073"/>
    <w:rsid w:val="00037E53"/>
    <w:rsid w:val="00041673"/>
    <w:rsid w:val="00043F5F"/>
    <w:rsid w:val="00044787"/>
    <w:rsid w:val="00050F87"/>
    <w:rsid w:val="0006789C"/>
    <w:rsid w:val="000960D2"/>
    <w:rsid w:val="000A0119"/>
    <w:rsid w:val="000B171F"/>
    <w:rsid w:val="000B1CAA"/>
    <w:rsid w:val="000D01BD"/>
    <w:rsid w:val="000D3039"/>
    <w:rsid w:val="000D6498"/>
    <w:rsid w:val="000E29CA"/>
    <w:rsid w:val="000F150A"/>
    <w:rsid w:val="000F1D2B"/>
    <w:rsid w:val="000F4ADD"/>
    <w:rsid w:val="00104C75"/>
    <w:rsid w:val="001129D6"/>
    <w:rsid w:val="00117ADE"/>
    <w:rsid w:val="00166056"/>
    <w:rsid w:val="00166277"/>
    <w:rsid w:val="00171581"/>
    <w:rsid w:val="00185502"/>
    <w:rsid w:val="001A612D"/>
    <w:rsid w:val="001A6159"/>
    <w:rsid w:val="001C7A66"/>
    <w:rsid w:val="001D3A6F"/>
    <w:rsid w:val="001D4762"/>
    <w:rsid w:val="001E1B38"/>
    <w:rsid w:val="001E2943"/>
    <w:rsid w:val="001E2EDC"/>
    <w:rsid w:val="001E6DDA"/>
    <w:rsid w:val="00203159"/>
    <w:rsid w:val="00203D16"/>
    <w:rsid w:val="00203D65"/>
    <w:rsid w:val="002129CE"/>
    <w:rsid w:val="002141D2"/>
    <w:rsid w:val="00216830"/>
    <w:rsid w:val="002347A4"/>
    <w:rsid w:val="00241762"/>
    <w:rsid w:val="00242DA6"/>
    <w:rsid w:val="0024473D"/>
    <w:rsid w:val="002600DC"/>
    <w:rsid w:val="00270C1C"/>
    <w:rsid w:val="0027623A"/>
    <w:rsid w:val="00276D87"/>
    <w:rsid w:val="00277DBF"/>
    <w:rsid w:val="002914B3"/>
    <w:rsid w:val="002A13FE"/>
    <w:rsid w:val="002A367F"/>
    <w:rsid w:val="002A57E6"/>
    <w:rsid w:val="002B2BAD"/>
    <w:rsid w:val="002B7ABC"/>
    <w:rsid w:val="002C2C83"/>
    <w:rsid w:val="002D4D3F"/>
    <w:rsid w:val="00320258"/>
    <w:rsid w:val="00325B57"/>
    <w:rsid w:val="003368D8"/>
    <w:rsid w:val="00336FE3"/>
    <w:rsid w:val="00350F0E"/>
    <w:rsid w:val="003674B1"/>
    <w:rsid w:val="0037096F"/>
    <w:rsid w:val="00372EB7"/>
    <w:rsid w:val="00391980"/>
    <w:rsid w:val="0039630F"/>
    <w:rsid w:val="003A0EB9"/>
    <w:rsid w:val="003B6C62"/>
    <w:rsid w:val="003B7EF9"/>
    <w:rsid w:val="003C6204"/>
    <w:rsid w:val="003C7C8D"/>
    <w:rsid w:val="003D35A5"/>
    <w:rsid w:val="003E3ADE"/>
    <w:rsid w:val="003E651A"/>
    <w:rsid w:val="003E7799"/>
    <w:rsid w:val="00405207"/>
    <w:rsid w:val="00405784"/>
    <w:rsid w:val="00406176"/>
    <w:rsid w:val="00413257"/>
    <w:rsid w:val="0041380B"/>
    <w:rsid w:val="0042166F"/>
    <w:rsid w:val="00424BC4"/>
    <w:rsid w:val="00431708"/>
    <w:rsid w:val="00434CDF"/>
    <w:rsid w:val="004352B3"/>
    <w:rsid w:val="00437858"/>
    <w:rsid w:val="0044103F"/>
    <w:rsid w:val="004527D4"/>
    <w:rsid w:val="004603DF"/>
    <w:rsid w:val="00463B64"/>
    <w:rsid w:val="004745C1"/>
    <w:rsid w:val="00481011"/>
    <w:rsid w:val="004B027E"/>
    <w:rsid w:val="004B1C4B"/>
    <w:rsid w:val="004B2F04"/>
    <w:rsid w:val="004C1ED1"/>
    <w:rsid w:val="004C1FAC"/>
    <w:rsid w:val="004C771A"/>
    <w:rsid w:val="004D4690"/>
    <w:rsid w:val="004E0CD7"/>
    <w:rsid w:val="004E6309"/>
    <w:rsid w:val="004E73B5"/>
    <w:rsid w:val="005006DF"/>
    <w:rsid w:val="00500C71"/>
    <w:rsid w:val="005045F4"/>
    <w:rsid w:val="0050564C"/>
    <w:rsid w:val="005141A4"/>
    <w:rsid w:val="0051688D"/>
    <w:rsid w:val="0053194E"/>
    <w:rsid w:val="00540108"/>
    <w:rsid w:val="0054573D"/>
    <w:rsid w:val="00552A5A"/>
    <w:rsid w:val="005746A1"/>
    <w:rsid w:val="005834DC"/>
    <w:rsid w:val="00585DBD"/>
    <w:rsid w:val="00591183"/>
    <w:rsid w:val="00592B84"/>
    <w:rsid w:val="00596448"/>
    <w:rsid w:val="00596ABF"/>
    <w:rsid w:val="005A3E6C"/>
    <w:rsid w:val="005A4B1B"/>
    <w:rsid w:val="005A7A59"/>
    <w:rsid w:val="005B3A20"/>
    <w:rsid w:val="005B5A66"/>
    <w:rsid w:val="005C5B65"/>
    <w:rsid w:val="005E4E1A"/>
    <w:rsid w:val="005F17A3"/>
    <w:rsid w:val="005F2ADC"/>
    <w:rsid w:val="005F2C25"/>
    <w:rsid w:val="005F6250"/>
    <w:rsid w:val="00605B57"/>
    <w:rsid w:val="0061340B"/>
    <w:rsid w:val="00614042"/>
    <w:rsid w:val="0062377C"/>
    <w:rsid w:val="006408DA"/>
    <w:rsid w:val="006418EA"/>
    <w:rsid w:val="00643A5B"/>
    <w:rsid w:val="00645B49"/>
    <w:rsid w:val="00646167"/>
    <w:rsid w:val="00652FB4"/>
    <w:rsid w:val="006545F0"/>
    <w:rsid w:val="00667CAB"/>
    <w:rsid w:val="00670CE3"/>
    <w:rsid w:val="00675377"/>
    <w:rsid w:val="00681718"/>
    <w:rsid w:val="00685D8E"/>
    <w:rsid w:val="00685DCA"/>
    <w:rsid w:val="00687FFD"/>
    <w:rsid w:val="006900F7"/>
    <w:rsid w:val="00696502"/>
    <w:rsid w:val="00696D7B"/>
    <w:rsid w:val="006A19CD"/>
    <w:rsid w:val="006A4EEB"/>
    <w:rsid w:val="006B1D6A"/>
    <w:rsid w:val="006B4CF2"/>
    <w:rsid w:val="006B664A"/>
    <w:rsid w:val="006C2DCF"/>
    <w:rsid w:val="006C4C40"/>
    <w:rsid w:val="006D4BB2"/>
    <w:rsid w:val="006F42E7"/>
    <w:rsid w:val="006F4E59"/>
    <w:rsid w:val="006F6171"/>
    <w:rsid w:val="006F6737"/>
    <w:rsid w:val="00710705"/>
    <w:rsid w:val="00717442"/>
    <w:rsid w:val="00723A0F"/>
    <w:rsid w:val="0073046C"/>
    <w:rsid w:val="0076286B"/>
    <w:rsid w:val="0077593C"/>
    <w:rsid w:val="0078112C"/>
    <w:rsid w:val="00787259"/>
    <w:rsid w:val="007A5C33"/>
    <w:rsid w:val="007B36EC"/>
    <w:rsid w:val="007C0F3A"/>
    <w:rsid w:val="007E07FD"/>
    <w:rsid w:val="007E4BE5"/>
    <w:rsid w:val="007F0A3D"/>
    <w:rsid w:val="007F3521"/>
    <w:rsid w:val="007F6B54"/>
    <w:rsid w:val="00800BF4"/>
    <w:rsid w:val="00803EEE"/>
    <w:rsid w:val="00811EF0"/>
    <w:rsid w:val="008276BD"/>
    <w:rsid w:val="00835F4F"/>
    <w:rsid w:val="00861EF5"/>
    <w:rsid w:val="00881960"/>
    <w:rsid w:val="008C1B71"/>
    <w:rsid w:val="008C2591"/>
    <w:rsid w:val="008C6556"/>
    <w:rsid w:val="008D2291"/>
    <w:rsid w:val="008D6CC0"/>
    <w:rsid w:val="008E0FA0"/>
    <w:rsid w:val="008F2869"/>
    <w:rsid w:val="008F7C65"/>
    <w:rsid w:val="00906600"/>
    <w:rsid w:val="00910898"/>
    <w:rsid w:val="009154C0"/>
    <w:rsid w:val="00920C4A"/>
    <w:rsid w:val="00926699"/>
    <w:rsid w:val="00927823"/>
    <w:rsid w:val="00940144"/>
    <w:rsid w:val="009408F0"/>
    <w:rsid w:val="00942824"/>
    <w:rsid w:val="00950CFA"/>
    <w:rsid w:val="00954026"/>
    <w:rsid w:val="00955C96"/>
    <w:rsid w:val="0096644E"/>
    <w:rsid w:val="0097003D"/>
    <w:rsid w:val="0098289E"/>
    <w:rsid w:val="009A6142"/>
    <w:rsid w:val="009A799A"/>
    <w:rsid w:val="009B241A"/>
    <w:rsid w:val="009B53A0"/>
    <w:rsid w:val="009B5E0E"/>
    <w:rsid w:val="009B757E"/>
    <w:rsid w:val="009D3B5D"/>
    <w:rsid w:val="009D607B"/>
    <w:rsid w:val="009D7034"/>
    <w:rsid w:val="009E1BCE"/>
    <w:rsid w:val="009F3412"/>
    <w:rsid w:val="009F3BA1"/>
    <w:rsid w:val="009F741A"/>
    <w:rsid w:val="00A04365"/>
    <w:rsid w:val="00A21BA1"/>
    <w:rsid w:val="00A22634"/>
    <w:rsid w:val="00A316EA"/>
    <w:rsid w:val="00A36856"/>
    <w:rsid w:val="00A36EDC"/>
    <w:rsid w:val="00A375F3"/>
    <w:rsid w:val="00A43574"/>
    <w:rsid w:val="00A6160C"/>
    <w:rsid w:val="00A63914"/>
    <w:rsid w:val="00A67502"/>
    <w:rsid w:val="00A750ED"/>
    <w:rsid w:val="00A910DD"/>
    <w:rsid w:val="00A91792"/>
    <w:rsid w:val="00A95681"/>
    <w:rsid w:val="00AA45F7"/>
    <w:rsid w:val="00AA69F2"/>
    <w:rsid w:val="00AA70DB"/>
    <w:rsid w:val="00AA76E5"/>
    <w:rsid w:val="00AB137B"/>
    <w:rsid w:val="00AB4B6F"/>
    <w:rsid w:val="00AC6402"/>
    <w:rsid w:val="00AD179B"/>
    <w:rsid w:val="00AE0015"/>
    <w:rsid w:val="00AE3592"/>
    <w:rsid w:val="00AE4311"/>
    <w:rsid w:val="00AF24FD"/>
    <w:rsid w:val="00AF37B8"/>
    <w:rsid w:val="00B00932"/>
    <w:rsid w:val="00B019FF"/>
    <w:rsid w:val="00B151BE"/>
    <w:rsid w:val="00B259F6"/>
    <w:rsid w:val="00B274AF"/>
    <w:rsid w:val="00B440F3"/>
    <w:rsid w:val="00B50C84"/>
    <w:rsid w:val="00B62DD1"/>
    <w:rsid w:val="00B655CD"/>
    <w:rsid w:val="00B729B0"/>
    <w:rsid w:val="00B82A5D"/>
    <w:rsid w:val="00B83371"/>
    <w:rsid w:val="00B83A93"/>
    <w:rsid w:val="00B90EF3"/>
    <w:rsid w:val="00BA2DF4"/>
    <w:rsid w:val="00BA4EF5"/>
    <w:rsid w:val="00BC260B"/>
    <w:rsid w:val="00BC413F"/>
    <w:rsid w:val="00BC7AC4"/>
    <w:rsid w:val="00BD5455"/>
    <w:rsid w:val="00BE0260"/>
    <w:rsid w:val="00BE17DD"/>
    <w:rsid w:val="00BE69F3"/>
    <w:rsid w:val="00C03EDE"/>
    <w:rsid w:val="00C1135C"/>
    <w:rsid w:val="00C24CAF"/>
    <w:rsid w:val="00C30F87"/>
    <w:rsid w:val="00C326B7"/>
    <w:rsid w:val="00C41727"/>
    <w:rsid w:val="00C52543"/>
    <w:rsid w:val="00C54A54"/>
    <w:rsid w:val="00C65F88"/>
    <w:rsid w:val="00C71BC9"/>
    <w:rsid w:val="00C8435F"/>
    <w:rsid w:val="00C879A7"/>
    <w:rsid w:val="00C95964"/>
    <w:rsid w:val="00C9799E"/>
    <w:rsid w:val="00CA634E"/>
    <w:rsid w:val="00CB629A"/>
    <w:rsid w:val="00CD33D7"/>
    <w:rsid w:val="00CE149F"/>
    <w:rsid w:val="00CE6F4D"/>
    <w:rsid w:val="00CF355C"/>
    <w:rsid w:val="00D11FFD"/>
    <w:rsid w:val="00D12B32"/>
    <w:rsid w:val="00D248FF"/>
    <w:rsid w:val="00D4573D"/>
    <w:rsid w:val="00D50B5A"/>
    <w:rsid w:val="00D63A47"/>
    <w:rsid w:val="00D6590E"/>
    <w:rsid w:val="00D66237"/>
    <w:rsid w:val="00D92539"/>
    <w:rsid w:val="00DA3F63"/>
    <w:rsid w:val="00DB27CA"/>
    <w:rsid w:val="00DC7C0C"/>
    <w:rsid w:val="00DD6225"/>
    <w:rsid w:val="00DD6475"/>
    <w:rsid w:val="00DF09C0"/>
    <w:rsid w:val="00DF5F70"/>
    <w:rsid w:val="00E0157C"/>
    <w:rsid w:val="00E0476B"/>
    <w:rsid w:val="00E04869"/>
    <w:rsid w:val="00E14C36"/>
    <w:rsid w:val="00E3707F"/>
    <w:rsid w:val="00E54214"/>
    <w:rsid w:val="00E61609"/>
    <w:rsid w:val="00E7031D"/>
    <w:rsid w:val="00E813B7"/>
    <w:rsid w:val="00E85282"/>
    <w:rsid w:val="00EB6FA2"/>
    <w:rsid w:val="00EB7140"/>
    <w:rsid w:val="00EC64B5"/>
    <w:rsid w:val="00ED25CB"/>
    <w:rsid w:val="00ED4684"/>
    <w:rsid w:val="00EF0705"/>
    <w:rsid w:val="00EF1B1B"/>
    <w:rsid w:val="00EF6EC0"/>
    <w:rsid w:val="00F01D28"/>
    <w:rsid w:val="00F1043E"/>
    <w:rsid w:val="00F2681F"/>
    <w:rsid w:val="00F311ED"/>
    <w:rsid w:val="00F33EFB"/>
    <w:rsid w:val="00F50EF8"/>
    <w:rsid w:val="00F56512"/>
    <w:rsid w:val="00F62952"/>
    <w:rsid w:val="00F67681"/>
    <w:rsid w:val="00F71E98"/>
    <w:rsid w:val="00F758D7"/>
    <w:rsid w:val="00F820A8"/>
    <w:rsid w:val="00F87764"/>
    <w:rsid w:val="00F969C4"/>
    <w:rsid w:val="00FB51D3"/>
    <w:rsid w:val="00FC0CA7"/>
    <w:rsid w:val="00FC2E1D"/>
    <w:rsid w:val="00FC3AB4"/>
    <w:rsid w:val="00FD73AF"/>
    <w:rsid w:val="00FE1996"/>
    <w:rsid w:val="00FE3A78"/>
    <w:rsid w:val="00FF0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FB310"/>
  <w15:chartTrackingRefBased/>
  <w15:docId w15:val="{C66876EE-C8F8-F241-834A-E2EDB9254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9A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286B"/>
    <w:pPr>
      <w:ind w:left="720"/>
      <w:contextualSpacing/>
    </w:pPr>
  </w:style>
  <w:style w:type="character" w:styleId="Hyperlink">
    <w:name w:val="Hyperlink"/>
    <w:basedOn w:val="DefaultParagraphFont"/>
    <w:uiPriority w:val="99"/>
    <w:unhideWhenUsed/>
    <w:rsid w:val="00643A5B"/>
    <w:rPr>
      <w:color w:val="0563C1" w:themeColor="hyperlink"/>
      <w:u w:val="single"/>
    </w:rPr>
  </w:style>
  <w:style w:type="character" w:styleId="FollowedHyperlink">
    <w:name w:val="FollowedHyperlink"/>
    <w:basedOn w:val="DefaultParagraphFont"/>
    <w:uiPriority w:val="99"/>
    <w:semiHidden/>
    <w:unhideWhenUsed/>
    <w:rsid w:val="0000652D"/>
    <w:rPr>
      <w:color w:val="954F72" w:themeColor="followedHyperlink"/>
      <w:u w:val="single"/>
    </w:rPr>
  </w:style>
  <w:style w:type="character" w:styleId="UnresolvedMention">
    <w:name w:val="Unresolved Mention"/>
    <w:basedOn w:val="DefaultParagraphFont"/>
    <w:uiPriority w:val="99"/>
    <w:semiHidden/>
    <w:unhideWhenUsed/>
    <w:rsid w:val="00B83371"/>
    <w:rPr>
      <w:color w:val="605E5C"/>
      <w:shd w:val="clear" w:color="auto" w:fill="E1DFDD"/>
    </w:rPr>
  </w:style>
  <w:style w:type="character" w:styleId="Emphasis">
    <w:name w:val="Emphasis"/>
    <w:basedOn w:val="DefaultParagraphFont"/>
    <w:uiPriority w:val="20"/>
    <w:qFormat/>
    <w:rsid w:val="00E14C36"/>
    <w:rPr>
      <w:i/>
      <w:iCs/>
    </w:rPr>
  </w:style>
  <w:style w:type="table" w:styleId="TableGrid">
    <w:name w:val="Table Grid"/>
    <w:basedOn w:val="TableNormal"/>
    <w:uiPriority w:val="39"/>
    <w:rsid w:val="00C879A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879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5C3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A5C33"/>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7A5C33"/>
    <w:pPr>
      <w:ind w:left="240"/>
    </w:pPr>
    <w:rPr>
      <w:rFonts w:cstheme="minorHAnsi"/>
      <w:smallCaps/>
      <w:sz w:val="20"/>
      <w:szCs w:val="20"/>
    </w:rPr>
  </w:style>
  <w:style w:type="paragraph" w:styleId="TOC3">
    <w:name w:val="toc 3"/>
    <w:basedOn w:val="Normal"/>
    <w:next w:val="Normal"/>
    <w:autoRedefine/>
    <w:uiPriority w:val="39"/>
    <w:semiHidden/>
    <w:unhideWhenUsed/>
    <w:rsid w:val="007A5C33"/>
    <w:pPr>
      <w:ind w:left="480"/>
    </w:pPr>
    <w:rPr>
      <w:rFonts w:cstheme="minorHAnsi"/>
      <w:i/>
      <w:iCs/>
      <w:sz w:val="20"/>
      <w:szCs w:val="20"/>
    </w:rPr>
  </w:style>
  <w:style w:type="paragraph" w:styleId="TOC4">
    <w:name w:val="toc 4"/>
    <w:basedOn w:val="Normal"/>
    <w:next w:val="Normal"/>
    <w:autoRedefine/>
    <w:uiPriority w:val="39"/>
    <w:semiHidden/>
    <w:unhideWhenUsed/>
    <w:rsid w:val="007A5C33"/>
    <w:pPr>
      <w:ind w:left="720"/>
    </w:pPr>
    <w:rPr>
      <w:rFonts w:cstheme="minorHAnsi"/>
      <w:sz w:val="18"/>
      <w:szCs w:val="18"/>
    </w:rPr>
  </w:style>
  <w:style w:type="paragraph" w:styleId="TOC5">
    <w:name w:val="toc 5"/>
    <w:basedOn w:val="Normal"/>
    <w:next w:val="Normal"/>
    <w:autoRedefine/>
    <w:uiPriority w:val="39"/>
    <w:semiHidden/>
    <w:unhideWhenUsed/>
    <w:rsid w:val="007A5C33"/>
    <w:pPr>
      <w:ind w:left="960"/>
    </w:pPr>
    <w:rPr>
      <w:rFonts w:cstheme="minorHAnsi"/>
      <w:sz w:val="18"/>
      <w:szCs w:val="18"/>
    </w:rPr>
  </w:style>
  <w:style w:type="paragraph" w:styleId="TOC6">
    <w:name w:val="toc 6"/>
    <w:basedOn w:val="Normal"/>
    <w:next w:val="Normal"/>
    <w:autoRedefine/>
    <w:uiPriority w:val="39"/>
    <w:semiHidden/>
    <w:unhideWhenUsed/>
    <w:rsid w:val="007A5C33"/>
    <w:pPr>
      <w:ind w:left="1200"/>
    </w:pPr>
    <w:rPr>
      <w:rFonts w:cstheme="minorHAnsi"/>
      <w:sz w:val="18"/>
      <w:szCs w:val="18"/>
    </w:rPr>
  </w:style>
  <w:style w:type="paragraph" w:styleId="TOC7">
    <w:name w:val="toc 7"/>
    <w:basedOn w:val="Normal"/>
    <w:next w:val="Normal"/>
    <w:autoRedefine/>
    <w:uiPriority w:val="39"/>
    <w:semiHidden/>
    <w:unhideWhenUsed/>
    <w:rsid w:val="007A5C33"/>
    <w:pPr>
      <w:ind w:left="1440"/>
    </w:pPr>
    <w:rPr>
      <w:rFonts w:cstheme="minorHAnsi"/>
      <w:sz w:val="18"/>
      <w:szCs w:val="18"/>
    </w:rPr>
  </w:style>
  <w:style w:type="paragraph" w:styleId="TOC8">
    <w:name w:val="toc 8"/>
    <w:basedOn w:val="Normal"/>
    <w:next w:val="Normal"/>
    <w:autoRedefine/>
    <w:uiPriority w:val="39"/>
    <w:semiHidden/>
    <w:unhideWhenUsed/>
    <w:rsid w:val="007A5C33"/>
    <w:pPr>
      <w:ind w:left="1680"/>
    </w:pPr>
    <w:rPr>
      <w:rFonts w:cstheme="minorHAnsi"/>
      <w:sz w:val="18"/>
      <w:szCs w:val="18"/>
    </w:rPr>
  </w:style>
  <w:style w:type="paragraph" w:styleId="TOC9">
    <w:name w:val="toc 9"/>
    <w:basedOn w:val="Normal"/>
    <w:next w:val="Normal"/>
    <w:autoRedefine/>
    <w:uiPriority w:val="39"/>
    <w:semiHidden/>
    <w:unhideWhenUsed/>
    <w:rsid w:val="007A5C33"/>
    <w:pPr>
      <w:ind w:left="1920"/>
    </w:pPr>
    <w:rPr>
      <w:rFonts w:cstheme="minorHAnsi"/>
      <w:sz w:val="18"/>
      <w:szCs w:val="18"/>
    </w:rPr>
  </w:style>
  <w:style w:type="paragraph" w:styleId="Title">
    <w:name w:val="Title"/>
    <w:basedOn w:val="Normal"/>
    <w:next w:val="Normal"/>
    <w:link w:val="TitleChar"/>
    <w:uiPriority w:val="10"/>
    <w:qFormat/>
    <w:rsid w:val="008E0FA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FA0"/>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C03EDE"/>
    <w:pPr>
      <w:tabs>
        <w:tab w:val="center" w:pos="4513"/>
        <w:tab w:val="right" w:pos="9026"/>
      </w:tabs>
    </w:pPr>
  </w:style>
  <w:style w:type="character" w:customStyle="1" w:styleId="FooterChar">
    <w:name w:val="Footer Char"/>
    <w:basedOn w:val="DefaultParagraphFont"/>
    <w:link w:val="Footer"/>
    <w:uiPriority w:val="99"/>
    <w:rsid w:val="00C03EDE"/>
  </w:style>
  <w:style w:type="character" w:styleId="PageNumber">
    <w:name w:val="page number"/>
    <w:basedOn w:val="DefaultParagraphFont"/>
    <w:uiPriority w:val="99"/>
    <w:semiHidden/>
    <w:unhideWhenUsed/>
    <w:rsid w:val="00C03EDE"/>
  </w:style>
  <w:style w:type="paragraph" w:styleId="NoSpacing">
    <w:name w:val="No Spacing"/>
    <w:link w:val="NoSpacingChar"/>
    <w:uiPriority w:val="1"/>
    <w:qFormat/>
    <w:rsid w:val="003C7C8D"/>
    <w:rPr>
      <w:rFonts w:eastAsiaTheme="minorEastAsia"/>
      <w:sz w:val="22"/>
      <w:szCs w:val="22"/>
      <w:lang w:val="en-US" w:eastAsia="zh-CN"/>
    </w:rPr>
  </w:style>
  <w:style w:type="character" w:customStyle="1" w:styleId="NoSpacingChar">
    <w:name w:val="No Spacing Char"/>
    <w:basedOn w:val="DefaultParagraphFont"/>
    <w:link w:val="NoSpacing"/>
    <w:uiPriority w:val="1"/>
    <w:rsid w:val="003C7C8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040274/Teachers__Standards_Dec_2021.pdf" TargetMode="External"/><Relationship Id="rId18" Type="http://schemas.openxmlformats.org/officeDocument/2006/relationships/hyperlink" Target="https://www.researchgate.net/publication/267750204_Bandura's_Social_Learning_Theory_Social_Cognitive_Learning_Theory" TargetMode="External"/><Relationship Id="rId26" Type="http://schemas.openxmlformats.org/officeDocument/2006/relationships/hyperlink" Target="https://gov.wales/sites/default/files/publications/2018-12/practical-approaches-to-behaviour-management-in-the-classroom-a-handbook-for-classroom-teachers-in-primary-schools.pdf" TargetMode="External"/><Relationship Id="rId3" Type="http://schemas.openxmlformats.org/officeDocument/2006/relationships/styles" Target="styles.xml"/><Relationship Id="rId21" Type="http://schemas.openxmlformats.org/officeDocument/2006/relationships/hyperlink" Target="https://www.nhsggc.org.uk/media/272337/attention-and-concentration-information-sheet.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02506/Behaviour_Management_Case_Studies_Report.pdf" TargetMode="External"/><Relationship Id="rId17" Type="http://schemas.openxmlformats.org/officeDocument/2006/relationships/hyperlink" Target="http://knbp.co.uk/children-routine-and-boundaries/" TargetMode="External"/><Relationship Id="rId25" Type="http://schemas.openxmlformats.org/officeDocument/2006/relationships/hyperlink" Target="https://my.cumbria.ac.uk/media/MyCumbria/Documents/ReflectiveModelRolfe.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jern.com/images/May-2013/06.pdf" TargetMode="External"/><Relationship Id="rId20" Type="http://schemas.openxmlformats.org/officeDocument/2006/relationships/hyperlink" Target="https://files.eric.ed.gov/fulltext/EJ915885.pdf" TargetMode="External"/><Relationship Id="rId29" Type="http://schemas.openxmlformats.org/officeDocument/2006/relationships/hyperlink" Target="https://gov.wales/sites/default/files/pdf-versions/2021/10/1/1635151075/renew-and-reform-supporting-learners-wellbeing-and-progress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24" Type="http://schemas.openxmlformats.org/officeDocument/2006/relationships/hyperlink" Target="https://www.education.vic.gov.au/Documents/childhood/professionals/support/reffram.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merald.com/insight/content/doi/10.1108/JWAM-10-2015-003/full/pdf?title=learning-through-reflection-the-critical-role-of-reflection-in-work-based-learning-wbl" TargetMode="External"/><Relationship Id="rId23" Type="http://schemas.openxmlformats.org/officeDocument/2006/relationships/hyperlink" Target="https://doi.org/10.1080/1360144X.2013.802074" TargetMode="External"/><Relationship Id="rId28" Type="http://schemas.openxmlformats.org/officeDocument/2006/relationships/hyperlink" Target="https://gov.wales/sites/default/files/pdf-versions/2021/2/3/1612955404/operational-guidance-schools-and-settings-support-limited-attendance-alert-level-4.pdf" TargetMode="External"/><Relationship Id="rId10" Type="http://schemas.openxmlformats.org/officeDocument/2006/relationships/hyperlink" Target="https://assets.publishing.service.gov.uk/government/uploads/system/uploads/attachment_data/file/537031/160712_-_PD_Expert_Group_Guidance.pdf" TargetMode="External"/><Relationship Id="rId19" Type="http://schemas.openxmlformats.org/officeDocument/2006/relationships/hyperlink" Target="https://journals.sagepub.com/doi/pdf/10.2304/eerj.2013.12.3.389"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255712855_Effect_of_Intrinsic_and_Extrinsic_Motivation_on_Academic_Performance" TargetMode="External"/><Relationship Id="rId14" Type="http://schemas.openxmlformats.org/officeDocument/2006/relationships/hyperlink" Target="https://gov.wales/sites/default/files/publications/2018-03/succesful-futures-a-summary-of-professor-graham-donaldsons-report.pdf%20(3" TargetMode="External"/><Relationship Id="rId22" Type="http://schemas.openxmlformats.org/officeDocument/2006/relationships/hyperlink" Target="http://www.educationengland.org.uk/documents/pdfs/2009-steer-report-lessons-learned.pdf" TargetMode="External"/><Relationship Id="rId27" Type="http://schemas.openxmlformats.org/officeDocument/2006/relationships/hyperlink" Target="https://gov.wales/sites/default/files/publications/2018-03/safe-and-effective-intervention-use-of-reasonable-force-and-searching-for-weapons.pdf" TargetMode="External"/><Relationship Id="rId30" Type="http://schemas.openxmlformats.org/officeDocument/2006/relationships/hyperlink" Target="https://hwb.gov.wales/curriculum-for-wales/designing-your-curriculum/developing-a-vision-for-curriculum-design/" TargetMode="External"/><Relationship Id="rId8" Type="http://schemas.openxmlformats.org/officeDocument/2006/relationships/hyperlink" Target="https://www.researchgate.net/publ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269A4-BA81-8D43-8009-A65053910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24</Pages>
  <Words>6713</Words>
  <Characters>38269</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A critical evaluation and the identification of next teaching and leanring steps focusing on a case study of an individual learner or a group of learners, based on an observed critical incident.</vt:lpstr>
    </vt:vector>
  </TitlesOfParts>
  <Company/>
  <LinksUpToDate>false</LinksUpToDate>
  <CharactersWithSpaces>44893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leanring steps focusing on a case study of an individual learner or a group of learners, based on an observed critical incident.</dc:title>
  <dc:subject>A critical evaluation and the identification of next teaching and learning steps focusing on a case study of an individual learner or a group of learners, based on an observed critical incident.</dc:subject>
  <dc:creator>Shannon Griffiths-Langdon (2204977)</dc:creator>
  <cp:keywords/>
  <dc:description/>
  <cp:lastModifiedBy>Shannon Griffiths-Langdon (2204977)</cp:lastModifiedBy>
  <cp:revision>16</cp:revision>
  <dcterms:created xsi:type="dcterms:W3CDTF">2022-11-03T12:06:00Z</dcterms:created>
  <dcterms:modified xsi:type="dcterms:W3CDTF">2022-11-05T11:05:00Z</dcterms:modified>
</cp:coreProperties>
</file>