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506" w:rsidRPr="00137506" w:rsidRDefault="00137506" w:rsidP="00137506"/>
    <w:p w:rsidR="00137506" w:rsidRPr="00137506" w:rsidRDefault="00137506" w:rsidP="00137506">
      <w:r w:rsidRPr="00137506">
        <w:rPr>
          <w:noProof/>
          <w:lang w:eastAsia="en-GB"/>
        </w:rPr>
        <w:drawing>
          <wp:anchor distT="0" distB="0" distL="114300" distR="114300" simplePos="0" relativeHeight="251659264" behindDoc="0" locked="0" layoutInCell="1" allowOverlap="1">
            <wp:simplePos x="0" y="0"/>
            <wp:positionH relativeFrom="column">
              <wp:posOffset>837757</wp:posOffset>
            </wp:positionH>
            <wp:positionV relativeFrom="paragraph">
              <wp:posOffset>-711067</wp:posOffset>
            </wp:positionV>
            <wp:extent cx="4159545" cy="2062716"/>
            <wp:effectExtent l="19050" t="0" r="0" b="0"/>
            <wp:wrapNone/>
            <wp:docPr id="2"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5" cstate="print"/>
                    <a:srcRect/>
                    <a:stretch>
                      <a:fillRect/>
                    </a:stretch>
                  </pic:blipFill>
                  <pic:spPr bwMode="auto">
                    <a:xfrm>
                      <a:off x="0" y="0"/>
                      <a:ext cx="4159545" cy="2062716"/>
                    </a:xfrm>
                    <a:prstGeom prst="rect">
                      <a:avLst/>
                    </a:prstGeom>
                    <a:noFill/>
                    <a:ln w="9525">
                      <a:noFill/>
                      <a:miter lim="800000"/>
                      <a:headEnd/>
                      <a:tailEnd/>
                    </a:ln>
                  </pic:spPr>
                </pic:pic>
              </a:graphicData>
            </a:graphic>
          </wp:anchor>
        </w:drawing>
      </w:r>
    </w:p>
    <w:p w:rsidR="00137506" w:rsidRPr="00137506" w:rsidRDefault="00137506" w:rsidP="00137506"/>
    <w:p w:rsidR="00137506" w:rsidRPr="00137506" w:rsidRDefault="00137506" w:rsidP="00137506">
      <w:pPr>
        <w:rPr>
          <w:b/>
          <w:lang w:val="en-US"/>
        </w:rPr>
      </w:pPr>
    </w:p>
    <w:p w:rsidR="00137506" w:rsidRPr="00137506" w:rsidRDefault="00137506" w:rsidP="00137506">
      <w:pPr>
        <w:rPr>
          <w:b/>
          <w:lang w:val="en-US"/>
        </w:rPr>
      </w:pPr>
    </w:p>
    <w:p w:rsidR="00137506" w:rsidRPr="00137506" w:rsidRDefault="00137506" w:rsidP="00137506">
      <w:pPr>
        <w:rPr>
          <w:b/>
          <w:lang w:val="en-US"/>
        </w:rPr>
      </w:pPr>
    </w:p>
    <w:p w:rsidR="00137506" w:rsidRPr="00137506" w:rsidRDefault="00137506" w:rsidP="00137506">
      <w:pPr>
        <w:rPr>
          <w:b/>
          <w:lang w:val="en-US"/>
        </w:rPr>
      </w:pPr>
    </w:p>
    <w:p w:rsidR="00137506" w:rsidRPr="00137506" w:rsidRDefault="00137506" w:rsidP="00137506">
      <w:pPr>
        <w:rPr>
          <w:lang w:val="en-US"/>
        </w:rPr>
      </w:pPr>
      <w:r w:rsidRPr="00137506">
        <w:rPr>
          <w:b/>
          <w:lang w:val="en-US"/>
        </w:rPr>
        <w:t>Qualification:</w:t>
      </w:r>
      <w:r w:rsidRPr="00137506">
        <w:rPr>
          <w:lang w:val="en-US"/>
        </w:rPr>
        <w:t xml:space="preserve"> CIPD Diploma in Applied Human Resources </w:t>
      </w:r>
    </w:p>
    <w:p w:rsidR="00137506" w:rsidRPr="00137506" w:rsidRDefault="00137506" w:rsidP="00137506">
      <w:pPr>
        <w:rPr>
          <w:lang w:val="en-US"/>
        </w:rPr>
      </w:pPr>
      <w:r w:rsidRPr="00137506">
        <w:rPr>
          <w:b/>
          <w:lang w:val="en-US"/>
        </w:rPr>
        <w:t>Module Name:</w:t>
      </w:r>
      <w:r w:rsidRPr="00137506">
        <w:rPr>
          <w:lang w:val="en-US"/>
        </w:rPr>
        <w:t xml:space="preserve"> Understanding the link between individual and </w:t>
      </w:r>
      <w:proofErr w:type="spellStart"/>
      <w:r w:rsidRPr="00137506">
        <w:rPr>
          <w:lang w:val="en-US"/>
        </w:rPr>
        <w:t>organisational</w:t>
      </w:r>
      <w:proofErr w:type="spellEnd"/>
      <w:r w:rsidRPr="00137506">
        <w:rPr>
          <w:lang w:val="en-US"/>
        </w:rPr>
        <w:t xml:space="preserve"> performance</w:t>
      </w:r>
    </w:p>
    <w:p w:rsidR="00137506" w:rsidRPr="00137506" w:rsidRDefault="00137506" w:rsidP="00137506">
      <w:pPr>
        <w:rPr>
          <w:i/>
          <w:lang w:val="en-US"/>
        </w:rPr>
      </w:pPr>
      <w:r w:rsidRPr="00137506">
        <w:rPr>
          <w:b/>
          <w:lang w:val="en-US"/>
        </w:rPr>
        <w:t xml:space="preserve">Word Count: </w:t>
      </w:r>
      <w:r w:rsidR="00ED74D6">
        <w:rPr>
          <w:lang w:val="en-US"/>
        </w:rPr>
        <w:t>840</w:t>
      </w:r>
    </w:p>
    <w:p w:rsidR="00137506" w:rsidRPr="00137506" w:rsidRDefault="00137506" w:rsidP="00137506">
      <w:pPr>
        <w:rPr>
          <w:lang w:val="en-US"/>
        </w:rPr>
      </w:pPr>
      <w:r w:rsidRPr="00137506">
        <w:rPr>
          <w:b/>
          <w:lang w:val="en-US"/>
        </w:rPr>
        <w:t>Student Name:</w:t>
      </w:r>
      <w:r w:rsidRPr="00137506">
        <w:rPr>
          <w:lang w:val="en-US"/>
        </w:rPr>
        <w:t xml:space="preserve"> Nia Williams</w:t>
      </w:r>
    </w:p>
    <w:p w:rsidR="00137506" w:rsidRPr="00137506" w:rsidRDefault="00137506" w:rsidP="00137506">
      <w:pPr>
        <w:rPr>
          <w:lang w:val="en-US"/>
        </w:rPr>
      </w:pPr>
      <w:r w:rsidRPr="00137506">
        <w:rPr>
          <w:b/>
          <w:lang w:val="en-US"/>
        </w:rPr>
        <w:t>Student Number:</w:t>
      </w:r>
      <w:r w:rsidRPr="00137506">
        <w:rPr>
          <w:lang w:val="en-US"/>
        </w:rPr>
        <w:t xml:space="preserve"> 1806523</w:t>
      </w:r>
    </w:p>
    <w:p w:rsidR="00137506" w:rsidRPr="00137506" w:rsidRDefault="00137506" w:rsidP="00137506">
      <w:pPr>
        <w:rPr>
          <w:b/>
          <w:lang w:val="en-US"/>
        </w:rPr>
      </w:pPr>
      <w:r w:rsidRPr="00137506">
        <w:rPr>
          <w:b/>
          <w:lang w:val="en-US"/>
        </w:rPr>
        <w:t>CIPD Membership Number:</w:t>
      </w:r>
      <w:r w:rsidRPr="00137506">
        <w:rPr>
          <w:lang w:val="en-US"/>
        </w:rPr>
        <w:t xml:space="preserve"> 53274221</w:t>
      </w:r>
    </w:p>
    <w:p w:rsidR="00137506" w:rsidRPr="00137506" w:rsidRDefault="00137506" w:rsidP="00137506">
      <w:pPr>
        <w:rPr>
          <w:lang w:val="en-US"/>
        </w:rPr>
      </w:pPr>
    </w:p>
    <w:p w:rsidR="00137506" w:rsidRPr="00137506" w:rsidRDefault="00137506" w:rsidP="00137506">
      <w:pPr>
        <w:rPr>
          <w:lang w:val="en-US"/>
        </w:rPr>
      </w:pPr>
      <w:r w:rsidRPr="00137506">
        <w:rPr>
          <w:lang w:val="en-US"/>
        </w:rPr>
        <w:t>By signing below, I confirm that the work/evidence presented is my own, unaided work. I understand the regulations pertaining to candidate malpractice and the action that may be taken as a result.</w:t>
      </w:r>
    </w:p>
    <w:p w:rsidR="00137506" w:rsidRPr="00137506" w:rsidRDefault="00137506" w:rsidP="00137506">
      <w:pPr>
        <w:rPr>
          <w:lang w:val="en-US"/>
        </w:rPr>
      </w:pPr>
    </w:p>
    <w:p w:rsidR="00137506" w:rsidRPr="00137506" w:rsidRDefault="00137506" w:rsidP="00137506">
      <w:pPr>
        <w:rPr>
          <w:lang w:val="en-US"/>
        </w:rPr>
      </w:pPr>
      <w:r w:rsidRPr="00137506">
        <w:rPr>
          <w:b/>
          <w:lang w:val="en-US"/>
        </w:rPr>
        <w:t>Signed:</w:t>
      </w:r>
      <w:r w:rsidRPr="00137506">
        <w:rPr>
          <w:lang w:val="en-US"/>
        </w:rPr>
        <w:t xml:space="preserve"> </w:t>
      </w:r>
      <w:proofErr w:type="spellStart"/>
      <w:r w:rsidRPr="00137506">
        <w:rPr>
          <w:i/>
          <w:lang w:val="en-US"/>
        </w:rPr>
        <w:t>N.Williams</w:t>
      </w:r>
      <w:proofErr w:type="spellEnd"/>
    </w:p>
    <w:p w:rsidR="00137506" w:rsidRPr="00137506" w:rsidRDefault="00137506" w:rsidP="00137506">
      <w:pPr>
        <w:rPr>
          <w:lang w:val="en-US"/>
        </w:rPr>
      </w:pPr>
      <w:r w:rsidRPr="00137506">
        <w:rPr>
          <w:b/>
          <w:lang w:val="en-US"/>
        </w:rPr>
        <w:t>Date:</w:t>
      </w:r>
      <w:r w:rsidR="00ED74D6">
        <w:rPr>
          <w:lang w:val="en-US"/>
        </w:rPr>
        <w:t xml:space="preserve">  29</w:t>
      </w:r>
      <w:r w:rsidRPr="00137506">
        <w:rPr>
          <w:vertAlign w:val="superscript"/>
          <w:lang w:val="en-US"/>
        </w:rPr>
        <w:t>th</w:t>
      </w:r>
      <w:r w:rsidR="00ED74D6">
        <w:rPr>
          <w:lang w:val="en-US"/>
        </w:rPr>
        <w:t xml:space="preserve"> May</w:t>
      </w:r>
      <w:r w:rsidRPr="00137506">
        <w:rPr>
          <w:lang w:val="en-US"/>
        </w:rPr>
        <w:t xml:space="preserve"> 2019</w:t>
      </w:r>
    </w:p>
    <w:p w:rsidR="00137506" w:rsidRPr="00137506" w:rsidRDefault="00137506" w:rsidP="00137506">
      <w:pPr>
        <w:rPr>
          <w:lang w:val="en-US"/>
        </w:rPr>
      </w:pPr>
    </w:p>
    <w:p w:rsidR="00137506" w:rsidRPr="00137506" w:rsidRDefault="00137506" w:rsidP="00137506">
      <w:pPr>
        <w:rPr>
          <w:lang w:val="en-US"/>
        </w:rPr>
      </w:pPr>
    </w:p>
    <w:p w:rsidR="00A9506E" w:rsidRDefault="00A9506E"/>
    <w:p w:rsidR="00137506" w:rsidRDefault="00137506"/>
    <w:p w:rsidR="00137506" w:rsidRDefault="00137506"/>
    <w:p w:rsidR="00137506" w:rsidRDefault="00137506"/>
    <w:p w:rsidR="00137506" w:rsidRDefault="00137506"/>
    <w:p w:rsidR="00137506" w:rsidRDefault="00137506"/>
    <w:p w:rsidR="00137506" w:rsidRDefault="00BF67B0" w:rsidP="00137506">
      <w:pPr>
        <w:pStyle w:val="Title"/>
        <w:rPr>
          <w:sz w:val="40"/>
        </w:rPr>
      </w:pPr>
      <w:r>
        <w:rPr>
          <w:sz w:val="40"/>
        </w:rPr>
        <w:lastRenderedPageBreak/>
        <w:t xml:space="preserve">CSG’s </w:t>
      </w:r>
      <w:r w:rsidR="00137506" w:rsidRPr="00137506">
        <w:rPr>
          <w:sz w:val="40"/>
        </w:rPr>
        <w:t xml:space="preserve">approach to performance management – appraisal training </w:t>
      </w:r>
    </w:p>
    <w:p w:rsidR="00137506" w:rsidRDefault="002D43D1" w:rsidP="009D74B7">
      <w:pPr>
        <w:jc w:val="both"/>
      </w:pPr>
      <w:r>
        <w:t xml:space="preserve">Appraisals is a </w:t>
      </w:r>
      <w:r w:rsidR="002C25B8">
        <w:t xml:space="preserve">form of performance management. Performance management according to </w:t>
      </w:r>
      <w:r w:rsidR="00602545">
        <w:t>Armstrong and Barron (1998)</w:t>
      </w:r>
      <w:r w:rsidR="002C25B8">
        <w:t xml:space="preserve"> is a “</w:t>
      </w:r>
      <w:r w:rsidR="00E735BC">
        <w:t>means of getting better resul</w:t>
      </w:r>
      <w:r w:rsidR="00602545">
        <w:t xml:space="preserve">ts from </w:t>
      </w:r>
      <w:r w:rsidR="002C25B8">
        <w:t xml:space="preserve">organisations, teams and individuals by understanding and managing performance within an agreed framework of planned goals, objectives and standards”. </w:t>
      </w:r>
      <w:r>
        <w:t>To understand CSG’s approach to performance management, I attended appraisal training</w:t>
      </w:r>
      <w:r w:rsidR="00E735BC">
        <w:t xml:space="preserve"> for</w:t>
      </w:r>
      <w:r>
        <w:t xml:space="preserve"> line managers</w:t>
      </w:r>
      <w:r w:rsidR="00602545">
        <w:t xml:space="preserve"> which was</w:t>
      </w:r>
      <w:r>
        <w:t xml:space="preserve"> delivered by the Principal. The training session involved a power point presentation where the </w:t>
      </w:r>
      <w:proofErr w:type="gramStart"/>
      <w:r>
        <w:t>objectives of the session was</w:t>
      </w:r>
      <w:proofErr w:type="gramEnd"/>
      <w:r>
        <w:t xml:space="preserve"> to focus on practical skills to enhance line managers ability to conduct a highly effective appraisal. Another objective was to focus on the four key skills associated with conducting an effective appraisal such as listening, questioning, giving feedback and setting objectives, and exploring emotional intelligence and how this can assist line managers when managing performance. The session also gave line managers the opportunity to w</w:t>
      </w:r>
      <w:r w:rsidR="009D74B7">
        <w:t xml:space="preserve">ork with other line managers on certain tasks such as “benefits of appraisals for individuals, management and the organisation”. The session also demonstrated </w:t>
      </w:r>
      <w:r w:rsidR="00E735BC">
        <w:t xml:space="preserve">how to use </w:t>
      </w:r>
      <w:r w:rsidR="009D74B7">
        <w:t xml:space="preserve">the new appraisal system “PEPI”. </w:t>
      </w:r>
    </w:p>
    <w:p w:rsidR="009D74B7" w:rsidRDefault="009D74B7" w:rsidP="009D74B7">
      <w:pPr>
        <w:jc w:val="both"/>
      </w:pPr>
      <w:r>
        <w:t xml:space="preserve">According </w:t>
      </w:r>
      <w:r w:rsidRPr="00602545">
        <w:t>to Bloom et al (2012)</w:t>
      </w:r>
      <w:r>
        <w:t xml:space="preserve"> organisations are 23% more productive when they have targets and i</w:t>
      </w:r>
      <w:r w:rsidR="00D70EC4">
        <w:t>ncentives in place. Appraisals aim</w:t>
      </w:r>
      <w:r>
        <w:t xml:space="preserve"> to improve individual and collective performance, raise morale, reinforce control, identify development opportunities and communicate goals and expectations</w:t>
      </w:r>
      <w:r w:rsidR="00D70EC4">
        <w:t xml:space="preserve"> (Taylor, 2016)</w:t>
      </w:r>
      <w:r>
        <w:t>.</w:t>
      </w:r>
    </w:p>
    <w:p w:rsidR="00ED74D6" w:rsidRDefault="00FA1F3A" w:rsidP="009D74B7">
      <w:pPr>
        <w:jc w:val="both"/>
      </w:pPr>
      <w:r>
        <w:t xml:space="preserve">The appraisal system adopted by CSG is conducted every two years with employees. </w:t>
      </w:r>
      <w:r w:rsidR="00B00CAD">
        <w:t xml:space="preserve">The PEPI system involves the employee going into the system and selecting their line manager and their appraiser. The system allows the </w:t>
      </w:r>
      <w:proofErr w:type="spellStart"/>
      <w:r w:rsidR="00B00CAD">
        <w:t>appraisee</w:t>
      </w:r>
      <w:proofErr w:type="spellEnd"/>
      <w:r w:rsidR="00B00CAD">
        <w:t xml:space="preserve"> to complete a “looking back” section where it is an evaluation against previous targets. There is also an opportunity</w:t>
      </w:r>
      <w:r w:rsidR="00ED74D6">
        <w:t xml:space="preserve"> to discuss any aspects of the job d</w:t>
      </w:r>
      <w:r w:rsidR="00B00CAD">
        <w:t>escription if needs be. There are also other sections that need to be completed which come under the heading</w:t>
      </w:r>
      <w:r w:rsidR="00D70EC4">
        <w:t xml:space="preserve">s “purpose, professionalism and </w:t>
      </w:r>
      <w:r w:rsidR="00B00CAD">
        <w:t xml:space="preserve">passion”. Under these three pages, there are statements where the </w:t>
      </w:r>
      <w:proofErr w:type="spellStart"/>
      <w:r w:rsidR="00B00CAD">
        <w:t>appraisee</w:t>
      </w:r>
      <w:proofErr w:type="spellEnd"/>
      <w:r w:rsidR="00B00CAD">
        <w:t xml:space="preserve"> ranks themselves from 1 to 5 (5 being excellent</w:t>
      </w:r>
      <w:r w:rsidR="00D70EC4">
        <w:t xml:space="preserve"> and 1 being unsatisfactory</w:t>
      </w:r>
      <w:r w:rsidR="00B00CAD">
        <w:t xml:space="preserve">). Once </w:t>
      </w:r>
      <w:r>
        <w:t xml:space="preserve">the </w:t>
      </w:r>
      <w:proofErr w:type="spellStart"/>
      <w:r>
        <w:t>appraisee</w:t>
      </w:r>
      <w:proofErr w:type="spellEnd"/>
      <w:r>
        <w:t xml:space="preserve"> has completed </w:t>
      </w:r>
      <w:r w:rsidR="00E735BC">
        <w:t xml:space="preserve">the </w:t>
      </w:r>
      <w:r>
        <w:t xml:space="preserve">self evaluation, this gets sent to their appraiser. The appraiser then reads the evaluation. The appraiser can question the </w:t>
      </w:r>
      <w:proofErr w:type="spellStart"/>
      <w:r>
        <w:t>appraisee’s</w:t>
      </w:r>
      <w:proofErr w:type="spellEnd"/>
      <w:r>
        <w:t xml:space="preserve"> ranking by highlighting and commenting on each statement</w:t>
      </w:r>
      <w:r w:rsidR="00D70EC4">
        <w:t xml:space="preserve"> saying whether they agree or disagree</w:t>
      </w:r>
      <w:r>
        <w:t xml:space="preserve">. Once the appraiser has made comments, this then gets sent back to the </w:t>
      </w:r>
      <w:proofErr w:type="spellStart"/>
      <w:r>
        <w:t>appraisee</w:t>
      </w:r>
      <w:proofErr w:type="spellEnd"/>
      <w:r>
        <w:t xml:space="preserve"> with a suggestion date to have the formal appraisal meeting. During the formal meeting, the appraiser should go through each section and explain their</w:t>
      </w:r>
      <w:r w:rsidR="00D70EC4">
        <w:t xml:space="preserve"> comments and why they agree/</w:t>
      </w:r>
      <w:r>
        <w:t>disagree with each statement. At the end of the meeting, both</w:t>
      </w:r>
      <w:r w:rsidR="00E735BC">
        <w:t xml:space="preserve"> the </w:t>
      </w:r>
      <w:r w:rsidR="000202E4">
        <w:t>appraiser</w:t>
      </w:r>
      <w:r w:rsidR="00E735BC">
        <w:t xml:space="preserve"> and the </w:t>
      </w:r>
      <w:proofErr w:type="spellStart"/>
      <w:r w:rsidR="00E735BC">
        <w:t>appraisee</w:t>
      </w:r>
      <w:proofErr w:type="spellEnd"/>
      <w:r w:rsidR="00DD24B7">
        <w:t xml:space="preserve"> should agree on</w:t>
      </w:r>
      <w:r>
        <w:t xml:space="preserve"> </w:t>
      </w:r>
      <w:r w:rsidR="0024442B">
        <w:t xml:space="preserve">5/6 </w:t>
      </w:r>
      <w:r>
        <w:t>SMART targets</w:t>
      </w:r>
      <w:r w:rsidR="00D70EC4">
        <w:t xml:space="preserve"> for </w:t>
      </w:r>
      <w:r w:rsidR="00DD24B7">
        <w:t xml:space="preserve">the next two years for the </w:t>
      </w:r>
      <w:proofErr w:type="spellStart"/>
      <w:r w:rsidR="00DD24B7">
        <w:t>appraisee</w:t>
      </w:r>
      <w:proofErr w:type="spellEnd"/>
      <w:r w:rsidR="00DD24B7">
        <w:t xml:space="preserve">. </w:t>
      </w:r>
    </w:p>
    <w:p w:rsidR="009D74B7" w:rsidRDefault="004961C1" w:rsidP="009D74B7">
      <w:pPr>
        <w:jc w:val="both"/>
      </w:pPr>
      <w:r>
        <w:t>The PEPI system provides a “compliance statistic” against each departmental area within the college. This is also a good indicator to show which areas are</w:t>
      </w:r>
      <w:r w:rsidR="00ED74D6">
        <w:t>/</w:t>
      </w:r>
      <w:r>
        <w:t xml:space="preserve">are not complying with the college policy. </w:t>
      </w:r>
      <w:r w:rsidRPr="004961C1">
        <w:rPr>
          <w:bCs/>
        </w:rPr>
        <w:t>Having this compliance statistic in place against each area has improved the number of appraisals being conducted.</w:t>
      </w:r>
    </w:p>
    <w:p w:rsidR="0036147A" w:rsidRDefault="000202E4" w:rsidP="009D74B7">
      <w:pPr>
        <w:jc w:val="both"/>
      </w:pPr>
      <w:r>
        <w:lastRenderedPageBreak/>
        <w:t xml:space="preserve">As identified by Rowe (1986) </w:t>
      </w:r>
      <w:r w:rsidR="007B690D">
        <w:t xml:space="preserve">there are problems of unfair bias with formal performance appraisals ranking systems. There is a tendency to give a good overall assessment on the basis that one particular aspect has been accomplished well. There is also a tendency to avoid giving low ratings, even when deserved, for fear of angering or upsetting a weak performer. There is also a tendency to give a poor overall assessment on the basis of particularly poor performance in one area and also there is a tendency to rate employee performance as “average” or “good” rather than to use the end points of rating scales. </w:t>
      </w:r>
      <w:r w:rsidR="000F4F71">
        <w:t>If appraisals are not done correctly, it can result in a negative experience. They are based on human assessment and are subject to errors and bias. It can also result in a stressful environment</w:t>
      </w:r>
      <w:r w:rsidR="00DD24B7">
        <w:t xml:space="preserve"> for the employee</w:t>
      </w:r>
      <w:r w:rsidR="000F4F71">
        <w:t xml:space="preserve">. </w:t>
      </w:r>
      <w:r w:rsidR="005B4C77">
        <w:t xml:space="preserve">To overcome issues regarding the appraisal system, CSG have effective training in place and regular evaluation of how appraisal interviewing is working in the organisation. Training is held regularly for new managers that are appointed for them to understand how the process works. </w:t>
      </w:r>
    </w:p>
    <w:p w:rsidR="0036147A" w:rsidRPr="0036147A" w:rsidRDefault="000F195A" w:rsidP="0036147A">
      <w:pPr>
        <w:jc w:val="both"/>
      </w:pPr>
      <w:r>
        <w:rPr>
          <w:bCs/>
        </w:rPr>
        <w:t xml:space="preserve">In order to improve performance management at CSG, yearly appraisals should be conducted. Having yearly appraisals </w:t>
      </w:r>
      <w:r w:rsidR="00BF67B0">
        <w:rPr>
          <w:bCs/>
        </w:rPr>
        <w:t xml:space="preserve">will improve individual and collective performance, raise morale, reinforce control, identify development opportunities quickly and communicate goals and expectations better. </w:t>
      </w:r>
      <w:r w:rsidR="0036147A">
        <w:t xml:space="preserve">CSG should also make use of 360 degree feedback. This is where ratings are given not just by the next manager up in the organisational hierarchy, but also by peers and subordinates. </w:t>
      </w:r>
      <w:r w:rsidR="0036147A" w:rsidRPr="00306C28">
        <w:rPr>
          <w:bCs/>
        </w:rPr>
        <w:t>This variety of feedback can offer line managers a wide-</w:t>
      </w:r>
      <w:r w:rsidR="0036147A" w:rsidRPr="000202E4">
        <w:rPr>
          <w:bCs/>
        </w:rPr>
        <w:t xml:space="preserve">ranging perspective and help to make performance management a more objective and fair process </w:t>
      </w:r>
      <w:sdt>
        <w:sdtPr>
          <w:rPr>
            <w:bCs/>
          </w:rPr>
          <w:id w:val="1967842901"/>
          <w:citation/>
        </w:sdtPr>
        <w:sdtContent>
          <w:r w:rsidR="006E2628">
            <w:rPr>
              <w:bCs/>
            </w:rPr>
            <w:fldChar w:fldCharType="begin"/>
          </w:r>
          <w:r w:rsidR="0036147A">
            <w:rPr>
              <w:bCs/>
            </w:rPr>
            <w:instrText xml:space="preserve"> CITATION CIP181 \l 2057 </w:instrText>
          </w:r>
          <w:r w:rsidR="006E2628">
            <w:rPr>
              <w:bCs/>
            </w:rPr>
            <w:fldChar w:fldCharType="separate"/>
          </w:r>
          <w:r w:rsidR="0036147A" w:rsidRPr="000202E4">
            <w:rPr>
              <w:noProof/>
            </w:rPr>
            <w:t>(CIPD , 2018)</w:t>
          </w:r>
          <w:r w:rsidR="006E2628">
            <w:rPr>
              <w:bCs/>
            </w:rPr>
            <w:fldChar w:fldCharType="end"/>
          </w:r>
        </w:sdtContent>
      </w:sdt>
      <w:r w:rsidR="0036147A" w:rsidRPr="000202E4">
        <w:rPr>
          <w:bCs/>
        </w:rPr>
        <w:t>. This</w:t>
      </w:r>
      <w:r w:rsidR="0036147A">
        <w:rPr>
          <w:bCs/>
        </w:rPr>
        <w:t xml:space="preserve"> can be successful if feeding back is completed sensitively, used for development not evaluative purposes and if it is confidential. </w:t>
      </w:r>
    </w:p>
    <w:p w:rsidR="00E735BC" w:rsidRDefault="00DD24B7" w:rsidP="009D74B7">
      <w:pPr>
        <w:jc w:val="both"/>
        <w:rPr>
          <w:bCs/>
        </w:rPr>
      </w:pPr>
      <w:r>
        <w:rPr>
          <w:bCs/>
        </w:rPr>
        <w:t xml:space="preserve">To conclude, CSG have a successful process in place where line managers are fully trained in performance appraisals. </w:t>
      </w:r>
      <w:r w:rsidR="004961C1">
        <w:rPr>
          <w:bCs/>
        </w:rPr>
        <w:t xml:space="preserve">The new PEPI system provides a “compliance statistic” against each department so that top management can see what areas are complying/not complying with college policy. To improve the process, yearly appraisals should be conducted and 360 degree feedback should be considered. </w:t>
      </w:r>
    </w:p>
    <w:p w:rsidR="0010400B" w:rsidRDefault="0010400B" w:rsidP="009D74B7">
      <w:pPr>
        <w:jc w:val="both"/>
        <w:rPr>
          <w:bCs/>
        </w:rPr>
      </w:pPr>
    </w:p>
    <w:p w:rsidR="0010400B" w:rsidRDefault="0010400B" w:rsidP="009D74B7">
      <w:pPr>
        <w:jc w:val="both"/>
        <w:rPr>
          <w:bCs/>
        </w:rPr>
      </w:pPr>
    </w:p>
    <w:p w:rsidR="0010400B" w:rsidRDefault="0010400B" w:rsidP="009D74B7">
      <w:pPr>
        <w:jc w:val="both"/>
        <w:rPr>
          <w:bCs/>
        </w:rPr>
      </w:pPr>
    </w:p>
    <w:p w:rsidR="0010400B" w:rsidRDefault="0010400B" w:rsidP="009D74B7">
      <w:pPr>
        <w:jc w:val="both"/>
        <w:rPr>
          <w:bCs/>
        </w:rPr>
      </w:pPr>
    </w:p>
    <w:p w:rsidR="0010400B" w:rsidRDefault="0010400B" w:rsidP="009D74B7">
      <w:pPr>
        <w:jc w:val="both"/>
        <w:rPr>
          <w:bCs/>
        </w:rPr>
      </w:pPr>
    </w:p>
    <w:p w:rsidR="0010400B" w:rsidRDefault="0010400B" w:rsidP="009D74B7">
      <w:pPr>
        <w:jc w:val="both"/>
        <w:rPr>
          <w:bCs/>
        </w:rPr>
      </w:pPr>
    </w:p>
    <w:p w:rsidR="0010400B" w:rsidRDefault="0010400B" w:rsidP="009D74B7">
      <w:pPr>
        <w:jc w:val="both"/>
        <w:rPr>
          <w:bCs/>
        </w:rPr>
      </w:pPr>
    </w:p>
    <w:p w:rsidR="00E735BC" w:rsidRDefault="00E735BC" w:rsidP="009D74B7">
      <w:pPr>
        <w:jc w:val="both"/>
        <w:rPr>
          <w:bCs/>
        </w:rPr>
      </w:pPr>
      <w:bookmarkStart w:id="0" w:name="_GoBack"/>
      <w:bookmarkEnd w:id="0"/>
    </w:p>
    <w:sdt>
      <w:sdtPr>
        <w:rPr>
          <w:rFonts w:ascii="Times New Roman" w:eastAsiaTheme="minorHAnsi" w:hAnsi="Times New Roman" w:cs="Times New Roman"/>
          <w:b w:val="0"/>
          <w:bCs w:val="0"/>
          <w:color w:val="auto"/>
          <w:sz w:val="24"/>
          <w:szCs w:val="24"/>
        </w:rPr>
        <w:id w:val="-467898398"/>
        <w:docPartObj>
          <w:docPartGallery w:val="Bibliographies"/>
          <w:docPartUnique/>
        </w:docPartObj>
      </w:sdtPr>
      <w:sdtContent>
        <w:p w:rsidR="000202E4" w:rsidRDefault="000202E4">
          <w:pPr>
            <w:pStyle w:val="Heading1"/>
          </w:pPr>
          <w:r>
            <w:t>Bibliography</w:t>
          </w:r>
        </w:p>
        <w:sdt>
          <w:sdtPr>
            <w:id w:val="111145805"/>
            <w:bibliography/>
          </w:sdtPr>
          <w:sdtContent>
            <w:p w:rsidR="0010400B" w:rsidRDefault="006F1F17" w:rsidP="0010400B">
              <w:pPr>
                <w:jc w:val="both"/>
                <w:rPr>
                  <w:szCs w:val="21"/>
                  <w:shd w:val="clear" w:color="auto" w:fill="FFFFFF"/>
                </w:rPr>
              </w:pPr>
              <w:proofErr w:type="gramStart"/>
              <w:r>
                <w:rPr>
                  <w:szCs w:val="21"/>
                  <w:shd w:val="clear" w:color="auto" w:fill="FFFFFF"/>
                </w:rPr>
                <w:t xml:space="preserve">Armstrong, M., and </w:t>
              </w:r>
              <w:r w:rsidR="0010400B" w:rsidRPr="000202E4">
                <w:rPr>
                  <w:szCs w:val="21"/>
                  <w:shd w:val="clear" w:color="auto" w:fill="FFFFFF"/>
                </w:rPr>
                <w:t>Baron</w:t>
              </w:r>
              <w:r>
                <w:rPr>
                  <w:szCs w:val="21"/>
                  <w:shd w:val="clear" w:color="auto" w:fill="FFFFFF"/>
                </w:rPr>
                <w:t>, A</w:t>
              </w:r>
              <w:r w:rsidR="0010400B" w:rsidRPr="000202E4">
                <w:rPr>
                  <w:szCs w:val="21"/>
                  <w:shd w:val="clear" w:color="auto" w:fill="FFFFFF"/>
                </w:rPr>
                <w:t>. (1998</w:t>
              </w:r>
              <w:r w:rsidR="0010400B" w:rsidRPr="0010400B">
                <w:rPr>
                  <w:szCs w:val="21"/>
                  <w:shd w:val="clear" w:color="auto" w:fill="FFFFFF"/>
                </w:rPr>
                <w:t>).</w:t>
              </w:r>
              <w:proofErr w:type="gramEnd"/>
              <w:r w:rsidR="0010400B" w:rsidRPr="0010400B">
                <w:rPr>
                  <w:szCs w:val="21"/>
                  <w:shd w:val="clear" w:color="auto" w:fill="FFFFFF"/>
                </w:rPr>
                <w:t> </w:t>
              </w:r>
              <w:hyperlink r:id="rId6" w:tooltip="Performance Management" w:history="1">
                <w:r w:rsidR="0010400B" w:rsidRPr="0010400B">
                  <w:rPr>
                    <w:rStyle w:val="Hyperlink"/>
                    <w:i/>
                    <w:iCs/>
                    <w:color w:val="auto"/>
                    <w:szCs w:val="21"/>
                    <w:u w:val="none"/>
                  </w:rPr>
                  <w:t>Performance Management</w:t>
                </w:r>
              </w:hyperlink>
              <w:r w:rsidR="0010400B" w:rsidRPr="0010400B">
                <w:rPr>
                  <w:rStyle w:val="Emphasis"/>
                  <w:i w:val="0"/>
                  <w:szCs w:val="21"/>
                  <w:shd w:val="clear" w:color="auto" w:fill="FFFFFF"/>
                </w:rPr>
                <w:t>.</w:t>
              </w:r>
              <w:r w:rsidR="0010400B" w:rsidRPr="000202E4">
                <w:rPr>
                  <w:szCs w:val="21"/>
                  <w:shd w:val="clear" w:color="auto" w:fill="FFFFFF"/>
                </w:rPr>
                <w:t> London: Institute of Personnel and Development, 1998. Print.</w:t>
              </w:r>
            </w:p>
            <w:p w:rsidR="0010400B" w:rsidRDefault="0010400B" w:rsidP="0010400B">
              <w:pPr>
                <w:jc w:val="both"/>
              </w:pPr>
              <w:r>
                <w:t xml:space="preserve">Bloom, N., </w:t>
              </w:r>
              <w:proofErr w:type="spellStart"/>
              <w:r>
                <w:t>Sadurn</w:t>
              </w:r>
              <w:proofErr w:type="spellEnd"/>
              <w:r>
                <w:t xml:space="preserve">, R. and </w:t>
              </w:r>
              <w:proofErr w:type="spellStart"/>
              <w:r>
                <w:t>Reenen</w:t>
              </w:r>
              <w:proofErr w:type="spellEnd"/>
              <w:r>
                <w:t xml:space="preserve">, J. V.  (2012) </w:t>
              </w:r>
              <w:proofErr w:type="gramStart"/>
              <w:r>
                <w:t>How</w:t>
              </w:r>
              <w:proofErr w:type="gramEnd"/>
              <w:r>
                <w:t xml:space="preserve"> three essential practices can address even the most complex global problems. </w:t>
              </w:r>
              <w:r w:rsidRPr="009F5163">
                <w:rPr>
                  <w:i/>
                </w:rPr>
                <w:t>Harvard Business Review</w:t>
              </w:r>
              <w:r>
                <w:t xml:space="preserve">, November. </w:t>
              </w:r>
            </w:p>
            <w:p w:rsidR="000202E4" w:rsidRDefault="006E2628" w:rsidP="000202E4">
              <w:pPr>
                <w:pStyle w:val="Bibliography"/>
                <w:rPr>
                  <w:noProof/>
                </w:rPr>
              </w:pPr>
              <w:r w:rsidRPr="006E2628">
                <w:fldChar w:fldCharType="begin"/>
              </w:r>
              <w:r w:rsidR="000202E4">
                <w:instrText xml:space="preserve"> BIBLIOGRAPHY </w:instrText>
              </w:r>
              <w:r w:rsidRPr="006E2628">
                <w:fldChar w:fldCharType="separate"/>
              </w:r>
              <w:r w:rsidR="000202E4">
                <w:rPr>
                  <w:noProof/>
                </w:rPr>
                <w:t xml:space="preserve">CIPD , </w:t>
              </w:r>
              <w:r w:rsidR="0010400B">
                <w:rPr>
                  <w:noProof/>
                </w:rPr>
                <w:t>(</w:t>
              </w:r>
              <w:r w:rsidR="000202E4">
                <w:rPr>
                  <w:noProof/>
                </w:rPr>
                <w:t>2018</w:t>
              </w:r>
              <w:r w:rsidR="0010400B">
                <w:rPr>
                  <w:noProof/>
                </w:rPr>
                <w:t>)</w:t>
              </w:r>
              <w:r w:rsidR="000202E4">
                <w:rPr>
                  <w:noProof/>
                </w:rPr>
                <w:t xml:space="preserve">. </w:t>
              </w:r>
              <w:r w:rsidR="000202E4">
                <w:rPr>
                  <w:i/>
                  <w:iCs/>
                  <w:noProof/>
                </w:rPr>
                <w:t xml:space="preserve">360 Degree Feedback. </w:t>
              </w:r>
              <w:r w:rsidR="000202E4">
                <w:rPr>
                  <w:noProof/>
                </w:rPr>
                <w:t xml:space="preserve">[Online] </w:t>
              </w:r>
              <w:r w:rsidR="000202E4">
                <w:rPr>
                  <w:noProof/>
                </w:rPr>
                <w:br/>
                <w:t xml:space="preserve">Available at: </w:t>
              </w:r>
              <w:r w:rsidR="000202E4">
                <w:rPr>
                  <w:noProof/>
                  <w:u w:val="single"/>
                </w:rPr>
                <w:t>https://www.cipd.co.uk/knowledge/fundamentals/people/performance/feedback-factsheet</w:t>
              </w:r>
              <w:r w:rsidR="000202E4">
                <w:rPr>
                  <w:noProof/>
                </w:rPr>
                <w:br/>
                <w:t>[Accessed 29 May 2019].</w:t>
              </w:r>
            </w:p>
            <w:p w:rsidR="0010400B" w:rsidRPr="0010400B" w:rsidRDefault="0010400B" w:rsidP="0010400B">
              <w:pPr>
                <w:jc w:val="both"/>
                <w:rPr>
                  <w:i/>
                </w:rPr>
              </w:pPr>
              <w:r>
                <w:t>Rowe, T. (1986) Eight ways to ruin a performance review.</w:t>
              </w:r>
              <w:r w:rsidRPr="0010400B">
                <w:rPr>
                  <w:i/>
                </w:rPr>
                <w:t xml:space="preserve"> Personnel Journal (January). </w:t>
              </w:r>
            </w:p>
            <w:p w:rsidR="000202E4" w:rsidRDefault="000202E4" w:rsidP="000202E4">
              <w:pPr>
                <w:pStyle w:val="Bibliography"/>
                <w:rPr>
                  <w:noProof/>
                </w:rPr>
              </w:pPr>
              <w:r>
                <w:rPr>
                  <w:noProof/>
                </w:rPr>
                <w:t xml:space="preserve">Taylor, S., </w:t>
              </w:r>
              <w:r w:rsidR="0010400B">
                <w:rPr>
                  <w:noProof/>
                </w:rPr>
                <w:t>(</w:t>
              </w:r>
              <w:r>
                <w:rPr>
                  <w:noProof/>
                </w:rPr>
                <w:t>2016</w:t>
              </w:r>
              <w:r w:rsidR="0010400B">
                <w:rPr>
                  <w:noProof/>
                </w:rPr>
                <w:t>)</w:t>
              </w:r>
              <w:r>
                <w:rPr>
                  <w:noProof/>
                </w:rPr>
                <w:t xml:space="preserve">. Improving Organisational Performance. In: S. Taylor &amp; C. Woodhams, eds. </w:t>
              </w:r>
              <w:r>
                <w:rPr>
                  <w:i/>
                  <w:iCs/>
                  <w:noProof/>
                </w:rPr>
                <w:t xml:space="preserve">Human Resource Management: People and Organisations . </w:t>
              </w:r>
              <w:r>
                <w:rPr>
                  <w:noProof/>
                </w:rPr>
                <w:t>London: Chartered Institute of Personnel and Development , p. 205.</w:t>
              </w:r>
            </w:p>
            <w:p w:rsidR="000202E4" w:rsidRDefault="006E2628" w:rsidP="000202E4">
              <w:r>
                <w:rPr>
                  <w:b/>
                  <w:bCs/>
                  <w:noProof/>
                </w:rPr>
                <w:fldChar w:fldCharType="end"/>
              </w:r>
            </w:p>
          </w:sdtContent>
        </w:sdt>
      </w:sdtContent>
    </w:sdt>
    <w:p w:rsidR="000202E4" w:rsidRPr="00137506" w:rsidRDefault="000202E4" w:rsidP="009D74B7">
      <w:pPr>
        <w:jc w:val="both"/>
      </w:pPr>
    </w:p>
    <w:sectPr w:rsidR="000202E4" w:rsidRPr="00137506" w:rsidSect="00137506">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137506"/>
    <w:rsid w:val="000202E4"/>
    <w:rsid w:val="000F195A"/>
    <w:rsid w:val="000F4F71"/>
    <w:rsid w:val="0010400B"/>
    <w:rsid w:val="00137506"/>
    <w:rsid w:val="00223D28"/>
    <w:rsid w:val="00224B28"/>
    <w:rsid w:val="00241441"/>
    <w:rsid w:val="0024442B"/>
    <w:rsid w:val="002C22DD"/>
    <w:rsid w:val="002C25B8"/>
    <w:rsid w:val="002D43D1"/>
    <w:rsid w:val="00306C28"/>
    <w:rsid w:val="0036147A"/>
    <w:rsid w:val="003813E3"/>
    <w:rsid w:val="0041169B"/>
    <w:rsid w:val="004961C1"/>
    <w:rsid w:val="004A0135"/>
    <w:rsid w:val="00541228"/>
    <w:rsid w:val="0055725C"/>
    <w:rsid w:val="005B4C77"/>
    <w:rsid w:val="00602545"/>
    <w:rsid w:val="0060611F"/>
    <w:rsid w:val="00641CE2"/>
    <w:rsid w:val="006E2628"/>
    <w:rsid w:val="006F1F17"/>
    <w:rsid w:val="007B690D"/>
    <w:rsid w:val="008B33B1"/>
    <w:rsid w:val="00911DD2"/>
    <w:rsid w:val="009717FC"/>
    <w:rsid w:val="009C5B08"/>
    <w:rsid w:val="009D74B7"/>
    <w:rsid w:val="009F5163"/>
    <w:rsid w:val="00A9506E"/>
    <w:rsid w:val="00B00CAD"/>
    <w:rsid w:val="00B87545"/>
    <w:rsid w:val="00B927CA"/>
    <w:rsid w:val="00B96AF9"/>
    <w:rsid w:val="00BB6787"/>
    <w:rsid w:val="00BF67B0"/>
    <w:rsid w:val="00CA2B2B"/>
    <w:rsid w:val="00D46A56"/>
    <w:rsid w:val="00D70EC4"/>
    <w:rsid w:val="00DD24B7"/>
    <w:rsid w:val="00E735BC"/>
    <w:rsid w:val="00ED74D6"/>
    <w:rsid w:val="00FA1F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6E"/>
  </w:style>
  <w:style w:type="paragraph" w:styleId="Heading1">
    <w:name w:val="heading 1"/>
    <w:basedOn w:val="Normal"/>
    <w:next w:val="Normal"/>
    <w:link w:val="Heading1Char"/>
    <w:uiPriority w:val="9"/>
    <w:qFormat/>
    <w:rsid w:val="001375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506"/>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3750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7506"/>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0202E4"/>
  </w:style>
  <w:style w:type="character" w:styleId="Emphasis">
    <w:name w:val="Emphasis"/>
    <w:basedOn w:val="DefaultParagraphFont"/>
    <w:uiPriority w:val="20"/>
    <w:qFormat/>
    <w:rsid w:val="000202E4"/>
    <w:rPr>
      <w:i/>
      <w:iCs/>
    </w:rPr>
  </w:style>
  <w:style w:type="character" w:styleId="Hyperlink">
    <w:name w:val="Hyperlink"/>
    <w:basedOn w:val="DefaultParagraphFont"/>
    <w:uiPriority w:val="99"/>
    <w:semiHidden/>
    <w:unhideWhenUsed/>
    <w:rsid w:val="000202E4"/>
    <w:rPr>
      <w:color w:val="0000FF"/>
      <w:u w:val="single"/>
    </w:rPr>
  </w:style>
  <w:style w:type="paragraph" w:styleId="BalloonText">
    <w:name w:val="Balloon Text"/>
    <w:basedOn w:val="Normal"/>
    <w:link w:val="BalloonTextChar"/>
    <w:uiPriority w:val="99"/>
    <w:semiHidden/>
    <w:unhideWhenUsed/>
    <w:rsid w:val="006F1F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F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1940695">
      <w:bodyDiv w:val="1"/>
      <w:marLeft w:val="0"/>
      <w:marRight w:val="0"/>
      <w:marTop w:val="0"/>
      <w:marBottom w:val="0"/>
      <w:divBdr>
        <w:top w:val="none" w:sz="0" w:space="0" w:color="auto"/>
        <w:left w:val="none" w:sz="0" w:space="0" w:color="auto"/>
        <w:bottom w:val="none" w:sz="0" w:space="0" w:color="auto"/>
        <w:right w:val="none" w:sz="0" w:space="0" w:color="auto"/>
      </w:divBdr>
    </w:div>
    <w:div w:id="1026100656">
      <w:bodyDiv w:val="1"/>
      <w:marLeft w:val="0"/>
      <w:marRight w:val="0"/>
      <w:marTop w:val="0"/>
      <w:marBottom w:val="0"/>
      <w:divBdr>
        <w:top w:val="none" w:sz="0" w:space="0" w:color="auto"/>
        <w:left w:val="none" w:sz="0" w:space="0" w:color="auto"/>
        <w:bottom w:val="none" w:sz="0" w:space="0" w:color="auto"/>
        <w:right w:val="none" w:sz="0" w:space="0" w:color="auto"/>
      </w:divBdr>
    </w:div>
    <w:div w:id="1085109874">
      <w:bodyDiv w:val="1"/>
      <w:marLeft w:val="0"/>
      <w:marRight w:val="0"/>
      <w:marTop w:val="0"/>
      <w:marBottom w:val="0"/>
      <w:divBdr>
        <w:top w:val="none" w:sz="0" w:space="0" w:color="auto"/>
        <w:left w:val="none" w:sz="0" w:space="0" w:color="auto"/>
        <w:bottom w:val="none" w:sz="0" w:space="0" w:color="auto"/>
        <w:right w:val="none" w:sz="0" w:space="0" w:color="auto"/>
      </w:divBdr>
    </w:div>
    <w:div w:id="1538469856">
      <w:bodyDiv w:val="1"/>
      <w:marLeft w:val="0"/>
      <w:marRight w:val="0"/>
      <w:marTop w:val="0"/>
      <w:marBottom w:val="0"/>
      <w:divBdr>
        <w:top w:val="none" w:sz="0" w:space="0" w:color="auto"/>
        <w:left w:val="none" w:sz="0" w:space="0" w:color="auto"/>
        <w:bottom w:val="none" w:sz="0" w:space="0" w:color="auto"/>
        <w:right w:val="none" w:sz="0" w:space="0" w:color="auto"/>
      </w:divBdr>
    </w:div>
    <w:div w:id="155808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ccipio.com/eleadership/mod/url/view.php?id=915"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Ste16</b:Tag>
    <b:SourceType>BookSection</b:SourceType>
    <b:Guid>{7BA16802-4CFA-401F-9A02-F31D2C68DCF0}</b:Guid>
    <b:Title>Improving Organisational Performance</b:Title>
    <b:Year>2016</b:Year>
    <b:Author>
      <b:Author>
        <b:NameList>
          <b:Person>
            <b:Last>Taylor</b:Last>
            <b:First>Stephen</b:First>
          </b:Person>
        </b:NameList>
      </b:Author>
      <b:Editor>
        <b:NameList>
          <b:Person>
            <b:Last>Taylor</b:Last>
            <b:First>Stephen</b:First>
          </b:Person>
          <b:Person>
            <b:Last>Woodhams</b:Last>
            <b:First>Carol</b:First>
          </b:Person>
        </b:NameList>
      </b:Editor>
    </b:Author>
    <b:BookTitle>Human Resource Management: People and Organisations </b:BookTitle>
    <b:Pages>205</b:Pages>
    <b:City>London</b:City>
    <b:Publisher>Chartered Institute of Personnel and Development </b:Publisher>
    <b:RefOrder>2</b:RefOrder>
  </b:Source>
  <b:Source>
    <b:Tag>CIP181</b:Tag>
    <b:SourceType>InternetSite</b:SourceType>
    <b:Guid>{20A4F281-350A-46E0-84F6-8F9304020B9E}</b:Guid>
    <b:Title>360 Degree Feedback</b:Title>
    <b:Year>2018</b:Year>
    <b:Author>
      <b:Author>
        <b:Corporate>CIPD </b:Corporate>
      </b:Author>
    </b:Author>
    <b:YearAccessed>2019</b:YearAccessed>
    <b:MonthAccessed>May</b:MonthAccessed>
    <b:DayAccessed>29</b:DayAccessed>
    <b:URL>https://www.cipd.co.uk/knowledge/fundamentals/people/performance/feedback-factsheet</b:URL>
    <b:RefOrder>1</b:RefOrder>
  </b:Source>
</b:Sources>
</file>

<file path=customXml/itemProps1.xml><?xml version="1.0" encoding="utf-8"?>
<ds:datastoreItem xmlns:ds="http://schemas.openxmlformats.org/officeDocument/2006/customXml" ds:itemID="{63834542-E035-4CDC-8FD2-1177FCA80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18</cp:revision>
  <dcterms:created xsi:type="dcterms:W3CDTF">2019-05-18T19:47:00Z</dcterms:created>
  <dcterms:modified xsi:type="dcterms:W3CDTF">2019-05-29T17:46:00Z</dcterms:modified>
</cp:coreProperties>
</file>