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273630" w14:textId="77777777" w:rsidR="00B376CA" w:rsidRPr="00BF737A" w:rsidRDefault="00B376CA" w:rsidP="00511F4A">
      <w:pPr>
        <w:pStyle w:val="Normal1"/>
        <w:spacing w:line="360" w:lineRule="auto"/>
        <w:jc w:val="center"/>
        <w:rPr>
          <w:rFonts w:ascii="Times New Roman" w:eastAsia="Times New Roman" w:hAnsi="Times New Roman" w:cs="Times New Roman"/>
          <w:b/>
          <w:sz w:val="32"/>
          <w:szCs w:val="32"/>
          <w:lang w:val="en-GB"/>
        </w:rPr>
      </w:pPr>
    </w:p>
    <w:p w14:paraId="3F12B326" w14:textId="77777777" w:rsidR="00B376CA" w:rsidRPr="00BF737A" w:rsidRDefault="00B376CA" w:rsidP="00511F4A">
      <w:pPr>
        <w:pStyle w:val="Normal1"/>
        <w:spacing w:line="360" w:lineRule="auto"/>
        <w:jc w:val="center"/>
        <w:rPr>
          <w:rFonts w:ascii="Times New Roman" w:eastAsia="Times New Roman" w:hAnsi="Times New Roman" w:cs="Times New Roman"/>
          <w:b/>
          <w:sz w:val="32"/>
          <w:szCs w:val="32"/>
          <w:lang w:val="en-GB"/>
        </w:rPr>
      </w:pPr>
    </w:p>
    <w:p w14:paraId="1447FF5F" w14:textId="77777777" w:rsidR="00B376CA" w:rsidRPr="00BF737A" w:rsidRDefault="00B376CA" w:rsidP="00511F4A">
      <w:pPr>
        <w:pStyle w:val="Normal1"/>
        <w:spacing w:line="360" w:lineRule="auto"/>
        <w:jc w:val="center"/>
        <w:rPr>
          <w:rFonts w:ascii="Times New Roman" w:eastAsia="Times New Roman" w:hAnsi="Times New Roman" w:cs="Times New Roman"/>
          <w:b/>
          <w:sz w:val="32"/>
          <w:szCs w:val="32"/>
          <w:lang w:val="en-GB"/>
        </w:rPr>
      </w:pPr>
    </w:p>
    <w:p w14:paraId="4B30E3B3" w14:textId="77777777" w:rsidR="00B376CA" w:rsidRPr="00BF737A" w:rsidRDefault="00B376CA" w:rsidP="00511F4A">
      <w:pPr>
        <w:pStyle w:val="Normal1"/>
        <w:spacing w:line="360" w:lineRule="auto"/>
        <w:jc w:val="center"/>
        <w:rPr>
          <w:rFonts w:ascii="Times New Roman" w:eastAsia="Times New Roman" w:hAnsi="Times New Roman" w:cs="Times New Roman"/>
          <w:b/>
          <w:sz w:val="32"/>
          <w:szCs w:val="32"/>
          <w:lang w:val="en-GB"/>
        </w:rPr>
      </w:pPr>
    </w:p>
    <w:p w14:paraId="74C5FE8A" w14:textId="77777777" w:rsidR="00991973" w:rsidRPr="00BF737A" w:rsidRDefault="00991973" w:rsidP="00511F4A">
      <w:pPr>
        <w:pStyle w:val="Normal1"/>
        <w:spacing w:line="360" w:lineRule="auto"/>
        <w:jc w:val="center"/>
        <w:rPr>
          <w:rFonts w:ascii="Times New Roman" w:eastAsia="Times New Roman" w:hAnsi="Times New Roman" w:cs="Times New Roman"/>
          <w:b/>
          <w:sz w:val="32"/>
          <w:szCs w:val="32"/>
          <w:lang w:val="en-GB"/>
        </w:rPr>
      </w:pPr>
    </w:p>
    <w:p w14:paraId="55550B48" w14:textId="77777777" w:rsidR="00991973" w:rsidRPr="005C76DC" w:rsidRDefault="00991973" w:rsidP="00511F4A">
      <w:pPr>
        <w:pStyle w:val="Normal1"/>
        <w:spacing w:line="360" w:lineRule="auto"/>
        <w:jc w:val="center"/>
        <w:rPr>
          <w:rFonts w:eastAsia="Times New Roman"/>
          <w:b/>
          <w:sz w:val="24"/>
          <w:szCs w:val="24"/>
          <w:lang w:val="en-GB"/>
        </w:rPr>
      </w:pPr>
    </w:p>
    <w:p w14:paraId="71A0D0A9" w14:textId="77777777" w:rsidR="00991973" w:rsidRPr="005C76DC" w:rsidRDefault="00991973" w:rsidP="00511F4A">
      <w:pPr>
        <w:pStyle w:val="Normal1"/>
        <w:spacing w:line="360" w:lineRule="auto"/>
        <w:jc w:val="center"/>
        <w:rPr>
          <w:rFonts w:eastAsia="Times New Roman"/>
          <w:b/>
          <w:sz w:val="24"/>
          <w:szCs w:val="24"/>
          <w:lang w:val="en-GB"/>
        </w:rPr>
      </w:pPr>
    </w:p>
    <w:p w14:paraId="48B3DC39" w14:textId="77777777" w:rsidR="00991973" w:rsidRPr="005C76DC" w:rsidRDefault="00991973" w:rsidP="00511F4A">
      <w:pPr>
        <w:pStyle w:val="Normal1"/>
        <w:spacing w:line="360" w:lineRule="auto"/>
        <w:jc w:val="center"/>
        <w:rPr>
          <w:rFonts w:eastAsia="Times New Roman"/>
          <w:b/>
          <w:sz w:val="24"/>
          <w:szCs w:val="24"/>
          <w:lang w:val="en-GB"/>
        </w:rPr>
      </w:pPr>
    </w:p>
    <w:p w14:paraId="3644BF31" w14:textId="77777777" w:rsidR="00C448F9" w:rsidRPr="005C76DC" w:rsidRDefault="00C448F9" w:rsidP="00511F4A">
      <w:pPr>
        <w:pStyle w:val="Normal1"/>
        <w:spacing w:line="360" w:lineRule="auto"/>
        <w:jc w:val="center"/>
        <w:rPr>
          <w:rFonts w:eastAsia="Times New Roman"/>
          <w:b/>
          <w:sz w:val="24"/>
          <w:szCs w:val="24"/>
          <w:lang w:val="en-GB"/>
        </w:rPr>
      </w:pPr>
      <w:r w:rsidRPr="005C76DC">
        <w:rPr>
          <w:rFonts w:eastAsia="Times New Roman"/>
          <w:b/>
          <w:sz w:val="24"/>
          <w:szCs w:val="24"/>
          <w:lang w:val="en-GB"/>
        </w:rPr>
        <w:t>Business Report-Comparison of Shangri-La Hotels and Travelodge Hotels</w:t>
      </w:r>
    </w:p>
    <w:p w14:paraId="456EC333" w14:textId="77777777" w:rsidR="00C448F9" w:rsidRPr="005C76DC" w:rsidRDefault="00C448F9" w:rsidP="00511F4A">
      <w:pPr>
        <w:pStyle w:val="Normal1"/>
        <w:spacing w:line="360" w:lineRule="auto"/>
        <w:jc w:val="center"/>
        <w:rPr>
          <w:rFonts w:eastAsia="Times New Roman"/>
          <w:b/>
          <w:sz w:val="24"/>
          <w:szCs w:val="24"/>
          <w:lang w:val="en-GB"/>
        </w:rPr>
      </w:pPr>
    </w:p>
    <w:p w14:paraId="0EEF0118" w14:textId="4460D54B" w:rsidR="00C448F9" w:rsidRPr="005C76DC" w:rsidRDefault="005C76DC" w:rsidP="00511F4A">
      <w:pPr>
        <w:pStyle w:val="Normal1"/>
        <w:spacing w:line="360" w:lineRule="auto"/>
        <w:jc w:val="center"/>
        <w:rPr>
          <w:rFonts w:eastAsia="Times New Roman"/>
          <w:b/>
          <w:sz w:val="24"/>
          <w:szCs w:val="24"/>
          <w:lang w:val="en-GB"/>
        </w:rPr>
      </w:pPr>
      <w:r w:rsidRPr="005C76DC">
        <w:rPr>
          <w:rFonts w:eastAsia="Times New Roman"/>
          <w:b/>
          <w:sz w:val="24"/>
          <w:szCs w:val="24"/>
          <w:lang w:val="en-GB"/>
        </w:rPr>
        <w:t>Name: Florin</w:t>
      </w:r>
      <w:r w:rsidR="00C448F9" w:rsidRPr="005C76DC">
        <w:rPr>
          <w:rFonts w:eastAsia="Times New Roman"/>
          <w:b/>
          <w:sz w:val="24"/>
          <w:szCs w:val="24"/>
          <w:lang w:val="en-GB"/>
        </w:rPr>
        <w:t xml:space="preserve"> Dragomir</w:t>
      </w:r>
    </w:p>
    <w:p w14:paraId="446D536C" w14:textId="77777777" w:rsidR="00C448F9" w:rsidRPr="005C76DC" w:rsidRDefault="00C448F9" w:rsidP="00511F4A">
      <w:pPr>
        <w:pStyle w:val="Normal1"/>
        <w:spacing w:line="360" w:lineRule="auto"/>
        <w:jc w:val="center"/>
        <w:rPr>
          <w:rFonts w:eastAsia="Times New Roman"/>
          <w:b/>
          <w:sz w:val="24"/>
          <w:szCs w:val="24"/>
          <w:lang w:val="en-GB"/>
        </w:rPr>
      </w:pPr>
      <w:r w:rsidRPr="005C76DC">
        <w:rPr>
          <w:rFonts w:eastAsia="Times New Roman"/>
          <w:b/>
          <w:sz w:val="24"/>
          <w:szCs w:val="24"/>
          <w:lang w:val="en-GB"/>
        </w:rPr>
        <w:t>Student id:2227451</w:t>
      </w:r>
    </w:p>
    <w:p w14:paraId="53BDDCCB" w14:textId="77777777" w:rsidR="00C448F9" w:rsidRPr="005C76DC" w:rsidRDefault="00C448F9" w:rsidP="00511F4A">
      <w:pPr>
        <w:pStyle w:val="Normal1"/>
        <w:spacing w:line="360" w:lineRule="auto"/>
        <w:jc w:val="center"/>
        <w:rPr>
          <w:rFonts w:eastAsia="Times New Roman"/>
          <w:b/>
          <w:sz w:val="24"/>
          <w:szCs w:val="24"/>
          <w:lang w:val="en-GB"/>
        </w:rPr>
      </w:pPr>
      <w:r w:rsidRPr="005C76DC">
        <w:rPr>
          <w:rFonts w:eastAsia="Times New Roman"/>
          <w:b/>
          <w:sz w:val="24"/>
          <w:szCs w:val="24"/>
          <w:lang w:val="en-GB"/>
        </w:rPr>
        <w:t>Module name:BMIH5007-Financial Management for the Hotel Industry</w:t>
      </w:r>
    </w:p>
    <w:p w14:paraId="00000001" w14:textId="157A12FB" w:rsidR="007C6E18" w:rsidRPr="005C76DC" w:rsidRDefault="00C448F9" w:rsidP="00511F4A">
      <w:pPr>
        <w:pStyle w:val="Normal1"/>
        <w:spacing w:line="360" w:lineRule="auto"/>
        <w:jc w:val="center"/>
        <w:rPr>
          <w:rFonts w:eastAsia="Times New Roman"/>
          <w:b/>
          <w:sz w:val="24"/>
          <w:szCs w:val="24"/>
          <w:lang w:val="en-GB"/>
        </w:rPr>
      </w:pPr>
      <w:r w:rsidRPr="005C76DC">
        <w:rPr>
          <w:rFonts w:eastAsia="Times New Roman"/>
          <w:b/>
          <w:sz w:val="24"/>
          <w:szCs w:val="24"/>
          <w:lang w:val="en-GB"/>
        </w:rPr>
        <w:t xml:space="preserve">Lecturer’s </w:t>
      </w:r>
      <w:r w:rsidR="005C76DC" w:rsidRPr="005C76DC">
        <w:rPr>
          <w:rFonts w:eastAsia="Times New Roman"/>
          <w:b/>
          <w:sz w:val="24"/>
          <w:szCs w:val="24"/>
          <w:lang w:val="en-GB"/>
        </w:rPr>
        <w:t>name: Tristan</w:t>
      </w:r>
      <w:r w:rsidRPr="005C76DC">
        <w:rPr>
          <w:rFonts w:eastAsia="Times New Roman"/>
          <w:b/>
          <w:sz w:val="24"/>
          <w:szCs w:val="24"/>
          <w:lang w:val="en-GB"/>
        </w:rPr>
        <w:t xml:space="preserve"> Hawkins</w:t>
      </w:r>
      <w:r w:rsidRPr="005C76DC">
        <w:rPr>
          <w:sz w:val="24"/>
          <w:szCs w:val="24"/>
          <w:lang w:val="en-GB"/>
        </w:rPr>
        <w:br w:type="page"/>
      </w:r>
    </w:p>
    <w:sdt>
      <w:sdtPr>
        <w:rPr>
          <w:rFonts w:ascii="Arial" w:eastAsia="Arial" w:hAnsi="Arial" w:cs="Arial"/>
          <w:color w:val="000000" w:themeColor="text1"/>
          <w:sz w:val="24"/>
          <w:szCs w:val="24"/>
          <w:lang w:val="en-GB"/>
        </w:rPr>
        <w:id w:val="1495992929"/>
        <w:docPartObj>
          <w:docPartGallery w:val="Table of Contents"/>
          <w:docPartUnique/>
        </w:docPartObj>
      </w:sdtPr>
      <w:sdtEndPr>
        <w:rPr>
          <w:b/>
          <w:bCs/>
        </w:rPr>
      </w:sdtEndPr>
      <w:sdtContent>
        <w:p w14:paraId="7B9647C2" w14:textId="409EF123" w:rsidR="0031259D" w:rsidRPr="005C76DC" w:rsidRDefault="0031259D" w:rsidP="0031259D">
          <w:pPr>
            <w:pStyle w:val="TOCHeading"/>
            <w:spacing w:line="360" w:lineRule="auto"/>
            <w:jc w:val="center"/>
            <w:rPr>
              <w:rFonts w:ascii="Arial" w:hAnsi="Arial" w:cs="Arial"/>
              <w:b/>
              <w:bCs/>
              <w:color w:val="000000" w:themeColor="text1"/>
              <w:sz w:val="24"/>
              <w:szCs w:val="24"/>
              <w:lang w:val="en-GB"/>
            </w:rPr>
          </w:pPr>
          <w:r w:rsidRPr="005C76DC">
            <w:rPr>
              <w:rFonts w:ascii="Arial" w:hAnsi="Arial" w:cs="Arial"/>
              <w:b/>
              <w:bCs/>
              <w:color w:val="000000" w:themeColor="text1"/>
              <w:sz w:val="24"/>
              <w:szCs w:val="24"/>
              <w:lang w:val="en-GB"/>
            </w:rPr>
            <w:t>Table of Contents</w:t>
          </w:r>
        </w:p>
        <w:p w14:paraId="57B8DAD1" w14:textId="718D5161" w:rsidR="0031259D" w:rsidRPr="005C76DC" w:rsidRDefault="0031259D" w:rsidP="0031259D">
          <w:pPr>
            <w:pStyle w:val="TOC1"/>
            <w:tabs>
              <w:tab w:val="right" w:leader="dot" w:pos="9019"/>
            </w:tabs>
            <w:spacing w:line="360" w:lineRule="auto"/>
            <w:jc w:val="both"/>
            <w:rPr>
              <w:color w:val="000000" w:themeColor="text1"/>
              <w:sz w:val="24"/>
              <w:szCs w:val="24"/>
            </w:rPr>
          </w:pPr>
          <w:r w:rsidRPr="005C76DC">
            <w:rPr>
              <w:color w:val="000000" w:themeColor="text1"/>
              <w:sz w:val="24"/>
              <w:szCs w:val="24"/>
            </w:rPr>
            <w:fldChar w:fldCharType="begin"/>
          </w:r>
          <w:r w:rsidRPr="005C76DC">
            <w:rPr>
              <w:color w:val="000000" w:themeColor="text1"/>
              <w:sz w:val="24"/>
              <w:szCs w:val="24"/>
            </w:rPr>
            <w:instrText xml:space="preserve"> TOC \o "1-3" \h \z \u </w:instrText>
          </w:r>
          <w:r w:rsidRPr="005C76DC">
            <w:rPr>
              <w:color w:val="000000" w:themeColor="text1"/>
              <w:sz w:val="24"/>
              <w:szCs w:val="24"/>
            </w:rPr>
            <w:fldChar w:fldCharType="separate"/>
          </w:r>
          <w:hyperlink w:anchor="_Toc165458852" w:history="1">
            <w:r w:rsidRPr="005C76DC">
              <w:rPr>
                <w:rStyle w:val="Hyperlink"/>
                <w:color w:val="000000" w:themeColor="text1"/>
                <w:sz w:val="24"/>
                <w:szCs w:val="24"/>
              </w:rPr>
              <w:t>a. Introduction</w:t>
            </w:r>
            <w:r w:rsidRPr="005C76DC">
              <w:rPr>
                <w:webHidden/>
                <w:color w:val="000000" w:themeColor="text1"/>
                <w:sz w:val="24"/>
                <w:szCs w:val="24"/>
              </w:rPr>
              <w:tab/>
            </w:r>
            <w:r w:rsidRPr="005C76DC">
              <w:rPr>
                <w:webHidden/>
                <w:color w:val="000000" w:themeColor="text1"/>
                <w:sz w:val="24"/>
                <w:szCs w:val="24"/>
              </w:rPr>
              <w:fldChar w:fldCharType="begin"/>
            </w:r>
            <w:r w:rsidRPr="005C76DC">
              <w:rPr>
                <w:webHidden/>
                <w:color w:val="000000" w:themeColor="text1"/>
                <w:sz w:val="24"/>
                <w:szCs w:val="24"/>
              </w:rPr>
              <w:instrText xml:space="preserve"> PAGEREF _Toc165458852 \h </w:instrText>
            </w:r>
            <w:r w:rsidRPr="005C76DC">
              <w:rPr>
                <w:webHidden/>
                <w:color w:val="000000" w:themeColor="text1"/>
                <w:sz w:val="24"/>
                <w:szCs w:val="24"/>
              </w:rPr>
            </w:r>
            <w:r w:rsidRPr="005C76DC">
              <w:rPr>
                <w:webHidden/>
                <w:color w:val="000000" w:themeColor="text1"/>
                <w:sz w:val="24"/>
                <w:szCs w:val="24"/>
              </w:rPr>
              <w:fldChar w:fldCharType="separate"/>
            </w:r>
            <w:r w:rsidRPr="005C76DC">
              <w:rPr>
                <w:webHidden/>
                <w:color w:val="000000" w:themeColor="text1"/>
                <w:sz w:val="24"/>
                <w:szCs w:val="24"/>
              </w:rPr>
              <w:t>3</w:t>
            </w:r>
            <w:r w:rsidRPr="005C76DC">
              <w:rPr>
                <w:webHidden/>
                <w:color w:val="000000" w:themeColor="text1"/>
                <w:sz w:val="24"/>
                <w:szCs w:val="24"/>
              </w:rPr>
              <w:fldChar w:fldCharType="end"/>
            </w:r>
          </w:hyperlink>
        </w:p>
        <w:p w14:paraId="69AF5EBD" w14:textId="2F1CD322" w:rsidR="0031259D" w:rsidRPr="005C76DC" w:rsidRDefault="00000000" w:rsidP="0031259D">
          <w:pPr>
            <w:pStyle w:val="TOC1"/>
            <w:tabs>
              <w:tab w:val="right" w:leader="dot" w:pos="9019"/>
            </w:tabs>
            <w:spacing w:line="360" w:lineRule="auto"/>
            <w:jc w:val="both"/>
            <w:rPr>
              <w:color w:val="000000" w:themeColor="text1"/>
              <w:sz w:val="24"/>
              <w:szCs w:val="24"/>
            </w:rPr>
          </w:pPr>
          <w:hyperlink w:anchor="_Toc165458853" w:history="1">
            <w:r w:rsidR="0031259D" w:rsidRPr="005C76DC">
              <w:rPr>
                <w:rStyle w:val="Hyperlink"/>
                <w:color w:val="000000" w:themeColor="text1"/>
                <w:sz w:val="24"/>
                <w:szCs w:val="24"/>
              </w:rPr>
              <w:t>b. Total Revenue Analysis</w:t>
            </w:r>
            <w:r w:rsidR="0031259D" w:rsidRPr="005C76DC">
              <w:rPr>
                <w:webHidden/>
                <w:color w:val="000000" w:themeColor="text1"/>
                <w:sz w:val="24"/>
                <w:szCs w:val="24"/>
              </w:rPr>
              <w:tab/>
            </w:r>
            <w:r w:rsidR="0031259D" w:rsidRPr="005C76DC">
              <w:rPr>
                <w:webHidden/>
                <w:color w:val="000000" w:themeColor="text1"/>
                <w:sz w:val="24"/>
                <w:szCs w:val="24"/>
              </w:rPr>
              <w:fldChar w:fldCharType="begin"/>
            </w:r>
            <w:r w:rsidR="0031259D" w:rsidRPr="005C76DC">
              <w:rPr>
                <w:webHidden/>
                <w:color w:val="000000" w:themeColor="text1"/>
                <w:sz w:val="24"/>
                <w:szCs w:val="24"/>
              </w:rPr>
              <w:instrText xml:space="preserve"> PAGEREF _Toc165458853 \h </w:instrText>
            </w:r>
            <w:r w:rsidR="0031259D" w:rsidRPr="005C76DC">
              <w:rPr>
                <w:webHidden/>
                <w:color w:val="000000" w:themeColor="text1"/>
                <w:sz w:val="24"/>
                <w:szCs w:val="24"/>
              </w:rPr>
            </w:r>
            <w:r w:rsidR="0031259D" w:rsidRPr="005C76DC">
              <w:rPr>
                <w:webHidden/>
                <w:color w:val="000000" w:themeColor="text1"/>
                <w:sz w:val="24"/>
                <w:szCs w:val="24"/>
              </w:rPr>
              <w:fldChar w:fldCharType="separate"/>
            </w:r>
            <w:r w:rsidR="0031259D" w:rsidRPr="005C76DC">
              <w:rPr>
                <w:webHidden/>
                <w:color w:val="000000" w:themeColor="text1"/>
                <w:sz w:val="24"/>
                <w:szCs w:val="24"/>
              </w:rPr>
              <w:t>3</w:t>
            </w:r>
            <w:r w:rsidR="0031259D" w:rsidRPr="005C76DC">
              <w:rPr>
                <w:webHidden/>
                <w:color w:val="000000" w:themeColor="text1"/>
                <w:sz w:val="24"/>
                <w:szCs w:val="24"/>
              </w:rPr>
              <w:fldChar w:fldCharType="end"/>
            </w:r>
          </w:hyperlink>
        </w:p>
        <w:p w14:paraId="07D25833" w14:textId="1B46063C" w:rsidR="0031259D" w:rsidRPr="005C76DC" w:rsidRDefault="00000000" w:rsidP="0031259D">
          <w:pPr>
            <w:pStyle w:val="TOC1"/>
            <w:tabs>
              <w:tab w:val="right" w:leader="dot" w:pos="9019"/>
            </w:tabs>
            <w:spacing w:line="360" w:lineRule="auto"/>
            <w:jc w:val="both"/>
            <w:rPr>
              <w:color w:val="000000" w:themeColor="text1"/>
              <w:sz w:val="24"/>
              <w:szCs w:val="24"/>
            </w:rPr>
          </w:pPr>
          <w:hyperlink w:anchor="_Toc165458854" w:history="1">
            <w:r w:rsidR="0031259D" w:rsidRPr="005C76DC">
              <w:rPr>
                <w:rStyle w:val="Hyperlink"/>
                <w:color w:val="000000" w:themeColor="text1"/>
                <w:sz w:val="24"/>
                <w:szCs w:val="24"/>
              </w:rPr>
              <w:t>c. Market Position Analysis</w:t>
            </w:r>
            <w:r w:rsidR="0031259D" w:rsidRPr="005C76DC">
              <w:rPr>
                <w:webHidden/>
                <w:color w:val="000000" w:themeColor="text1"/>
                <w:sz w:val="24"/>
                <w:szCs w:val="24"/>
              </w:rPr>
              <w:tab/>
            </w:r>
            <w:r w:rsidR="0031259D" w:rsidRPr="005C76DC">
              <w:rPr>
                <w:webHidden/>
                <w:color w:val="000000" w:themeColor="text1"/>
                <w:sz w:val="24"/>
                <w:szCs w:val="24"/>
              </w:rPr>
              <w:fldChar w:fldCharType="begin"/>
            </w:r>
            <w:r w:rsidR="0031259D" w:rsidRPr="005C76DC">
              <w:rPr>
                <w:webHidden/>
                <w:color w:val="000000" w:themeColor="text1"/>
                <w:sz w:val="24"/>
                <w:szCs w:val="24"/>
              </w:rPr>
              <w:instrText xml:space="preserve"> PAGEREF _Toc165458854 \h </w:instrText>
            </w:r>
            <w:r w:rsidR="0031259D" w:rsidRPr="005C76DC">
              <w:rPr>
                <w:webHidden/>
                <w:color w:val="000000" w:themeColor="text1"/>
                <w:sz w:val="24"/>
                <w:szCs w:val="24"/>
              </w:rPr>
            </w:r>
            <w:r w:rsidR="0031259D" w:rsidRPr="005C76DC">
              <w:rPr>
                <w:webHidden/>
                <w:color w:val="000000" w:themeColor="text1"/>
                <w:sz w:val="24"/>
                <w:szCs w:val="24"/>
              </w:rPr>
              <w:fldChar w:fldCharType="separate"/>
            </w:r>
            <w:r w:rsidR="0031259D" w:rsidRPr="005C76DC">
              <w:rPr>
                <w:webHidden/>
                <w:color w:val="000000" w:themeColor="text1"/>
                <w:sz w:val="24"/>
                <w:szCs w:val="24"/>
              </w:rPr>
              <w:t>4</w:t>
            </w:r>
            <w:r w:rsidR="0031259D" w:rsidRPr="005C76DC">
              <w:rPr>
                <w:webHidden/>
                <w:color w:val="000000" w:themeColor="text1"/>
                <w:sz w:val="24"/>
                <w:szCs w:val="24"/>
              </w:rPr>
              <w:fldChar w:fldCharType="end"/>
            </w:r>
          </w:hyperlink>
        </w:p>
        <w:p w14:paraId="2B8E4058" w14:textId="4DC49335" w:rsidR="0031259D" w:rsidRPr="005C76DC" w:rsidRDefault="00000000" w:rsidP="0031259D">
          <w:pPr>
            <w:pStyle w:val="TOC1"/>
            <w:tabs>
              <w:tab w:val="right" w:leader="dot" w:pos="9019"/>
            </w:tabs>
            <w:spacing w:line="360" w:lineRule="auto"/>
            <w:jc w:val="both"/>
            <w:rPr>
              <w:color w:val="000000" w:themeColor="text1"/>
              <w:sz w:val="24"/>
              <w:szCs w:val="24"/>
            </w:rPr>
          </w:pPr>
          <w:hyperlink w:anchor="_Toc165458855" w:history="1">
            <w:r w:rsidR="0031259D" w:rsidRPr="005C76DC">
              <w:rPr>
                <w:rStyle w:val="Hyperlink"/>
                <w:color w:val="000000" w:themeColor="text1"/>
                <w:sz w:val="24"/>
                <w:szCs w:val="24"/>
              </w:rPr>
              <w:t>d. Growth Potential Analysis</w:t>
            </w:r>
            <w:r w:rsidR="0031259D" w:rsidRPr="005C76DC">
              <w:rPr>
                <w:webHidden/>
                <w:color w:val="000000" w:themeColor="text1"/>
                <w:sz w:val="24"/>
                <w:szCs w:val="24"/>
              </w:rPr>
              <w:tab/>
            </w:r>
            <w:r w:rsidR="0031259D" w:rsidRPr="005C76DC">
              <w:rPr>
                <w:webHidden/>
                <w:color w:val="000000" w:themeColor="text1"/>
                <w:sz w:val="24"/>
                <w:szCs w:val="24"/>
              </w:rPr>
              <w:fldChar w:fldCharType="begin"/>
            </w:r>
            <w:r w:rsidR="0031259D" w:rsidRPr="005C76DC">
              <w:rPr>
                <w:webHidden/>
                <w:color w:val="000000" w:themeColor="text1"/>
                <w:sz w:val="24"/>
                <w:szCs w:val="24"/>
              </w:rPr>
              <w:instrText xml:space="preserve"> PAGEREF _Toc165458855 \h </w:instrText>
            </w:r>
            <w:r w:rsidR="0031259D" w:rsidRPr="005C76DC">
              <w:rPr>
                <w:webHidden/>
                <w:color w:val="000000" w:themeColor="text1"/>
                <w:sz w:val="24"/>
                <w:szCs w:val="24"/>
              </w:rPr>
            </w:r>
            <w:r w:rsidR="0031259D" w:rsidRPr="005C76DC">
              <w:rPr>
                <w:webHidden/>
                <w:color w:val="000000" w:themeColor="text1"/>
                <w:sz w:val="24"/>
                <w:szCs w:val="24"/>
              </w:rPr>
              <w:fldChar w:fldCharType="separate"/>
            </w:r>
            <w:r w:rsidR="0031259D" w:rsidRPr="005C76DC">
              <w:rPr>
                <w:webHidden/>
                <w:color w:val="000000" w:themeColor="text1"/>
                <w:sz w:val="24"/>
                <w:szCs w:val="24"/>
              </w:rPr>
              <w:t>5</w:t>
            </w:r>
            <w:r w:rsidR="0031259D" w:rsidRPr="005C76DC">
              <w:rPr>
                <w:webHidden/>
                <w:color w:val="000000" w:themeColor="text1"/>
                <w:sz w:val="24"/>
                <w:szCs w:val="24"/>
              </w:rPr>
              <w:fldChar w:fldCharType="end"/>
            </w:r>
          </w:hyperlink>
        </w:p>
        <w:p w14:paraId="0B474311" w14:textId="264D587B" w:rsidR="0031259D" w:rsidRPr="005C76DC" w:rsidRDefault="00000000" w:rsidP="0031259D">
          <w:pPr>
            <w:pStyle w:val="TOC1"/>
            <w:tabs>
              <w:tab w:val="right" w:leader="dot" w:pos="9019"/>
            </w:tabs>
            <w:spacing w:line="360" w:lineRule="auto"/>
            <w:jc w:val="both"/>
            <w:rPr>
              <w:color w:val="000000" w:themeColor="text1"/>
              <w:sz w:val="24"/>
              <w:szCs w:val="24"/>
            </w:rPr>
          </w:pPr>
          <w:hyperlink w:anchor="_Toc165458856" w:history="1">
            <w:r w:rsidR="0031259D" w:rsidRPr="005C76DC">
              <w:rPr>
                <w:rStyle w:val="Hyperlink"/>
                <w:color w:val="000000" w:themeColor="text1"/>
                <w:sz w:val="24"/>
                <w:szCs w:val="24"/>
              </w:rPr>
              <w:t>e. Financial Commitment to CSR Analysis</w:t>
            </w:r>
            <w:r w:rsidR="0031259D" w:rsidRPr="005C76DC">
              <w:rPr>
                <w:webHidden/>
                <w:color w:val="000000" w:themeColor="text1"/>
                <w:sz w:val="24"/>
                <w:szCs w:val="24"/>
              </w:rPr>
              <w:tab/>
            </w:r>
            <w:r w:rsidR="0031259D" w:rsidRPr="005C76DC">
              <w:rPr>
                <w:webHidden/>
                <w:color w:val="000000" w:themeColor="text1"/>
                <w:sz w:val="24"/>
                <w:szCs w:val="24"/>
              </w:rPr>
              <w:fldChar w:fldCharType="begin"/>
            </w:r>
            <w:r w:rsidR="0031259D" w:rsidRPr="005C76DC">
              <w:rPr>
                <w:webHidden/>
                <w:color w:val="000000" w:themeColor="text1"/>
                <w:sz w:val="24"/>
                <w:szCs w:val="24"/>
              </w:rPr>
              <w:instrText xml:space="preserve"> PAGEREF _Toc165458856 \h </w:instrText>
            </w:r>
            <w:r w:rsidR="0031259D" w:rsidRPr="005C76DC">
              <w:rPr>
                <w:webHidden/>
                <w:color w:val="000000" w:themeColor="text1"/>
                <w:sz w:val="24"/>
                <w:szCs w:val="24"/>
              </w:rPr>
            </w:r>
            <w:r w:rsidR="0031259D" w:rsidRPr="005C76DC">
              <w:rPr>
                <w:webHidden/>
                <w:color w:val="000000" w:themeColor="text1"/>
                <w:sz w:val="24"/>
                <w:szCs w:val="24"/>
              </w:rPr>
              <w:fldChar w:fldCharType="separate"/>
            </w:r>
            <w:r w:rsidR="0031259D" w:rsidRPr="005C76DC">
              <w:rPr>
                <w:webHidden/>
                <w:color w:val="000000" w:themeColor="text1"/>
                <w:sz w:val="24"/>
                <w:szCs w:val="24"/>
              </w:rPr>
              <w:t>6</w:t>
            </w:r>
            <w:r w:rsidR="0031259D" w:rsidRPr="005C76DC">
              <w:rPr>
                <w:webHidden/>
                <w:color w:val="000000" w:themeColor="text1"/>
                <w:sz w:val="24"/>
                <w:szCs w:val="24"/>
              </w:rPr>
              <w:fldChar w:fldCharType="end"/>
            </w:r>
          </w:hyperlink>
        </w:p>
        <w:p w14:paraId="47E4A783" w14:textId="7F2368C8" w:rsidR="0031259D" w:rsidRPr="005C76DC" w:rsidRDefault="00000000" w:rsidP="0031259D">
          <w:pPr>
            <w:pStyle w:val="TOC1"/>
            <w:tabs>
              <w:tab w:val="right" w:leader="dot" w:pos="9019"/>
            </w:tabs>
            <w:spacing w:line="360" w:lineRule="auto"/>
            <w:jc w:val="both"/>
            <w:rPr>
              <w:color w:val="000000" w:themeColor="text1"/>
              <w:sz w:val="24"/>
              <w:szCs w:val="24"/>
            </w:rPr>
          </w:pPr>
          <w:hyperlink w:anchor="_Toc165458857" w:history="1">
            <w:r w:rsidR="0031259D" w:rsidRPr="005C76DC">
              <w:rPr>
                <w:rStyle w:val="Hyperlink"/>
                <w:color w:val="000000" w:themeColor="text1"/>
                <w:sz w:val="24"/>
                <w:szCs w:val="24"/>
              </w:rPr>
              <w:t>f. Recommendations</w:t>
            </w:r>
            <w:r w:rsidR="0031259D" w:rsidRPr="005C76DC">
              <w:rPr>
                <w:webHidden/>
                <w:color w:val="000000" w:themeColor="text1"/>
                <w:sz w:val="24"/>
                <w:szCs w:val="24"/>
              </w:rPr>
              <w:tab/>
            </w:r>
            <w:r w:rsidR="0031259D" w:rsidRPr="005C76DC">
              <w:rPr>
                <w:webHidden/>
                <w:color w:val="000000" w:themeColor="text1"/>
                <w:sz w:val="24"/>
                <w:szCs w:val="24"/>
              </w:rPr>
              <w:fldChar w:fldCharType="begin"/>
            </w:r>
            <w:r w:rsidR="0031259D" w:rsidRPr="005C76DC">
              <w:rPr>
                <w:webHidden/>
                <w:color w:val="000000" w:themeColor="text1"/>
                <w:sz w:val="24"/>
                <w:szCs w:val="24"/>
              </w:rPr>
              <w:instrText xml:space="preserve"> PAGEREF _Toc165458857 \h </w:instrText>
            </w:r>
            <w:r w:rsidR="0031259D" w:rsidRPr="005C76DC">
              <w:rPr>
                <w:webHidden/>
                <w:color w:val="000000" w:themeColor="text1"/>
                <w:sz w:val="24"/>
                <w:szCs w:val="24"/>
              </w:rPr>
            </w:r>
            <w:r w:rsidR="0031259D" w:rsidRPr="005C76DC">
              <w:rPr>
                <w:webHidden/>
                <w:color w:val="000000" w:themeColor="text1"/>
                <w:sz w:val="24"/>
                <w:szCs w:val="24"/>
              </w:rPr>
              <w:fldChar w:fldCharType="separate"/>
            </w:r>
            <w:r w:rsidR="0031259D" w:rsidRPr="005C76DC">
              <w:rPr>
                <w:webHidden/>
                <w:color w:val="000000" w:themeColor="text1"/>
                <w:sz w:val="24"/>
                <w:szCs w:val="24"/>
              </w:rPr>
              <w:t>7</w:t>
            </w:r>
            <w:r w:rsidR="0031259D" w:rsidRPr="005C76DC">
              <w:rPr>
                <w:webHidden/>
                <w:color w:val="000000" w:themeColor="text1"/>
                <w:sz w:val="24"/>
                <w:szCs w:val="24"/>
              </w:rPr>
              <w:fldChar w:fldCharType="end"/>
            </w:r>
          </w:hyperlink>
        </w:p>
        <w:p w14:paraId="29FB193E" w14:textId="6939B2EF" w:rsidR="0031259D" w:rsidRPr="005C76DC" w:rsidRDefault="00000000" w:rsidP="0031259D">
          <w:pPr>
            <w:pStyle w:val="TOC1"/>
            <w:tabs>
              <w:tab w:val="right" w:leader="dot" w:pos="9019"/>
            </w:tabs>
            <w:spacing w:line="360" w:lineRule="auto"/>
            <w:jc w:val="both"/>
            <w:rPr>
              <w:color w:val="000000" w:themeColor="text1"/>
              <w:sz w:val="24"/>
              <w:szCs w:val="24"/>
            </w:rPr>
          </w:pPr>
          <w:hyperlink w:anchor="_Toc165458858" w:history="1">
            <w:r w:rsidR="0031259D" w:rsidRPr="005C76DC">
              <w:rPr>
                <w:rStyle w:val="Hyperlink"/>
                <w:color w:val="000000" w:themeColor="text1"/>
                <w:sz w:val="24"/>
                <w:szCs w:val="24"/>
              </w:rPr>
              <w:t>g. Conclusion</w:t>
            </w:r>
            <w:r w:rsidR="0031259D" w:rsidRPr="005C76DC">
              <w:rPr>
                <w:webHidden/>
                <w:color w:val="000000" w:themeColor="text1"/>
                <w:sz w:val="24"/>
                <w:szCs w:val="24"/>
              </w:rPr>
              <w:tab/>
            </w:r>
            <w:r w:rsidR="0031259D" w:rsidRPr="005C76DC">
              <w:rPr>
                <w:webHidden/>
                <w:color w:val="000000" w:themeColor="text1"/>
                <w:sz w:val="24"/>
                <w:szCs w:val="24"/>
              </w:rPr>
              <w:fldChar w:fldCharType="begin"/>
            </w:r>
            <w:r w:rsidR="0031259D" w:rsidRPr="005C76DC">
              <w:rPr>
                <w:webHidden/>
                <w:color w:val="000000" w:themeColor="text1"/>
                <w:sz w:val="24"/>
                <w:szCs w:val="24"/>
              </w:rPr>
              <w:instrText xml:space="preserve"> PAGEREF _Toc165458858 \h </w:instrText>
            </w:r>
            <w:r w:rsidR="0031259D" w:rsidRPr="005C76DC">
              <w:rPr>
                <w:webHidden/>
                <w:color w:val="000000" w:themeColor="text1"/>
                <w:sz w:val="24"/>
                <w:szCs w:val="24"/>
              </w:rPr>
            </w:r>
            <w:r w:rsidR="0031259D" w:rsidRPr="005C76DC">
              <w:rPr>
                <w:webHidden/>
                <w:color w:val="000000" w:themeColor="text1"/>
                <w:sz w:val="24"/>
                <w:szCs w:val="24"/>
              </w:rPr>
              <w:fldChar w:fldCharType="separate"/>
            </w:r>
            <w:r w:rsidR="0031259D" w:rsidRPr="005C76DC">
              <w:rPr>
                <w:webHidden/>
                <w:color w:val="000000" w:themeColor="text1"/>
                <w:sz w:val="24"/>
                <w:szCs w:val="24"/>
              </w:rPr>
              <w:t>7</w:t>
            </w:r>
            <w:r w:rsidR="0031259D" w:rsidRPr="005C76DC">
              <w:rPr>
                <w:webHidden/>
                <w:color w:val="000000" w:themeColor="text1"/>
                <w:sz w:val="24"/>
                <w:szCs w:val="24"/>
              </w:rPr>
              <w:fldChar w:fldCharType="end"/>
            </w:r>
          </w:hyperlink>
        </w:p>
        <w:p w14:paraId="21043265" w14:textId="47C7EEAD" w:rsidR="0031259D" w:rsidRPr="005C76DC" w:rsidRDefault="00000000" w:rsidP="0031259D">
          <w:pPr>
            <w:pStyle w:val="TOC1"/>
            <w:tabs>
              <w:tab w:val="right" w:leader="dot" w:pos="9019"/>
            </w:tabs>
            <w:spacing w:line="360" w:lineRule="auto"/>
            <w:jc w:val="both"/>
            <w:rPr>
              <w:color w:val="000000" w:themeColor="text1"/>
              <w:sz w:val="24"/>
              <w:szCs w:val="24"/>
            </w:rPr>
          </w:pPr>
          <w:hyperlink w:anchor="_Toc165458859" w:history="1">
            <w:r w:rsidR="0031259D" w:rsidRPr="005C76DC">
              <w:rPr>
                <w:rStyle w:val="Hyperlink"/>
                <w:color w:val="000000" w:themeColor="text1"/>
                <w:sz w:val="24"/>
                <w:szCs w:val="24"/>
              </w:rPr>
              <w:t>Reference List</w:t>
            </w:r>
            <w:r w:rsidR="0031259D" w:rsidRPr="005C76DC">
              <w:rPr>
                <w:webHidden/>
                <w:color w:val="000000" w:themeColor="text1"/>
                <w:sz w:val="24"/>
                <w:szCs w:val="24"/>
              </w:rPr>
              <w:tab/>
            </w:r>
            <w:r w:rsidR="0031259D" w:rsidRPr="005C76DC">
              <w:rPr>
                <w:webHidden/>
                <w:color w:val="000000" w:themeColor="text1"/>
                <w:sz w:val="24"/>
                <w:szCs w:val="24"/>
              </w:rPr>
              <w:fldChar w:fldCharType="begin"/>
            </w:r>
            <w:r w:rsidR="0031259D" w:rsidRPr="005C76DC">
              <w:rPr>
                <w:webHidden/>
                <w:color w:val="000000" w:themeColor="text1"/>
                <w:sz w:val="24"/>
                <w:szCs w:val="24"/>
              </w:rPr>
              <w:instrText xml:space="preserve"> PAGEREF _Toc165458859 \h </w:instrText>
            </w:r>
            <w:r w:rsidR="0031259D" w:rsidRPr="005C76DC">
              <w:rPr>
                <w:webHidden/>
                <w:color w:val="000000" w:themeColor="text1"/>
                <w:sz w:val="24"/>
                <w:szCs w:val="24"/>
              </w:rPr>
            </w:r>
            <w:r w:rsidR="0031259D" w:rsidRPr="005C76DC">
              <w:rPr>
                <w:webHidden/>
                <w:color w:val="000000" w:themeColor="text1"/>
                <w:sz w:val="24"/>
                <w:szCs w:val="24"/>
              </w:rPr>
              <w:fldChar w:fldCharType="separate"/>
            </w:r>
            <w:r w:rsidR="0031259D" w:rsidRPr="005C76DC">
              <w:rPr>
                <w:webHidden/>
                <w:color w:val="000000" w:themeColor="text1"/>
                <w:sz w:val="24"/>
                <w:szCs w:val="24"/>
              </w:rPr>
              <w:t>8</w:t>
            </w:r>
            <w:r w:rsidR="0031259D" w:rsidRPr="005C76DC">
              <w:rPr>
                <w:webHidden/>
                <w:color w:val="000000" w:themeColor="text1"/>
                <w:sz w:val="24"/>
                <w:szCs w:val="24"/>
              </w:rPr>
              <w:fldChar w:fldCharType="end"/>
            </w:r>
          </w:hyperlink>
        </w:p>
        <w:p w14:paraId="4F4BEA31" w14:textId="5C1C315F" w:rsidR="0031259D" w:rsidRPr="005C76DC" w:rsidRDefault="0031259D" w:rsidP="0031259D">
          <w:pPr>
            <w:spacing w:line="360" w:lineRule="auto"/>
            <w:jc w:val="both"/>
            <w:rPr>
              <w:color w:val="000000" w:themeColor="text1"/>
              <w:sz w:val="24"/>
              <w:szCs w:val="24"/>
            </w:rPr>
          </w:pPr>
          <w:r w:rsidRPr="005C76DC">
            <w:rPr>
              <w:b/>
              <w:bCs/>
              <w:color w:val="000000" w:themeColor="text1"/>
              <w:sz w:val="24"/>
              <w:szCs w:val="24"/>
            </w:rPr>
            <w:fldChar w:fldCharType="end"/>
          </w:r>
        </w:p>
      </w:sdtContent>
    </w:sdt>
    <w:p w14:paraId="295A6BA4" w14:textId="77777777" w:rsidR="00161B99" w:rsidRPr="005C76DC" w:rsidRDefault="00161B99">
      <w:pPr>
        <w:rPr>
          <w:rFonts w:eastAsia="Times New Roman"/>
          <w:b/>
          <w:sz w:val="24"/>
          <w:szCs w:val="24"/>
        </w:rPr>
      </w:pPr>
      <w:r w:rsidRPr="005C76DC">
        <w:rPr>
          <w:rFonts w:eastAsia="Times New Roman"/>
          <w:b/>
          <w:sz w:val="24"/>
          <w:szCs w:val="24"/>
        </w:rPr>
        <w:br w:type="page"/>
      </w:r>
    </w:p>
    <w:p w14:paraId="00000002" w14:textId="6C3ADDC3" w:rsidR="007C6E18" w:rsidRPr="005C76DC" w:rsidRDefault="00000000" w:rsidP="00D66885">
      <w:pPr>
        <w:pStyle w:val="Heading1"/>
        <w:rPr>
          <w:rFonts w:ascii="Arial" w:hAnsi="Arial" w:cs="Arial"/>
        </w:rPr>
      </w:pPr>
      <w:bookmarkStart w:id="0" w:name="_Toc165458852"/>
      <w:r w:rsidRPr="005C76DC">
        <w:rPr>
          <w:rFonts w:ascii="Arial" w:hAnsi="Arial" w:cs="Arial"/>
        </w:rPr>
        <w:lastRenderedPageBreak/>
        <w:t>a. Introduction</w:t>
      </w:r>
      <w:bookmarkEnd w:id="0"/>
    </w:p>
    <w:p w14:paraId="00000003" w14:textId="45A2ADE8" w:rsidR="007C6E18" w:rsidRPr="005C76DC" w:rsidRDefault="00000000" w:rsidP="00511F4A">
      <w:pPr>
        <w:pStyle w:val="Normal1"/>
        <w:spacing w:line="360" w:lineRule="auto"/>
        <w:jc w:val="both"/>
        <w:rPr>
          <w:rFonts w:eastAsia="Times New Roman"/>
          <w:sz w:val="24"/>
          <w:szCs w:val="24"/>
          <w:lang w:val="en-GB"/>
        </w:rPr>
      </w:pPr>
      <w:r w:rsidRPr="005C76DC">
        <w:rPr>
          <w:rFonts w:eastAsia="Times New Roman"/>
          <w:sz w:val="24"/>
          <w:szCs w:val="24"/>
          <w:lang w:val="en-GB"/>
        </w:rPr>
        <w:t xml:space="preserve">Financial management can be articulated as an essential factor in order to achieve a certain level of success within the hospitality industry. It plays a vital role in providing relevant assistance to hospitality businesses in terms of allocating resources efficiently, preparing for economic difficulties and controlling costs in an appropriate manner. The principal objective of the concerned report is to evaluate the respective approaches </w:t>
      </w:r>
      <w:r w:rsidR="0024120E" w:rsidRPr="005C76DC">
        <w:rPr>
          <w:rFonts w:eastAsia="Times New Roman"/>
          <w:sz w:val="24"/>
          <w:szCs w:val="24"/>
          <w:lang w:val="en-GB"/>
        </w:rPr>
        <w:t xml:space="preserve">of </w:t>
      </w:r>
      <w:r w:rsidR="0024120E" w:rsidRPr="005C76DC">
        <w:rPr>
          <w:rFonts w:eastAsia="Times New Roman"/>
          <w:b/>
          <w:bCs/>
          <w:i/>
          <w:iCs/>
          <w:sz w:val="24"/>
          <w:szCs w:val="24"/>
          <w:lang w:val="en-GB"/>
        </w:rPr>
        <w:t>Travelodge</w:t>
      </w:r>
      <w:r w:rsidRPr="005C76DC">
        <w:rPr>
          <w:rFonts w:eastAsia="Times New Roman"/>
          <w:b/>
          <w:i/>
          <w:sz w:val="24"/>
          <w:szCs w:val="24"/>
          <w:lang w:val="en-GB"/>
        </w:rPr>
        <w:t xml:space="preserve"> Hotels</w:t>
      </w:r>
      <w:r w:rsidRPr="005C76DC">
        <w:rPr>
          <w:rFonts w:eastAsia="Times New Roman"/>
          <w:sz w:val="24"/>
          <w:szCs w:val="24"/>
          <w:lang w:val="en-GB"/>
        </w:rPr>
        <w:t xml:space="preserve"> and </w:t>
      </w:r>
      <w:r w:rsidRPr="005C76DC">
        <w:rPr>
          <w:rFonts w:eastAsia="Times New Roman"/>
          <w:b/>
          <w:i/>
          <w:sz w:val="24"/>
          <w:szCs w:val="24"/>
          <w:lang w:val="en-GB"/>
        </w:rPr>
        <w:t>Shangri-La Hotels</w:t>
      </w:r>
      <w:r w:rsidRPr="005C76DC">
        <w:rPr>
          <w:rFonts w:eastAsia="Times New Roman"/>
          <w:sz w:val="24"/>
          <w:szCs w:val="24"/>
          <w:lang w:val="en-GB"/>
        </w:rPr>
        <w:t xml:space="preserve"> towards financial management along with considering several critical aspects which impact their sustainability and financial performance in a detailed way. </w:t>
      </w:r>
    </w:p>
    <w:p w14:paraId="00000004" w14:textId="77777777" w:rsidR="007C6E18" w:rsidRPr="005C76DC" w:rsidRDefault="00000000" w:rsidP="00D66885">
      <w:pPr>
        <w:pStyle w:val="Heading1"/>
        <w:rPr>
          <w:rFonts w:ascii="Arial" w:hAnsi="Arial" w:cs="Arial"/>
        </w:rPr>
      </w:pPr>
      <w:bookmarkStart w:id="1" w:name="_Toc165458853"/>
      <w:r w:rsidRPr="005C76DC">
        <w:rPr>
          <w:rFonts w:ascii="Arial" w:hAnsi="Arial" w:cs="Arial"/>
        </w:rPr>
        <w:t>b. Total Revenue Analysis</w:t>
      </w:r>
      <w:bookmarkEnd w:id="1"/>
    </w:p>
    <w:p w14:paraId="00000005" w14:textId="77777777" w:rsidR="007C6E18" w:rsidRPr="005C76DC" w:rsidRDefault="00000000" w:rsidP="00511F4A">
      <w:pPr>
        <w:pStyle w:val="Normal1"/>
        <w:spacing w:line="360" w:lineRule="auto"/>
        <w:jc w:val="both"/>
        <w:rPr>
          <w:rFonts w:eastAsia="Times New Roman"/>
          <w:b/>
          <w:i/>
          <w:sz w:val="24"/>
          <w:szCs w:val="24"/>
          <w:u w:val="single"/>
          <w:lang w:val="en-GB"/>
        </w:rPr>
      </w:pPr>
      <w:r w:rsidRPr="005C76DC">
        <w:rPr>
          <w:rFonts w:eastAsia="Times New Roman"/>
          <w:b/>
          <w:i/>
          <w:sz w:val="24"/>
          <w:szCs w:val="24"/>
          <w:u w:val="single"/>
          <w:lang w:val="en-GB"/>
        </w:rPr>
        <w:t>Comparison of Total Revenues generated by each Company</w:t>
      </w:r>
    </w:p>
    <w:p w14:paraId="00000006" w14:textId="77777777" w:rsidR="007C6E18" w:rsidRPr="005C76DC" w:rsidRDefault="00000000" w:rsidP="00511F4A">
      <w:pPr>
        <w:pStyle w:val="Normal1"/>
        <w:spacing w:line="360" w:lineRule="auto"/>
        <w:jc w:val="both"/>
        <w:rPr>
          <w:rFonts w:eastAsia="Times New Roman"/>
          <w:sz w:val="24"/>
          <w:szCs w:val="24"/>
          <w:lang w:val="en-GB"/>
        </w:rPr>
      </w:pPr>
      <w:r w:rsidRPr="005C76DC">
        <w:rPr>
          <w:rFonts w:eastAsia="Times New Roman"/>
          <w:sz w:val="24"/>
          <w:szCs w:val="24"/>
          <w:lang w:val="en-GB"/>
        </w:rPr>
        <w:t xml:space="preserve">The financial report of Travelodge Hotel demonstrates that the total amount of revenue generated by the current hospitality business during the financial year 2022 is valued at £910.8m (Travelodge, 2022). On the other hand, the total value of revenue generated by Shangri-La Hotel amounted to £136.7m during the respective period (Shangri-La Asia Limited, 2022). It denotes that the revenue gained by the Travelodge Hotel is comparatively greater than the Shangri-La Hotel during the financial year 2022. Hence, the higher level of revenues can impose a positive level of impact on the profit, innovation, and financial stability of Travelodge Hotel in a better way in comparison to Shangri-La Hotel. </w:t>
      </w:r>
    </w:p>
    <w:p w14:paraId="00000007" w14:textId="77777777" w:rsidR="007C6E18" w:rsidRPr="005C76DC" w:rsidRDefault="00000000" w:rsidP="00511F4A">
      <w:pPr>
        <w:pStyle w:val="Normal1"/>
        <w:spacing w:line="360" w:lineRule="auto"/>
        <w:jc w:val="both"/>
        <w:rPr>
          <w:rFonts w:eastAsia="Times New Roman"/>
          <w:b/>
          <w:i/>
          <w:sz w:val="24"/>
          <w:szCs w:val="24"/>
          <w:u w:val="single"/>
          <w:lang w:val="en-GB"/>
        </w:rPr>
      </w:pPr>
      <w:r w:rsidRPr="005C76DC">
        <w:rPr>
          <w:rFonts w:eastAsia="Times New Roman"/>
          <w:b/>
          <w:i/>
          <w:sz w:val="24"/>
          <w:szCs w:val="24"/>
          <w:u w:val="single"/>
          <w:lang w:val="en-GB"/>
        </w:rPr>
        <w:t>Sources of Revenue</w:t>
      </w:r>
    </w:p>
    <w:p w14:paraId="00000008" w14:textId="09FE3FE6" w:rsidR="007C6E18" w:rsidRPr="005C76DC" w:rsidRDefault="00000000" w:rsidP="00511F4A">
      <w:pPr>
        <w:pStyle w:val="Normal1"/>
        <w:spacing w:line="360" w:lineRule="auto"/>
        <w:jc w:val="both"/>
        <w:rPr>
          <w:rFonts w:eastAsia="Times New Roman"/>
          <w:sz w:val="24"/>
          <w:szCs w:val="24"/>
          <w:lang w:val="en-GB"/>
        </w:rPr>
      </w:pPr>
      <w:r w:rsidRPr="005C76DC">
        <w:rPr>
          <w:rFonts w:eastAsia="Times New Roman"/>
          <w:sz w:val="24"/>
          <w:szCs w:val="24"/>
          <w:lang w:val="en-GB"/>
        </w:rPr>
        <w:t xml:space="preserve">Most of the revenues are primarily raised within Shangri-La Hotel from the hotel management, hotel operations, as well as related </w:t>
      </w:r>
      <w:r w:rsidR="009A2295" w:rsidRPr="005C76DC">
        <w:rPr>
          <w:rFonts w:eastAsia="Times New Roman"/>
          <w:sz w:val="24"/>
          <w:szCs w:val="24"/>
          <w:lang w:val="en-GB"/>
        </w:rPr>
        <w:t>services,</w:t>
      </w:r>
      <w:r w:rsidRPr="005C76DC">
        <w:rPr>
          <w:rFonts w:eastAsia="Times New Roman"/>
          <w:sz w:val="24"/>
          <w:szCs w:val="24"/>
          <w:lang w:val="en-GB"/>
        </w:rPr>
        <w:t xml:space="preserve"> respectively. The potential revenue of the present organisation has been enhanced by around 47% in 2023 which attained £2.6 billion which is estimated to be 95% regarding the revenue of 2019. On the contrary, the relevant sources of revenue generated by Travelodge Hotels are through arranging meetings and events, providing quality food and beverages, offering affordable rooms and evolving ancillary services respectively (</w:t>
      </w:r>
      <w:r w:rsidRPr="005C76DC">
        <w:rPr>
          <w:rFonts w:eastAsia="Times New Roman"/>
          <w:sz w:val="24"/>
          <w:szCs w:val="24"/>
          <w:highlight w:val="white"/>
          <w:lang w:val="en-GB"/>
        </w:rPr>
        <w:t>Achim et al., 2022</w:t>
      </w:r>
      <w:r w:rsidRPr="005C76DC">
        <w:rPr>
          <w:rFonts w:eastAsia="Times New Roman"/>
          <w:sz w:val="24"/>
          <w:szCs w:val="24"/>
          <w:lang w:val="en-GB"/>
        </w:rPr>
        <w:t xml:space="preserve">). The concerned aspects need to be utilised by the hospitality manager in such a way that can lead to enhancing the level of productivity of the respective hospitality business across the respective market. </w:t>
      </w:r>
    </w:p>
    <w:p w14:paraId="00000009" w14:textId="77777777" w:rsidR="007C6E18" w:rsidRPr="005C76DC" w:rsidRDefault="00000000" w:rsidP="00511F4A">
      <w:pPr>
        <w:pStyle w:val="Normal1"/>
        <w:spacing w:line="360" w:lineRule="auto"/>
        <w:jc w:val="both"/>
        <w:rPr>
          <w:rFonts w:eastAsia="Times New Roman"/>
          <w:b/>
          <w:i/>
          <w:sz w:val="24"/>
          <w:szCs w:val="24"/>
          <w:u w:val="single"/>
          <w:lang w:val="en-GB"/>
        </w:rPr>
      </w:pPr>
      <w:r w:rsidRPr="005C76DC">
        <w:rPr>
          <w:rFonts w:eastAsia="Times New Roman"/>
          <w:b/>
          <w:i/>
          <w:sz w:val="24"/>
          <w:szCs w:val="24"/>
          <w:u w:val="single"/>
          <w:lang w:val="en-GB"/>
        </w:rPr>
        <w:t>Revenue Trends</w:t>
      </w:r>
    </w:p>
    <w:p w14:paraId="0000000A" w14:textId="77777777" w:rsidR="007C6E18" w:rsidRPr="005C76DC" w:rsidRDefault="00000000" w:rsidP="00511F4A">
      <w:pPr>
        <w:pStyle w:val="Normal1"/>
        <w:spacing w:line="360" w:lineRule="auto"/>
        <w:jc w:val="both"/>
        <w:rPr>
          <w:rFonts w:eastAsia="Times New Roman"/>
          <w:sz w:val="24"/>
          <w:szCs w:val="24"/>
          <w:lang w:val="en-GB"/>
        </w:rPr>
      </w:pPr>
      <w:r w:rsidRPr="005C76DC">
        <w:rPr>
          <w:rFonts w:eastAsia="Times New Roman"/>
          <w:sz w:val="24"/>
          <w:szCs w:val="24"/>
          <w:lang w:val="en-GB"/>
        </w:rPr>
        <w:t xml:space="preserve">The amount of revenues for the Travelodge Hotel for the period ended December 2023 was around £1,035.2m which can be articulated as an enhancement of around 13.7% </w:t>
      </w:r>
      <w:r w:rsidRPr="005C76DC">
        <w:rPr>
          <w:rFonts w:eastAsia="Times New Roman"/>
          <w:sz w:val="24"/>
          <w:szCs w:val="24"/>
          <w:lang w:val="en-GB"/>
        </w:rPr>
        <w:lastRenderedPageBreak/>
        <w:t>from the financial year 2022. The budget earnings before taxes, amortisation, depreciation, and interest of the respective hotel chain have also been enhanced by around 14.6% to the value of £243.9 million. On the other hand, Shangri-La Hotel has generated a value of revenue of around £1.36b which is an enhancement over the revenue of the year 2021 amounted to £1.15b (</w:t>
      </w:r>
      <w:r w:rsidRPr="005C76DC">
        <w:rPr>
          <w:rFonts w:eastAsia="Times New Roman"/>
          <w:sz w:val="24"/>
          <w:szCs w:val="24"/>
          <w:highlight w:val="white"/>
          <w:lang w:val="en-GB"/>
        </w:rPr>
        <w:t>Eid and Agag, 2022</w:t>
      </w:r>
      <w:r w:rsidRPr="005C76DC">
        <w:rPr>
          <w:rFonts w:eastAsia="Times New Roman"/>
          <w:sz w:val="24"/>
          <w:szCs w:val="24"/>
          <w:lang w:val="en-GB"/>
        </w:rPr>
        <w:t xml:space="preserve">). The revenue can be demonstrated as the total amount of income generated by the business organisation through selling its services or products across the respective market. </w:t>
      </w:r>
    </w:p>
    <w:p w14:paraId="0000000B" w14:textId="77777777" w:rsidR="007C6E18" w:rsidRPr="005C76DC" w:rsidRDefault="00000000" w:rsidP="00511F4A">
      <w:pPr>
        <w:pStyle w:val="Normal1"/>
        <w:spacing w:line="360" w:lineRule="auto"/>
        <w:jc w:val="both"/>
        <w:rPr>
          <w:rFonts w:eastAsia="Times New Roman"/>
          <w:b/>
          <w:i/>
          <w:sz w:val="24"/>
          <w:szCs w:val="24"/>
          <w:u w:val="single"/>
          <w:lang w:val="en-GB"/>
        </w:rPr>
      </w:pPr>
      <w:r w:rsidRPr="005C76DC">
        <w:rPr>
          <w:rFonts w:eastAsia="Times New Roman"/>
          <w:b/>
          <w:i/>
          <w:sz w:val="24"/>
          <w:szCs w:val="24"/>
          <w:u w:val="single"/>
          <w:lang w:val="en-GB"/>
        </w:rPr>
        <w:t>Factors Driving Revenue Growth or Decline</w:t>
      </w:r>
    </w:p>
    <w:p w14:paraId="0000000C" w14:textId="7998CC55" w:rsidR="007C6E18" w:rsidRPr="005C76DC" w:rsidRDefault="00000000" w:rsidP="00511F4A">
      <w:pPr>
        <w:pStyle w:val="Normal1"/>
        <w:spacing w:line="360" w:lineRule="auto"/>
        <w:jc w:val="both"/>
        <w:rPr>
          <w:rFonts w:eastAsia="Times New Roman"/>
          <w:sz w:val="24"/>
          <w:szCs w:val="24"/>
          <w:lang w:val="en-GB"/>
        </w:rPr>
      </w:pPr>
      <w:r w:rsidRPr="005C76DC">
        <w:rPr>
          <w:rFonts w:eastAsia="Times New Roman"/>
          <w:sz w:val="24"/>
          <w:szCs w:val="24"/>
          <w:lang w:val="en-GB"/>
        </w:rPr>
        <w:t>The growth in the level of revenue within the hospitality industry can be effectively driven by economic factors such as contribution to Gross Domestic Product (GDP), economic development, destination expansion, job creation, income level, and many more</w:t>
      </w:r>
      <w:r w:rsidR="00991973" w:rsidRPr="005C76DC">
        <w:rPr>
          <w:rFonts w:eastAsia="Times New Roman"/>
          <w:sz w:val="24"/>
          <w:szCs w:val="24"/>
          <w:lang w:val="en-GB"/>
        </w:rPr>
        <w:t xml:space="preserve"> (</w:t>
      </w:r>
      <w:r w:rsidR="00991973" w:rsidRPr="005C76DC">
        <w:rPr>
          <w:rFonts w:eastAsia="Times New Roman"/>
          <w:sz w:val="24"/>
          <w:szCs w:val="24"/>
          <w:highlight w:val="white"/>
          <w:lang w:val="en-GB"/>
        </w:rPr>
        <w:t>Liu et al., 2021</w:t>
      </w:r>
      <w:r w:rsidR="00991973" w:rsidRPr="005C76DC">
        <w:rPr>
          <w:rFonts w:eastAsia="Times New Roman"/>
          <w:sz w:val="24"/>
          <w:szCs w:val="24"/>
          <w:lang w:val="en-GB"/>
        </w:rPr>
        <w:t>)</w:t>
      </w:r>
      <w:r w:rsidRPr="005C76DC">
        <w:rPr>
          <w:rFonts w:eastAsia="Times New Roman"/>
          <w:sz w:val="24"/>
          <w:szCs w:val="24"/>
          <w:lang w:val="en-GB"/>
        </w:rPr>
        <w:t xml:space="preserve">. However, the concerned industry can also face critical hindrances which can lead to a decline in the level of revenue due to the </w:t>
      </w:r>
      <w:r w:rsidR="00D66885" w:rsidRPr="005C76DC">
        <w:rPr>
          <w:rFonts w:eastAsia="Times New Roman"/>
          <w:sz w:val="24"/>
          <w:szCs w:val="24"/>
          <w:lang w:val="en-GB"/>
        </w:rPr>
        <w:t>cost-of-living</w:t>
      </w:r>
      <w:r w:rsidRPr="005C76DC">
        <w:rPr>
          <w:rFonts w:eastAsia="Times New Roman"/>
          <w:sz w:val="24"/>
          <w:szCs w:val="24"/>
          <w:lang w:val="en-GB"/>
        </w:rPr>
        <w:t xml:space="preserve"> crisis, environmental considerations, global warming, staff shortages and retention, and many more. </w:t>
      </w:r>
    </w:p>
    <w:p w14:paraId="0000000D" w14:textId="77777777" w:rsidR="007C6E18" w:rsidRPr="005C76DC" w:rsidRDefault="00000000" w:rsidP="00D66885">
      <w:pPr>
        <w:pStyle w:val="Heading1"/>
        <w:rPr>
          <w:rFonts w:ascii="Arial" w:hAnsi="Arial" w:cs="Arial"/>
        </w:rPr>
      </w:pPr>
      <w:bookmarkStart w:id="2" w:name="_Toc165458854"/>
      <w:r w:rsidRPr="005C76DC">
        <w:rPr>
          <w:rFonts w:ascii="Arial" w:hAnsi="Arial" w:cs="Arial"/>
        </w:rPr>
        <w:t>c. Market Position Analysis</w:t>
      </w:r>
      <w:bookmarkEnd w:id="2"/>
    </w:p>
    <w:p w14:paraId="0000000E" w14:textId="77777777" w:rsidR="007C6E18" w:rsidRPr="005C76DC" w:rsidRDefault="00000000" w:rsidP="00511F4A">
      <w:pPr>
        <w:pStyle w:val="Normal1"/>
        <w:spacing w:line="360" w:lineRule="auto"/>
        <w:jc w:val="both"/>
        <w:rPr>
          <w:rFonts w:eastAsia="Times New Roman"/>
          <w:b/>
          <w:i/>
          <w:sz w:val="24"/>
          <w:szCs w:val="24"/>
          <w:u w:val="single"/>
          <w:lang w:val="en-GB"/>
        </w:rPr>
      </w:pPr>
      <w:r w:rsidRPr="005C76DC">
        <w:rPr>
          <w:rFonts w:eastAsia="Times New Roman"/>
          <w:b/>
          <w:i/>
          <w:sz w:val="24"/>
          <w:szCs w:val="24"/>
          <w:u w:val="single"/>
          <w:lang w:val="en-GB"/>
        </w:rPr>
        <w:t>Market Positioning</w:t>
      </w:r>
    </w:p>
    <w:p w14:paraId="0000000F" w14:textId="77777777" w:rsidR="007C6E18" w:rsidRPr="005C76DC" w:rsidRDefault="00000000" w:rsidP="00511F4A">
      <w:pPr>
        <w:pStyle w:val="Normal1"/>
        <w:spacing w:line="360" w:lineRule="auto"/>
        <w:jc w:val="both"/>
        <w:rPr>
          <w:rFonts w:eastAsia="Times New Roman"/>
          <w:sz w:val="24"/>
          <w:szCs w:val="24"/>
          <w:lang w:val="en-GB"/>
        </w:rPr>
      </w:pPr>
      <w:r w:rsidRPr="005C76DC">
        <w:rPr>
          <w:rFonts w:eastAsia="Times New Roman"/>
          <w:sz w:val="24"/>
          <w:szCs w:val="24"/>
          <w:lang w:val="en-GB"/>
        </w:rPr>
        <w:t>Travelodge Hotel has positioned itself as a cost-effective choice for comfortable and affordable accommodations for both business and leisure travellers. The marketing strategy of the concerned hospitality organisation helps to provide an immense focus on promoting its main specialities and features such as low prices and good facilities. On the other hand, Shangri-La Hotel can be treated as a luxury hotel chain which primarily targets upper-class and upper-middle-class individuals with high income respectively (</w:t>
      </w:r>
      <w:r w:rsidRPr="005C76DC">
        <w:rPr>
          <w:rFonts w:eastAsia="Times New Roman"/>
          <w:sz w:val="24"/>
          <w:szCs w:val="24"/>
          <w:highlight w:val="white"/>
          <w:lang w:val="en-GB"/>
        </w:rPr>
        <w:t>Chen et al., 2021</w:t>
      </w:r>
      <w:r w:rsidRPr="005C76DC">
        <w:rPr>
          <w:rFonts w:eastAsia="Times New Roman"/>
          <w:sz w:val="24"/>
          <w:szCs w:val="24"/>
          <w:lang w:val="en-GB"/>
        </w:rPr>
        <w:t xml:space="preserve">). The present brand provides high-quality accommodations and services to its consumers in terms of fulfilling their desires in an appropriate way. </w:t>
      </w:r>
    </w:p>
    <w:p w14:paraId="00000010" w14:textId="77777777" w:rsidR="007C6E18" w:rsidRPr="005C76DC" w:rsidRDefault="00000000" w:rsidP="00511F4A">
      <w:pPr>
        <w:pStyle w:val="Normal1"/>
        <w:spacing w:line="360" w:lineRule="auto"/>
        <w:jc w:val="both"/>
        <w:rPr>
          <w:rFonts w:eastAsia="Times New Roman"/>
          <w:b/>
          <w:i/>
          <w:sz w:val="24"/>
          <w:szCs w:val="24"/>
          <w:u w:val="single"/>
          <w:lang w:val="en-GB"/>
        </w:rPr>
      </w:pPr>
      <w:r w:rsidRPr="005C76DC">
        <w:rPr>
          <w:rFonts w:eastAsia="Times New Roman"/>
          <w:b/>
          <w:i/>
          <w:sz w:val="24"/>
          <w:szCs w:val="24"/>
          <w:u w:val="single"/>
          <w:lang w:val="en-GB"/>
        </w:rPr>
        <w:t>Market Share</w:t>
      </w:r>
    </w:p>
    <w:p w14:paraId="00000011" w14:textId="21ABDDA9" w:rsidR="007C6E18" w:rsidRPr="005C76DC" w:rsidRDefault="00000000" w:rsidP="00511F4A">
      <w:pPr>
        <w:pStyle w:val="Normal1"/>
        <w:spacing w:line="360" w:lineRule="auto"/>
        <w:jc w:val="both"/>
        <w:rPr>
          <w:rFonts w:eastAsia="Times New Roman"/>
          <w:sz w:val="24"/>
          <w:szCs w:val="24"/>
          <w:lang w:val="en-GB"/>
        </w:rPr>
      </w:pPr>
      <w:r w:rsidRPr="005C76DC">
        <w:rPr>
          <w:rFonts w:eastAsia="Times New Roman"/>
          <w:sz w:val="24"/>
          <w:szCs w:val="24"/>
          <w:lang w:val="en-GB"/>
        </w:rPr>
        <w:t>The financial report of Travelodge Hotel demonstrates that around 27% of the consumers based in hotels across the United Kingdom primarily use Travelodge. It indicates, that 91% of the consumers primarily know the brand within which 30% are highly engaged in utilising the concerned brand in an accurate way. On the contrary, Shangri-La Hotel possesses a market capitalisation of around £2.38 billion during April 2024 which evaluates the current organisation as a valuable firm in the world through market capitalisation</w:t>
      </w:r>
      <w:r w:rsidR="00991973" w:rsidRPr="005C76DC">
        <w:rPr>
          <w:rFonts w:eastAsia="Times New Roman"/>
          <w:sz w:val="24"/>
          <w:szCs w:val="24"/>
          <w:lang w:val="en-GB"/>
        </w:rPr>
        <w:t xml:space="preserve"> (</w:t>
      </w:r>
      <w:r w:rsidR="005C76DC" w:rsidRPr="005C76DC">
        <w:rPr>
          <w:rFonts w:eastAsia="Times New Roman"/>
          <w:sz w:val="24"/>
          <w:szCs w:val="24"/>
          <w:highlight w:val="white"/>
          <w:lang w:val="en-GB"/>
        </w:rPr>
        <w:t>Upadhayay</w:t>
      </w:r>
      <w:r w:rsidR="00991973" w:rsidRPr="005C76DC">
        <w:rPr>
          <w:rFonts w:eastAsia="Times New Roman"/>
          <w:sz w:val="24"/>
          <w:szCs w:val="24"/>
          <w:highlight w:val="white"/>
          <w:lang w:val="en-GB"/>
        </w:rPr>
        <w:t xml:space="preserve"> et al., 2020</w:t>
      </w:r>
      <w:r w:rsidR="00991973" w:rsidRPr="005C76DC">
        <w:rPr>
          <w:rFonts w:eastAsia="Times New Roman"/>
          <w:sz w:val="24"/>
          <w:szCs w:val="24"/>
          <w:lang w:val="en-GB"/>
        </w:rPr>
        <w:t>)</w:t>
      </w:r>
      <w:r w:rsidRPr="005C76DC">
        <w:rPr>
          <w:rFonts w:eastAsia="Times New Roman"/>
          <w:sz w:val="24"/>
          <w:szCs w:val="24"/>
          <w:lang w:val="en-GB"/>
        </w:rPr>
        <w:t xml:space="preserve">. Market capitalization can be </w:t>
      </w:r>
      <w:r w:rsidRPr="005C76DC">
        <w:rPr>
          <w:rFonts w:eastAsia="Times New Roman"/>
          <w:sz w:val="24"/>
          <w:szCs w:val="24"/>
          <w:lang w:val="en-GB"/>
        </w:rPr>
        <w:lastRenderedPageBreak/>
        <w:t xml:space="preserve">demonstrated as the total market value regarding publicly traded outstanding shares of the firm. </w:t>
      </w:r>
    </w:p>
    <w:p w14:paraId="00000012" w14:textId="77777777" w:rsidR="007C6E18" w:rsidRPr="005C76DC" w:rsidRDefault="00000000" w:rsidP="00511F4A">
      <w:pPr>
        <w:pStyle w:val="Normal1"/>
        <w:spacing w:line="360" w:lineRule="auto"/>
        <w:jc w:val="both"/>
        <w:rPr>
          <w:rFonts w:eastAsia="Times New Roman"/>
          <w:b/>
          <w:i/>
          <w:sz w:val="24"/>
          <w:szCs w:val="24"/>
          <w:u w:val="single"/>
          <w:lang w:val="en-GB"/>
        </w:rPr>
      </w:pPr>
      <w:r w:rsidRPr="005C76DC">
        <w:rPr>
          <w:rFonts w:eastAsia="Times New Roman"/>
          <w:b/>
          <w:i/>
          <w:sz w:val="24"/>
          <w:szCs w:val="24"/>
          <w:u w:val="single"/>
          <w:lang w:val="en-GB"/>
        </w:rPr>
        <w:t>Consumer Demographics</w:t>
      </w:r>
    </w:p>
    <w:p w14:paraId="00000013" w14:textId="0B657748" w:rsidR="007C6E18" w:rsidRPr="005C76DC" w:rsidRDefault="00000000" w:rsidP="00511F4A">
      <w:pPr>
        <w:pStyle w:val="Normal1"/>
        <w:spacing w:line="360" w:lineRule="auto"/>
        <w:jc w:val="both"/>
        <w:rPr>
          <w:rFonts w:eastAsia="Times New Roman"/>
          <w:sz w:val="24"/>
          <w:szCs w:val="24"/>
          <w:lang w:val="en-GB"/>
        </w:rPr>
      </w:pPr>
      <w:r w:rsidRPr="005C76DC">
        <w:rPr>
          <w:rFonts w:eastAsia="Times New Roman"/>
          <w:sz w:val="24"/>
          <w:szCs w:val="24"/>
          <w:lang w:val="en-GB"/>
        </w:rPr>
        <w:t>Business consumers of Travelodge Hotel primarily enjoy the convenience of its locations in every major city as well as towns in the United Kingdom. The leisure guests of the concerned hospitality business primarily select to stay with the Travelodge at the time of visiting with friends and family which can lead to enhancing the level of brand image of the respective hotel across the concerned market. On the other hand, Shangri-La Hotel effectively targets travellers as well as families across the United Kingdom. The website audience of the current brand primarily involves 50.59% females as well as 49.41% males with the largest group of ages ranging between 25 and 34 years old (</w:t>
      </w:r>
      <w:r w:rsidRPr="005C76DC">
        <w:rPr>
          <w:rFonts w:eastAsia="Times New Roman"/>
          <w:sz w:val="24"/>
          <w:szCs w:val="24"/>
          <w:highlight w:val="white"/>
          <w:lang w:val="en-GB"/>
        </w:rPr>
        <w:t>Wang et al., 2020</w:t>
      </w:r>
      <w:r w:rsidRPr="005C76DC">
        <w:rPr>
          <w:rFonts w:eastAsia="Times New Roman"/>
          <w:sz w:val="24"/>
          <w:szCs w:val="24"/>
          <w:lang w:val="en-GB"/>
        </w:rPr>
        <w:t xml:space="preserve">). </w:t>
      </w:r>
    </w:p>
    <w:p w14:paraId="00000014" w14:textId="77777777" w:rsidR="007C6E18" w:rsidRPr="005C76DC" w:rsidRDefault="00000000" w:rsidP="00511F4A">
      <w:pPr>
        <w:pStyle w:val="Normal1"/>
        <w:spacing w:line="360" w:lineRule="auto"/>
        <w:jc w:val="both"/>
        <w:rPr>
          <w:rFonts w:eastAsia="Times New Roman"/>
          <w:b/>
          <w:i/>
          <w:sz w:val="24"/>
          <w:szCs w:val="24"/>
          <w:u w:val="single"/>
          <w:lang w:val="en-GB"/>
        </w:rPr>
      </w:pPr>
      <w:r w:rsidRPr="005C76DC">
        <w:rPr>
          <w:rFonts w:eastAsia="Times New Roman"/>
          <w:b/>
          <w:i/>
          <w:sz w:val="24"/>
          <w:szCs w:val="24"/>
          <w:u w:val="single"/>
          <w:lang w:val="en-GB"/>
        </w:rPr>
        <w:t>Brand Perception</w:t>
      </w:r>
    </w:p>
    <w:p w14:paraId="00000015" w14:textId="77777777" w:rsidR="007C6E18" w:rsidRPr="005C76DC" w:rsidRDefault="00000000" w:rsidP="00511F4A">
      <w:pPr>
        <w:pStyle w:val="Normal1"/>
        <w:spacing w:line="360" w:lineRule="auto"/>
        <w:jc w:val="both"/>
        <w:rPr>
          <w:rFonts w:eastAsia="Times New Roman"/>
          <w:sz w:val="24"/>
          <w:szCs w:val="24"/>
          <w:lang w:val="en-GB"/>
        </w:rPr>
      </w:pPr>
      <w:r w:rsidRPr="005C76DC">
        <w:rPr>
          <w:rFonts w:eastAsia="Times New Roman"/>
          <w:sz w:val="24"/>
          <w:szCs w:val="24"/>
          <w:lang w:val="en-GB"/>
        </w:rPr>
        <w:t>The prominent brand of hotels such as Travelodge effectively boosts a commendable level of brand awareness with around 92% of consumers across the United Kingdom being highly aware of the respective brand (</w:t>
      </w:r>
      <w:proofErr w:type="spellStart"/>
      <w:r w:rsidRPr="005C76DC">
        <w:rPr>
          <w:rFonts w:eastAsia="Times New Roman"/>
          <w:sz w:val="24"/>
          <w:szCs w:val="24"/>
          <w:highlight w:val="white"/>
          <w:lang w:val="en-GB"/>
        </w:rPr>
        <w:t>Alshater</w:t>
      </w:r>
      <w:proofErr w:type="spellEnd"/>
      <w:r w:rsidRPr="005C76DC">
        <w:rPr>
          <w:rFonts w:eastAsia="Times New Roman"/>
          <w:sz w:val="24"/>
          <w:szCs w:val="24"/>
          <w:highlight w:val="white"/>
          <w:lang w:val="en-GB"/>
        </w:rPr>
        <w:t xml:space="preserve"> et al., 2022</w:t>
      </w:r>
      <w:r w:rsidRPr="005C76DC">
        <w:rPr>
          <w:rFonts w:eastAsia="Times New Roman"/>
          <w:sz w:val="24"/>
          <w:szCs w:val="24"/>
          <w:lang w:val="en-GB"/>
        </w:rPr>
        <w:t xml:space="preserve">). On the other hand, the potential brand value of the Shangri-La Hotel primarily involves sincerity, helpfulness, courtesy, respect and humility for its consumers which can be demonstrated as the core elements of Asian culture. </w:t>
      </w:r>
    </w:p>
    <w:p w14:paraId="00000016" w14:textId="77777777" w:rsidR="007C6E18" w:rsidRPr="005C76DC" w:rsidRDefault="00000000" w:rsidP="00DC4185">
      <w:pPr>
        <w:pStyle w:val="Heading1"/>
        <w:rPr>
          <w:rFonts w:ascii="Arial" w:hAnsi="Arial" w:cs="Arial"/>
        </w:rPr>
      </w:pPr>
      <w:bookmarkStart w:id="3" w:name="_Toc165458855"/>
      <w:r w:rsidRPr="005C76DC">
        <w:rPr>
          <w:rFonts w:ascii="Arial" w:hAnsi="Arial" w:cs="Arial"/>
        </w:rPr>
        <w:t>d. Growth Potential Analysis</w:t>
      </w:r>
      <w:bookmarkEnd w:id="3"/>
    </w:p>
    <w:p w14:paraId="00000017" w14:textId="77777777" w:rsidR="007C6E18" w:rsidRPr="005C76DC" w:rsidRDefault="00000000" w:rsidP="00511F4A">
      <w:pPr>
        <w:pStyle w:val="Normal1"/>
        <w:spacing w:line="360" w:lineRule="auto"/>
        <w:jc w:val="both"/>
        <w:rPr>
          <w:rFonts w:eastAsia="Times New Roman"/>
          <w:b/>
          <w:i/>
          <w:sz w:val="24"/>
          <w:szCs w:val="24"/>
          <w:u w:val="single"/>
          <w:lang w:val="en-GB"/>
        </w:rPr>
      </w:pPr>
      <w:r w:rsidRPr="005C76DC">
        <w:rPr>
          <w:rFonts w:eastAsia="Times New Roman"/>
          <w:b/>
          <w:i/>
          <w:sz w:val="24"/>
          <w:szCs w:val="24"/>
          <w:u w:val="single"/>
          <w:lang w:val="en-GB"/>
        </w:rPr>
        <w:t>Growth Potential</w:t>
      </w:r>
    </w:p>
    <w:p w14:paraId="00000018" w14:textId="77777777" w:rsidR="007C6E18" w:rsidRPr="005C76DC" w:rsidRDefault="00000000" w:rsidP="00511F4A">
      <w:pPr>
        <w:pStyle w:val="Normal1"/>
        <w:spacing w:line="360" w:lineRule="auto"/>
        <w:jc w:val="both"/>
        <w:rPr>
          <w:rFonts w:eastAsia="Times New Roman"/>
          <w:sz w:val="24"/>
          <w:szCs w:val="24"/>
          <w:lang w:val="en-GB"/>
        </w:rPr>
      </w:pPr>
      <w:r w:rsidRPr="005C76DC">
        <w:rPr>
          <w:rFonts w:eastAsia="Times New Roman"/>
          <w:sz w:val="24"/>
          <w:szCs w:val="24"/>
          <w:lang w:val="en-GB"/>
        </w:rPr>
        <w:t>Travelodge has significant plans to open around 6 new hotels across the United Kingdom in 2024. Travelodge has also identified more than 300 target locations across the UK with openings estimated to return to around more than normal levels of development due to the improvement in the market conditions. It enables the concerned hotel to open between 15 to 20 new hotels each year. On the contrary, Shangri-La Hotel possesses a pipeline regarding the upcoming hotel as well as mixed-use development projects in Japan, China, Cambodia, and Australia in terms of effective growth potential respectively (</w:t>
      </w:r>
      <w:r w:rsidRPr="005C76DC">
        <w:rPr>
          <w:rFonts w:eastAsia="Times New Roman"/>
          <w:sz w:val="24"/>
          <w:szCs w:val="24"/>
          <w:highlight w:val="white"/>
          <w:lang w:val="en-GB"/>
        </w:rPr>
        <w:t>Nhamo et al., 2020</w:t>
      </w:r>
      <w:r w:rsidRPr="005C76DC">
        <w:rPr>
          <w:rFonts w:eastAsia="Times New Roman"/>
          <w:sz w:val="24"/>
          <w:szCs w:val="24"/>
          <w:lang w:val="en-GB"/>
        </w:rPr>
        <w:t xml:space="preserve">). </w:t>
      </w:r>
    </w:p>
    <w:p w14:paraId="00000019" w14:textId="77777777" w:rsidR="007C6E18" w:rsidRPr="005C76DC" w:rsidRDefault="00000000" w:rsidP="00511F4A">
      <w:pPr>
        <w:pStyle w:val="Normal1"/>
        <w:spacing w:line="360" w:lineRule="auto"/>
        <w:jc w:val="both"/>
        <w:rPr>
          <w:rFonts w:eastAsia="Times New Roman"/>
          <w:b/>
          <w:i/>
          <w:sz w:val="24"/>
          <w:szCs w:val="24"/>
          <w:u w:val="single"/>
          <w:lang w:val="en-GB"/>
        </w:rPr>
      </w:pPr>
      <w:r w:rsidRPr="005C76DC">
        <w:rPr>
          <w:rFonts w:eastAsia="Times New Roman"/>
          <w:b/>
          <w:i/>
          <w:sz w:val="24"/>
          <w:szCs w:val="24"/>
          <w:u w:val="single"/>
          <w:lang w:val="en-GB"/>
        </w:rPr>
        <w:t>Expansion Strategies</w:t>
      </w:r>
    </w:p>
    <w:p w14:paraId="0000001A" w14:textId="68D53134" w:rsidR="007C6E18" w:rsidRPr="005C76DC" w:rsidRDefault="00000000" w:rsidP="00511F4A">
      <w:pPr>
        <w:pStyle w:val="Normal1"/>
        <w:spacing w:line="360" w:lineRule="auto"/>
        <w:jc w:val="both"/>
        <w:rPr>
          <w:rFonts w:eastAsia="Times New Roman"/>
          <w:sz w:val="24"/>
          <w:szCs w:val="24"/>
          <w:lang w:val="en-GB"/>
        </w:rPr>
      </w:pPr>
      <w:r w:rsidRPr="005C76DC">
        <w:rPr>
          <w:rFonts w:eastAsia="Times New Roman"/>
          <w:sz w:val="24"/>
          <w:szCs w:val="24"/>
          <w:lang w:val="en-GB"/>
        </w:rPr>
        <w:t xml:space="preserve">The ongoing hotel refit program of Travelodge is estimated to observe around 25% regarding a room estate upgraded to the new respective design by the closure of 2023. The current organisation has accelerated the respective program following a positive response from the consumer along with boosting the performance of the hotel from </w:t>
      </w:r>
      <w:r w:rsidRPr="005C76DC">
        <w:rPr>
          <w:rFonts w:eastAsia="Times New Roman"/>
          <w:sz w:val="24"/>
          <w:szCs w:val="24"/>
          <w:lang w:val="en-GB"/>
        </w:rPr>
        <w:lastRenderedPageBreak/>
        <w:t>the updates to date (</w:t>
      </w:r>
      <w:r w:rsidR="005C76DC" w:rsidRPr="005C76DC">
        <w:rPr>
          <w:rFonts w:eastAsia="Times New Roman"/>
          <w:sz w:val="24"/>
          <w:szCs w:val="24"/>
          <w:highlight w:val="white"/>
          <w:lang w:val="en-GB"/>
        </w:rPr>
        <w:t>Allargando</w:t>
      </w:r>
      <w:r w:rsidRPr="005C76DC">
        <w:rPr>
          <w:rFonts w:eastAsia="Times New Roman"/>
          <w:sz w:val="24"/>
          <w:szCs w:val="24"/>
          <w:highlight w:val="white"/>
          <w:lang w:val="en-GB"/>
        </w:rPr>
        <w:t xml:space="preserve"> et al., 2021</w:t>
      </w:r>
      <w:r w:rsidRPr="005C76DC">
        <w:rPr>
          <w:rFonts w:eastAsia="Times New Roman"/>
          <w:sz w:val="24"/>
          <w:szCs w:val="24"/>
          <w:lang w:val="en-GB"/>
        </w:rPr>
        <w:t xml:space="preserve">). It has been decided by the potential manager of Travelodge to open more than 140 new sites across Spain, Ireland and the UK with around £3 billion investment to establish thousands of </w:t>
      </w:r>
      <w:r w:rsidR="00DC4185" w:rsidRPr="005C76DC">
        <w:rPr>
          <w:rFonts w:eastAsia="Times New Roman"/>
          <w:sz w:val="24"/>
          <w:szCs w:val="24"/>
          <w:lang w:val="en-GB"/>
        </w:rPr>
        <w:t>employments</w:t>
      </w:r>
      <w:r w:rsidRPr="005C76DC">
        <w:rPr>
          <w:rFonts w:eastAsia="Times New Roman"/>
          <w:sz w:val="24"/>
          <w:szCs w:val="24"/>
          <w:lang w:val="en-GB"/>
        </w:rPr>
        <w:t xml:space="preserve"> (</w:t>
      </w:r>
      <w:r w:rsidR="005C76DC" w:rsidRPr="005C76DC">
        <w:rPr>
          <w:rFonts w:eastAsia="Times New Roman"/>
          <w:sz w:val="24"/>
          <w:szCs w:val="24"/>
          <w:highlight w:val="white"/>
          <w:lang w:val="en-GB"/>
        </w:rPr>
        <w:t>Nouns</w:t>
      </w:r>
      <w:r w:rsidRPr="005C76DC">
        <w:rPr>
          <w:rFonts w:eastAsia="Times New Roman"/>
          <w:sz w:val="24"/>
          <w:szCs w:val="24"/>
          <w:highlight w:val="white"/>
          <w:lang w:val="en-GB"/>
        </w:rPr>
        <w:t xml:space="preserve"> et al., 2022</w:t>
      </w:r>
      <w:r w:rsidRPr="005C76DC">
        <w:rPr>
          <w:rFonts w:eastAsia="Times New Roman"/>
          <w:sz w:val="24"/>
          <w:szCs w:val="24"/>
          <w:lang w:val="en-GB"/>
        </w:rPr>
        <w:t xml:space="preserve">). On the other hand, the strategic management of the Shangri-La Hotels monitors the merger as well as acquisition in terms of the major aggressive strategy for the expansion of its organisational </w:t>
      </w:r>
      <w:r w:rsidR="009A2295" w:rsidRPr="005C76DC">
        <w:rPr>
          <w:rFonts w:eastAsia="Times New Roman"/>
          <w:sz w:val="24"/>
          <w:szCs w:val="24"/>
          <w:lang w:val="en-GB"/>
        </w:rPr>
        <w:t>activity,</w:t>
      </w:r>
      <w:r w:rsidRPr="005C76DC">
        <w:rPr>
          <w:rFonts w:eastAsia="Times New Roman"/>
          <w:sz w:val="24"/>
          <w:szCs w:val="24"/>
          <w:lang w:val="en-GB"/>
        </w:rPr>
        <w:t xml:space="preserve"> respectively.</w:t>
      </w:r>
    </w:p>
    <w:p w14:paraId="0000001B" w14:textId="77777777" w:rsidR="007C6E18" w:rsidRPr="005C76DC" w:rsidRDefault="00000000" w:rsidP="00511F4A">
      <w:pPr>
        <w:pStyle w:val="Normal1"/>
        <w:spacing w:line="360" w:lineRule="auto"/>
        <w:jc w:val="both"/>
        <w:rPr>
          <w:rFonts w:eastAsia="Times New Roman"/>
          <w:b/>
          <w:i/>
          <w:sz w:val="24"/>
          <w:szCs w:val="24"/>
          <w:u w:val="single"/>
          <w:lang w:val="en-GB"/>
        </w:rPr>
      </w:pPr>
      <w:r w:rsidRPr="005C76DC">
        <w:rPr>
          <w:rFonts w:eastAsia="Times New Roman"/>
          <w:b/>
          <w:i/>
          <w:sz w:val="24"/>
          <w:szCs w:val="24"/>
          <w:u w:val="single"/>
          <w:lang w:val="en-GB"/>
        </w:rPr>
        <w:t>Market Opportunities</w:t>
      </w:r>
    </w:p>
    <w:p w14:paraId="0000001C" w14:textId="77777777" w:rsidR="007C6E18" w:rsidRPr="005C76DC" w:rsidRDefault="00000000" w:rsidP="00511F4A">
      <w:pPr>
        <w:pStyle w:val="Normal1"/>
        <w:spacing w:line="360" w:lineRule="auto"/>
        <w:jc w:val="both"/>
        <w:rPr>
          <w:rFonts w:eastAsia="Times New Roman"/>
          <w:sz w:val="24"/>
          <w:szCs w:val="24"/>
          <w:lang w:val="en-GB"/>
        </w:rPr>
      </w:pPr>
      <w:r w:rsidRPr="005C76DC">
        <w:rPr>
          <w:rFonts w:eastAsia="Times New Roman"/>
          <w:sz w:val="24"/>
          <w:szCs w:val="24"/>
          <w:lang w:val="en-GB"/>
        </w:rPr>
        <w:t>An increment in the level of demand for budget accommodation forces Travelodge to leverage its reputation the brand along with expanding its hotel portfolio in an appropriate way. It primarily involves the potential openings of new hotels in prime locations such as transport hubs and city centres where the potential demand for affordable accommodations is greater. On the other hand, the potential market opportunities for the Shangri-La Hotels involve improvement in the scores of guest satisfaction, boosting its level of profits along with increasing the level of bookings in an appropriate manner (</w:t>
      </w:r>
      <w:r w:rsidRPr="005C76DC">
        <w:rPr>
          <w:rFonts w:eastAsia="Times New Roman"/>
          <w:sz w:val="24"/>
          <w:szCs w:val="24"/>
          <w:highlight w:val="white"/>
          <w:lang w:val="en-GB"/>
        </w:rPr>
        <w:t>Grundy et al., 2022</w:t>
      </w:r>
      <w:r w:rsidRPr="005C76DC">
        <w:rPr>
          <w:rFonts w:eastAsia="Times New Roman"/>
          <w:sz w:val="24"/>
          <w:szCs w:val="24"/>
          <w:lang w:val="en-GB"/>
        </w:rPr>
        <w:t xml:space="preserve">). </w:t>
      </w:r>
    </w:p>
    <w:p w14:paraId="0000001D" w14:textId="77777777" w:rsidR="007C6E18" w:rsidRPr="005C76DC" w:rsidRDefault="00000000" w:rsidP="00511F4A">
      <w:pPr>
        <w:pStyle w:val="Normal1"/>
        <w:spacing w:line="360" w:lineRule="auto"/>
        <w:jc w:val="both"/>
        <w:rPr>
          <w:rFonts w:eastAsia="Times New Roman"/>
          <w:b/>
          <w:i/>
          <w:sz w:val="24"/>
          <w:szCs w:val="24"/>
          <w:u w:val="single"/>
          <w:lang w:val="en-GB"/>
        </w:rPr>
      </w:pPr>
      <w:r w:rsidRPr="005C76DC">
        <w:rPr>
          <w:rFonts w:eastAsia="Times New Roman"/>
          <w:b/>
          <w:i/>
          <w:sz w:val="24"/>
          <w:szCs w:val="24"/>
          <w:u w:val="single"/>
          <w:lang w:val="en-GB"/>
        </w:rPr>
        <w:t>Potential Barriers to Growth</w:t>
      </w:r>
    </w:p>
    <w:p w14:paraId="0000001E" w14:textId="77777777" w:rsidR="007C6E18" w:rsidRPr="005C76DC" w:rsidRDefault="00000000" w:rsidP="00511F4A">
      <w:pPr>
        <w:pStyle w:val="Normal1"/>
        <w:spacing w:line="360" w:lineRule="auto"/>
        <w:jc w:val="both"/>
        <w:rPr>
          <w:rFonts w:eastAsia="Times New Roman"/>
          <w:sz w:val="24"/>
          <w:szCs w:val="24"/>
          <w:lang w:val="en-GB"/>
        </w:rPr>
      </w:pPr>
      <w:r w:rsidRPr="005C76DC">
        <w:rPr>
          <w:rFonts w:eastAsia="Times New Roman"/>
          <w:sz w:val="24"/>
          <w:szCs w:val="24"/>
          <w:lang w:val="en-GB"/>
        </w:rPr>
        <w:t>The higher level of cost regarding the quality rooms within the hotel Travelodge involves a lot of capital requirements to make an entry into the respective hotel industry. In addition, a lot of money can also be needed for advertising employees and property in order to gain entrance within the respective industry which offers a huge barrier to entry and growth into the respective industry for Travelodge. On the contrary, the critical issues faced by Shangri-La Hotel in terms of the biggest growth primarily involve expansion into the high-wage economies in North America and Europe, newcomers in the hotel markets of China and many more (</w:t>
      </w:r>
      <w:r w:rsidRPr="005C76DC">
        <w:rPr>
          <w:rFonts w:eastAsia="Times New Roman"/>
          <w:sz w:val="24"/>
          <w:szCs w:val="24"/>
          <w:highlight w:val="white"/>
          <w:lang w:val="en-GB"/>
        </w:rPr>
        <w:t>Zhong et al., 2021</w:t>
      </w:r>
      <w:r w:rsidRPr="005C76DC">
        <w:rPr>
          <w:rFonts w:eastAsia="Times New Roman"/>
          <w:sz w:val="24"/>
          <w:szCs w:val="24"/>
          <w:lang w:val="en-GB"/>
        </w:rPr>
        <w:t xml:space="preserve">). </w:t>
      </w:r>
    </w:p>
    <w:p w14:paraId="0000001F" w14:textId="77777777" w:rsidR="007C6E18" w:rsidRPr="005C76DC" w:rsidRDefault="00000000" w:rsidP="0096264F">
      <w:pPr>
        <w:pStyle w:val="Heading1"/>
        <w:rPr>
          <w:rFonts w:ascii="Arial" w:hAnsi="Arial" w:cs="Arial"/>
        </w:rPr>
      </w:pPr>
      <w:bookmarkStart w:id="4" w:name="_Toc165458856"/>
      <w:r w:rsidRPr="005C76DC">
        <w:rPr>
          <w:rFonts w:ascii="Arial" w:hAnsi="Arial" w:cs="Arial"/>
        </w:rPr>
        <w:t>e. Financial Commitment to CSR Analysis</w:t>
      </w:r>
      <w:bookmarkEnd w:id="4"/>
    </w:p>
    <w:p w14:paraId="00000020" w14:textId="64287470" w:rsidR="007C6E18" w:rsidRPr="005C76DC" w:rsidRDefault="00000000" w:rsidP="00511F4A">
      <w:pPr>
        <w:pStyle w:val="Normal1"/>
        <w:spacing w:line="360" w:lineRule="auto"/>
        <w:jc w:val="both"/>
        <w:rPr>
          <w:rFonts w:eastAsia="Times New Roman"/>
          <w:sz w:val="24"/>
          <w:szCs w:val="24"/>
          <w:lang w:val="en-GB"/>
        </w:rPr>
      </w:pPr>
      <w:r w:rsidRPr="005C76DC">
        <w:rPr>
          <w:rFonts w:eastAsia="Times New Roman"/>
          <w:sz w:val="24"/>
          <w:szCs w:val="24"/>
          <w:lang w:val="en-GB"/>
        </w:rPr>
        <w:t>The potential sustainability plan of Travelodge primarily involves the key performance indicators in both medium and short-term targets for stretching and challenging the concerned organisation in an appropriate way. Proper development of the key performance indicators as well as targets primarily allows the present organisations to measure their performance against the sustainability commitments in a detailed way. The potential managers of Travelodge effectively report its performance internally on the basis of quarterly aspects and externally through financial statements and annual reports (</w:t>
      </w:r>
      <w:r w:rsidRPr="005C76DC">
        <w:rPr>
          <w:rFonts w:eastAsia="Times New Roman"/>
          <w:sz w:val="24"/>
          <w:szCs w:val="24"/>
          <w:highlight w:val="white"/>
          <w:lang w:val="en-GB"/>
        </w:rPr>
        <w:t xml:space="preserve">He and </w:t>
      </w:r>
      <w:r w:rsidR="005C76DC" w:rsidRPr="005C76DC">
        <w:rPr>
          <w:rFonts w:eastAsia="Times New Roman"/>
          <w:sz w:val="24"/>
          <w:szCs w:val="24"/>
          <w:highlight w:val="white"/>
          <w:lang w:val="en-GB"/>
        </w:rPr>
        <w:t>Filimon au</w:t>
      </w:r>
      <w:r w:rsidRPr="005C76DC">
        <w:rPr>
          <w:rFonts w:eastAsia="Times New Roman"/>
          <w:sz w:val="24"/>
          <w:szCs w:val="24"/>
          <w:highlight w:val="white"/>
          <w:lang w:val="en-GB"/>
        </w:rPr>
        <w:t>, 2020</w:t>
      </w:r>
      <w:r w:rsidRPr="005C76DC">
        <w:rPr>
          <w:rFonts w:eastAsia="Times New Roman"/>
          <w:sz w:val="24"/>
          <w:szCs w:val="24"/>
          <w:lang w:val="en-GB"/>
        </w:rPr>
        <w:t xml:space="preserve">). The concerned organisation is highly engaged in appreciating that the language related to sustainability can be complete and cannot </w:t>
      </w:r>
      <w:r w:rsidRPr="005C76DC">
        <w:rPr>
          <w:rFonts w:eastAsia="Times New Roman"/>
          <w:sz w:val="24"/>
          <w:szCs w:val="24"/>
          <w:lang w:val="en-GB"/>
        </w:rPr>
        <w:lastRenderedPageBreak/>
        <w:t>be treated as an easy subject. However, the potential managers of the current organisation have managed to implement the sustainability plan in such a way that can lead to evolving the financial commitment towards corporate social responsibilities in an appropriate manner (</w:t>
      </w:r>
      <w:r w:rsidRPr="005C76DC">
        <w:rPr>
          <w:rFonts w:eastAsia="Times New Roman"/>
          <w:sz w:val="24"/>
          <w:szCs w:val="24"/>
          <w:highlight w:val="white"/>
          <w:lang w:val="en-GB"/>
        </w:rPr>
        <w:t>Jones and Comfort, 2020</w:t>
      </w:r>
      <w:r w:rsidRPr="005C76DC">
        <w:rPr>
          <w:rFonts w:eastAsia="Times New Roman"/>
          <w:sz w:val="24"/>
          <w:szCs w:val="24"/>
          <w:lang w:val="en-GB"/>
        </w:rPr>
        <w:t xml:space="preserve">). </w:t>
      </w:r>
    </w:p>
    <w:p w14:paraId="00000021" w14:textId="3F1D9FBF" w:rsidR="007C6E18" w:rsidRPr="005C76DC" w:rsidRDefault="00000000" w:rsidP="00511F4A">
      <w:pPr>
        <w:pStyle w:val="Normal1"/>
        <w:spacing w:line="360" w:lineRule="auto"/>
        <w:jc w:val="both"/>
        <w:rPr>
          <w:rFonts w:eastAsia="Times New Roman"/>
          <w:sz w:val="24"/>
          <w:szCs w:val="24"/>
          <w:lang w:val="en-GB"/>
        </w:rPr>
      </w:pPr>
      <w:r w:rsidRPr="005C76DC">
        <w:rPr>
          <w:rFonts w:eastAsia="Times New Roman"/>
          <w:sz w:val="24"/>
          <w:szCs w:val="24"/>
          <w:lang w:val="en-GB"/>
        </w:rPr>
        <w:t>On the other hand, the major sustainability aim of Shangri-La Hotel is to be the best-loved group of hospitality by hosting individuals to the colourful joys of life in a sustainable way (</w:t>
      </w:r>
      <w:r w:rsidRPr="005C76DC">
        <w:rPr>
          <w:rFonts w:eastAsia="Times New Roman"/>
          <w:sz w:val="24"/>
          <w:szCs w:val="24"/>
          <w:highlight w:val="white"/>
          <w:lang w:val="en-GB"/>
        </w:rPr>
        <w:t>Wu, 2023</w:t>
      </w:r>
      <w:r w:rsidRPr="005C76DC">
        <w:rPr>
          <w:rFonts w:eastAsia="Times New Roman"/>
          <w:sz w:val="24"/>
          <w:szCs w:val="24"/>
          <w:lang w:val="en-GB"/>
        </w:rPr>
        <w:t>). The current hotel is also engaged in providing hospitality which empowers its individuals, nurturing the planet, celebrating Asian heritage along uplifting local communities in an effective manner</w:t>
      </w:r>
      <w:r w:rsidR="0050546B" w:rsidRPr="005C76DC">
        <w:rPr>
          <w:rFonts w:eastAsia="Times New Roman"/>
          <w:sz w:val="24"/>
          <w:szCs w:val="24"/>
          <w:lang w:val="en-GB"/>
        </w:rPr>
        <w:t xml:space="preserve"> (Seal, 2019)</w:t>
      </w:r>
      <w:r w:rsidRPr="005C76DC">
        <w:rPr>
          <w:rFonts w:eastAsia="Times New Roman"/>
          <w:sz w:val="24"/>
          <w:szCs w:val="24"/>
          <w:lang w:val="en-GB"/>
        </w:rPr>
        <w:t>. The potential commitment of Shangri-La Hotel towards topics based on Environmental, Social and Governance (ESG) reflects its overarching objective of being the best-loved hospitality group extensively. The "Triple S'' strategy of Shangri-La Hotel primarily involves savour, shine and stay ensuring sustainability can be embedded into each aspect regarding its operations and business along with touching each step regarding its journey with the concerned hotel in an accurate manner (</w:t>
      </w:r>
      <w:r w:rsidRPr="005C76DC">
        <w:rPr>
          <w:rFonts w:eastAsia="Times New Roman"/>
          <w:sz w:val="24"/>
          <w:szCs w:val="24"/>
          <w:highlight w:val="white"/>
          <w:lang w:val="en-GB"/>
        </w:rPr>
        <w:t>Peng et al., 2020</w:t>
      </w:r>
      <w:r w:rsidRPr="005C76DC">
        <w:rPr>
          <w:rFonts w:eastAsia="Times New Roman"/>
          <w:sz w:val="24"/>
          <w:szCs w:val="24"/>
          <w:lang w:val="en-GB"/>
        </w:rPr>
        <w:t xml:space="preserve">). </w:t>
      </w:r>
    </w:p>
    <w:p w14:paraId="00000022" w14:textId="77777777" w:rsidR="007C6E18" w:rsidRPr="005C76DC" w:rsidRDefault="00000000" w:rsidP="0096264F">
      <w:pPr>
        <w:pStyle w:val="Heading1"/>
        <w:rPr>
          <w:rFonts w:ascii="Arial" w:hAnsi="Arial" w:cs="Arial"/>
        </w:rPr>
      </w:pPr>
      <w:bookmarkStart w:id="5" w:name="_Toc165458857"/>
      <w:r w:rsidRPr="005C76DC">
        <w:rPr>
          <w:rFonts w:ascii="Arial" w:hAnsi="Arial" w:cs="Arial"/>
        </w:rPr>
        <w:t>f. Recommendations</w:t>
      </w:r>
      <w:bookmarkEnd w:id="5"/>
    </w:p>
    <w:p w14:paraId="00000023" w14:textId="77777777" w:rsidR="007C6E18" w:rsidRPr="005C76DC" w:rsidRDefault="00000000" w:rsidP="00511F4A">
      <w:pPr>
        <w:pStyle w:val="Normal1"/>
        <w:spacing w:line="360" w:lineRule="auto"/>
        <w:jc w:val="both"/>
        <w:rPr>
          <w:rFonts w:eastAsia="Times New Roman"/>
          <w:sz w:val="24"/>
          <w:szCs w:val="24"/>
          <w:lang w:val="en-GB"/>
        </w:rPr>
      </w:pPr>
      <w:r w:rsidRPr="005C76DC">
        <w:rPr>
          <w:rFonts w:eastAsia="Times New Roman"/>
          <w:sz w:val="24"/>
          <w:szCs w:val="24"/>
          <w:lang w:val="en-GB"/>
        </w:rPr>
        <w:t>The potential recommendations that are important to be executed by the hospitality managers of both the Travelodge and Shangri-La hotel in order to gain a necessary level of hospitality growth can be summed up in the following:</w:t>
      </w:r>
    </w:p>
    <w:p w14:paraId="00000024" w14:textId="6DD2BB9A" w:rsidR="007C6E18" w:rsidRPr="005C76DC" w:rsidRDefault="00000000" w:rsidP="00511F4A">
      <w:pPr>
        <w:pStyle w:val="Normal1"/>
        <w:spacing w:line="360" w:lineRule="auto"/>
        <w:jc w:val="both"/>
        <w:rPr>
          <w:rFonts w:eastAsia="Times New Roman"/>
          <w:sz w:val="24"/>
          <w:szCs w:val="24"/>
          <w:lang w:val="en-GB"/>
        </w:rPr>
      </w:pPr>
      <w:r w:rsidRPr="005C76DC">
        <w:rPr>
          <w:rFonts w:eastAsia="Times New Roman"/>
          <w:b/>
          <w:i/>
          <w:sz w:val="24"/>
          <w:szCs w:val="24"/>
          <w:lang w:val="en-GB"/>
        </w:rPr>
        <w:t xml:space="preserve">Understanding the consumers and market: </w:t>
      </w:r>
      <w:r w:rsidRPr="005C76DC">
        <w:rPr>
          <w:rFonts w:eastAsia="Times New Roman"/>
          <w:sz w:val="24"/>
          <w:szCs w:val="24"/>
          <w:lang w:val="en-GB"/>
        </w:rPr>
        <w:t>One of the major steps regarding strategic hospitality management leadership is to assess the consumers and market within which the hospitality business operates its business activities. It is essential for potential managers to develop a thorough market analysis in order to identify the consumer preferences, threats, opportunities and trends affecting business activities in an accurate manner (</w:t>
      </w:r>
      <w:r w:rsidRPr="005C76DC">
        <w:rPr>
          <w:rFonts w:eastAsia="Times New Roman"/>
          <w:sz w:val="24"/>
          <w:szCs w:val="24"/>
          <w:highlight w:val="white"/>
          <w:lang w:val="en-GB"/>
        </w:rPr>
        <w:t>Nazarian et al., 2022</w:t>
      </w:r>
      <w:r w:rsidRPr="005C76DC">
        <w:rPr>
          <w:rFonts w:eastAsia="Times New Roman"/>
          <w:sz w:val="24"/>
          <w:szCs w:val="24"/>
          <w:lang w:val="en-GB"/>
        </w:rPr>
        <w:t>). The concerned managers also need to be indulged in segmenting their consumers on the basis of their behaviour, expectations and requirements along with rearing its marketing services and products in an appropriate way</w:t>
      </w:r>
      <w:r w:rsidR="00D05EAF" w:rsidRPr="005C76DC">
        <w:rPr>
          <w:rFonts w:eastAsia="Times New Roman"/>
          <w:sz w:val="24"/>
          <w:szCs w:val="24"/>
          <w:lang w:val="en-GB"/>
        </w:rPr>
        <w:t xml:space="preserve"> (</w:t>
      </w:r>
      <w:r w:rsidR="005C76DC" w:rsidRPr="005C76DC">
        <w:rPr>
          <w:rFonts w:eastAsia="Times New Roman"/>
          <w:sz w:val="24"/>
          <w:szCs w:val="24"/>
          <w:lang w:val="en-GB"/>
        </w:rPr>
        <w:t>Building</w:t>
      </w:r>
      <w:r w:rsidR="00D05EAF" w:rsidRPr="005C76DC">
        <w:rPr>
          <w:rFonts w:eastAsia="Times New Roman"/>
          <w:sz w:val="24"/>
          <w:szCs w:val="24"/>
          <w:lang w:val="en-GB"/>
        </w:rPr>
        <w:t>, 2014)</w:t>
      </w:r>
      <w:r w:rsidRPr="005C76DC">
        <w:rPr>
          <w:rFonts w:eastAsia="Times New Roman"/>
          <w:sz w:val="24"/>
          <w:szCs w:val="24"/>
          <w:lang w:val="en-GB"/>
        </w:rPr>
        <w:t>.</w:t>
      </w:r>
    </w:p>
    <w:p w14:paraId="00000025" w14:textId="23313701" w:rsidR="007C6E18" w:rsidRPr="005C76DC" w:rsidRDefault="00000000" w:rsidP="00511F4A">
      <w:pPr>
        <w:pStyle w:val="Normal1"/>
        <w:spacing w:line="360" w:lineRule="auto"/>
        <w:jc w:val="both"/>
        <w:rPr>
          <w:rFonts w:eastAsia="Times New Roman"/>
          <w:b/>
          <w:i/>
          <w:sz w:val="24"/>
          <w:szCs w:val="24"/>
          <w:lang w:val="en-GB"/>
        </w:rPr>
      </w:pPr>
      <w:r w:rsidRPr="005C76DC">
        <w:rPr>
          <w:rFonts w:eastAsia="Times New Roman"/>
          <w:b/>
          <w:i/>
          <w:sz w:val="24"/>
          <w:szCs w:val="24"/>
          <w:lang w:val="en-GB"/>
        </w:rPr>
        <w:t xml:space="preserve">Developing a clear mission and vision: </w:t>
      </w:r>
      <w:r w:rsidRPr="005C76DC">
        <w:rPr>
          <w:rFonts w:eastAsia="Times New Roman"/>
          <w:sz w:val="24"/>
          <w:szCs w:val="24"/>
          <w:lang w:val="en-GB"/>
        </w:rPr>
        <w:t xml:space="preserve">The development of a clear vision as well as a mission for hospitality businesses such as Travelodge and Shangri-La Hotel can also be demonstrated as an essential strategy for strategic leadership based on hospitality management. A vision can be treated as a statement which describes the desired future state regarding the business </w:t>
      </w:r>
      <w:r w:rsidR="009A2295" w:rsidRPr="005C76DC">
        <w:rPr>
          <w:rFonts w:eastAsia="Times New Roman"/>
          <w:sz w:val="24"/>
          <w:szCs w:val="24"/>
          <w:lang w:val="en-GB"/>
        </w:rPr>
        <w:t>whereas</w:t>
      </w:r>
      <w:r w:rsidRPr="005C76DC">
        <w:rPr>
          <w:rFonts w:eastAsia="Times New Roman"/>
          <w:sz w:val="24"/>
          <w:szCs w:val="24"/>
          <w:lang w:val="en-GB"/>
        </w:rPr>
        <w:t xml:space="preserve"> the mission refers to the statement which defines the values and purpose of the respective business in an </w:t>
      </w:r>
      <w:r w:rsidRPr="005C76DC">
        <w:rPr>
          <w:rFonts w:eastAsia="Times New Roman"/>
          <w:sz w:val="24"/>
          <w:szCs w:val="24"/>
          <w:lang w:val="en-GB"/>
        </w:rPr>
        <w:lastRenderedPageBreak/>
        <w:t>accurate way (</w:t>
      </w:r>
      <w:r w:rsidRPr="005C76DC">
        <w:rPr>
          <w:rFonts w:eastAsia="Times New Roman"/>
          <w:sz w:val="24"/>
          <w:szCs w:val="24"/>
          <w:highlight w:val="white"/>
          <w:lang w:val="en-GB"/>
        </w:rPr>
        <w:t>Al-</w:t>
      </w:r>
      <w:r w:rsidR="005C76DC" w:rsidRPr="005C76DC">
        <w:rPr>
          <w:rFonts w:eastAsia="Times New Roman"/>
          <w:sz w:val="24"/>
          <w:szCs w:val="24"/>
          <w:highlight w:val="white"/>
          <w:lang w:val="en-GB"/>
        </w:rPr>
        <w:t>Hashimi</w:t>
      </w:r>
      <w:r w:rsidRPr="005C76DC">
        <w:rPr>
          <w:rFonts w:eastAsia="Times New Roman"/>
          <w:sz w:val="24"/>
          <w:szCs w:val="24"/>
          <w:highlight w:val="white"/>
          <w:lang w:val="en-GB"/>
        </w:rPr>
        <w:t xml:space="preserve"> et al., 2022</w:t>
      </w:r>
      <w:r w:rsidRPr="005C76DC">
        <w:rPr>
          <w:rFonts w:eastAsia="Times New Roman"/>
          <w:sz w:val="24"/>
          <w:szCs w:val="24"/>
          <w:lang w:val="en-GB"/>
        </w:rPr>
        <w:t xml:space="preserve">). A clear mission and vision can be helpful for the business manager in terms of communicating its direction and goals to the potential stakeholders, consumers and employees along with inspiring the concerned individuals to support the </w:t>
      </w:r>
      <w:r w:rsidR="009A2295" w:rsidRPr="005C76DC">
        <w:rPr>
          <w:rFonts w:eastAsia="Times New Roman"/>
          <w:sz w:val="24"/>
          <w:szCs w:val="24"/>
          <w:lang w:val="en-GB"/>
        </w:rPr>
        <w:t>business,</w:t>
      </w:r>
      <w:r w:rsidRPr="005C76DC">
        <w:rPr>
          <w:rFonts w:eastAsia="Times New Roman"/>
          <w:sz w:val="24"/>
          <w:szCs w:val="24"/>
          <w:lang w:val="en-GB"/>
        </w:rPr>
        <w:t xml:space="preserve"> respectively. </w:t>
      </w:r>
    </w:p>
    <w:p w14:paraId="00000026" w14:textId="77777777" w:rsidR="007C6E18" w:rsidRPr="005C76DC" w:rsidRDefault="00000000" w:rsidP="0096264F">
      <w:pPr>
        <w:pStyle w:val="Heading1"/>
        <w:rPr>
          <w:rFonts w:ascii="Arial" w:hAnsi="Arial" w:cs="Arial"/>
        </w:rPr>
      </w:pPr>
      <w:bookmarkStart w:id="6" w:name="_Toc165458858"/>
      <w:r w:rsidRPr="005C76DC">
        <w:rPr>
          <w:rFonts w:ascii="Arial" w:hAnsi="Arial" w:cs="Arial"/>
        </w:rPr>
        <w:t>g. Conclusion</w:t>
      </w:r>
      <w:bookmarkEnd w:id="6"/>
    </w:p>
    <w:p w14:paraId="00000027" w14:textId="77777777" w:rsidR="007C6E18" w:rsidRPr="005C76DC" w:rsidRDefault="00000000" w:rsidP="00511F4A">
      <w:pPr>
        <w:pStyle w:val="Normal1"/>
        <w:spacing w:line="360" w:lineRule="auto"/>
        <w:jc w:val="both"/>
        <w:rPr>
          <w:rFonts w:eastAsia="Times New Roman"/>
          <w:b/>
          <w:sz w:val="24"/>
          <w:szCs w:val="24"/>
          <w:lang w:val="en-GB"/>
        </w:rPr>
      </w:pPr>
      <w:r w:rsidRPr="005C76DC">
        <w:rPr>
          <w:rFonts w:eastAsia="Times New Roman"/>
          <w:sz w:val="24"/>
          <w:szCs w:val="24"/>
          <w:lang w:val="en-GB"/>
        </w:rPr>
        <w:t>Evaluating the effective comparison of the Travelodge Hotels as well as Shangri-La Hotels in terms of their business operations and market trends can be articulated as the major goal of preparing the present study. The relevant comparison of total revenue, growth potential, market position, as well as a financial commitment to the corporate social responsibilities between the concerned hotels has been effectively represented in the concerned study. The proper implementation of the respective aspects helps to provide necessary information about the financial performance and organisational performance of the respective hotels in an appropriate way.</w:t>
      </w:r>
      <w:r w:rsidRPr="005C76DC">
        <w:rPr>
          <w:sz w:val="24"/>
          <w:szCs w:val="24"/>
          <w:lang w:val="en-GB"/>
        </w:rPr>
        <w:br w:type="page"/>
      </w:r>
    </w:p>
    <w:p w14:paraId="00000028" w14:textId="77777777" w:rsidR="007C6E18" w:rsidRPr="00BF737A" w:rsidRDefault="00000000" w:rsidP="0096264F">
      <w:pPr>
        <w:pStyle w:val="Heading1"/>
      </w:pPr>
      <w:bookmarkStart w:id="7" w:name="_Toc165458859"/>
      <w:r w:rsidRPr="00BF737A">
        <w:lastRenderedPageBreak/>
        <w:t>Reference List</w:t>
      </w:r>
      <w:bookmarkEnd w:id="7"/>
    </w:p>
    <w:p w14:paraId="64D66D30" w14:textId="3BA61F23" w:rsidR="007E0186" w:rsidRPr="00BF737A" w:rsidRDefault="007E0186" w:rsidP="00511F4A">
      <w:pPr>
        <w:pStyle w:val="Normal1"/>
        <w:spacing w:line="360" w:lineRule="auto"/>
        <w:jc w:val="both"/>
        <w:rPr>
          <w:rFonts w:ascii="Times New Roman" w:eastAsia="Times New Roman" w:hAnsi="Times New Roman" w:cs="Times New Roman"/>
          <w:sz w:val="24"/>
          <w:szCs w:val="24"/>
          <w:lang w:val="en-GB"/>
        </w:rPr>
      </w:pPr>
      <w:r w:rsidRPr="00BF737A">
        <w:rPr>
          <w:rFonts w:ascii="Times New Roman" w:eastAsia="Times New Roman" w:hAnsi="Times New Roman" w:cs="Times New Roman"/>
          <w:sz w:val="24"/>
          <w:szCs w:val="24"/>
          <w:highlight w:val="white"/>
          <w:lang w:val="en-GB"/>
        </w:rPr>
        <w:t xml:space="preserve">Achim, M.V., Safta, I.L., </w:t>
      </w:r>
      <w:r w:rsidR="005C76DC" w:rsidRPr="00BF737A">
        <w:rPr>
          <w:rFonts w:ascii="Times New Roman" w:eastAsia="Times New Roman" w:hAnsi="Times New Roman" w:cs="Times New Roman"/>
          <w:sz w:val="24"/>
          <w:szCs w:val="24"/>
          <w:highlight w:val="white"/>
          <w:lang w:val="en-GB"/>
        </w:rPr>
        <w:t>Videhan</w:t>
      </w:r>
      <w:r w:rsidRPr="00BF737A">
        <w:rPr>
          <w:rFonts w:ascii="Times New Roman" w:eastAsia="Times New Roman" w:hAnsi="Times New Roman" w:cs="Times New Roman"/>
          <w:sz w:val="24"/>
          <w:szCs w:val="24"/>
          <w:highlight w:val="white"/>
          <w:lang w:val="en-GB"/>
        </w:rPr>
        <w:t xml:space="preserve">, V.L., Mureșan, G.M. and </w:t>
      </w:r>
      <w:r w:rsidR="005C76DC" w:rsidRPr="00BF737A">
        <w:rPr>
          <w:rFonts w:ascii="Times New Roman" w:eastAsia="Times New Roman" w:hAnsi="Times New Roman" w:cs="Times New Roman"/>
          <w:sz w:val="24"/>
          <w:szCs w:val="24"/>
          <w:highlight w:val="white"/>
          <w:lang w:val="en-GB"/>
        </w:rPr>
        <w:t>Borle</w:t>
      </w:r>
      <w:r w:rsidRPr="00BF737A">
        <w:rPr>
          <w:rFonts w:ascii="Times New Roman" w:eastAsia="Times New Roman" w:hAnsi="Times New Roman" w:cs="Times New Roman"/>
          <w:sz w:val="24"/>
          <w:szCs w:val="24"/>
          <w:highlight w:val="white"/>
          <w:lang w:val="en-GB"/>
        </w:rPr>
        <w:t xml:space="preserve">, N.S., (2022). The impact of covid-19 on financial management: evidence from Romania. </w:t>
      </w:r>
      <w:r w:rsidRPr="00BF737A">
        <w:rPr>
          <w:rFonts w:ascii="Times New Roman" w:eastAsia="Times New Roman" w:hAnsi="Times New Roman" w:cs="Times New Roman"/>
          <w:i/>
          <w:sz w:val="24"/>
          <w:szCs w:val="24"/>
          <w:lang w:val="en-GB"/>
        </w:rPr>
        <w:t>Economic Research-</w:t>
      </w:r>
      <w:proofErr w:type="spellStart"/>
      <w:r w:rsidRPr="00BF737A">
        <w:rPr>
          <w:rFonts w:ascii="Times New Roman" w:eastAsia="Times New Roman" w:hAnsi="Times New Roman" w:cs="Times New Roman"/>
          <w:i/>
          <w:sz w:val="24"/>
          <w:szCs w:val="24"/>
          <w:lang w:val="en-GB"/>
        </w:rPr>
        <w:t>Ekonomska</w:t>
      </w:r>
      <w:proofErr w:type="spellEnd"/>
      <w:r w:rsidRPr="00BF737A">
        <w:rPr>
          <w:rFonts w:ascii="Times New Roman" w:eastAsia="Times New Roman" w:hAnsi="Times New Roman" w:cs="Times New Roman"/>
          <w:i/>
          <w:sz w:val="24"/>
          <w:szCs w:val="24"/>
          <w:lang w:val="en-GB"/>
        </w:rPr>
        <w:t xml:space="preserve"> </w:t>
      </w:r>
      <w:proofErr w:type="spellStart"/>
      <w:r w:rsidRPr="00BF737A">
        <w:rPr>
          <w:rFonts w:ascii="Times New Roman" w:eastAsia="Times New Roman" w:hAnsi="Times New Roman" w:cs="Times New Roman"/>
          <w:i/>
          <w:sz w:val="24"/>
          <w:szCs w:val="24"/>
          <w:lang w:val="en-GB"/>
        </w:rPr>
        <w:t>Istraživanja</w:t>
      </w:r>
      <w:proofErr w:type="spellEnd"/>
      <w:r w:rsidRPr="00BF737A">
        <w:rPr>
          <w:rFonts w:ascii="Times New Roman" w:eastAsia="Times New Roman" w:hAnsi="Times New Roman" w:cs="Times New Roman"/>
          <w:sz w:val="24"/>
          <w:szCs w:val="24"/>
          <w:lang w:val="en-GB"/>
        </w:rPr>
        <w:t xml:space="preserve">, </w:t>
      </w:r>
      <w:r w:rsidRPr="00BF737A">
        <w:rPr>
          <w:rFonts w:ascii="Times New Roman" w:eastAsia="Times New Roman" w:hAnsi="Times New Roman" w:cs="Times New Roman"/>
          <w:i/>
          <w:sz w:val="24"/>
          <w:szCs w:val="24"/>
          <w:lang w:val="en-GB"/>
        </w:rPr>
        <w:t>35</w:t>
      </w:r>
      <w:r w:rsidRPr="00BF737A">
        <w:rPr>
          <w:rFonts w:ascii="Times New Roman" w:eastAsia="Times New Roman" w:hAnsi="Times New Roman" w:cs="Times New Roman"/>
          <w:sz w:val="24"/>
          <w:szCs w:val="24"/>
          <w:lang w:val="en-GB"/>
        </w:rPr>
        <w:t>(1), pp.1807-1832.</w:t>
      </w:r>
    </w:p>
    <w:p w14:paraId="1127A76D" w14:textId="77777777" w:rsidR="007E0186" w:rsidRPr="00BF737A" w:rsidRDefault="007E0186" w:rsidP="00511F4A">
      <w:pPr>
        <w:pStyle w:val="Normal1"/>
        <w:spacing w:line="360" w:lineRule="auto"/>
        <w:jc w:val="both"/>
        <w:rPr>
          <w:rFonts w:ascii="Times New Roman" w:eastAsia="Times New Roman" w:hAnsi="Times New Roman" w:cs="Times New Roman"/>
          <w:sz w:val="24"/>
          <w:szCs w:val="24"/>
          <w:lang w:val="en-GB"/>
        </w:rPr>
      </w:pPr>
      <w:r w:rsidRPr="00BF737A">
        <w:rPr>
          <w:rFonts w:ascii="Times New Roman" w:eastAsia="Times New Roman" w:hAnsi="Times New Roman" w:cs="Times New Roman"/>
          <w:sz w:val="24"/>
          <w:szCs w:val="24"/>
          <w:highlight w:val="white"/>
          <w:lang w:val="en-GB"/>
        </w:rPr>
        <w:t>Al-</w:t>
      </w:r>
      <w:proofErr w:type="spellStart"/>
      <w:r w:rsidRPr="00BF737A">
        <w:rPr>
          <w:rFonts w:ascii="Times New Roman" w:eastAsia="Times New Roman" w:hAnsi="Times New Roman" w:cs="Times New Roman"/>
          <w:sz w:val="24"/>
          <w:szCs w:val="24"/>
          <w:highlight w:val="white"/>
          <w:lang w:val="en-GB"/>
        </w:rPr>
        <w:t>Hashimy</w:t>
      </w:r>
      <w:proofErr w:type="spellEnd"/>
      <w:r w:rsidRPr="00BF737A">
        <w:rPr>
          <w:rFonts w:ascii="Times New Roman" w:eastAsia="Times New Roman" w:hAnsi="Times New Roman" w:cs="Times New Roman"/>
          <w:sz w:val="24"/>
          <w:szCs w:val="24"/>
          <w:highlight w:val="white"/>
          <w:lang w:val="en-GB"/>
        </w:rPr>
        <w:t xml:space="preserve">, H.H., </w:t>
      </w:r>
      <w:proofErr w:type="spellStart"/>
      <w:r w:rsidRPr="00BF737A">
        <w:rPr>
          <w:rFonts w:ascii="Times New Roman" w:eastAsia="Times New Roman" w:hAnsi="Times New Roman" w:cs="Times New Roman"/>
          <w:sz w:val="24"/>
          <w:szCs w:val="24"/>
          <w:highlight w:val="white"/>
          <w:lang w:val="en-GB"/>
        </w:rPr>
        <w:t>Alabdullah</w:t>
      </w:r>
      <w:proofErr w:type="spellEnd"/>
      <w:r w:rsidRPr="00BF737A">
        <w:rPr>
          <w:rFonts w:ascii="Times New Roman" w:eastAsia="Times New Roman" w:hAnsi="Times New Roman" w:cs="Times New Roman"/>
          <w:sz w:val="24"/>
          <w:szCs w:val="24"/>
          <w:highlight w:val="white"/>
          <w:lang w:val="en-GB"/>
        </w:rPr>
        <w:t xml:space="preserve">, T.T.Y., Ries, E., Ahmed, M.A., Nor, M.I. and Jamal, K.A.M., (2022). The Impact of Financial Management Elements and </w:t>
      </w:r>
      <w:proofErr w:type="spellStart"/>
      <w:r w:rsidRPr="00BF737A">
        <w:rPr>
          <w:rFonts w:ascii="Times New Roman" w:eastAsia="Times New Roman" w:hAnsi="Times New Roman" w:cs="Times New Roman"/>
          <w:sz w:val="24"/>
          <w:szCs w:val="24"/>
          <w:highlight w:val="white"/>
          <w:lang w:val="en-GB"/>
        </w:rPr>
        <w:t>Behavioral</w:t>
      </w:r>
      <w:proofErr w:type="spellEnd"/>
      <w:r w:rsidRPr="00BF737A">
        <w:rPr>
          <w:rFonts w:ascii="Times New Roman" w:eastAsia="Times New Roman" w:hAnsi="Times New Roman" w:cs="Times New Roman"/>
          <w:sz w:val="24"/>
          <w:szCs w:val="24"/>
          <w:highlight w:val="white"/>
          <w:lang w:val="en-GB"/>
        </w:rPr>
        <w:t xml:space="preserve"> Intention on the Financial Performance. </w:t>
      </w:r>
      <w:r w:rsidRPr="00BF737A">
        <w:rPr>
          <w:rFonts w:ascii="Times New Roman" w:eastAsia="Times New Roman" w:hAnsi="Times New Roman" w:cs="Times New Roman"/>
          <w:i/>
          <w:sz w:val="24"/>
          <w:szCs w:val="24"/>
          <w:lang w:val="en-GB"/>
        </w:rPr>
        <w:t>International Journal of Scientific and Management Research</w:t>
      </w:r>
      <w:r w:rsidRPr="00BF737A">
        <w:rPr>
          <w:rFonts w:ascii="Times New Roman" w:eastAsia="Times New Roman" w:hAnsi="Times New Roman" w:cs="Times New Roman"/>
          <w:sz w:val="24"/>
          <w:szCs w:val="24"/>
          <w:lang w:val="en-GB"/>
        </w:rPr>
        <w:t xml:space="preserve">, </w:t>
      </w:r>
      <w:r w:rsidRPr="00BF737A">
        <w:rPr>
          <w:rFonts w:ascii="Times New Roman" w:eastAsia="Times New Roman" w:hAnsi="Times New Roman" w:cs="Times New Roman"/>
          <w:i/>
          <w:sz w:val="24"/>
          <w:szCs w:val="24"/>
          <w:lang w:val="en-GB"/>
        </w:rPr>
        <w:t>5</w:t>
      </w:r>
      <w:r w:rsidRPr="00BF737A">
        <w:rPr>
          <w:rFonts w:ascii="Times New Roman" w:eastAsia="Times New Roman" w:hAnsi="Times New Roman" w:cs="Times New Roman"/>
          <w:sz w:val="24"/>
          <w:szCs w:val="24"/>
          <w:lang w:val="en-GB"/>
        </w:rPr>
        <w:t>(12), pp.117-149.</w:t>
      </w:r>
    </w:p>
    <w:p w14:paraId="394EC409" w14:textId="77777777" w:rsidR="007E0186" w:rsidRPr="00BF737A" w:rsidRDefault="007E0186" w:rsidP="00511F4A">
      <w:pPr>
        <w:pStyle w:val="Normal1"/>
        <w:spacing w:line="360" w:lineRule="auto"/>
        <w:jc w:val="both"/>
        <w:rPr>
          <w:rFonts w:ascii="Times New Roman" w:eastAsia="Times New Roman" w:hAnsi="Times New Roman" w:cs="Times New Roman"/>
          <w:sz w:val="24"/>
          <w:szCs w:val="24"/>
          <w:lang w:val="en-GB"/>
        </w:rPr>
      </w:pPr>
      <w:proofErr w:type="spellStart"/>
      <w:r w:rsidRPr="00BF737A">
        <w:rPr>
          <w:rFonts w:ascii="Times New Roman" w:eastAsia="Times New Roman" w:hAnsi="Times New Roman" w:cs="Times New Roman"/>
          <w:sz w:val="24"/>
          <w:szCs w:val="24"/>
          <w:highlight w:val="white"/>
          <w:lang w:val="en-GB"/>
        </w:rPr>
        <w:t>Allaberganov</w:t>
      </w:r>
      <w:proofErr w:type="spellEnd"/>
      <w:r w:rsidRPr="00BF737A">
        <w:rPr>
          <w:rFonts w:ascii="Times New Roman" w:eastAsia="Times New Roman" w:hAnsi="Times New Roman" w:cs="Times New Roman"/>
          <w:sz w:val="24"/>
          <w:szCs w:val="24"/>
          <w:highlight w:val="white"/>
          <w:lang w:val="en-GB"/>
        </w:rPr>
        <w:t xml:space="preserve">, A., </w:t>
      </w:r>
      <w:proofErr w:type="spellStart"/>
      <w:r w:rsidRPr="00BF737A">
        <w:rPr>
          <w:rFonts w:ascii="Times New Roman" w:eastAsia="Times New Roman" w:hAnsi="Times New Roman" w:cs="Times New Roman"/>
          <w:sz w:val="24"/>
          <w:szCs w:val="24"/>
          <w:highlight w:val="white"/>
          <w:lang w:val="en-GB"/>
        </w:rPr>
        <w:t>Preko</w:t>
      </w:r>
      <w:proofErr w:type="spellEnd"/>
      <w:r w:rsidRPr="00BF737A">
        <w:rPr>
          <w:rFonts w:ascii="Times New Roman" w:eastAsia="Times New Roman" w:hAnsi="Times New Roman" w:cs="Times New Roman"/>
          <w:sz w:val="24"/>
          <w:szCs w:val="24"/>
          <w:highlight w:val="white"/>
          <w:lang w:val="en-GB"/>
        </w:rPr>
        <w:t xml:space="preserve">, A. and Mohammed, I., (2021). Government commitment to tourism and hospitality sector during COVID-19 pandemic. </w:t>
      </w:r>
      <w:r w:rsidRPr="00BF737A">
        <w:rPr>
          <w:rFonts w:ascii="Times New Roman" w:eastAsia="Times New Roman" w:hAnsi="Times New Roman" w:cs="Times New Roman"/>
          <w:i/>
          <w:sz w:val="24"/>
          <w:szCs w:val="24"/>
          <w:lang w:val="en-GB"/>
        </w:rPr>
        <w:t>Tourism Critiques: Practice and Theory</w:t>
      </w:r>
      <w:r w:rsidRPr="00BF737A">
        <w:rPr>
          <w:rFonts w:ascii="Times New Roman" w:eastAsia="Times New Roman" w:hAnsi="Times New Roman" w:cs="Times New Roman"/>
          <w:sz w:val="24"/>
          <w:szCs w:val="24"/>
          <w:lang w:val="en-GB"/>
        </w:rPr>
        <w:t xml:space="preserve">, </w:t>
      </w:r>
      <w:r w:rsidRPr="00BF737A">
        <w:rPr>
          <w:rFonts w:ascii="Times New Roman" w:eastAsia="Times New Roman" w:hAnsi="Times New Roman" w:cs="Times New Roman"/>
          <w:i/>
          <w:sz w:val="24"/>
          <w:szCs w:val="24"/>
          <w:lang w:val="en-GB"/>
        </w:rPr>
        <w:t>2</w:t>
      </w:r>
      <w:r w:rsidRPr="00BF737A">
        <w:rPr>
          <w:rFonts w:ascii="Times New Roman" w:eastAsia="Times New Roman" w:hAnsi="Times New Roman" w:cs="Times New Roman"/>
          <w:sz w:val="24"/>
          <w:szCs w:val="24"/>
          <w:lang w:val="en-GB"/>
        </w:rPr>
        <w:t>(2), pp.153-169.</w:t>
      </w:r>
    </w:p>
    <w:p w14:paraId="1DC35308" w14:textId="77777777" w:rsidR="007E0186" w:rsidRPr="00BF737A" w:rsidRDefault="007E0186" w:rsidP="00511F4A">
      <w:pPr>
        <w:pStyle w:val="Normal1"/>
        <w:spacing w:line="360" w:lineRule="auto"/>
        <w:jc w:val="both"/>
        <w:rPr>
          <w:rFonts w:ascii="Times New Roman" w:eastAsia="Times New Roman" w:hAnsi="Times New Roman" w:cs="Times New Roman"/>
          <w:sz w:val="24"/>
          <w:szCs w:val="24"/>
          <w:lang w:val="en-GB"/>
        </w:rPr>
      </w:pPr>
      <w:proofErr w:type="spellStart"/>
      <w:r w:rsidRPr="00BF737A">
        <w:rPr>
          <w:rFonts w:ascii="Times New Roman" w:eastAsia="Times New Roman" w:hAnsi="Times New Roman" w:cs="Times New Roman"/>
          <w:sz w:val="24"/>
          <w:szCs w:val="24"/>
          <w:highlight w:val="white"/>
          <w:lang w:val="en-GB"/>
        </w:rPr>
        <w:t>Alshater</w:t>
      </w:r>
      <w:proofErr w:type="spellEnd"/>
      <w:r w:rsidRPr="00BF737A">
        <w:rPr>
          <w:rFonts w:ascii="Times New Roman" w:eastAsia="Times New Roman" w:hAnsi="Times New Roman" w:cs="Times New Roman"/>
          <w:sz w:val="24"/>
          <w:szCs w:val="24"/>
          <w:highlight w:val="white"/>
          <w:lang w:val="en-GB"/>
        </w:rPr>
        <w:t xml:space="preserve">, M.M., </w:t>
      </w:r>
      <w:proofErr w:type="spellStart"/>
      <w:r w:rsidRPr="00BF737A">
        <w:rPr>
          <w:rFonts w:ascii="Times New Roman" w:eastAsia="Times New Roman" w:hAnsi="Times New Roman" w:cs="Times New Roman"/>
          <w:sz w:val="24"/>
          <w:szCs w:val="24"/>
          <w:highlight w:val="white"/>
          <w:lang w:val="en-GB"/>
        </w:rPr>
        <w:t>Atayah</w:t>
      </w:r>
      <w:proofErr w:type="spellEnd"/>
      <w:r w:rsidRPr="00BF737A">
        <w:rPr>
          <w:rFonts w:ascii="Times New Roman" w:eastAsia="Times New Roman" w:hAnsi="Times New Roman" w:cs="Times New Roman"/>
          <w:sz w:val="24"/>
          <w:szCs w:val="24"/>
          <w:highlight w:val="white"/>
          <w:lang w:val="en-GB"/>
        </w:rPr>
        <w:t xml:space="preserve">, O.F. and Khan, A., (2022). What do we know about business and economics research during COVID-19: a bibliometric review. </w:t>
      </w:r>
      <w:r w:rsidRPr="00BF737A">
        <w:rPr>
          <w:rFonts w:ascii="Times New Roman" w:eastAsia="Times New Roman" w:hAnsi="Times New Roman" w:cs="Times New Roman"/>
          <w:i/>
          <w:sz w:val="24"/>
          <w:szCs w:val="24"/>
          <w:lang w:val="en-GB"/>
        </w:rPr>
        <w:t>Economic Research-</w:t>
      </w:r>
      <w:proofErr w:type="spellStart"/>
      <w:r w:rsidRPr="00BF737A">
        <w:rPr>
          <w:rFonts w:ascii="Times New Roman" w:eastAsia="Times New Roman" w:hAnsi="Times New Roman" w:cs="Times New Roman"/>
          <w:i/>
          <w:sz w:val="24"/>
          <w:szCs w:val="24"/>
          <w:lang w:val="en-GB"/>
        </w:rPr>
        <w:t>Ekonomska</w:t>
      </w:r>
      <w:proofErr w:type="spellEnd"/>
      <w:r w:rsidRPr="00BF737A">
        <w:rPr>
          <w:rFonts w:ascii="Times New Roman" w:eastAsia="Times New Roman" w:hAnsi="Times New Roman" w:cs="Times New Roman"/>
          <w:i/>
          <w:sz w:val="24"/>
          <w:szCs w:val="24"/>
          <w:lang w:val="en-GB"/>
        </w:rPr>
        <w:t xml:space="preserve"> </w:t>
      </w:r>
      <w:proofErr w:type="spellStart"/>
      <w:r w:rsidRPr="00BF737A">
        <w:rPr>
          <w:rFonts w:ascii="Times New Roman" w:eastAsia="Times New Roman" w:hAnsi="Times New Roman" w:cs="Times New Roman"/>
          <w:i/>
          <w:sz w:val="24"/>
          <w:szCs w:val="24"/>
          <w:lang w:val="en-GB"/>
        </w:rPr>
        <w:t>Istraživanja</w:t>
      </w:r>
      <w:proofErr w:type="spellEnd"/>
      <w:r w:rsidRPr="00BF737A">
        <w:rPr>
          <w:rFonts w:ascii="Times New Roman" w:eastAsia="Times New Roman" w:hAnsi="Times New Roman" w:cs="Times New Roman"/>
          <w:sz w:val="24"/>
          <w:szCs w:val="24"/>
          <w:lang w:val="en-GB"/>
        </w:rPr>
        <w:t xml:space="preserve">, </w:t>
      </w:r>
      <w:r w:rsidRPr="00BF737A">
        <w:rPr>
          <w:rFonts w:ascii="Times New Roman" w:eastAsia="Times New Roman" w:hAnsi="Times New Roman" w:cs="Times New Roman"/>
          <w:i/>
          <w:sz w:val="24"/>
          <w:szCs w:val="24"/>
          <w:lang w:val="en-GB"/>
        </w:rPr>
        <w:t>35</w:t>
      </w:r>
      <w:r w:rsidRPr="00BF737A">
        <w:rPr>
          <w:rFonts w:ascii="Times New Roman" w:eastAsia="Times New Roman" w:hAnsi="Times New Roman" w:cs="Times New Roman"/>
          <w:sz w:val="24"/>
          <w:szCs w:val="24"/>
          <w:lang w:val="en-GB"/>
        </w:rPr>
        <w:t>(1), pp.1884-1912.</w:t>
      </w:r>
    </w:p>
    <w:p w14:paraId="69551180" w14:textId="77777777" w:rsidR="007E0186" w:rsidRPr="00BF737A" w:rsidRDefault="007E0186" w:rsidP="00511F4A">
      <w:pPr>
        <w:pStyle w:val="Normal1"/>
        <w:spacing w:line="360" w:lineRule="auto"/>
        <w:jc w:val="both"/>
        <w:rPr>
          <w:rFonts w:ascii="Times New Roman" w:eastAsia="Times New Roman" w:hAnsi="Times New Roman" w:cs="Times New Roman"/>
          <w:sz w:val="24"/>
          <w:szCs w:val="24"/>
          <w:lang w:val="en-GB"/>
        </w:rPr>
      </w:pPr>
      <w:r w:rsidRPr="00BF737A">
        <w:rPr>
          <w:rFonts w:ascii="Times New Roman" w:eastAsia="Times New Roman" w:hAnsi="Times New Roman" w:cs="Times New Roman"/>
          <w:sz w:val="24"/>
          <w:szCs w:val="24"/>
          <w:highlight w:val="white"/>
          <w:lang w:val="en-GB"/>
        </w:rPr>
        <w:t xml:space="preserve">Chen, X., You, X. and Chang, V., (2021). FinTech and commercial banks' performance in China: A leap forward or survival of the fittest?. </w:t>
      </w:r>
      <w:r w:rsidRPr="00BF737A">
        <w:rPr>
          <w:rFonts w:ascii="Times New Roman" w:eastAsia="Times New Roman" w:hAnsi="Times New Roman" w:cs="Times New Roman"/>
          <w:i/>
          <w:sz w:val="24"/>
          <w:szCs w:val="24"/>
          <w:lang w:val="en-GB"/>
        </w:rPr>
        <w:t>Technological Forecasting and Social Change</w:t>
      </w:r>
      <w:r w:rsidRPr="00BF737A">
        <w:rPr>
          <w:rFonts w:ascii="Times New Roman" w:eastAsia="Times New Roman" w:hAnsi="Times New Roman" w:cs="Times New Roman"/>
          <w:sz w:val="24"/>
          <w:szCs w:val="24"/>
          <w:lang w:val="en-GB"/>
        </w:rPr>
        <w:t xml:space="preserve">, </w:t>
      </w:r>
      <w:r w:rsidRPr="00BF737A">
        <w:rPr>
          <w:rFonts w:ascii="Times New Roman" w:eastAsia="Times New Roman" w:hAnsi="Times New Roman" w:cs="Times New Roman"/>
          <w:i/>
          <w:sz w:val="24"/>
          <w:szCs w:val="24"/>
          <w:lang w:val="en-GB"/>
        </w:rPr>
        <w:t>166</w:t>
      </w:r>
      <w:r w:rsidRPr="00BF737A">
        <w:rPr>
          <w:rFonts w:ascii="Times New Roman" w:eastAsia="Times New Roman" w:hAnsi="Times New Roman" w:cs="Times New Roman"/>
          <w:sz w:val="24"/>
          <w:szCs w:val="24"/>
          <w:lang w:val="en-GB"/>
        </w:rPr>
        <w:t>, p.120645.</w:t>
      </w:r>
    </w:p>
    <w:p w14:paraId="7F8D5328" w14:textId="77777777" w:rsidR="007E0186" w:rsidRPr="00BF737A" w:rsidRDefault="007E0186" w:rsidP="00511F4A">
      <w:pPr>
        <w:pStyle w:val="Normal1"/>
        <w:spacing w:line="360" w:lineRule="auto"/>
        <w:jc w:val="both"/>
        <w:rPr>
          <w:rFonts w:ascii="Times New Roman" w:eastAsia="Times New Roman" w:hAnsi="Times New Roman" w:cs="Times New Roman"/>
          <w:sz w:val="24"/>
          <w:szCs w:val="24"/>
          <w:lang w:val="en-GB"/>
        </w:rPr>
      </w:pPr>
      <w:r w:rsidRPr="00BF737A">
        <w:rPr>
          <w:rFonts w:ascii="Times New Roman" w:eastAsia="Times New Roman" w:hAnsi="Times New Roman" w:cs="Times New Roman"/>
          <w:sz w:val="24"/>
          <w:szCs w:val="24"/>
          <w:highlight w:val="white"/>
          <w:lang w:val="en-GB"/>
        </w:rPr>
        <w:t xml:space="preserve">Eid, R. and Agag, G., (2020). Determinants of innovative behaviour in the hotel industry: A cross-cultural study. </w:t>
      </w:r>
      <w:r w:rsidRPr="00BF737A">
        <w:rPr>
          <w:rFonts w:ascii="Times New Roman" w:eastAsia="Times New Roman" w:hAnsi="Times New Roman" w:cs="Times New Roman"/>
          <w:i/>
          <w:sz w:val="24"/>
          <w:szCs w:val="24"/>
          <w:lang w:val="en-GB"/>
        </w:rPr>
        <w:t>International Journal of Hospitality Management</w:t>
      </w:r>
      <w:r w:rsidRPr="00BF737A">
        <w:rPr>
          <w:rFonts w:ascii="Times New Roman" w:eastAsia="Times New Roman" w:hAnsi="Times New Roman" w:cs="Times New Roman"/>
          <w:sz w:val="24"/>
          <w:szCs w:val="24"/>
          <w:lang w:val="en-GB"/>
        </w:rPr>
        <w:t xml:space="preserve">, </w:t>
      </w:r>
      <w:r w:rsidRPr="00BF737A">
        <w:rPr>
          <w:rFonts w:ascii="Times New Roman" w:eastAsia="Times New Roman" w:hAnsi="Times New Roman" w:cs="Times New Roman"/>
          <w:i/>
          <w:sz w:val="24"/>
          <w:szCs w:val="24"/>
          <w:lang w:val="en-GB"/>
        </w:rPr>
        <w:t>91</w:t>
      </w:r>
      <w:r w:rsidRPr="00BF737A">
        <w:rPr>
          <w:rFonts w:ascii="Times New Roman" w:eastAsia="Times New Roman" w:hAnsi="Times New Roman" w:cs="Times New Roman"/>
          <w:sz w:val="24"/>
          <w:szCs w:val="24"/>
          <w:lang w:val="en-GB"/>
        </w:rPr>
        <w:t>, p.102642.</w:t>
      </w:r>
    </w:p>
    <w:p w14:paraId="6BBC28CE" w14:textId="77777777" w:rsidR="007E0186" w:rsidRPr="00BF737A" w:rsidRDefault="007E0186" w:rsidP="00511F4A">
      <w:pPr>
        <w:pStyle w:val="Normal1"/>
        <w:spacing w:line="360" w:lineRule="auto"/>
        <w:jc w:val="both"/>
        <w:rPr>
          <w:rFonts w:ascii="Times New Roman" w:eastAsia="Times New Roman" w:hAnsi="Times New Roman" w:cs="Times New Roman"/>
          <w:sz w:val="24"/>
          <w:szCs w:val="24"/>
          <w:lang w:val="en-GB"/>
        </w:rPr>
      </w:pPr>
      <w:r w:rsidRPr="00BF737A">
        <w:rPr>
          <w:rFonts w:ascii="Times New Roman" w:eastAsia="Times New Roman" w:hAnsi="Times New Roman" w:cs="Times New Roman"/>
          <w:sz w:val="24"/>
          <w:szCs w:val="24"/>
          <w:highlight w:val="white"/>
          <w:lang w:val="en-GB"/>
        </w:rPr>
        <w:t xml:space="preserve">Grundy, T., Johnson, G. and Scholes, K., (2022). Strategic Financial Management. </w:t>
      </w:r>
      <w:r w:rsidRPr="00BF737A">
        <w:rPr>
          <w:rFonts w:ascii="Times New Roman" w:eastAsia="Times New Roman" w:hAnsi="Times New Roman" w:cs="Times New Roman"/>
          <w:i/>
          <w:sz w:val="24"/>
          <w:szCs w:val="24"/>
          <w:lang w:val="en-GB"/>
        </w:rPr>
        <w:t>Bachelor of Business Administration Programme Code: BBA Duration–3 Years Full Time</w:t>
      </w:r>
      <w:r w:rsidRPr="00BF737A">
        <w:rPr>
          <w:rFonts w:ascii="Times New Roman" w:eastAsia="Times New Roman" w:hAnsi="Times New Roman" w:cs="Times New Roman"/>
          <w:sz w:val="24"/>
          <w:szCs w:val="24"/>
          <w:lang w:val="en-GB"/>
        </w:rPr>
        <w:t xml:space="preserve">, </w:t>
      </w:r>
      <w:r w:rsidRPr="00BF737A">
        <w:rPr>
          <w:rFonts w:ascii="Times New Roman" w:eastAsia="Times New Roman" w:hAnsi="Times New Roman" w:cs="Times New Roman"/>
          <w:i/>
          <w:sz w:val="24"/>
          <w:szCs w:val="24"/>
          <w:lang w:val="en-GB"/>
        </w:rPr>
        <w:t>2</w:t>
      </w:r>
      <w:r w:rsidRPr="00BF737A">
        <w:rPr>
          <w:rFonts w:ascii="Times New Roman" w:eastAsia="Times New Roman" w:hAnsi="Times New Roman" w:cs="Times New Roman"/>
          <w:sz w:val="24"/>
          <w:szCs w:val="24"/>
          <w:lang w:val="en-GB"/>
        </w:rPr>
        <w:t>(1), pp.1-575.</w:t>
      </w:r>
    </w:p>
    <w:p w14:paraId="2C7649AB" w14:textId="77777777" w:rsidR="007E0186" w:rsidRPr="00BF737A" w:rsidRDefault="007E0186" w:rsidP="00707675">
      <w:pPr>
        <w:pStyle w:val="Normal1"/>
        <w:spacing w:line="360" w:lineRule="auto"/>
        <w:rPr>
          <w:rFonts w:ascii="Times New Roman" w:eastAsia="Times New Roman" w:hAnsi="Times New Roman" w:cs="Times New Roman"/>
          <w:sz w:val="24"/>
          <w:szCs w:val="24"/>
          <w:lang w:val="en-GB"/>
        </w:rPr>
      </w:pPr>
      <w:proofErr w:type="spellStart"/>
      <w:r w:rsidRPr="00BF737A">
        <w:rPr>
          <w:rFonts w:ascii="Times New Roman" w:eastAsia="Times New Roman" w:hAnsi="Times New Roman" w:cs="Times New Roman"/>
          <w:sz w:val="24"/>
          <w:szCs w:val="24"/>
          <w:lang w:val="en-GB"/>
        </w:rPr>
        <w:t>Guilding</w:t>
      </w:r>
      <w:proofErr w:type="spellEnd"/>
      <w:r w:rsidRPr="00BF737A">
        <w:rPr>
          <w:rFonts w:ascii="Times New Roman" w:eastAsia="Times New Roman" w:hAnsi="Times New Roman" w:cs="Times New Roman"/>
          <w:sz w:val="24"/>
          <w:szCs w:val="24"/>
          <w:lang w:val="en-GB"/>
        </w:rPr>
        <w:t>, C. (2014) (3rd Edition) Accounting Essentials for  Hospitality Managers, London, Routledge.</w:t>
      </w:r>
    </w:p>
    <w:p w14:paraId="50F4EF13" w14:textId="77777777" w:rsidR="007E0186" w:rsidRPr="00BF737A" w:rsidRDefault="007E0186" w:rsidP="00511F4A">
      <w:pPr>
        <w:pStyle w:val="Normal1"/>
        <w:spacing w:line="360" w:lineRule="auto"/>
        <w:jc w:val="both"/>
        <w:rPr>
          <w:rFonts w:ascii="Times New Roman" w:eastAsia="Times New Roman" w:hAnsi="Times New Roman" w:cs="Times New Roman"/>
          <w:sz w:val="24"/>
          <w:szCs w:val="24"/>
          <w:lang w:val="en-GB"/>
        </w:rPr>
      </w:pPr>
      <w:r w:rsidRPr="00BF737A">
        <w:rPr>
          <w:rFonts w:ascii="Times New Roman" w:eastAsia="Times New Roman" w:hAnsi="Times New Roman" w:cs="Times New Roman"/>
          <w:sz w:val="24"/>
          <w:szCs w:val="24"/>
          <w:highlight w:val="white"/>
          <w:lang w:val="en-GB"/>
        </w:rPr>
        <w:t xml:space="preserve">He, L. and </w:t>
      </w:r>
      <w:proofErr w:type="spellStart"/>
      <w:r w:rsidRPr="00BF737A">
        <w:rPr>
          <w:rFonts w:ascii="Times New Roman" w:eastAsia="Times New Roman" w:hAnsi="Times New Roman" w:cs="Times New Roman"/>
          <w:sz w:val="24"/>
          <w:szCs w:val="24"/>
          <w:highlight w:val="white"/>
          <w:lang w:val="en-GB"/>
        </w:rPr>
        <w:t>Filimonau</w:t>
      </w:r>
      <w:proofErr w:type="spellEnd"/>
      <w:r w:rsidRPr="00BF737A">
        <w:rPr>
          <w:rFonts w:ascii="Times New Roman" w:eastAsia="Times New Roman" w:hAnsi="Times New Roman" w:cs="Times New Roman"/>
          <w:sz w:val="24"/>
          <w:szCs w:val="24"/>
          <w:highlight w:val="white"/>
          <w:lang w:val="en-GB"/>
        </w:rPr>
        <w:t xml:space="preserve">, V., (2020). The effect of national culture on pro-environmental behavioural intentions of tourists in the UK and China. </w:t>
      </w:r>
      <w:r w:rsidRPr="00BF737A">
        <w:rPr>
          <w:rFonts w:ascii="Times New Roman" w:eastAsia="Times New Roman" w:hAnsi="Times New Roman" w:cs="Times New Roman"/>
          <w:i/>
          <w:sz w:val="24"/>
          <w:szCs w:val="24"/>
          <w:lang w:val="en-GB"/>
        </w:rPr>
        <w:t>Tourism management perspectives</w:t>
      </w:r>
      <w:r w:rsidRPr="00BF737A">
        <w:rPr>
          <w:rFonts w:ascii="Times New Roman" w:eastAsia="Times New Roman" w:hAnsi="Times New Roman" w:cs="Times New Roman"/>
          <w:sz w:val="24"/>
          <w:szCs w:val="24"/>
          <w:lang w:val="en-GB"/>
        </w:rPr>
        <w:t xml:space="preserve">, </w:t>
      </w:r>
      <w:r w:rsidRPr="00BF737A">
        <w:rPr>
          <w:rFonts w:ascii="Times New Roman" w:eastAsia="Times New Roman" w:hAnsi="Times New Roman" w:cs="Times New Roman"/>
          <w:i/>
          <w:sz w:val="24"/>
          <w:szCs w:val="24"/>
          <w:lang w:val="en-GB"/>
        </w:rPr>
        <w:t>35</w:t>
      </w:r>
      <w:r w:rsidRPr="00BF737A">
        <w:rPr>
          <w:rFonts w:ascii="Times New Roman" w:eastAsia="Times New Roman" w:hAnsi="Times New Roman" w:cs="Times New Roman"/>
          <w:sz w:val="24"/>
          <w:szCs w:val="24"/>
          <w:lang w:val="en-GB"/>
        </w:rPr>
        <w:t>, p.100716.</w:t>
      </w:r>
    </w:p>
    <w:p w14:paraId="5F849074" w14:textId="77777777" w:rsidR="007E0186" w:rsidRPr="00BF737A" w:rsidRDefault="007E0186" w:rsidP="00511F4A">
      <w:pPr>
        <w:pStyle w:val="Normal1"/>
        <w:spacing w:line="360" w:lineRule="auto"/>
        <w:jc w:val="both"/>
        <w:rPr>
          <w:rFonts w:ascii="Times New Roman" w:eastAsia="Times New Roman" w:hAnsi="Times New Roman" w:cs="Times New Roman"/>
          <w:sz w:val="24"/>
          <w:szCs w:val="24"/>
          <w:lang w:val="en-GB"/>
        </w:rPr>
      </w:pPr>
      <w:r w:rsidRPr="00BF737A">
        <w:rPr>
          <w:rFonts w:ascii="Times New Roman" w:eastAsia="Times New Roman" w:hAnsi="Times New Roman" w:cs="Times New Roman"/>
          <w:sz w:val="24"/>
          <w:szCs w:val="24"/>
          <w:highlight w:val="white"/>
          <w:lang w:val="en-GB"/>
        </w:rPr>
        <w:t xml:space="preserve">Jones, P. and Comfort, D., (2020). The COVID-19 crisis and sustainability in the hospitality industry. </w:t>
      </w:r>
      <w:r w:rsidRPr="00BF737A">
        <w:rPr>
          <w:rFonts w:ascii="Times New Roman" w:eastAsia="Times New Roman" w:hAnsi="Times New Roman" w:cs="Times New Roman"/>
          <w:i/>
          <w:sz w:val="24"/>
          <w:szCs w:val="24"/>
          <w:lang w:val="en-GB"/>
        </w:rPr>
        <w:t>International journal of contemporary hospitality management</w:t>
      </w:r>
      <w:r w:rsidRPr="00BF737A">
        <w:rPr>
          <w:rFonts w:ascii="Times New Roman" w:eastAsia="Times New Roman" w:hAnsi="Times New Roman" w:cs="Times New Roman"/>
          <w:sz w:val="24"/>
          <w:szCs w:val="24"/>
          <w:lang w:val="en-GB"/>
        </w:rPr>
        <w:t xml:space="preserve">, </w:t>
      </w:r>
      <w:r w:rsidRPr="00BF737A">
        <w:rPr>
          <w:rFonts w:ascii="Times New Roman" w:eastAsia="Times New Roman" w:hAnsi="Times New Roman" w:cs="Times New Roman"/>
          <w:i/>
          <w:sz w:val="24"/>
          <w:szCs w:val="24"/>
          <w:lang w:val="en-GB"/>
        </w:rPr>
        <w:t>32</w:t>
      </w:r>
      <w:r w:rsidRPr="00BF737A">
        <w:rPr>
          <w:rFonts w:ascii="Times New Roman" w:eastAsia="Times New Roman" w:hAnsi="Times New Roman" w:cs="Times New Roman"/>
          <w:sz w:val="24"/>
          <w:szCs w:val="24"/>
          <w:lang w:val="en-GB"/>
        </w:rPr>
        <w:t>(10), pp.3037-3050.</w:t>
      </w:r>
    </w:p>
    <w:p w14:paraId="7BA6A933" w14:textId="77777777" w:rsidR="007E0186" w:rsidRPr="00BF737A" w:rsidRDefault="007E0186" w:rsidP="00511F4A">
      <w:pPr>
        <w:pStyle w:val="Normal1"/>
        <w:spacing w:line="360" w:lineRule="auto"/>
        <w:jc w:val="both"/>
        <w:rPr>
          <w:rFonts w:ascii="Times New Roman" w:eastAsia="Times New Roman" w:hAnsi="Times New Roman" w:cs="Times New Roman"/>
          <w:sz w:val="24"/>
          <w:szCs w:val="24"/>
          <w:lang w:val="en-GB"/>
        </w:rPr>
      </w:pPr>
      <w:r w:rsidRPr="00BF737A">
        <w:rPr>
          <w:rFonts w:ascii="Times New Roman" w:eastAsia="Times New Roman" w:hAnsi="Times New Roman" w:cs="Times New Roman"/>
          <w:sz w:val="24"/>
          <w:szCs w:val="24"/>
          <w:highlight w:val="white"/>
          <w:lang w:val="en-GB"/>
        </w:rPr>
        <w:t xml:space="preserve">Liu, M.T., Wang, S., McCartney, G. and Wong, I.A., (2021). Taking a break is for accomplishing a longer journey: hospitality industry in Macao under the COVID-19 pandemic. </w:t>
      </w:r>
      <w:r w:rsidRPr="00BF737A">
        <w:rPr>
          <w:rFonts w:ascii="Times New Roman" w:eastAsia="Times New Roman" w:hAnsi="Times New Roman" w:cs="Times New Roman"/>
          <w:i/>
          <w:sz w:val="24"/>
          <w:szCs w:val="24"/>
          <w:lang w:val="en-GB"/>
        </w:rPr>
        <w:t>International Journal of Contemporary Hospitality Management</w:t>
      </w:r>
      <w:r w:rsidRPr="00BF737A">
        <w:rPr>
          <w:rFonts w:ascii="Times New Roman" w:eastAsia="Times New Roman" w:hAnsi="Times New Roman" w:cs="Times New Roman"/>
          <w:sz w:val="24"/>
          <w:szCs w:val="24"/>
          <w:lang w:val="en-GB"/>
        </w:rPr>
        <w:t xml:space="preserve">, </w:t>
      </w:r>
      <w:r w:rsidRPr="00BF737A">
        <w:rPr>
          <w:rFonts w:ascii="Times New Roman" w:eastAsia="Times New Roman" w:hAnsi="Times New Roman" w:cs="Times New Roman"/>
          <w:i/>
          <w:sz w:val="24"/>
          <w:szCs w:val="24"/>
          <w:lang w:val="en-GB"/>
        </w:rPr>
        <w:t>33</w:t>
      </w:r>
      <w:r w:rsidRPr="00BF737A">
        <w:rPr>
          <w:rFonts w:ascii="Times New Roman" w:eastAsia="Times New Roman" w:hAnsi="Times New Roman" w:cs="Times New Roman"/>
          <w:sz w:val="24"/>
          <w:szCs w:val="24"/>
          <w:lang w:val="en-GB"/>
        </w:rPr>
        <w:t>(4), pp.1249-1275.</w:t>
      </w:r>
    </w:p>
    <w:p w14:paraId="43B5FB6B" w14:textId="77777777" w:rsidR="007E0186" w:rsidRPr="00BF737A" w:rsidRDefault="007E0186" w:rsidP="00511F4A">
      <w:pPr>
        <w:pStyle w:val="Normal1"/>
        <w:spacing w:line="360" w:lineRule="auto"/>
        <w:jc w:val="both"/>
        <w:rPr>
          <w:rFonts w:ascii="Times New Roman" w:eastAsia="Times New Roman" w:hAnsi="Times New Roman" w:cs="Times New Roman"/>
          <w:sz w:val="24"/>
          <w:szCs w:val="24"/>
          <w:lang w:val="en-GB"/>
        </w:rPr>
      </w:pPr>
      <w:r w:rsidRPr="00BF737A">
        <w:rPr>
          <w:rFonts w:ascii="Times New Roman" w:eastAsia="Times New Roman" w:hAnsi="Times New Roman" w:cs="Times New Roman"/>
          <w:sz w:val="24"/>
          <w:szCs w:val="24"/>
          <w:highlight w:val="white"/>
          <w:lang w:val="en-GB"/>
        </w:rPr>
        <w:lastRenderedPageBreak/>
        <w:t xml:space="preserve">Nazarian, A., </w:t>
      </w:r>
      <w:proofErr w:type="spellStart"/>
      <w:r w:rsidRPr="00BF737A">
        <w:rPr>
          <w:rFonts w:ascii="Times New Roman" w:eastAsia="Times New Roman" w:hAnsi="Times New Roman" w:cs="Times New Roman"/>
          <w:sz w:val="24"/>
          <w:szCs w:val="24"/>
          <w:highlight w:val="white"/>
          <w:lang w:val="en-GB"/>
        </w:rPr>
        <w:t>Zaeri</w:t>
      </w:r>
      <w:proofErr w:type="spellEnd"/>
      <w:r w:rsidRPr="00BF737A">
        <w:rPr>
          <w:rFonts w:ascii="Times New Roman" w:eastAsia="Times New Roman" w:hAnsi="Times New Roman" w:cs="Times New Roman"/>
          <w:sz w:val="24"/>
          <w:szCs w:val="24"/>
          <w:highlight w:val="white"/>
          <w:lang w:val="en-GB"/>
        </w:rPr>
        <w:t xml:space="preserve">, E., </w:t>
      </w:r>
      <w:proofErr w:type="spellStart"/>
      <w:r w:rsidRPr="00BF737A">
        <w:rPr>
          <w:rFonts w:ascii="Times New Roman" w:eastAsia="Times New Roman" w:hAnsi="Times New Roman" w:cs="Times New Roman"/>
          <w:sz w:val="24"/>
          <w:szCs w:val="24"/>
          <w:highlight w:val="white"/>
          <w:lang w:val="en-GB"/>
        </w:rPr>
        <w:t>Foroudi</w:t>
      </w:r>
      <w:proofErr w:type="spellEnd"/>
      <w:r w:rsidRPr="00BF737A">
        <w:rPr>
          <w:rFonts w:ascii="Times New Roman" w:eastAsia="Times New Roman" w:hAnsi="Times New Roman" w:cs="Times New Roman"/>
          <w:sz w:val="24"/>
          <w:szCs w:val="24"/>
          <w:highlight w:val="white"/>
          <w:lang w:val="en-GB"/>
        </w:rPr>
        <w:t xml:space="preserve">, P., </w:t>
      </w:r>
      <w:proofErr w:type="spellStart"/>
      <w:r w:rsidRPr="00BF737A">
        <w:rPr>
          <w:rFonts w:ascii="Times New Roman" w:eastAsia="Times New Roman" w:hAnsi="Times New Roman" w:cs="Times New Roman"/>
          <w:sz w:val="24"/>
          <w:szCs w:val="24"/>
          <w:highlight w:val="white"/>
          <w:lang w:val="en-GB"/>
        </w:rPr>
        <w:t>Afrouzi</w:t>
      </w:r>
      <w:proofErr w:type="spellEnd"/>
      <w:r w:rsidRPr="00BF737A">
        <w:rPr>
          <w:rFonts w:ascii="Times New Roman" w:eastAsia="Times New Roman" w:hAnsi="Times New Roman" w:cs="Times New Roman"/>
          <w:sz w:val="24"/>
          <w:szCs w:val="24"/>
          <w:highlight w:val="white"/>
          <w:lang w:val="en-GB"/>
        </w:rPr>
        <w:t xml:space="preserve">, A.R. and Atkinson, P., (2022). Cultural perceptions of ethical leadership and its effect on intention to leave in the independent hotel industry. </w:t>
      </w:r>
      <w:r w:rsidRPr="00BF737A">
        <w:rPr>
          <w:rFonts w:ascii="Times New Roman" w:eastAsia="Times New Roman" w:hAnsi="Times New Roman" w:cs="Times New Roman"/>
          <w:i/>
          <w:sz w:val="24"/>
          <w:szCs w:val="24"/>
          <w:lang w:val="en-GB"/>
        </w:rPr>
        <w:t>International Journal of Contemporary Hospitality Management</w:t>
      </w:r>
      <w:r w:rsidRPr="00BF737A">
        <w:rPr>
          <w:rFonts w:ascii="Times New Roman" w:eastAsia="Times New Roman" w:hAnsi="Times New Roman" w:cs="Times New Roman"/>
          <w:sz w:val="24"/>
          <w:szCs w:val="24"/>
          <w:lang w:val="en-GB"/>
        </w:rPr>
        <w:t xml:space="preserve">, </w:t>
      </w:r>
      <w:r w:rsidRPr="00BF737A">
        <w:rPr>
          <w:rFonts w:ascii="Times New Roman" w:eastAsia="Times New Roman" w:hAnsi="Times New Roman" w:cs="Times New Roman"/>
          <w:i/>
          <w:sz w:val="24"/>
          <w:szCs w:val="24"/>
          <w:lang w:val="en-GB"/>
        </w:rPr>
        <w:t>34</w:t>
      </w:r>
      <w:r w:rsidRPr="00BF737A">
        <w:rPr>
          <w:rFonts w:ascii="Times New Roman" w:eastAsia="Times New Roman" w:hAnsi="Times New Roman" w:cs="Times New Roman"/>
          <w:sz w:val="24"/>
          <w:szCs w:val="24"/>
          <w:lang w:val="en-GB"/>
        </w:rPr>
        <w:t>(1), pp.430-455.</w:t>
      </w:r>
    </w:p>
    <w:p w14:paraId="377B154F" w14:textId="77777777" w:rsidR="007E0186" w:rsidRPr="00BF737A" w:rsidRDefault="007E0186" w:rsidP="00511F4A">
      <w:pPr>
        <w:pStyle w:val="Normal1"/>
        <w:spacing w:line="360" w:lineRule="auto"/>
        <w:jc w:val="both"/>
        <w:rPr>
          <w:rFonts w:ascii="Times New Roman" w:eastAsia="Times New Roman" w:hAnsi="Times New Roman" w:cs="Times New Roman"/>
          <w:sz w:val="24"/>
          <w:szCs w:val="24"/>
          <w:lang w:val="en-GB"/>
        </w:rPr>
      </w:pPr>
      <w:r w:rsidRPr="00BF737A">
        <w:rPr>
          <w:rFonts w:ascii="Times New Roman" w:eastAsia="Times New Roman" w:hAnsi="Times New Roman" w:cs="Times New Roman"/>
          <w:sz w:val="24"/>
          <w:szCs w:val="24"/>
          <w:highlight w:val="white"/>
          <w:lang w:val="en-GB"/>
        </w:rPr>
        <w:t xml:space="preserve">Nhamo, G., Dube, K. and </w:t>
      </w:r>
      <w:proofErr w:type="spellStart"/>
      <w:r w:rsidRPr="00BF737A">
        <w:rPr>
          <w:rFonts w:ascii="Times New Roman" w:eastAsia="Times New Roman" w:hAnsi="Times New Roman" w:cs="Times New Roman"/>
          <w:sz w:val="24"/>
          <w:szCs w:val="24"/>
          <w:highlight w:val="white"/>
          <w:lang w:val="en-GB"/>
        </w:rPr>
        <w:t>Chikodzi</w:t>
      </w:r>
      <w:proofErr w:type="spellEnd"/>
      <w:r w:rsidRPr="00BF737A">
        <w:rPr>
          <w:rFonts w:ascii="Times New Roman" w:eastAsia="Times New Roman" w:hAnsi="Times New Roman" w:cs="Times New Roman"/>
          <w:sz w:val="24"/>
          <w:szCs w:val="24"/>
          <w:highlight w:val="white"/>
          <w:lang w:val="en-GB"/>
        </w:rPr>
        <w:t xml:space="preserve">, D., (2020). </w:t>
      </w:r>
      <w:r w:rsidRPr="00BF737A">
        <w:rPr>
          <w:rFonts w:ascii="Times New Roman" w:eastAsia="Times New Roman" w:hAnsi="Times New Roman" w:cs="Times New Roman"/>
          <w:i/>
          <w:sz w:val="24"/>
          <w:szCs w:val="24"/>
          <w:lang w:val="en-GB"/>
        </w:rPr>
        <w:t>Counting the cost of COVID-19 on the global tourism industry</w:t>
      </w:r>
      <w:r w:rsidRPr="00BF737A">
        <w:rPr>
          <w:rFonts w:ascii="Times New Roman" w:eastAsia="Times New Roman" w:hAnsi="Times New Roman" w:cs="Times New Roman"/>
          <w:sz w:val="24"/>
          <w:szCs w:val="24"/>
          <w:lang w:val="en-GB"/>
        </w:rPr>
        <w:t xml:space="preserve"> (pp. 183-204). Cham: Springer International Publishing.</w:t>
      </w:r>
    </w:p>
    <w:p w14:paraId="07ED3E96" w14:textId="77777777" w:rsidR="007E0186" w:rsidRPr="00BF737A" w:rsidRDefault="007E0186" w:rsidP="00511F4A">
      <w:pPr>
        <w:pStyle w:val="Normal1"/>
        <w:spacing w:line="360" w:lineRule="auto"/>
        <w:jc w:val="both"/>
        <w:rPr>
          <w:rFonts w:ascii="Times New Roman" w:eastAsia="Times New Roman" w:hAnsi="Times New Roman" w:cs="Times New Roman"/>
          <w:sz w:val="24"/>
          <w:szCs w:val="24"/>
          <w:lang w:val="en-GB"/>
        </w:rPr>
      </w:pPr>
      <w:proofErr w:type="spellStart"/>
      <w:r w:rsidRPr="00BF737A">
        <w:rPr>
          <w:rFonts w:ascii="Times New Roman" w:eastAsia="Times New Roman" w:hAnsi="Times New Roman" w:cs="Times New Roman"/>
          <w:sz w:val="24"/>
          <w:szCs w:val="24"/>
          <w:highlight w:val="white"/>
          <w:lang w:val="en-GB"/>
        </w:rPr>
        <w:t>Ntounis</w:t>
      </w:r>
      <w:proofErr w:type="spellEnd"/>
      <w:r w:rsidRPr="00BF737A">
        <w:rPr>
          <w:rFonts w:ascii="Times New Roman" w:eastAsia="Times New Roman" w:hAnsi="Times New Roman" w:cs="Times New Roman"/>
          <w:sz w:val="24"/>
          <w:szCs w:val="24"/>
          <w:highlight w:val="white"/>
          <w:lang w:val="en-GB"/>
        </w:rPr>
        <w:t xml:space="preserve">, N., Parker, C., Skinner, H., Steadman, C. and </w:t>
      </w:r>
      <w:proofErr w:type="spellStart"/>
      <w:r w:rsidRPr="00BF737A">
        <w:rPr>
          <w:rFonts w:ascii="Times New Roman" w:eastAsia="Times New Roman" w:hAnsi="Times New Roman" w:cs="Times New Roman"/>
          <w:sz w:val="24"/>
          <w:szCs w:val="24"/>
          <w:highlight w:val="white"/>
          <w:lang w:val="en-GB"/>
        </w:rPr>
        <w:t>Warnaby</w:t>
      </w:r>
      <w:proofErr w:type="spellEnd"/>
      <w:r w:rsidRPr="00BF737A">
        <w:rPr>
          <w:rFonts w:ascii="Times New Roman" w:eastAsia="Times New Roman" w:hAnsi="Times New Roman" w:cs="Times New Roman"/>
          <w:sz w:val="24"/>
          <w:szCs w:val="24"/>
          <w:highlight w:val="white"/>
          <w:lang w:val="en-GB"/>
        </w:rPr>
        <w:t xml:space="preserve">, G., (2022). Tourism and Hospitality industry resilience during the Covid-19 pandemic: Evidence from England. </w:t>
      </w:r>
      <w:r w:rsidRPr="00BF737A">
        <w:rPr>
          <w:rFonts w:ascii="Times New Roman" w:eastAsia="Times New Roman" w:hAnsi="Times New Roman" w:cs="Times New Roman"/>
          <w:i/>
          <w:sz w:val="24"/>
          <w:szCs w:val="24"/>
          <w:lang w:val="en-GB"/>
        </w:rPr>
        <w:t>Current Issues in Tourism</w:t>
      </w:r>
      <w:r w:rsidRPr="00BF737A">
        <w:rPr>
          <w:rFonts w:ascii="Times New Roman" w:eastAsia="Times New Roman" w:hAnsi="Times New Roman" w:cs="Times New Roman"/>
          <w:sz w:val="24"/>
          <w:szCs w:val="24"/>
          <w:lang w:val="en-GB"/>
        </w:rPr>
        <w:t xml:space="preserve">, </w:t>
      </w:r>
      <w:r w:rsidRPr="00BF737A">
        <w:rPr>
          <w:rFonts w:ascii="Times New Roman" w:eastAsia="Times New Roman" w:hAnsi="Times New Roman" w:cs="Times New Roman"/>
          <w:i/>
          <w:sz w:val="24"/>
          <w:szCs w:val="24"/>
          <w:lang w:val="en-GB"/>
        </w:rPr>
        <w:t>25</w:t>
      </w:r>
      <w:r w:rsidRPr="00BF737A">
        <w:rPr>
          <w:rFonts w:ascii="Times New Roman" w:eastAsia="Times New Roman" w:hAnsi="Times New Roman" w:cs="Times New Roman"/>
          <w:sz w:val="24"/>
          <w:szCs w:val="24"/>
          <w:lang w:val="en-GB"/>
        </w:rPr>
        <w:t>(1), pp.46-59.</w:t>
      </w:r>
    </w:p>
    <w:p w14:paraId="3386AD86" w14:textId="77777777" w:rsidR="007E0186" w:rsidRPr="00BF737A" w:rsidRDefault="007E0186" w:rsidP="00511F4A">
      <w:pPr>
        <w:pStyle w:val="Normal1"/>
        <w:spacing w:line="360" w:lineRule="auto"/>
        <w:jc w:val="both"/>
        <w:rPr>
          <w:rFonts w:ascii="Times New Roman" w:eastAsia="Times New Roman" w:hAnsi="Times New Roman" w:cs="Times New Roman"/>
          <w:sz w:val="24"/>
          <w:szCs w:val="24"/>
          <w:lang w:val="en-GB"/>
        </w:rPr>
      </w:pPr>
      <w:r w:rsidRPr="00BF737A">
        <w:rPr>
          <w:rFonts w:ascii="Times New Roman" w:eastAsia="Times New Roman" w:hAnsi="Times New Roman" w:cs="Times New Roman"/>
          <w:sz w:val="24"/>
          <w:szCs w:val="24"/>
          <w:highlight w:val="white"/>
          <w:lang w:val="en-GB"/>
        </w:rPr>
        <w:t xml:space="preserve">Peng, X., Lee, S. and Lu, Z., (2020). Employees' perceived job performance, organizational identification, and pro-environmental </w:t>
      </w:r>
      <w:proofErr w:type="spellStart"/>
      <w:r w:rsidRPr="00BF737A">
        <w:rPr>
          <w:rFonts w:ascii="Times New Roman" w:eastAsia="Times New Roman" w:hAnsi="Times New Roman" w:cs="Times New Roman"/>
          <w:sz w:val="24"/>
          <w:szCs w:val="24"/>
          <w:highlight w:val="white"/>
          <w:lang w:val="en-GB"/>
        </w:rPr>
        <w:t>behaviors</w:t>
      </w:r>
      <w:proofErr w:type="spellEnd"/>
      <w:r w:rsidRPr="00BF737A">
        <w:rPr>
          <w:rFonts w:ascii="Times New Roman" w:eastAsia="Times New Roman" w:hAnsi="Times New Roman" w:cs="Times New Roman"/>
          <w:sz w:val="24"/>
          <w:szCs w:val="24"/>
          <w:highlight w:val="white"/>
          <w:lang w:val="en-GB"/>
        </w:rPr>
        <w:t xml:space="preserve"> in the hotel industry. </w:t>
      </w:r>
      <w:r w:rsidRPr="00BF737A">
        <w:rPr>
          <w:rFonts w:ascii="Times New Roman" w:eastAsia="Times New Roman" w:hAnsi="Times New Roman" w:cs="Times New Roman"/>
          <w:i/>
          <w:sz w:val="24"/>
          <w:szCs w:val="24"/>
          <w:lang w:val="en-GB"/>
        </w:rPr>
        <w:t>International journal of hospitality management</w:t>
      </w:r>
      <w:r w:rsidRPr="00BF737A">
        <w:rPr>
          <w:rFonts w:ascii="Times New Roman" w:eastAsia="Times New Roman" w:hAnsi="Times New Roman" w:cs="Times New Roman"/>
          <w:sz w:val="24"/>
          <w:szCs w:val="24"/>
          <w:lang w:val="en-GB"/>
        </w:rPr>
        <w:t xml:space="preserve">, </w:t>
      </w:r>
      <w:r w:rsidRPr="00BF737A">
        <w:rPr>
          <w:rFonts w:ascii="Times New Roman" w:eastAsia="Times New Roman" w:hAnsi="Times New Roman" w:cs="Times New Roman"/>
          <w:i/>
          <w:sz w:val="24"/>
          <w:szCs w:val="24"/>
          <w:lang w:val="en-GB"/>
        </w:rPr>
        <w:t>90</w:t>
      </w:r>
      <w:r w:rsidRPr="00BF737A">
        <w:rPr>
          <w:rFonts w:ascii="Times New Roman" w:eastAsia="Times New Roman" w:hAnsi="Times New Roman" w:cs="Times New Roman"/>
          <w:sz w:val="24"/>
          <w:szCs w:val="24"/>
          <w:lang w:val="en-GB"/>
        </w:rPr>
        <w:t>, p.102632.</w:t>
      </w:r>
    </w:p>
    <w:p w14:paraId="50BBCDE3" w14:textId="77777777" w:rsidR="007E0186" w:rsidRPr="00BF737A" w:rsidRDefault="007E0186" w:rsidP="00707675">
      <w:pPr>
        <w:pStyle w:val="Normal1"/>
        <w:spacing w:line="360" w:lineRule="auto"/>
        <w:rPr>
          <w:rFonts w:ascii="Times New Roman" w:eastAsia="Times New Roman" w:hAnsi="Times New Roman" w:cs="Times New Roman"/>
          <w:sz w:val="24"/>
          <w:szCs w:val="24"/>
          <w:lang w:val="en-GB"/>
        </w:rPr>
      </w:pPr>
      <w:r w:rsidRPr="00BF737A">
        <w:rPr>
          <w:rFonts w:ascii="Times New Roman" w:eastAsia="Times New Roman" w:hAnsi="Times New Roman" w:cs="Times New Roman"/>
          <w:sz w:val="24"/>
          <w:szCs w:val="24"/>
          <w:lang w:val="en-GB"/>
        </w:rPr>
        <w:t>Seal W (2019) (6th Ed) Management Accounting, London,  McGraw Hill.</w:t>
      </w:r>
    </w:p>
    <w:p w14:paraId="4FD65FFF" w14:textId="77777777" w:rsidR="007E0186" w:rsidRPr="00BF737A" w:rsidRDefault="007E0186" w:rsidP="00511F4A">
      <w:pPr>
        <w:pStyle w:val="Normal1"/>
        <w:spacing w:line="360" w:lineRule="auto"/>
        <w:jc w:val="both"/>
        <w:rPr>
          <w:rFonts w:ascii="Times New Roman" w:eastAsia="Times New Roman" w:hAnsi="Times New Roman" w:cs="Times New Roman"/>
          <w:sz w:val="24"/>
          <w:szCs w:val="24"/>
          <w:lang w:val="en-GB"/>
        </w:rPr>
      </w:pPr>
      <w:r w:rsidRPr="00BF737A">
        <w:rPr>
          <w:rFonts w:ascii="Times New Roman" w:eastAsia="Times New Roman" w:hAnsi="Times New Roman" w:cs="Times New Roman"/>
          <w:sz w:val="24"/>
          <w:szCs w:val="24"/>
          <w:lang w:val="en-GB"/>
        </w:rPr>
        <w:t xml:space="preserve">Shangri-La Asia Limited (2022). </w:t>
      </w:r>
      <w:r w:rsidRPr="00BF737A">
        <w:rPr>
          <w:rFonts w:ascii="Times New Roman" w:eastAsia="Times New Roman" w:hAnsi="Times New Roman" w:cs="Times New Roman"/>
          <w:i/>
          <w:sz w:val="24"/>
          <w:szCs w:val="24"/>
          <w:lang w:val="en-GB"/>
        </w:rPr>
        <w:t>Annual Report</w:t>
      </w:r>
      <w:r w:rsidRPr="00BF737A">
        <w:rPr>
          <w:rFonts w:ascii="Times New Roman" w:eastAsia="Times New Roman" w:hAnsi="Times New Roman" w:cs="Times New Roman"/>
          <w:sz w:val="24"/>
          <w:szCs w:val="24"/>
          <w:lang w:val="en-GB"/>
        </w:rPr>
        <w:t>. Available at</w:t>
      </w:r>
      <w:hyperlink r:id="rId7">
        <w:r w:rsidRPr="00BF737A">
          <w:rPr>
            <w:rFonts w:ascii="Times New Roman" w:eastAsia="Times New Roman" w:hAnsi="Times New Roman" w:cs="Times New Roman"/>
            <w:sz w:val="24"/>
            <w:szCs w:val="24"/>
            <w:lang w:val="en-GB"/>
          </w:rPr>
          <w:t xml:space="preserve"> https://sitecore-cd.shangri-la.com/-/media/Project/Shangri-La-Group/Investor/Files/Public-Disclosures/Latest-Top-Publications/e0069_230418_AR.pdf</w:t>
        </w:r>
      </w:hyperlink>
      <w:r w:rsidRPr="00BF737A">
        <w:rPr>
          <w:rFonts w:ascii="Times New Roman" w:eastAsia="Times New Roman" w:hAnsi="Times New Roman" w:cs="Times New Roman"/>
          <w:sz w:val="24"/>
          <w:szCs w:val="24"/>
          <w:lang w:val="en-GB"/>
        </w:rPr>
        <w:t xml:space="preserve"> [Accessed on 10 April 2024]</w:t>
      </w:r>
    </w:p>
    <w:p w14:paraId="6E2D8E01" w14:textId="77777777" w:rsidR="007E0186" w:rsidRPr="00BF737A" w:rsidRDefault="007E0186" w:rsidP="00511F4A">
      <w:pPr>
        <w:pStyle w:val="Normal1"/>
        <w:spacing w:line="360" w:lineRule="auto"/>
        <w:jc w:val="both"/>
        <w:rPr>
          <w:rFonts w:ascii="Times New Roman" w:eastAsia="Times New Roman" w:hAnsi="Times New Roman" w:cs="Times New Roman"/>
          <w:sz w:val="24"/>
          <w:szCs w:val="24"/>
          <w:lang w:val="en-GB"/>
        </w:rPr>
      </w:pPr>
      <w:r w:rsidRPr="00BF737A">
        <w:rPr>
          <w:rFonts w:ascii="Times New Roman" w:eastAsia="Times New Roman" w:hAnsi="Times New Roman" w:cs="Times New Roman"/>
          <w:sz w:val="24"/>
          <w:szCs w:val="24"/>
          <w:lang w:val="en-GB"/>
        </w:rPr>
        <w:t xml:space="preserve">Travelodge (2022). </w:t>
      </w:r>
      <w:r w:rsidRPr="00BF737A">
        <w:rPr>
          <w:rFonts w:ascii="Times New Roman" w:eastAsia="Times New Roman" w:hAnsi="Times New Roman" w:cs="Times New Roman"/>
          <w:i/>
          <w:sz w:val="24"/>
          <w:szCs w:val="24"/>
          <w:lang w:val="en-GB"/>
        </w:rPr>
        <w:t>ANNUAL REPORT AND FINANCIAL STATEMENTS</w:t>
      </w:r>
      <w:r w:rsidRPr="00BF737A">
        <w:rPr>
          <w:rFonts w:ascii="Times New Roman" w:eastAsia="Times New Roman" w:hAnsi="Times New Roman" w:cs="Times New Roman"/>
          <w:sz w:val="24"/>
          <w:szCs w:val="24"/>
          <w:lang w:val="en-GB"/>
        </w:rPr>
        <w:t>. Available at</w:t>
      </w:r>
      <w:hyperlink r:id="rId8">
        <w:r w:rsidRPr="00BF737A">
          <w:rPr>
            <w:rFonts w:ascii="Times New Roman" w:eastAsia="Times New Roman" w:hAnsi="Times New Roman" w:cs="Times New Roman"/>
            <w:sz w:val="24"/>
            <w:szCs w:val="24"/>
            <w:lang w:val="en-GB"/>
          </w:rPr>
          <w:t xml:space="preserve"> https://www.travelodge.co.uk/sites/default/files/Thame_and_London_Limited_FY22_signed_130423.pdf</w:t>
        </w:r>
      </w:hyperlink>
      <w:r w:rsidRPr="00BF737A">
        <w:rPr>
          <w:rFonts w:ascii="Times New Roman" w:eastAsia="Times New Roman" w:hAnsi="Times New Roman" w:cs="Times New Roman"/>
          <w:sz w:val="24"/>
          <w:szCs w:val="24"/>
          <w:lang w:val="en-GB"/>
        </w:rPr>
        <w:t xml:space="preserve"> [Accessed on 24 April 2024]</w:t>
      </w:r>
    </w:p>
    <w:p w14:paraId="64ADAA6E" w14:textId="77777777" w:rsidR="007E0186" w:rsidRPr="00BF737A" w:rsidRDefault="007E0186" w:rsidP="00511F4A">
      <w:pPr>
        <w:pStyle w:val="Normal1"/>
        <w:spacing w:line="360" w:lineRule="auto"/>
        <w:jc w:val="both"/>
        <w:rPr>
          <w:rFonts w:ascii="Times New Roman" w:eastAsia="Times New Roman" w:hAnsi="Times New Roman" w:cs="Times New Roman"/>
          <w:sz w:val="24"/>
          <w:szCs w:val="24"/>
          <w:lang w:val="en-GB"/>
        </w:rPr>
      </w:pPr>
      <w:proofErr w:type="spellStart"/>
      <w:r w:rsidRPr="00BF737A">
        <w:rPr>
          <w:rFonts w:ascii="Times New Roman" w:eastAsia="Times New Roman" w:hAnsi="Times New Roman" w:cs="Times New Roman"/>
          <w:sz w:val="24"/>
          <w:szCs w:val="24"/>
          <w:highlight w:val="white"/>
          <w:lang w:val="en-GB"/>
        </w:rPr>
        <w:t>Upadhaya</w:t>
      </w:r>
      <w:proofErr w:type="spellEnd"/>
      <w:r w:rsidRPr="00BF737A">
        <w:rPr>
          <w:rFonts w:ascii="Times New Roman" w:eastAsia="Times New Roman" w:hAnsi="Times New Roman" w:cs="Times New Roman"/>
          <w:sz w:val="24"/>
          <w:szCs w:val="24"/>
          <w:highlight w:val="white"/>
          <w:lang w:val="en-GB"/>
        </w:rPr>
        <w:t xml:space="preserve">, B., </w:t>
      </w:r>
      <w:proofErr w:type="spellStart"/>
      <w:r w:rsidRPr="00BF737A">
        <w:rPr>
          <w:rFonts w:ascii="Times New Roman" w:eastAsia="Times New Roman" w:hAnsi="Times New Roman" w:cs="Times New Roman"/>
          <w:sz w:val="24"/>
          <w:szCs w:val="24"/>
          <w:highlight w:val="white"/>
          <w:lang w:val="en-GB"/>
        </w:rPr>
        <w:t>Wijethilake</w:t>
      </w:r>
      <w:proofErr w:type="spellEnd"/>
      <w:r w:rsidRPr="00BF737A">
        <w:rPr>
          <w:rFonts w:ascii="Times New Roman" w:eastAsia="Times New Roman" w:hAnsi="Times New Roman" w:cs="Times New Roman"/>
          <w:sz w:val="24"/>
          <w:szCs w:val="24"/>
          <w:highlight w:val="white"/>
          <w:lang w:val="en-GB"/>
        </w:rPr>
        <w:t xml:space="preserve">, C., Adhikari, P., Jayasinghe, K. and Arun, T., (2020). COVID-19 policy responses: reflections on governmental financial resilience in South Asia. </w:t>
      </w:r>
      <w:r w:rsidRPr="00BF737A">
        <w:rPr>
          <w:rFonts w:ascii="Times New Roman" w:eastAsia="Times New Roman" w:hAnsi="Times New Roman" w:cs="Times New Roman"/>
          <w:i/>
          <w:sz w:val="24"/>
          <w:szCs w:val="24"/>
          <w:lang w:val="en-GB"/>
        </w:rPr>
        <w:t>Journal of Public Budgeting, Accounting &amp; Financial Management</w:t>
      </w:r>
      <w:r w:rsidRPr="00BF737A">
        <w:rPr>
          <w:rFonts w:ascii="Times New Roman" w:eastAsia="Times New Roman" w:hAnsi="Times New Roman" w:cs="Times New Roman"/>
          <w:sz w:val="24"/>
          <w:szCs w:val="24"/>
          <w:lang w:val="en-GB"/>
        </w:rPr>
        <w:t xml:space="preserve">, </w:t>
      </w:r>
      <w:r w:rsidRPr="00BF737A">
        <w:rPr>
          <w:rFonts w:ascii="Times New Roman" w:eastAsia="Times New Roman" w:hAnsi="Times New Roman" w:cs="Times New Roman"/>
          <w:i/>
          <w:sz w:val="24"/>
          <w:szCs w:val="24"/>
          <w:lang w:val="en-GB"/>
        </w:rPr>
        <w:t>32</w:t>
      </w:r>
      <w:r w:rsidRPr="00BF737A">
        <w:rPr>
          <w:rFonts w:ascii="Times New Roman" w:eastAsia="Times New Roman" w:hAnsi="Times New Roman" w:cs="Times New Roman"/>
          <w:sz w:val="24"/>
          <w:szCs w:val="24"/>
          <w:lang w:val="en-GB"/>
        </w:rPr>
        <w:t>(5), pp.825-836.</w:t>
      </w:r>
    </w:p>
    <w:p w14:paraId="757037B7" w14:textId="77777777" w:rsidR="007E0186" w:rsidRPr="00BF737A" w:rsidRDefault="007E0186" w:rsidP="00511F4A">
      <w:pPr>
        <w:pStyle w:val="Normal1"/>
        <w:spacing w:line="360" w:lineRule="auto"/>
        <w:jc w:val="both"/>
        <w:rPr>
          <w:rFonts w:ascii="Times New Roman" w:eastAsia="Times New Roman" w:hAnsi="Times New Roman" w:cs="Times New Roman"/>
          <w:sz w:val="24"/>
          <w:szCs w:val="24"/>
          <w:lang w:val="en-GB"/>
        </w:rPr>
      </w:pPr>
      <w:r w:rsidRPr="00BF737A">
        <w:rPr>
          <w:rFonts w:ascii="Times New Roman" w:eastAsia="Times New Roman" w:hAnsi="Times New Roman" w:cs="Times New Roman"/>
          <w:sz w:val="24"/>
          <w:szCs w:val="24"/>
          <w:highlight w:val="white"/>
          <w:lang w:val="en-GB"/>
        </w:rPr>
        <w:t xml:space="preserve">Wang, C., Hu, R. and Zhang, T.C., (2020). Corporate social responsibility in international hotel chains and its effects on local employees: Scale development and empirical testing in China. </w:t>
      </w:r>
      <w:r w:rsidRPr="00BF737A">
        <w:rPr>
          <w:rFonts w:ascii="Times New Roman" w:eastAsia="Times New Roman" w:hAnsi="Times New Roman" w:cs="Times New Roman"/>
          <w:i/>
          <w:sz w:val="24"/>
          <w:szCs w:val="24"/>
          <w:lang w:val="en-GB"/>
        </w:rPr>
        <w:t>International Journal of Hospitality Management</w:t>
      </w:r>
      <w:r w:rsidRPr="00BF737A">
        <w:rPr>
          <w:rFonts w:ascii="Times New Roman" w:eastAsia="Times New Roman" w:hAnsi="Times New Roman" w:cs="Times New Roman"/>
          <w:sz w:val="24"/>
          <w:szCs w:val="24"/>
          <w:lang w:val="en-GB"/>
        </w:rPr>
        <w:t xml:space="preserve">, </w:t>
      </w:r>
      <w:r w:rsidRPr="00BF737A">
        <w:rPr>
          <w:rFonts w:ascii="Times New Roman" w:eastAsia="Times New Roman" w:hAnsi="Times New Roman" w:cs="Times New Roman"/>
          <w:i/>
          <w:sz w:val="24"/>
          <w:szCs w:val="24"/>
          <w:lang w:val="en-GB"/>
        </w:rPr>
        <w:t>90</w:t>
      </w:r>
      <w:r w:rsidRPr="00BF737A">
        <w:rPr>
          <w:rFonts w:ascii="Times New Roman" w:eastAsia="Times New Roman" w:hAnsi="Times New Roman" w:cs="Times New Roman"/>
          <w:sz w:val="24"/>
          <w:szCs w:val="24"/>
          <w:lang w:val="en-GB"/>
        </w:rPr>
        <w:t>, p.102598.</w:t>
      </w:r>
    </w:p>
    <w:p w14:paraId="6D166E0D" w14:textId="77777777" w:rsidR="007E0186" w:rsidRPr="00BF737A" w:rsidRDefault="007E0186" w:rsidP="00511F4A">
      <w:pPr>
        <w:pStyle w:val="Normal1"/>
        <w:spacing w:line="360" w:lineRule="auto"/>
        <w:jc w:val="both"/>
        <w:rPr>
          <w:rFonts w:ascii="Times New Roman" w:eastAsia="Times New Roman" w:hAnsi="Times New Roman" w:cs="Times New Roman"/>
          <w:sz w:val="24"/>
          <w:szCs w:val="24"/>
          <w:lang w:val="en-GB"/>
        </w:rPr>
      </w:pPr>
      <w:r w:rsidRPr="00BF737A">
        <w:rPr>
          <w:rFonts w:ascii="Times New Roman" w:eastAsia="Times New Roman" w:hAnsi="Times New Roman" w:cs="Times New Roman"/>
          <w:sz w:val="24"/>
          <w:szCs w:val="24"/>
          <w:highlight w:val="white"/>
          <w:lang w:val="en-GB"/>
        </w:rPr>
        <w:t xml:space="preserve">Wu, F., (2023). The long shadow of the state: Financializing the Chinese city. </w:t>
      </w:r>
      <w:r w:rsidRPr="00BF737A">
        <w:rPr>
          <w:rFonts w:ascii="Times New Roman" w:eastAsia="Times New Roman" w:hAnsi="Times New Roman" w:cs="Times New Roman"/>
          <w:i/>
          <w:sz w:val="24"/>
          <w:szCs w:val="24"/>
          <w:lang w:val="en-GB"/>
        </w:rPr>
        <w:t>Urban Geography</w:t>
      </w:r>
      <w:r w:rsidRPr="00BF737A">
        <w:rPr>
          <w:rFonts w:ascii="Times New Roman" w:eastAsia="Times New Roman" w:hAnsi="Times New Roman" w:cs="Times New Roman"/>
          <w:sz w:val="24"/>
          <w:szCs w:val="24"/>
          <w:lang w:val="en-GB"/>
        </w:rPr>
        <w:t xml:space="preserve">, </w:t>
      </w:r>
      <w:r w:rsidRPr="00BF737A">
        <w:rPr>
          <w:rFonts w:ascii="Times New Roman" w:eastAsia="Times New Roman" w:hAnsi="Times New Roman" w:cs="Times New Roman"/>
          <w:i/>
          <w:sz w:val="24"/>
          <w:szCs w:val="24"/>
          <w:lang w:val="en-GB"/>
        </w:rPr>
        <w:t>44</w:t>
      </w:r>
      <w:r w:rsidRPr="00BF737A">
        <w:rPr>
          <w:rFonts w:ascii="Times New Roman" w:eastAsia="Times New Roman" w:hAnsi="Times New Roman" w:cs="Times New Roman"/>
          <w:sz w:val="24"/>
          <w:szCs w:val="24"/>
          <w:lang w:val="en-GB"/>
        </w:rPr>
        <w:t>(1), pp.37-58.</w:t>
      </w:r>
    </w:p>
    <w:p w14:paraId="1088CB42" w14:textId="77777777" w:rsidR="007E0186" w:rsidRPr="00BF737A" w:rsidRDefault="007E0186" w:rsidP="00511F4A">
      <w:pPr>
        <w:pStyle w:val="Normal1"/>
        <w:spacing w:line="360" w:lineRule="auto"/>
        <w:jc w:val="both"/>
        <w:rPr>
          <w:rFonts w:ascii="Times New Roman" w:eastAsia="Times New Roman" w:hAnsi="Times New Roman" w:cs="Times New Roman"/>
          <w:sz w:val="24"/>
          <w:szCs w:val="24"/>
          <w:lang w:val="en-GB"/>
        </w:rPr>
      </w:pPr>
      <w:r w:rsidRPr="00BF737A">
        <w:rPr>
          <w:rFonts w:ascii="Times New Roman" w:eastAsia="Times New Roman" w:hAnsi="Times New Roman" w:cs="Times New Roman"/>
          <w:sz w:val="24"/>
          <w:szCs w:val="24"/>
          <w:highlight w:val="white"/>
          <w:lang w:val="en-GB"/>
        </w:rPr>
        <w:t xml:space="preserve">Zhong, L., Sun, S., Law, R. and Li, X., (2021). Tourism crisis management: Evidence from COVID-19. </w:t>
      </w:r>
      <w:r w:rsidRPr="00BF737A">
        <w:rPr>
          <w:rFonts w:ascii="Times New Roman" w:eastAsia="Times New Roman" w:hAnsi="Times New Roman" w:cs="Times New Roman"/>
          <w:i/>
          <w:sz w:val="24"/>
          <w:szCs w:val="24"/>
          <w:lang w:val="en-GB"/>
        </w:rPr>
        <w:t>Current Issues in Tourism</w:t>
      </w:r>
      <w:r w:rsidRPr="00BF737A">
        <w:rPr>
          <w:rFonts w:ascii="Times New Roman" w:eastAsia="Times New Roman" w:hAnsi="Times New Roman" w:cs="Times New Roman"/>
          <w:sz w:val="24"/>
          <w:szCs w:val="24"/>
          <w:lang w:val="en-GB"/>
        </w:rPr>
        <w:t xml:space="preserve">, </w:t>
      </w:r>
      <w:r w:rsidRPr="00BF737A">
        <w:rPr>
          <w:rFonts w:ascii="Times New Roman" w:eastAsia="Times New Roman" w:hAnsi="Times New Roman" w:cs="Times New Roman"/>
          <w:i/>
          <w:sz w:val="24"/>
          <w:szCs w:val="24"/>
          <w:lang w:val="en-GB"/>
        </w:rPr>
        <w:t>24</w:t>
      </w:r>
      <w:r w:rsidRPr="00BF737A">
        <w:rPr>
          <w:rFonts w:ascii="Times New Roman" w:eastAsia="Times New Roman" w:hAnsi="Times New Roman" w:cs="Times New Roman"/>
          <w:sz w:val="24"/>
          <w:szCs w:val="24"/>
          <w:lang w:val="en-GB"/>
        </w:rPr>
        <w:t>(19), pp.2671-2682.</w:t>
      </w:r>
    </w:p>
    <w:sectPr w:rsidR="007E0186" w:rsidRPr="00BF737A">
      <w:footerReference w:type="default" r:id="rId9"/>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207340" w14:textId="77777777" w:rsidR="00953582" w:rsidRDefault="00953582">
      <w:pPr>
        <w:spacing w:line="240" w:lineRule="auto"/>
      </w:pPr>
      <w:r>
        <w:separator/>
      </w:r>
    </w:p>
  </w:endnote>
  <w:endnote w:type="continuationSeparator" w:id="0">
    <w:p w14:paraId="3B9AF950" w14:textId="77777777" w:rsidR="00953582" w:rsidRDefault="0095358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05349495"/>
      <w:docPartObj>
        <w:docPartGallery w:val="Page Numbers (Bottom of Page)"/>
        <w:docPartUnique/>
      </w:docPartObj>
    </w:sdtPr>
    <w:sdtEndPr>
      <w:rPr>
        <w:rFonts w:asciiTheme="majorBidi" w:hAnsiTheme="majorBidi" w:cstheme="majorBidi"/>
        <w:noProof/>
        <w:sz w:val="20"/>
        <w:szCs w:val="20"/>
      </w:rPr>
    </w:sdtEndPr>
    <w:sdtContent>
      <w:p w14:paraId="2BE2DE44" w14:textId="7341D352" w:rsidR="00B376CA" w:rsidRPr="00BE4BC1" w:rsidRDefault="00B376CA">
        <w:pPr>
          <w:pStyle w:val="Footer"/>
          <w:jc w:val="right"/>
          <w:rPr>
            <w:rFonts w:asciiTheme="majorBidi" w:hAnsiTheme="majorBidi" w:cstheme="majorBidi"/>
            <w:sz w:val="20"/>
            <w:szCs w:val="20"/>
          </w:rPr>
        </w:pPr>
        <w:r w:rsidRPr="00BE4BC1">
          <w:rPr>
            <w:rFonts w:asciiTheme="majorBidi" w:hAnsiTheme="majorBidi" w:cstheme="majorBidi"/>
            <w:sz w:val="20"/>
            <w:szCs w:val="20"/>
          </w:rPr>
          <w:fldChar w:fldCharType="begin"/>
        </w:r>
        <w:r w:rsidRPr="00BE4BC1">
          <w:rPr>
            <w:rFonts w:asciiTheme="majorBidi" w:hAnsiTheme="majorBidi" w:cstheme="majorBidi"/>
            <w:sz w:val="20"/>
            <w:szCs w:val="20"/>
          </w:rPr>
          <w:instrText xml:space="preserve"> PAGE   \* MERGEFORMAT </w:instrText>
        </w:r>
        <w:r w:rsidRPr="00BE4BC1">
          <w:rPr>
            <w:rFonts w:asciiTheme="majorBidi" w:hAnsiTheme="majorBidi" w:cstheme="majorBidi"/>
            <w:sz w:val="20"/>
            <w:szCs w:val="20"/>
          </w:rPr>
          <w:fldChar w:fldCharType="separate"/>
        </w:r>
        <w:r w:rsidRPr="00BE4BC1">
          <w:rPr>
            <w:rFonts w:asciiTheme="majorBidi" w:hAnsiTheme="majorBidi" w:cstheme="majorBidi"/>
            <w:noProof/>
            <w:sz w:val="20"/>
            <w:szCs w:val="20"/>
          </w:rPr>
          <w:t>2</w:t>
        </w:r>
        <w:r w:rsidRPr="00BE4BC1">
          <w:rPr>
            <w:rFonts w:asciiTheme="majorBidi" w:hAnsiTheme="majorBidi" w:cstheme="majorBidi"/>
            <w:noProof/>
            <w:sz w:val="20"/>
            <w:szCs w:val="20"/>
          </w:rPr>
          <w:fldChar w:fldCharType="end"/>
        </w:r>
      </w:p>
    </w:sdtContent>
  </w:sdt>
  <w:p w14:paraId="0000003D" w14:textId="77777777" w:rsidR="007C6E18" w:rsidRDefault="007C6E18">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5F0FC9" w14:textId="77777777" w:rsidR="00953582" w:rsidRDefault="00953582">
      <w:pPr>
        <w:spacing w:line="240" w:lineRule="auto"/>
      </w:pPr>
      <w:r>
        <w:separator/>
      </w:r>
    </w:p>
  </w:footnote>
  <w:footnote w:type="continuationSeparator" w:id="0">
    <w:p w14:paraId="0971A4AA" w14:textId="77777777" w:rsidR="00953582" w:rsidRDefault="0095358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6E18"/>
    <w:rsid w:val="0016050D"/>
    <w:rsid w:val="00161B99"/>
    <w:rsid w:val="0024120E"/>
    <w:rsid w:val="002B7942"/>
    <w:rsid w:val="002C2000"/>
    <w:rsid w:val="0031259D"/>
    <w:rsid w:val="0035059A"/>
    <w:rsid w:val="0050546B"/>
    <w:rsid w:val="00511F4A"/>
    <w:rsid w:val="0059754B"/>
    <w:rsid w:val="005C76DC"/>
    <w:rsid w:val="00707675"/>
    <w:rsid w:val="00715335"/>
    <w:rsid w:val="00735C42"/>
    <w:rsid w:val="00742677"/>
    <w:rsid w:val="007C6E18"/>
    <w:rsid w:val="007E0186"/>
    <w:rsid w:val="007F1620"/>
    <w:rsid w:val="00877A9A"/>
    <w:rsid w:val="008A55EA"/>
    <w:rsid w:val="008F3C3D"/>
    <w:rsid w:val="00953582"/>
    <w:rsid w:val="0096264F"/>
    <w:rsid w:val="00991973"/>
    <w:rsid w:val="009A2295"/>
    <w:rsid w:val="00B376CA"/>
    <w:rsid w:val="00BE4BC1"/>
    <w:rsid w:val="00BF737A"/>
    <w:rsid w:val="00C448F9"/>
    <w:rsid w:val="00CF14A6"/>
    <w:rsid w:val="00D05EAF"/>
    <w:rsid w:val="00D66885"/>
    <w:rsid w:val="00DC4185"/>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C669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rPr>
      <w:lang w:val="en-GB"/>
    </w:rPr>
  </w:style>
  <w:style w:type="paragraph" w:styleId="Heading1">
    <w:name w:val="heading 1"/>
    <w:basedOn w:val="Normal1"/>
    <w:next w:val="Normal1"/>
    <w:rsid w:val="00D66885"/>
    <w:pPr>
      <w:spacing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B376CA"/>
    <w:pPr>
      <w:tabs>
        <w:tab w:val="center" w:pos="4513"/>
        <w:tab w:val="right" w:pos="9026"/>
      </w:tabs>
      <w:spacing w:line="240" w:lineRule="auto"/>
    </w:pPr>
  </w:style>
  <w:style w:type="character" w:customStyle="1" w:styleId="HeaderChar">
    <w:name w:val="Header Char"/>
    <w:basedOn w:val="DefaultParagraphFont"/>
    <w:link w:val="Header"/>
    <w:uiPriority w:val="99"/>
    <w:rsid w:val="00B376CA"/>
  </w:style>
  <w:style w:type="paragraph" w:styleId="Footer">
    <w:name w:val="footer"/>
    <w:basedOn w:val="Normal"/>
    <w:link w:val="FooterChar"/>
    <w:uiPriority w:val="99"/>
    <w:unhideWhenUsed/>
    <w:rsid w:val="00B376CA"/>
    <w:pPr>
      <w:tabs>
        <w:tab w:val="center" w:pos="4513"/>
        <w:tab w:val="right" w:pos="9026"/>
      </w:tabs>
      <w:spacing w:line="240" w:lineRule="auto"/>
    </w:pPr>
  </w:style>
  <w:style w:type="character" w:customStyle="1" w:styleId="FooterChar">
    <w:name w:val="Footer Char"/>
    <w:basedOn w:val="DefaultParagraphFont"/>
    <w:link w:val="Footer"/>
    <w:uiPriority w:val="99"/>
    <w:rsid w:val="00B376CA"/>
  </w:style>
  <w:style w:type="paragraph" w:styleId="TOCHeading">
    <w:name w:val="TOC Heading"/>
    <w:basedOn w:val="Heading1"/>
    <w:next w:val="Normal"/>
    <w:uiPriority w:val="39"/>
    <w:unhideWhenUsed/>
    <w:qFormat/>
    <w:rsid w:val="0031259D"/>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31259D"/>
    <w:pPr>
      <w:spacing w:after="100"/>
    </w:pPr>
  </w:style>
  <w:style w:type="character" w:styleId="Hyperlink">
    <w:name w:val="Hyperlink"/>
    <w:basedOn w:val="DefaultParagraphFont"/>
    <w:uiPriority w:val="99"/>
    <w:unhideWhenUsed/>
    <w:rsid w:val="0031259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ravelodge.co.uk/sites/default/files/Thame_and_London_Limited_FY22_signed_130423.pdf" TargetMode="External"/><Relationship Id="rId3" Type="http://schemas.openxmlformats.org/officeDocument/2006/relationships/settings" Target="settings.xml"/><Relationship Id="rId7" Type="http://schemas.openxmlformats.org/officeDocument/2006/relationships/hyperlink" Target="https://sitecore-cd.shangri-la.com/-/media/Project/Shangri-La-Group/Investor/Files/Public-Disclosures/Latest-Top-Publications/e0069_230418_AR.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A05D65-2D16-41C3-A1BD-9F9406B67D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2840</Words>
  <Characters>16193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2024-05-06T12:06:00Z</dcterms:created>
  <dcterms:modified xsi:type="dcterms:W3CDTF">2024-05-10T19:52:00Z</dcterms:modified>
</cp:coreProperties>
</file>