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3B18F" w14:textId="356F4BDE" w:rsidR="003C4AF2" w:rsidRPr="003C4AF2" w:rsidRDefault="003C4AF2" w:rsidP="003C4AF2">
      <w:pPr>
        <w:rPr>
          <w:b/>
          <w:bCs/>
        </w:rPr>
      </w:pPr>
      <w:r w:rsidRPr="003C4AF2">
        <w:rPr>
          <w:b/>
          <w:bCs/>
        </w:rPr>
        <w:t>Assignment Component 1 – Video                                                Student: Anca Pancu - Secondary</w:t>
      </w:r>
    </w:p>
    <w:p w14:paraId="20C566A9" w14:textId="6AE3A667" w:rsidR="003C4AF2" w:rsidRDefault="003C4AF2" w:rsidP="003C4AF2">
      <w:pPr>
        <w:rPr>
          <w:b/>
          <w:bCs/>
        </w:rPr>
      </w:pPr>
      <w:r w:rsidRPr="003C4AF2">
        <w:rPr>
          <w:b/>
          <w:bCs/>
        </w:rPr>
        <w:t>References:</w:t>
      </w:r>
    </w:p>
    <w:p w14:paraId="417E3289" w14:textId="77777777" w:rsidR="00307033" w:rsidRPr="003C4AF2" w:rsidRDefault="00307033" w:rsidP="003C4AF2">
      <w:pPr>
        <w:rPr>
          <w:b/>
          <w:bCs/>
        </w:rPr>
      </w:pPr>
    </w:p>
    <w:p w14:paraId="50003131" w14:textId="45B41D88" w:rsidR="003C4AF2" w:rsidRDefault="003C4AF2" w:rsidP="003C4AF2">
      <w:r>
        <w:t xml:space="preserve">Addis, M. E., &amp; Mahalik, J. R. (2003). </w:t>
      </w:r>
      <w:r w:rsidRPr="003C4AF2">
        <w:rPr>
          <w:i/>
          <w:iCs/>
        </w:rPr>
        <w:t>Men, masculinity, and the contexts of help-seeking</w:t>
      </w:r>
      <w:r>
        <w:t>. American Psychologist, 58(1), 5-14.  Available at</w:t>
      </w:r>
      <w:r>
        <w:t xml:space="preserve"> </w:t>
      </w:r>
      <w:hyperlink r:id="rId4" w:history="1">
        <w:r w:rsidRPr="00D946EF">
          <w:rPr>
            <w:rStyle w:val="Hyperlink"/>
          </w:rPr>
          <w:t>https://doi.org/10.1037/0003-066X.58.1.5</w:t>
        </w:r>
      </w:hyperlink>
      <w:r>
        <w:t>, (</w:t>
      </w:r>
      <w:r w:rsidR="00307033">
        <w:t>a</w:t>
      </w:r>
      <w:r>
        <w:t>ccessed: March 2023)</w:t>
      </w:r>
      <w:r w:rsidR="00307033">
        <w:t>.</w:t>
      </w:r>
    </w:p>
    <w:p w14:paraId="326C0FCD" w14:textId="77777777" w:rsidR="003C4AF2" w:rsidRDefault="003C4AF2" w:rsidP="003C4AF2">
      <w:r>
        <w:t xml:space="preserve">Bandura, A. (1977). </w:t>
      </w:r>
      <w:r w:rsidRPr="00307033">
        <w:rPr>
          <w:i/>
          <w:iCs/>
        </w:rPr>
        <w:t>Social learning theory.</w:t>
      </w:r>
      <w:r>
        <w:t xml:space="preserve"> General Learning Corporation</w:t>
      </w:r>
    </w:p>
    <w:p w14:paraId="76A6EDA2" w14:textId="77777777" w:rsidR="003C4AF2" w:rsidRDefault="003C4AF2" w:rsidP="003C4AF2">
      <w:r>
        <w:t xml:space="preserve">Bryk, A. S., Sebring, P. B., Allensworth, E., Luppescu, S., &amp; Easton, J. Q. (2010). </w:t>
      </w:r>
      <w:r w:rsidRPr="00307033">
        <w:rPr>
          <w:i/>
          <w:iCs/>
        </w:rPr>
        <w:t>Organizing schools for improvement: Lessons from Chicago</w:t>
      </w:r>
      <w:r>
        <w:t>. University of Chicago Press.</w:t>
      </w:r>
    </w:p>
    <w:p w14:paraId="7CF74899" w14:textId="58B31E43" w:rsidR="003C4AF2" w:rsidRDefault="003C4AF2" w:rsidP="003C4AF2">
      <w:r>
        <w:t xml:space="preserve">Christenson, L., &amp; Sheridan, S. (2010). </w:t>
      </w:r>
      <w:r w:rsidRPr="00307033">
        <w:rPr>
          <w:i/>
          <w:iCs/>
        </w:rPr>
        <w:t xml:space="preserve">The </w:t>
      </w:r>
      <w:r w:rsidR="00307033">
        <w:rPr>
          <w:i/>
          <w:iCs/>
        </w:rPr>
        <w:t>R</w:t>
      </w:r>
      <w:r w:rsidRPr="00307033">
        <w:rPr>
          <w:i/>
          <w:iCs/>
        </w:rPr>
        <w:t xml:space="preserve">ole of </w:t>
      </w:r>
      <w:r w:rsidR="00307033">
        <w:rPr>
          <w:i/>
          <w:iCs/>
        </w:rPr>
        <w:t>T</w:t>
      </w:r>
      <w:r w:rsidRPr="00307033">
        <w:rPr>
          <w:i/>
          <w:iCs/>
        </w:rPr>
        <w:t xml:space="preserve">eachers in </w:t>
      </w:r>
      <w:r w:rsidR="00307033">
        <w:rPr>
          <w:i/>
          <w:iCs/>
        </w:rPr>
        <w:t>S</w:t>
      </w:r>
      <w:r w:rsidRPr="00307033">
        <w:rPr>
          <w:i/>
          <w:iCs/>
        </w:rPr>
        <w:t xml:space="preserve">chool-parent </w:t>
      </w:r>
      <w:r w:rsidR="00307033">
        <w:rPr>
          <w:i/>
          <w:iCs/>
        </w:rPr>
        <w:t>P</w:t>
      </w:r>
      <w:r w:rsidRPr="00307033">
        <w:rPr>
          <w:i/>
          <w:iCs/>
        </w:rPr>
        <w:t>artnerships. In S. L.</w:t>
      </w:r>
      <w:r>
        <w:t xml:space="preserve"> Christenson, A. L. </w:t>
      </w:r>
      <w:proofErr w:type="spellStart"/>
      <w:r>
        <w:t>Reschly</w:t>
      </w:r>
      <w:proofErr w:type="spellEnd"/>
      <w:r>
        <w:t>, &amp; C. Wylie (Eds.), Handbook of school-family partnerships (pp. 163-180). Routledge.</w:t>
      </w:r>
    </w:p>
    <w:p w14:paraId="35A91363" w14:textId="652F5985" w:rsidR="003C4AF2" w:rsidRDefault="003C4AF2" w:rsidP="003C4AF2">
      <w:r>
        <w:t xml:space="preserve">Department for Education. (n.d.). </w:t>
      </w:r>
      <w:r w:rsidRPr="00307033">
        <w:rPr>
          <w:i/>
          <w:iCs/>
        </w:rPr>
        <w:t>Collaboration between schools and local authorities</w:t>
      </w:r>
      <w:r>
        <w:t xml:space="preserve">. </w:t>
      </w:r>
      <w:r w:rsidR="00307033">
        <w:t xml:space="preserve">Available at: </w:t>
      </w:r>
      <w:hyperlink r:id="rId5" w:history="1">
        <w:r w:rsidR="00307033" w:rsidRPr="00D946EF">
          <w:rPr>
            <w:rStyle w:val="Hyperlink"/>
          </w:rPr>
          <w:t>https://assets.publishing.service.gov.uk/government/uploads/system/uploads/attachment_data/file/406544/Collaboration_between_schools_and_local_authorities.pdf</w:t>
        </w:r>
      </w:hyperlink>
      <w:r w:rsidR="00307033">
        <w:t xml:space="preserve"> ( accessed </w:t>
      </w:r>
      <w:r w:rsidR="00307033" w:rsidRPr="00307033">
        <w:t>April 12, 2023</w:t>
      </w:r>
      <w:r w:rsidR="00307033">
        <w:t>).</w:t>
      </w:r>
    </w:p>
    <w:p w14:paraId="31D8B010" w14:textId="3BEC505B" w:rsidR="003C4AF2" w:rsidRDefault="003C4AF2" w:rsidP="003C4AF2">
      <w:r>
        <w:t xml:space="preserve">Haines, Gross, J. M. S., Blue-Banning, M., Francis, G. L., &amp; Turnbull, A. P. (2015). </w:t>
      </w:r>
      <w:r w:rsidRPr="00307033">
        <w:rPr>
          <w:i/>
          <w:iCs/>
        </w:rPr>
        <w:t>Fostering family-school and community-school partnerships in inclusive schools: Using practice as a guide. Research and Practice for Persons with Severe Disabilities</w:t>
      </w:r>
      <w:r>
        <w:t xml:space="preserve">, 40(3), 227-239. </w:t>
      </w:r>
      <w:r w:rsidR="00307033">
        <w:t xml:space="preserve"> Available at: </w:t>
      </w:r>
      <w:hyperlink r:id="rId6" w:history="1">
        <w:r w:rsidR="00307033" w:rsidRPr="00D946EF">
          <w:rPr>
            <w:rStyle w:val="Hyperlink"/>
          </w:rPr>
          <w:t>https://doi.org/10.1177/1540796915594141</w:t>
        </w:r>
      </w:hyperlink>
      <w:r w:rsidR="00307033">
        <w:t xml:space="preserve"> (accessed April 2023).</w:t>
      </w:r>
    </w:p>
    <w:p w14:paraId="60E713ED" w14:textId="77777777" w:rsidR="003C4AF2" w:rsidRDefault="003C4AF2" w:rsidP="003C4AF2">
      <w:r>
        <w:t>Kelly, S. (2019</w:t>
      </w:r>
      <w:r w:rsidRPr="00307033">
        <w:rPr>
          <w:i/>
          <w:iCs/>
        </w:rPr>
        <w:t>). Collaborating with community agencies to support student success</w:t>
      </w:r>
      <w:r>
        <w:t>. In E. M. King, L. M. Armstrong, &amp; E. R. Ramsey-</w:t>
      </w:r>
      <w:proofErr w:type="spellStart"/>
      <w:r>
        <w:t>Klawsnik</w:t>
      </w:r>
      <w:proofErr w:type="spellEnd"/>
      <w:r>
        <w:t xml:space="preserve"> (Eds.), Supporting and educating traumatized students: A guide for school-based professionals (pp. 213-229). Oxford University Press.</w:t>
      </w:r>
    </w:p>
    <w:p w14:paraId="21CA54CA" w14:textId="7535FA86" w:rsidR="00307033" w:rsidRDefault="003C4AF2" w:rsidP="003C4AF2">
      <w:r>
        <w:t xml:space="preserve">National Institute for Health and Care Excellence. (2016). </w:t>
      </w:r>
      <w:r w:rsidRPr="00307033">
        <w:rPr>
          <w:i/>
          <w:iCs/>
        </w:rPr>
        <w:t>Promoting children and young people's emotional health and wellbeing in schools and colleges</w:t>
      </w:r>
      <w:r>
        <w:t xml:space="preserve">. </w:t>
      </w:r>
      <w:r w:rsidR="00307033">
        <w:t xml:space="preserve">Available at: </w:t>
      </w:r>
      <w:hyperlink r:id="rId7" w:history="1">
        <w:r w:rsidR="00307033" w:rsidRPr="00D946EF">
          <w:rPr>
            <w:rStyle w:val="Hyperlink"/>
          </w:rPr>
          <w:t>https://www.nice.org.uk/guidance/ph12</w:t>
        </w:r>
      </w:hyperlink>
      <w:r>
        <w:t>.</w:t>
      </w:r>
      <w:r w:rsidR="00307033">
        <w:t xml:space="preserve"> (</w:t>
      </w:r>
      <w:r w:rsidR="00307033" w:rsidRPr="00307033">
        <w:t>Accessed</w:t>
      </w:r>
      <w:r w:rsidR="00307033">
        <w:t xml:space="preserve"> April 2023).</w:t>
      </w:r>
    </w:p>
    <w:p w14:paraId="1E8DF586" w14:textId="75767F49" w:rsidR="00307033" w:rsidRDefault="003C4AF2" w:rsidP="003C4AF2">
      <w:r>
        <w:t xml:space="preserve">National Union of Teachers &amp; National Governors' Association. (n.d.). </w:t>
      </w:r>
      <w:r w:rsidRPr="00307033">
        <w:rPr>
          <w:i/>
          <w:iCs/>
        </w:rPr>
        <w:t>Working with school governors: A guide for teachers</w:t>
      </w:r>
      <w:r>
        <w:t xml:space="preserve">. </w:t>
      </w:r>
      <w:r w:rsidR="00307033">
        <w:t>Available at:</w:t>
      </w:r>
      <w:r>
        <w:t xml:space="preserve"> </w:t>
      </w:r>
      <w:hyperlink r:id="rId8" w:history="1">
        <w:r w:rsidR="00307033" w:rsidRPr="00D946EF">
          <w:rPr>
            <w:rStyle w:val="Hyperlink"/>
          </w:rPr>
          <w:t>https://www.nga.org.uk/Working-with-School-Governors.aspx</w:t>
        </w:r>
      </w:hyperlink>
      <w:r w:rsidR="00307033" w:rsidRPr="00307033">
        <w:t xml:space="preserve"> </w:t>
      </w:r>
      <w:r w:rsidR="00307033">
        <w:t xml:space="preserve">(Accessed </w:t>
      </w:r>
      <w:r w:rsidR="00307033" w:rsidRPr="00307033">
        <w:t>April 12, 2023</w:t>
      </w:r>
      <w:r w:rsidR="00307033">
        <w:t>).</w:t>
      </w:r>
    </w:p>
    <w:p w14:paraId="2E44B6D7" w14:textId="5EEAD99F" w:rsidR="003C4AF2" w:rsidRDefault="003C4AF2" w:rsidP="003C4AF2">
      <w:r>
        <w:t xml:space="preserve">Spear, H. (2017). </w:t>
      </w:r>
      <w:r w:rsidRPr="00307033">
        <w:rPr>
          <w:i/>
          <w:iCs/>
        </w:rPr>
        <w:t xml:space="preserve">Trauma-informed </w:t>
      </w:r>
      <w:proofErr w:type="gramStart"/>
      <w:r w:rsidRPr="00307033">
        <w:rPr>
          <w:i/>
          <w:iCs/>
        </w:rPr>
        <w:t>schools</w:t>
      </w:r>
      <w:proofErr w:type="gramEnd"/>
      <w:r w:rsidRPr="00307033">
        <w:rPr>
          <w:i/>
          <w:iCs/>
        </w:rPr>
        <w:t xml:space="preserve"> model</w:t>
      </w:r>
      <w:r>
        <w:t xml:space="preserve">. National Education Association. </w:t>
      </w:r>
      <w:r w:rsidR="00307033">
        <w:t xml:space="preserve">Available at: </w:t>
      </w:r>
      <w:hyperlink r:id="rId9" w:history="1">
        <w:r w:rsidR="00307033" w:rsidRPr="00D946EF">
          <w:rPr>
            <w:rStyle w:val="Hyperlink"/>
          </w:rPr>
          <w:t>https://www.nea.org/advocating-for-change/new-from-nea/trauma-informed-schools-model</w:t>
        </w:r>
      </w:hyperlink>
      <w:r>
        <w:t>.</w:t>
      </w:r>
      <w:r w:rsidR="00307033">
        <w:t xml:space="preserve"> (Accessed April 2023)</w:t>
      </w:r>
    </w:p>
    <w:p w14:paraId="2494D089" w14:textId="462370FD" w:rsidR="00307033" w:rsidRDefault="003C4AF2" w:rsidP="003C4AF2">
      <w:r>
        <w:t xml:space="preserve">Welsh Government. (2019). Curriculum for Wales. </w:t>
      </w:r>
      <w:r w:rsidR="00307033">
        <w:t>Available at:</w:t>
      </w:r>
      <w:r>
        <w:t xml:space="preserve"> </w:t>
      </w:r>
      <w:hyperlink r:id="rId10" w:history="1">
        <w:r w:rsidR="00307033" w:rsidRPr="00D946EF">
          <w:rPr>
            <w:rStyle w:val="Hyperlink"/>
          </w:rPr>
          <w:t>https://hwb.gov.wales/curriculum-for-wales</w:t>
        </w:r>
      </w:hyperlink>
      <w:r w:rsidR="00307033">
        <w:t xml:space="preserve"> (accessed </w:t>
      </w:r>
      <w:r w:rsidR="00307033" w:rsidRPr="00307033">
        <w:t>April, 2023</w:t>
      </w:r>
      <w:r w:rsidR="00307033">
        <w:t>).</w:t>
      </w:r>
    </w:p>
    <w:p w14:paraId="21A15FE7" w14:textId="3D02E9E0" w:rsidR="001D7A16" w:rsidRDefault="003C4AF2" w:rsidP="003C4AF2">
      <w:r>
        <w:t xml:space="preserve">The Welsh Government. (2015). </w:t>
      </w:r>
      <w:r w:rsidRPr="00307033">
        <w:rPr>
          <w:i/>
          <w:iCs/>
        </w:rPr>
        <w:t>Well-being of Future Generations (Wales) Act 2015</w:t>
      </w:r>
      <w:r>
        <w:t>.</w:t>
      </w:r>
      <w:r w:rsidR="00307033">
        <w:t xml:space="preserve"> Available at:</w:t>
      </w:r>
      <w:r>
        <w:t xml:space="preserve"> </w:t>
      </w:r>
      <w:hyperlink r:id="rId11" w:history="1">
        <w:r w:rsidR="00307033" w:rsidRPr="00D946EF">
          <w:rPr>
            <w:rStyle w:val="Hyperlink"/>
          </w:rPr>
          <w:t>http://www.legislation.gov.uk/anaw/2015/2/contents/enacted</w:t>
        </w:r>
      </w:hyperlink>
      <w:r w:rsidR="00307033">
        <w:t xml:space="preserve"> (accessed April 2023).</w:t>
      </w:r>
    </w:p>
    <w:p w14:paraId="68A79DC9" w14:textId="77777777" w:rsidR="00307033" w:rsidRDefault="00307033" w:rsidP="003C4AF2"/>
    <w:sectPr w:rsidR="00307033" w:rsidSect="00E370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AF2"/>
    <w:rsid w:val="001D7A16"/>
    <w:rsid w:val="00307033"/>
    <w:rsid w:val="003C4AF2"/>
    <w:rsid w:val="00C462FC"/>
    <w:rsid w:val="00E3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39E4B"/>
  <w15:chartTrackingRefBased/>
  <w15:docId w15:val="{E4FB2912-82D6-43F2-9EDD-3BE092A3D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4A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4A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ga.org.uk/Working-with-School-Governors.aspx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nice.org.uk/guidance/ph1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177/1540796915594141" TargetMode="External"/><Relationship Id="rId11" Type="http://schemas.openxmlformats.org/officeDocument/2006/relationships/hyperlink" Target="http://www.legislation.gov.uk/anaw/2015/2/contents/enacted" TargetMode="External"/><Relationship Id="rId5" Type="http://schemas.openxmlformats.org/officeDocument/2006/relationships/hyperlink" Target="https://assets.publishing.service.gov.uk/government/uploads/system/uploads/attachment_data/file/406544/Collaboration_between_schools_and_local_authorities.pdf" TargetMode="External"/><Relationship Id="rId10" Type="http://schemas.openxmlformats.org/officeDocument/2006/relationships/hyperlink" Target="https://hwb.gov.wales/curriculum-for-wales" TargetMode="External"/><Relationship Id="rId4" Type="http://schemas.openxmlformats.org/officeDocument/2006/relationships/hyperlink" Target="https://doi.org/10.1037/0003-066X.58.1.5" TargetMode="External"/><Relationship Id="rId9" Type="http://schemas.openxmlformats.org/officeDocument/2006/relationships/hyperlink" Target="https://www.nea.org/advocating-for-change/new-from-nea/trauma-informed-schools-mod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493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 Pancu (2022259)</dc:creator>
  <cp:keywords/>
  <dc:description/>
  <cp:lastModifiedBy>Anca Pancu (2022259)</cp:lastModifiedBy>
  <cp:revision>2</cp:revision>
  <dcterms:created xsi:type="dcterms:W3CDTF">2023-04-15T11:07:00Z</dcterms:created>
  <dcterms:modified xsi:type="dcterms:W3CDTF">2023-04-15T11:20:00Z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7012fcc8-9dcc-4a81-b1f6-d2e05276c8e8</vt:lpwstr>
  </property>
</Properties>
</file>