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B94F1" w14:textId="19995061" w:rsidR="006C7012" w:rsidRPr="006C7012" w:rsidRDefault="006C7012" w:rsidP="006C7012">
      <w:pPr>
        <w:jc w:val="center"/>
        <w:rPr>
          <w:b/>
          <w:bCs/>
        </w:rPr>
      </w:pPr>
      <w:r w:rsidRPr="006C7012">
        <w:rPr>
          <w:rFonts w:ascii="Arial" w:hAnsi="Arial" w:cs="Arial"/>
          <w:b/>
          <w:bCs/>
          <w:noProof/>
        </w:rPr>
        <w:drawing>
          <wp:anchor distT="0" distB="0" distL="114300" distR="114300" simplePos="0" relativeHeight="251659264" behindDoc="0" locked="0" layoutInCell="1" allowOverlap="1" wp14:anchorId="29AD5B1A" wp14:editId="5595101D">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A6A0AB6" w14:textId="77777777" w:rsidR="006C7012" w:rsidRPr="006C7012" w:rsidRDefault="006C7012" w:rsidP="006C7012">
      <w:pPr>
        <w:pStyle w:val="Title"/>
        <w:jc w:val="center"/>
        <w:rPr>
          <w:rFonts w:ascii="Times New Roman" w:hAnsi="Times New Roman" w:cs="Times New Roman"/>
          <w:b/>
          <w:bCs/>
        </w:rPr>
      </w:pPr>
    </w:p>
    <w:p w14:paraId="507AFF19" w14:textId="77777777" w:rsidR="006C7012" w:rsidRPr="006C7012" w:rsidRDefault="006C7012" w:rsidP="006C7012">
      <w:pPr>
        <w:pStyle w:val="Title"/>
        <w:jc w:val="center"/>
        <w:rPr>
          <w:rFonts w:ascii="Times New Roman" w:hAnsi="Times New Roman" w:cs="Times New Roman"/>
          <w:b/>
          <w:bCs/>
        </w:rPr>
      </w:pPr>
    </w:p>
    <w:p w14:paraId="7EC049C7" w14:textId="562B26C4" w:rsidR="006C7012" w:rsidRPr="006C7012" w:rsidRDefault="006C7012" w:rsidP="006C7012">
      <w:pPr>
        <w:pStyle w:val="Title"/>
        <w:jc w:val="center"/>
        <w:rPr>
          <w:rFonts w:ascii="Times New Roman" w:hAnsi="Times New Roman" w:cs="Times New Roman"/>
          <w:b/>
          <w:bCs/>
        </w:rPr>
      </w:pPr>
      <w:r w:rsidRPr="006C7012">
        <w:rPr>
          <w:rFonts w:ascii="Times New Roman" w:hAnsi="Times New Roman" w:cs="Times New Roman"/>
          <w:b/>
          <w:bCs/>
        </w:rPr>
        <w:t>LCBB6023</w:t>
      </w:r>
    </w:p>
    <w:p w14:paraId="30B91F58" w14:textId="77777777" w:rsidR="006C7012" w:rsidRPr="006C7012" w:rsidRDefault="006C7012" w:rsidP="006C7012">
      <w:pPr>
        <w:pStyle w:val="Title"/>
        <w:jc w:val="center"/>
        <w:rPr>
          <w:rFonts w:ascii="Times New Roman" w:hAnsi="Times New Roman" w:cs="Times New Roman"/>
          <w:b/>
          <w:bCs/>
        </w:rPr>
      </w:pPr>
      <w:r w:rsidRPr="006C7012">
        <w:rPr>
          <w:rFonts w:ascii="Times New Roman" w:hAnsi="Times New Roman" w:cs="Times New Roman"/>
          <w:b/>
          <w:bCs/>
        </w:rPr>
        <w:t>International Business Communications</w:t>
      </w:r>
    </w:p>
    <w:p w14:paraId="4154DFDC" w14:textId="77777777" w:rsidR="006C7012" w:rsidRDefault="006C7012" w:rsidP="006C7012">
      <w:pPr>
        <w:jc w:val="center"/>
        <w:rPr>
          <w:b/>
          <w:bCs/>
        </w:rPr>
      </w:pPr>
    </w:p>
    <w:p w14:paraId="1EA7BCAB" w14:textId="77777777" w:rsidR="006C7012" w:rsidRDefault="006C7012" w:rsidP="006C7012">
      <w:pPr>
        <w:jc w:val="center"/>
        <w:rPr>
          <w:b/>
          <w:bCs/>
        </w:rPr>
      </w:pPr>
    </w:p>
    <w:p w14:paraId="33F6CF68" w14:textId="791A1D45" w:rsidR="006C7012" w:rsidRDefault="006C7012" w:rsidP="006C7012">
      <w:pPr>
        <w:jc w:val="center"/>
        <w:rPr>
          <w:b/>
          <w:bCs/>
          <w:sz w:val="32"/>
          <w:szCs w:val="28"/>
        </w:rPr>
      </w:pPr>
      <w:r w:rsidRPr="006C7012">
        <w:rPr>
          <w:b/>
          <w:bCs/>
          <w:sz w:val="32"/>
          <w:szCs w:val="28"/>
        </w:rPr>
        <w:t>Student Name:</w:t>
      </w:r>
      <w:r w:rsidR="003648D3">
        <w:rPr>
          <w:b/>
          <w:bCs/>
          <w:sz w:val="32"/>
          <w:szCs w:val="28"/>
        </w:rPr>
        <w:t xml:space="preserve"> Mariana-Janeta Cucu</w:t>
      </w:r>
    </w:p>
    <w:p w14:paraId="054CAA1C" w14:textId="77777777" w:rsidR="00892B70" w:rsidRPr="006C7012" w:rsidRDefault="00892B70" w:rsidP="00892B70">
      <w:pPr>
        <w:jc w:val="center"/>
        <w:rPr>
          <w:b/>
          <w:bCs/>
          <w:sz w:val="32"/>
          <w:szCs w:val="28"/>
        </w:rPr>
      </w:pPr>
      <w:r w:rsidRPr="006C7012">
        <w:rPr>
          <w:b/>
          <w:bCs/>
          <w:sz w:val="32"/>
          <w:szCs w:val="28"/>
        </w:rPr>
        <w:t xml:space="preserve">Student ID: </w:t>
      </w:r>
      <w:r>
        <w:rPr>
          <w:b/>
          <w:bCs/>
          <w:sz w:val="32"/>
          <w:szCs w:val="28"/>
        </w:rPr>
        <w:t>2238838</w:t>
      </w:r>
    </w:p>
    <w:p w14:paraId="691C6D2F" w14:textId="77777777" w:rsidR="00892B70" w:rsidRDefault="00892B70" w:rsidP="00892B70">
      <w:pPr>
        <w:jc w:val="center"/>
        <w:rPr>
          <w:b/>
          <w:bCs/>
          <w:sz w:val="32"/>
          <w:szCs w:val="28"/>
        </w:rPr>
      </w:pPr>
      <w:r>
        <w:rPr>
          <w:b/>
          <w:bCs/>
          <w:sz w:val="32"/>
          <w:szCs w:val="28"/>
        </w:rPr>
        <w:t xml:space="preserve">Lecturer Name: </w:t>
      </w:r>
      <w:r w:rsidRPr="00892B70">
        <w:rPr>
          <w:b/>
          <w:bCs/>
          <w:sz w:val="32"/>
          <w:szCs w:val="28"/>
        </w:rPr>
        <w:t>Dr Abdi Rahman</w:t>
      </w:r>
    </w:p>
    <w:p w14:paraId="72CC32DF" w14:textId="3D84DABD" w:rsidR="00892B70" w:rsidRDefault="00892B70" w:rsidP="00892B70">
      <w:pPr>
        <w:jc w:val="center"/>
        <w:rPr>
          <w:b/>
          <w:bCs/>
          <w:sz w:val="32"/>
          <w:szCs w:val="28"/>
        </w:rPr>
      </w:pPr>
      <w:r>
        <w:rPr>
          <w:b/>
          <w:bCs/>
          <w:sz w:val="32"/>
          <w:szCs w:val="28"/>
        </w:rPr>
        <w:t>Component</w:t>
      </w:r>
      <w:r>
        <w:rPr>
          <w:b/>
          <w:bCs/>
          <w:sz w:val="32"/>
          <w:szCs w:val="28"/>
        </w:rPr>
        <w:t>:</w:t>
      </w:r>
      <w:r>
        <w:rPr>
          <w:b/>
          <w:bCs/>
          <w:sz w:val="32"/>
          <w:szCs w:val="28"/>
        </w:rPr>
        <w:t xml:space="preserve"> 2</w:t>
      </w:r>
    </w:p>
    <w:p w14:paraId="36B6B5AC" w14:textId="26C4DB43" w:rsidR="00892B70" w:rsidRDefault="00892B70" w:rsidP="006C7012">
      <w:pPr>
        <w:jc w:val="center"/>
        <w:rPr>
          <w:b/>
          <w:bCs/>
          <w:sz w:val="32"/>
          <w:szCs w:val="28"/>
        </w:rPr>
      </w:pPr>
    </w:p>
    <w:p w14:paraId="5ED3CE99" w14:textId="77777777" w:rsidR="00892B70" w:rsidRDefault="00892B70" w:rsidP="006C7012">
      <w:pPr>
        <w:jc w:val="center"/>
        <w:rPr>
          <w:b/>
          <w:bCs/>
          <w:sz w:val="32"/>
          <w:szCs w:val="28"/>
        </w:rPr>
      </w:pPr>
    </w:p>
    <w:p w14:paraId="4D22BD3B" w14:textId="77777777" w:rsidR="00892B70" w:rsidRDefault="00892B70" w:rsidP="006C7012">
      <w:pPr>
        <w:jc w:val="center"/>
        <w:rPr>
          <w:b/>
          <w:bCs/>
          <w:sz w:val="32"/>
          <w:szCs w:val="28"/>
        </w:rPr>
      </w:pPr>
    </w:p>
    <w:p w14:paraId="65B46294" w14:textId="77777777" w:rsidR="00892B70" w:rsidRDefault="00892B70" w:rsidP="006C7012">
      <w:pPr>
        <w:jc w:val="center"/>
        <w:rPr>
          <w:b/>
          <w:bCs/>
          <w:sz w:val="32"/>
          <w:szCs w:val="28"/>
        </w:rPr>
      </w:pPr>
    </w:p>
    <w:p w14:paraId="528B9ED2" w14:textId="77777777" w:rsidR="00892B70" w:rsidRDefault="00892B70" w:rsidP="006C7012">
      <w:pPr>
        <w:jc w:val="center"/>
        <w:rPr>
          <w:b/>
          <w:bCs/>
          <w:sz w:val="32"/>
          <w:szCs w:val="28"/>
        </w:rPr>
      </w:pPr>
    </w:p>
    <w:p w14:paraId="1B11A013" w14:textId="7BF7CE41" w:rsidR="006C7012" w:rsidRDefault="006C7012" w:rsidP="006C7012">
      <w:pPr>
        <w:jc w:val="center"/>
        <w:rPr>
          <w:b/>
          <w:bCs/>
        </w:rPr>
      </w:pPr>
      <w:r w:rsidRPr="006C7012">
        <w:rPr>
          <w:b/>
          <w:bCs/>
        </w:rPr>
        <w:br w:type="page"/>
      </w:r>
    </w:p>
    <w:p w14:paraId="229B3A9B" w14:textId="77777777" w:rsidR="00892B70" w:rsidRDefault="00892B70" w:rsidP="006C7012">
      <w:pPr>
        <w:jc w:val="center"/>
        <w:rPr>
          <w:rFonts w:cstheme="majorBidi"/>
          <w:b/>
          <w:bCs/>
          <w:sz w:val="36"/>
          <w:szCs w:val="32"/>
        </w:rPr>
      </w:pPr>
    </w:p>
    <w:p w14:paraId="2B1B155F" w14:textId="77777777" w:rsidR="00892B70" w:rsidRPr="006C7012" w:rsidRDefault="00892B70" w:rsidP="006C7012">
      <w:pPr>
        <w:jc w:val="center"/>
        <w:rPr>
          <w:rFonts w:cstheme="majorBidi"/>
          <w:b/>
          <w:bCs/>
          <w:sz w:val="36"/>
          <w:szCs w:val="32"/>
        </w:rPr>
      </w:pPr>
    </w:p>
    <w:sdt>
      <w:sdtPr>
        <w:id w:val="134918773"/>
        <w:docPartObj>
          <w:docPartGallery w:val="Table of Contents"/>
          <w:docPartUnique/>
        </w:docPartObj>
      </w:sdtPr>
      <w:sdtEndPr>
        <w:rPr>
          <w:b/>
          <w:bCs/>
          <w:noProof/>
        </w:rPr>
      </w:sdtEndPr>
      <w:sdtContent>
        <w:p w14:paraId="693E28F6" w14:textId="0DAB69C4" w:rsidR="006C7012" w:rsidRPr="00A4420F" w:rsidRDefault="006C7012" w:rsidP="00A4420F">
          <w:pPr>
            <w:rPr>
              <w:b/>
              <w:bCs/>
              <w:sz w:val="32"/>
              <w:szCs w:val="28"/>
            </w:rPr>
          </w:pPr>
          <w:r w:rsidRPr="00A4420F">
            <w:rPr>
              <w:b/>
              <w:bCs/>
              <w:sz w:val="32"/>
              <w:szCs w:val="28"/>
            </w:rPr>
            <w:t>Table of Contents</w:t>
          </w:r>
        </w:p>
        <w:p w14:paraId="3A80D81F" w14:textId="2E2C2D81" w:rsidR="006C7012" w:rsidRDefault="006C7012">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35287445" w:history="1">
            <w:r w:rsidRPr="00C93027">
              <w:rPr>
                <w:rStyle w:val="Hyperlink"/>
                <w:noProof/>
              </w:rPr>
              <w:t>Introduction</w:t>
            </w:r>
            <w:r>
              <w:rPr>
                <w:noProof/>
                <w:webHidden/>
              </w:rPr>
              <w:tab/>
            </w:r>
            <w:r>
              <w:rPr>
                <w:noProof/>
                <w:webHidden/>
              </w:rPr>
              <w:fldChar w:fldCharType="begin"/>
            </w:r>
            <w:r>
              <w:rPr>
                <w:noProof/>
                <w:webHidden/>
              </w:rPr>
              <w:instrText xml:space="preserve"> PAGEREF _Toc235287445 \h </w:instrText>
            </w:r>
            <w:r>
              <w:rPr>
                <w:noProof/>
                <w:webHidden/>
              </w:rPr>
            </w:r>
            <w:r>
              <w:rPr>
                <w:noProof/>
                <w:webHidden/>
              </w:rPr>
              <w:fldChar w:fldCharType="separate"/>
            </w:r>
            <w:r>
              <w:rPr>
                <w:noProof/>
                <w:webHidden/>
              </w:rPr>
              <w:t>3</w:t>
            </w:r>
            <w:r>
              <w:rPr>
                <w:noProof/>
                <w:webHidden/>
              </w:rPr>
              <w:fldChar w:fldCharType="end"/>
            </w:r>
          </w:hyperlink>
        </w:p>
        <w:p w14:paraId="7BEFE1AB" w14:textId="2A8F98DA" w:rsidR="006C7012" w:rsidRDefault="006C7012">
          <w:pPr>
            <w:pStyle w:val="TOC1"/>
            <w:tabs>
              <w:tab w:val="right" w:leader="dot" w:pos="9016"/>
            </w:tabs>
            <w:rPr>
              <w:rFonts w:asciiTheme="minorHAnsi" w:eastAsiaTheme="minorEastAsia" w:hAnsiTheme="minorHAnsi"/>
              <w:noProof/>
              <w:szCs w:val="24"/>
              <w:lang w:eastAsia="en-IN"/>
            </w:rPr>
          </w:pPr>
          <w:hyperlink w:anchor="_Toc235287446" w:history="1">
            <w:r w:rsidRPr="00C93027">
              <w:rPr>
                <w:rStyle w:val="Hyperlink"/>
                <w:noProof/>
              </w:rPr>
              <w:t>Main body</w:t>
            </w:r>
            <w:r>
              <w:rPr>
                <w:noProof/>
                <w:webHidden/>
              </w:rPr>
              <w:tab/>
            </w:r>
            <w:r>
              <w:rPr>
                <w:noProof/>
                <w:webHidden/>
              </w:rPr>
              <w:fldChar w:fldCharType="begin"/>
            </w:r>
            <w:r>
              <w:rPr>
                <w:noProof/>
                <w:webHidden/>
              </w:rPr>
              <w:instrText xml:space="preserve"> PAGEREF _Toc235287446 \h </w:instrText>
            </w:r>
            <w:r>
              <w:rPr>
                <w:noProof/>
                <w:webHidden/>
              </w:rPr>
            </w:r>
            <w:r>
              <w:rPr>
                <w:noProof/>
                <w:webHidden/>
              </w:rPr>
              <w:fldChar w:fldCharType="separate"/>
            </w:r>
            <w:r>
              <w:rPr>
                <w:noProof/>
                <w:webHidden/>
              </w:rPr>
              <w:t>3</w:t>
            </w:r>
            <w:r>
              <w:rPr>
                <w:noProof/>
                <w:webHidden/>
              </w:rPr>
              <w:fldChar w:fldCharType="end"/>
            </w:r>
          </w:hyperlink>
        </w:p>
        <w:p w14:paraId="3CB1571B" w14:textId="11A51B72" w:rsidR="006C7012" w:rsidRDefault="006C7012">
          <w:pPr>
            <w:pStyle w:val="TOC1"/>
            <w:tabs>
              <w:tab w:val="right" w:leader="dot" w:pos="9016"/>
            </w:tabs>
            <w:rPr>
              <w:rFonts w:asciiTheme="minorHAnsi" w:eastAsiaTheme="minorEastAsia" w:hAnsiTheme="minorHAnsi"/>
              <w:noProof/>
              <w:szCs w:val="24"/>
              <w:lang w:eastAsia="en-IN"/>
            </w:rPr>
          </w:pPr>
          <w:hyperlink w:anchor="_Toc235287447" w:history="1">
            <w:r w:rsidRPr="00C93027">
              <w:rPr>
                <w:rStyle w:val="Hyperlink"/>
                <w:noProof/>
              </w:rPr>
              <w:t>Conclusion</w:t>
            </w:r>
            <w:r>
              <w:rPr>
                <w:noProof/>
                <w:webHidden/>
              </w:rPr>
              <w:tab/>
            </w:r>
            <w:r>
              <w:rPr>
                <w:noProof/>
                <w:webHidden/>
              </w:rPr>
              <w:fldChar w:fldCharType="begin"/>
            </w:r>
            <w:r>
              <w:rPr>
                <w:noProof/>
                <w:webHidden/>
              </w:rPr>
              <w:instrText xml:space="preserve"> PAGEREF _Toc235287447 \h </w:instrText>
            </w:r>
            <w:r>
              <w:rPr>
                <w:noProof/>
                <w:webHidden/>
              </w:rPr>
            </w:r>
            <w:r>
              <w:rPr>
                <w:noProof/>
                <w:webHidden/>
              </w:rPr>
              <w:fldChar w:fldCharType="separate"/>
            </w:r>
            <w:r>
              <w:rPr>
                <w:noProof/>
                <w:webHidden/>
              </w:rPr>
              <w:t>8</w:t>
            </w:r>
            <w:r>
              <w:rPr>
                <w:noProof/>
                <w:webHidden/>
              </w:rPr>
              <w:fldChar w:fldCharType="end"/>
            </w:r>
          </w:hyperlink>
        </w:p>
        <w:p w14:paraId="7A67758E" w14:textId="4683C904" w:rsidR="006C7012" w:rsidRDefault="006C7012">
          <w:pPr>
            <w:pStyle w:val="TOC1"/>
            <w:tabs>
              <w:tab w:val="right" w:leader="dot" w:pos="9016"/>
            </w:tabs>
            <w:rPr>
              <w:rFonts w:asciiTheme="minorHAnsi" w:eastAsiaTheme="minorEastAsia" w:hAnsiTheme="minorHAnsi"/>
              <w:noProof/>
              <w:szCs w:val="24"/>
              <w:lang w:eastAsia="en-IN"/>
            </w:rPr>
          </w:pPr>
          <w:hyperlink w:anchor="_Toc235287448" w:history="1">
            <w:r w:rsidRPr="00C93027">
              <w:rPr>
                <w:rStyle w:val="Hyperlink"/>
                <w:noProof/>
              </w:rPr>
              <w:t>References</w:t>
            </w:r>
            <w:r>
              <w:rPr>
                <w:noProof/>
                <w:webHidden/>
              </w:rPr>
              <w:tab/>
            </w:r>
            <w:r>
              <w:rPr>
                <w:noProof/>
                <w:webHidden/>
              </w:rPr>
              <w:fldChar w:fldCharType="begin"/>
            </w:r>
            <w:r>
              <w:rPr>
                <w:noProof/>
                <w:webHidden/>
              </w:rPr>
              <w:instrText xml:space="preserve"> PAGEREF _Toc235287448 \h </w:instrText>
            </w:r>
            <w:r>
              <w:rPr>
                <w:noProof/>
                <w:webHidden/>
              </w:rPr>
            </w:r>
            <w:r>
              <w:rPr>
                <w:noProof/>
                <w:webHidden/>
              </w:rPr>
              <w:fldChar w:fldCharType="separate"/>
            </w:r>
            <w:r>
              <w:rPr>
                <w:noProof/>
                <w:webHidden/>
              </w:rPr>
              <w:t>9</w:t>
            </w:r>
            <w:r>
              <w:rPr>
                <w:noProof/>
                <w:webHidden/>
              </w:rPr>
              <w:fldChar w:fldCharType="end"/>
            </w:r>
          </w:hyperlink>
        </w:p>
        <w:p w14:paraId="10B65337" w14:textId="48C376A5" w:rsidR="006C7012" w:rsidRDefault="006C7012">
          <w:r>
            <w:rPr>
              <w:b/>
              <w:bCs/>
              <w:noProof/>
            </w:rPr>
            <w:fldChar w:fldCharType="end"/>
          </w:r>
        </w:p>
      </w:sdtContent>
    </w:sdt>
    <w:p w14:paraId="66CFA53F" w14:textId="0598B276" w:rsidR="006C7012" w:rsidRDefault="006C7012">
      <w:pPr>
        <w:spacing w:line="276" w:lineRule="auto"/>
        <w:jc w:val="left"/>
        <w:rPr>
          <w:rFonts w:eastAsiaTheme="majorEastAsia" w:cstheme="majorBidi"/>
          <w:b/>
          <w:sz w:val="36"/>
          <w:szCs w:val="32"/>
          <w:lang w:val="en-IN"/>
        </w:rPr>
      </w:pPr>
      <w:r>
        <w:rPr>
          <w:lang w:val="en-IN"/>
        </w:rPr>
        <w:br w:type="page"/>
      </w:r>
    </w:p>
    <w:p w14:paraId="54C2D8B2" w14:textId="0E36C927" w:rsidR="00B87F1E" w:rsidRPr="00B87F1E" w:rsidRDefault="00B87F1E" w:rsidP="00C00425">
      <w:pPr>
        <w:pStyle w:val="Heading1"/>
        <w:rPr>
          <w:lang w:val="en-IN"/>
        </w:rPr>
      </w:pPr>
      <w:bookmarkStart w:id="0" w:name="_Toc235287445"/>
      <w:r w:rsidRPr="00B87F1E">
        <w:rPr>
          <w:lang w:val="en-IN"/>
        </w:rPr>
        <w:lastRenderedPageBreak/>
        <w:t>Introduction</w:t>
      </w:r>
      <w:bookmarkEnd w:id="0"/>
      <w:r w:rsidRPr="00B87F1E">
        <w:rPr>
          <w:lang w:val="en-IN"/>
        </w:rPr>
        <w:t xml:space="preserve"> </w:t>
      </w:r>
    </w:p>
    <w:p w14:paraId="21FF63A9" w14:textId="23710B64" w:rsidR="00C00425" w:rsidRDefault="00C00425" w:rsidP="00C00425">
      <w:pPr>
        <w:rPr>
          <w:lang w:val="en-IN"/>
        </w:rPr>
      </w:pPr>
      <w:r w:rsidRPr="00C00425">
        <w:rPr>
          <w:lang w:val="en-IN"/>
        </w:rPr>
        <w:t xml:space="preserve">International business communication is crucial to the success of multinational businesses in terms of meeting their strategic objectives. Employees from across the globe need to work together in organisations despite the differences in language, culture and communication style. Such differences can impact the </w:t>
      </w:r>
      <w:r>
        <w:rPr>
          <w:lang w:val="en-IN"/>
        </w:rPr>
        <w:t>decision-making</w:t>
      </w:r>
      <w:r w:rsidRPr="00C00425">
        <w:rPr>
          <w:lang w:val="en-IN"/>
        </w:rPr>
        <w:t xml:space="preserve"> process, work interactions, leadership and business performance. The essay will </w:t>
      </w:r>
      <w:r w:rsidR="00574986">
        <w:rPr>
          <w:lang w:val="en-IN"/>
        </w:rPr>
        <w:t>analyse</w:t>
      </w:r>
      <w:r w:rsidRPr="00C00425">
        <w:rPr>
          <w:lang w:val="en-IN"/>
        </w:rPr>
        <w:t xml:space="preserve"> the communication processes between a pharmaceutical firm, AstraZeneca</w:t>
      </w:r>
      <w:r w:rsidR="00574986">
        <w:rPr>
          <w:lang w:val="en-IN"/>
        </w:rPr>
        <w:t xml:space="preserve">, from the United Kingdom, and Daiichi Sankyo from Japan </w:t>
      </w:r>
      <w:r w:rsidR="00DF5548">
        <w:rPr>
          <w:lang w:val="en-IN"/>
        </w:rPr>
        <w:t>(</w:t>
      </w:r>
      <w:r w:rsidR="00DF5548" w:rsidRPr="00B87F1E">
        <w:rPr>
          <w:lang w:val="en-IN"/>
        </w:rPr>
        <w:t>Daiichi Sankyo</w:t>
      </w:r>
      <w:r w:rsidR="00DF5548">
        <w:rPr>
          <w:lang w:val="en-IN"/>
        </w:rPr>
        <w:t xml:space="preserve">, </w:t>
      </w:r>
      <w:r w:rsidR="00DF5548" w:rsidRPr="00B87F1E">
        <w:rPr>
          <w:lang w:val="en-IN"/>
        </w:rPr>
        <w:t>2025)</w:t>
      </w:r>
      <w:r w:rsidR="00DF5548">
        <w:rPr>
          <w:lang w:val="en-IN"/>
        </w:rPr>
        <w:t>.</w:t>
      </w:r>
      <w:r w:rsidRPr="00C00425">
        <w:rPr>
          <w:lang w:val="en-IN"/>
        </w:rPr>
        <w:t xml:space="preserve"> The essay explores cultural differences that impact communication in their global partnership. These differences are analysed </w:t>
      </w:r>
      <w:r w:rsidR="00574986">
        <w:rPr>
          <w:lang w:val="en-IN"/>
        </w:rPr>
        <w:t>using Hofstede's Cultural Dimensions, Hall's High-Context and Low-Context Communication Theory,</w:t>
      </w:r>
      <w:r w:rsidRPr="00C00425">
        <w:rPr>
          <w:lang w:val="en-IN"/>
        </w:rPr>
        <w:t xml:space="preserve"> and Trompenaars' Seven Dimensions of Culture. Lastly, the essay offers practical suggestions on how to enhance </w:t>
      </w:r>
      <w:r>
        <w:rPr>
          <w:lang w:val="en-IN"/>
        </w:rPr>
        <w:t>communication</w:t>
      </w:r>
      <w:r w:rsidRPr="00C00425">
        <w:rPr>
          <w:lang w:val="en-IN"/>
        </w:rPr>
        <w:t xml:space="preserve"> and improve the collaboration between British and Japanese teams.</w:t>
      </w:r>
    </w:p>
    <w:p w14:paraId="4BDC132D" w14:textId="1F789A4C" w:rsidR="00A72E06" w:rsidRPr="00C00425" w:rsidRDefault="00A72E06" w:rsidP="00A72E06">
      <w:pPr>
        <w:pStyle w:val="Heading1"/>
        <w:rPr>
          <w:lang w:val="en-IN"/>
        </w:rPr>
      </w:pPr>
      <w:bookmarkStart w:id="1" w:name="_Toc235287446"/>
      <w:r>
        <w:rPr>
          <w:lang w:val="en-IN"/>
        </w:rPr>
        <w:t>Main body</w:t>
      </w:r>
      <w:bookmarkEnd w:id="1"/>
    </w:p>
    <w:p w14:paraId="7D5966DA" w14:textId="03517A35" w:rsidR="00C00425" w:rsidRPr="00C00425" w:rsidRDefault="00C00425" w:rsidP="00C00425">
      <w:pPr>
        <w:rPr>
          <w:lang w:val="en-IN"/>
        </w:rPr>
      </w:pPr>
      <w:r w:rsidRPr="00C00425">
        <w:rPr>
          <w:lang w:val="en-IN"/>
        </w:rPr>
        <w:t>Headquartered in Cambridge, United Kingdom, AstraZeneca is one of the world's biggest biopharmaceutical companies. The company's primary research areas include oncology, cardiovascular diseases and rare diseases with innovative medicines</w:t>
      </w:r>
      <w:r w:rsidR="00694690">
        <w:rPr>
          <w:lang w:val="en-IN"/>
        </w:rPr>
        <w:t xml:space="preserve"> (</w:t>
      </w:r>
      <w:r w:rsidR="00694690" w:rsidRPr="00B87F1E">
        <w:rPr>
          <w:lang w:val="en-IN"/>
        </w:rPr>
        <w:t>AstraZeneca</w:t>
      </w:r>
      <w:r w:rsidR="00694690">
        <w:rPr>
          <w:lang w:val="en-IN"/>
        </w:rPr>
        <w:t xml:space="preserve">, </w:t>
      </w:r>
      <w:r w:rsidR="00694690" w:rsidRPr="00B87F1E">
        <w:rPr>
          <w:lang w:val="en-IN"/>
        </w:rPr>
        <w:t>202</w:t>
      </w:r>
      <w:r w:rsidR="00694690">
        <w:rPr>
          <w:lang w:val="en-IN"/>
        </w:rPr>
        <w:t>5</w:t>
      </w:r>
      <w:r w:rsidR="00694690" w:rsidRPr="00B87F1E">
        <w:rPr>
          <w:lang w:val="en-IN"/>
        </w:rPr>
        <w:t>)</w:t>
      </w:r>
      <w:r w:rsidR="00694690">
        <w:rPr>
          <w:lang w:val="en-IN"/>
        </w:rPr>
        <w:t>.</w:t>
      </w:r>
      <w:r w:rsidRPr="00C00425">
        <w:rPr>
          <w:lang w:val="en-IN"/>
        </w:rPr>
        <w:t xml:space="preserve"> Daiichi Sankyo Co., Ltd. is a Tokyo, Japan-based global drug maker with a focus on cancer and cardiovascular drugs</w:t>
      </w:r>
      <w:r w:rsidR="00694690">
        <w:rPr>
          <w:lang w:val="en-IN"/>
        </w:rPr>
        <w:t xml:space="preserve"> (</w:t>
      </w:r>
      <w:r w:rsidR="00694690" w:rsidRPr="00B87F1E">
        <w:rPr>
          <w:lang w:val="en-IN"/>
        </w:rPr>
        <w:t>Daiichi Sankyo</w:t>
      </w:r>
      <w:r w:rsidR="00694690">
        <w:rPr>
          <w:lang w:val="en-IN"/>
        </w:rPr>
        <w:t xml:space="preserve">, </w:t>
      </w:r>
      <w:r w:rsidR="00694690" w:rsidRPr="00B87F1E">
        <w:rPr>
          <w:lang w:val="en-IN"/>
        </w:rPr>
        <w:t>2025)</w:t>
      </w:r>
      <w:r w:rsidR="00574986">
        <w:rPr>
          <w:lang w:val="en-IN"/>
        </w:rPr>
        <w:t xml:space="preserve">. </w:t>
      </w:r>
      <w:r w:rsidRPr="00C00425">
        <w:rPr>
          <w:lang w:val="en-IN"/>
        </w:rPr>
        <w:t xml:space="preserve">In 2019, the two organisations signed a strategic global alliance agreement to develop and commercialise innovative cancer medicines, such as </w:t>
      </w:r>
      <w:proofErr w:type="spellStart"/>
      <w:r w:rsidRPr="00C00425">
        <w:rPr>
          <w:lang w:val="en-IN"/>
        </w:rPr>
        <w:t>Enhertu</w:t>
      </w:r>
      <w:proofErr w:type="spellEnd"/>
      <w:r w:rsidRPr="00C00425">
        <w:rPr>
          <w:lang w:val="en-IN"/>
        </w:rPr>
        <w:t>, which is an important treatment for several types of cancer.</w:t>
      </w:r>
    </w:p>
    <w:p w14:paraId="69CBC622" w14:textId="572F3209" w:rsidR="00C00425" w:rsidRPr="00C00425" w:rsidRDefault="00C00425" w:rsidP="00C00425">
      <w:pPr>
        <w:rPr>
          <w:lang w:val="en-IN"/>
        </w:rPr>
      </w:pPr>
      <w:r w:rsidRPr="00C00425">
        <w:rPr>
          <w:lang w:val="en-IN"/>
        </w:rPr>
        <w:t xml:space="preserve">While both have similar business goals, they </w:t>
      </w:r>
      <w:r w:rsidR="00544C18" w:rsidRPr="00C00425">
        <w:rPr>
          <w:lang w:val="en-IN"/>
        </w:rPr>
        <w:t>are in</w:t>
      </w:r>
      <w:r w:rsidRPr="00C00425">
        <w:rPr>
          <w:lang w:val="en-IN"/>
        </w:rPr>
        <w:t xml:space="preserve"> different cultural contexts. In British organisations</w:t>
      </w:r>
      <w:r>
        <w:rPr>
          <w:lang w:val="en-IN"/>
        </w:rPr>
        <w:t>,</w:t>
      </w:r>
      <w:r w:rsidRPr="00C00425">
        <w:rPr>
          <w:lang w:val="en-IN"/>
        </w:rPr>
        <w:t xml:space="preserve"> there is a general encouragement to open discussion, independent thinking and faster </w:t>
      </w:r>
      <w:r>
        <w:rPr>
          <w:lang w:val="en-IN"/>
        </w:rPr>
        <w:t>decision-making</w:t>
      </w:r>
      <w:r w:rsidRPr="00C00425">
        <w:rPr>
          <w:lang w:val="en-IN"/>
        </w:rPr>
        <w:t xml:space="preserve">. Japanese </w:t>
      </w:r>
      <w:r>
        <w:rPr>
          <w:lang w:val="en-IN"/>
        </w:rPr>
        <w:t>organisations</w:t>
      </w:r>
      <w:r w:rsidRPr="00C00425">
        <w:rPr>
          <w:lang w:val="en-IN"/>
        </w:rPr>
        <w:t xml:space="preserve">, on the other hand, may place a high priority on group harmony, careful planning, respect for hierarchy and consensus prior to making significant decisions. </w:t>
      </w:r>
      <w:r w:rsidR="00544C18" w:rsidRPr="00C00425">
        <w:rPr>
          <w:lang w:val="en-IN"/>
        </w:rPr>
        <w:t>All</w:t>
      </w:r>
      <w:r w:rsidRPr="00C00425">
        <w:rPr>
          <w:lang w:val="en-IN"/>
        </w:rPr>
        <w:t xml:space="preserve"> these cultural differences can affect communication, teamwork and leadership in collaborative research projects. Trust, </w:t>
      </w:r>
      <w:r>
        <w:rPr>
          <w:lang w:val="en-IN"/>
        </w:rPr>
        <w:t>minimising</w:t>
      </w:r>
      <w:r w:rsidRPr="00C00425">
        <w:rPr>
          <w:lang w:val="en-IN"/>
        </w:rPr>
        <w:t xml:space="preserve"> misunderstandings and enabling the partnership between AstraZeneca and Daiichi Sankyo to thrive in the long-term requires an understanding of cross-cultural communication</w:t>
      </w:r>
      <w:r w:rsidR="00BF2516">
        <w:rPr>
          <w:lang w:val="en-IN"/>
        </w:rPr>
        <w:t xml:space="preserve"> (</w:t>
      </w:r>
      <w:r w:rsidR="00BF2516" w:rsidRPr="00BF2516">
        <w:t>Jones, Chirino Chace and Wright, 2021</w:t>
      </w:r>
      <w:r w:rsidR="00BF2516">
        <w:t>)</w:t>
      </w:r>
      <w:r w:rsidR="00BF2516" w:rsidRPr="00BF2516">
        <w:t xml:space="preserve">. </w:t>
      </w:r>
    </w:p>
    <w:p w14:paraId="5A889D3E" w14:textId="061AF7D8" w:rsidR="00C00425" w:rsidRPr="00C00425" w:rsidRDefault="00C00425" w:rsidP="00C00425">
      <w:pPr>
        <w:rPr>
          <w:lang w:val="en-IN"/>
        </w:rPr>
      </w:pPr>
      <w:r w:rsidRPr="00C00425">
        <w:rPr>
          <w:lang w:val="en-IN"/>
        </w:rPr>
        <w:t xml:space="preserve">The communication styles vary in the United Kingdom and Japan, </w:t>
      </w:r>
      <w:r w:rsidR="00544C18" w:rsidRPr="00C00425">
        <w:rPr>
          <w:lang w:val="en-IN"/>
        </w:rPr>
        <w:t>because of</w:t>
      </w:r>
      <w:r w:rsidRPr="00C00425">
        <w:rPr>
          <w:lang w:val="en-IN"/>
        </w:rPr>
        <w:t xml:space="preserve"> different cultural values and business customs. The differences impact </w:t>
      </w:r>
      <w:r>
        <w:rPr>
          <w:lang w:val="en-IN"/>
        </w:rPr>
        <w:t>the</w:t>
      </w:r>
      <w:r w:rsidRPr="00C00425">
        <w:rPr>
          <w:lang w:val="en-IN"/>
        </w:rPr>
        <w:t xml:space="preserve"> sharing of information with </w:t>
      </w:r>
      <w:r w:rsidRPr="00C00425">
        <w:rPr>
          <w:lang w:val="en-IN"/>
        </w:rPr>
        <w:lastRenderedPageBreak/>
        <w:t xml:space="preserve">employees, </w:t>
      </w:r>
      <w:r>
        <w:rPr>
          <w:lang w:val="en-IN"/>
        </w:rPr>
        <w:t>problem-solving,</w:t>
      </w:r>
      <w:r w:rsidRPr="00C00425">
        <w:rPr>
          <w:lang w:val="en-IN"/>
        </w:rPr>
        <w:t xml:space="preserve"> and professional relationships. In a collaborative scenario, where organisations from both countries are involved, it is crucial to know and understand these communication styles if successful business outcomes are to be realised</w:t>
      </w:r>
      <w:r w:rsidR="008653D6">
        <w:rPr>
          <w:lang w:val="en-IN"/>
        </w:rPr>
        <w:t xml:space="preserve"> (</w:t>
      </w:r>
      <w:r w:rsidR="008653D6" w:rsidRPr="008653D6">
        <w:t>HORST and Colonel, 2025</w:t>
      </w:r>
      <w:r w:rsidR="008653D6">
        <w:t>)</w:t>
      </w:r>
      <w:r w:rsidR="008653D6" w:rsidRPr="008653D6">
        <w:t>. </w:t>
      </w:r>
    </w:p>
    <w:p w14:paraId="460536F4" w14:textId="518B285E" w:rsidR="00C00425" w:rsidRPr="00C00425" w:rsidRDefault="00C00425" w:rsidP="00C00425">
      <w:pPr>
        <w:rPr>
          <w:lang w:val="en-IN"/>
        </w:rPr>
      </w:pPr>
      <w:r w:rsidRPr="00C00425">
        <w:rPr>
          <w:lang w:val="en-IN"/>
        </w:rPr>
        <w:t>Communication is typically straightforward, honest and objective in the United Kingdom. Opinions are heard, questions are encouraged</w:t>
      </w:r>
      <w:r>
        <w:rPr>
          <w:lang w:val="en-IN"/>
        </w:rPr>
        <w:t>,</w:t>
      </w:r>
      <w:r w:rsidRPr="00C00425">
        <w:rPr>
          <w:lang w:val="en-IN"/>
        </w:rPr>
        <w:t xml:space="preserve"> and everyone can take part, no matter what their role is in the organisation. Team members are expected to be honest and to offer new ideas from time to time to the manager. Meetings typically involve discussion and decisions are made quickly, based on information available. This communication style helps foster innovation and enables companies like AstraZeneca to react quickly to scientific advancements and shifts in the healthcare landscape</w:t>
      </w:r>
      <w:r w:rsidR="00EC2A5C">
        <w:rPr>
          <w:lang w:val="en-IN"/>
        </w:rPr>
        <w:t xml:space="preserve"> (</w:t>
      </w:r>
      <w:r w:rsidR="00EC2A5C" w:rsidRPr="00EC2A5C">
        <w:t>Turner, 2024</w:t>
      </w:r>
      <w:r w:rsidR="00EC2A5C">
        <w:t>)</w:t>
      </w:r>
      <w:r w:rsidR="00EC2A5C" w:rsidRPr="00EC2A5C">
        <w:t>. </w:t>
      </w:r>
    </w:p>
    <w:p w14:paraId="511A09E7" w14:textId="77777777" w:rsidR="00C00425" w:rsidRPr="00C00425" w:rsidRDefault="00C00425" w:rsidP="00C00425">
      <w:pPr>
        <w:rPr>
          <w:lang w:val="en-IN"/>
        </w:rPr>
      </w:pPr>
      <w:r w:rsidRPr="00C00425">
        <w:rPr>
          <w:lang w:val="en-IN"/>
        </w:rPr>
        <w:t>Communication in Japan is more indirect and relational in comparison. It is common for the Japanese to communicate carefully so as not to risk disagreement or embarrassment. Harmony in the group more important than direct expression of personal opinions. Silence can sometimes be interpreted as great respect and consideration instead of disinterest. Managers typically go through a consensus process to gain agreement from other departments before making big decisions. While that may take longer, it can be helpful to make sure that the staff members agree to the conclusion and will be motivated to follow it.</w:t>
      </w:r>
    </w:p>
    <w:p w14:paraId="6EFAC5E5" w14:textId="585017DC" w:rsidR="00C00425" w:rsidRPr="00C00425" w:rsidRDefault="00C00425" w:rsidP="00C00425">
      <w:pPr>
        <w:rPr>
          <w:lang w:val="en-IN"/>
        </w:rPr>
      </w:pPr>
      <w:r w:rsidRPr="00C00425">
        <w:rPr>
          <w:lang w:val="en-IN"/>
        </w:rPr>
        <w:t xml:space="preserve">These differences may pose communication issues in collaboration between AstraZeneca and Daiichi Sankyo. British managers might want an answer immediately when discussing plans in the project, for instance, while Japanese managers may wish to </w:t>
      </w:r>
      <w:r w:rsidR="00574986">
        <w:rPr>
          <w:lang w:val="en-IN"/>
        </w:rPr>
        <w:t>discuss</w:t>
      </w:r>
      <w:r w:rsidRPr="00C00425">
        <w:rPr>
          <w:lang w:val="en-IN"/>
        </w:rPr>
        <w:t xml:space="preserve"> within the company before </w:t>
      </w:r>
      <w:r w:rsidR="00574986">
        <w:rPr>
          <w:lang w:val="en-IN"/>
        </w:rPr>
        <w:t>answering</w:t>
      </w:r>
      <w:r w:rsidRPr="00C00425">
        <w:rPr>
          <w:lang w:val="en-IN"/>
        </w:rPr>
        <w:t xml:space="preserve">. Likewise, if the British employees </w:t>
      </w:r>
      <w:r>
        <w:rPr>
          <w:lang w:val="en-IN"/>
        </w:rPr>
        <w:t>criticise</w:t>
      </w:r>
      <w:r w:rsidRPr="00C00425">
        <w:rPr>
          <w:lang w:val="en-IN"/>
        </w:rPr>
        <w:t xml:space="preserve"> the Japanese, it can be seen as rude, while the Japanese's indirect criticism can be misinterpreted as doubt or lack of engagement by the British employees.</w:t>
      </w:r>
    </w:p>
    <w:p w14:paraId="22CEB421" w14:textId="209D3A8B" w:rsidR="00C00425" w:rsidRPr="00C00425" w:rsidRDefault="00C00425" w:rsidP="00C00425">
      <w:pPr>
        <w:rPr>
          <w:lang w:val="en-IN"/>
        </w:rPr>
      </w:pPr>
      <w:r w:rsidRPr="00C00425">
        <w:rPr>
          <w:lang w:val="en-IN"/>
        </w:rPr>
        <w:t xml:space="preserve">Although there were some difficulties, the different ways of communicating also gave good opportunities. AstraZeneca's direct communication can enhance speed and innovation, whereas Daiichi Sankyo's careful and collaborative approach can </w:t>
      </w:r>
      <w:r>
        <w:rPr>
          <w:lang w:val="en-IN"/>
        </w:rPr>
        <w:t>minimise</w:t>
      </w:r>
      <w:r w:rsidRPr="00C00425">
        <w:rPr>
          <w:lang w:val="en-IN"/>
        </w:rPr>
        <w:t xml:space="preserve"> error and deliver better decision quality. Once these differences are acknowledged and </w:t>
      </w:r>
      <w:r>
        <w:rPr>
          <w:lang w:val="en-IN"/>
        </w:rPr>
        <w:t>honoured</w:t>
      </w:r>
      <w:r w:rsidRPr="00C00425">
        <w:rPr>
          <w:lang w:val="en-IN"/>
        </w:rPr>
        <w:t>, both will be able to foster greater trust, knowledge sharing and success in their worldwide pharmaceutical partnership</w:t>
      </w:r>
      <w:r w:rsidR="00957CB7">
        <w:rPr>
          <w:lang w:val="en-IN"/>
        </w:rPr>
        <w:t xml:space="preserve"> (</w:t>
      </w:r>
      <w:r w:rsidR="00957CB7" w:rsidRPr="00957CB7">
        <w:t>Okeke, 2025</w:t>
      </w:r>
      <w:r w:rsidR="00957CB7">
        <w:t>)</w:t>
      </w:r>
      <w:r w:rsidR="00957CB7" w:rsidRPr="00957CB7">
        <w:t xml:space="preserve">. </w:t>
      </w:r>
    </w:p>
    <w:p w14:paraId="4CB30F31" w14:textId="276F33A8" w:rsidR="00C00425" w:rsidRPr="00C00425" w:rsidRDefault="00C00425" w:rsidP="00C00425">
      <w:pPr>
        <w:rPr>
          <w:lang w:val="en-IN"/>
        </w:rPr>
      </w:pPr>
      <w:r w:rsidRPr="00C00425">
        <w:rPr>
          <w:lang w:val="en-IN"/>
        </w:rPr>
        <w:lastRenderedPageBreak/>
        <w:t xml:space="preserve">The theory of Hofstede's Cultural Dimensions provides an explanation of how national culture affects workplace behaviour and communication. The theory outlines certain cultural aspects that influence communication, decision-making, </w:t>
      </w:r>
      <w:r>
        <w:rPr>
          <w:lang w:val="en-IN"/>
        </w:rPr>
        <w:t xml:space="preserve">and </w:t>
      </w:r>
      <w:r w:rsidRPr="00C00425">
        <w:rPr>
          <w:lang w:val="en-IN"/>
        </w:rPr>
        <w:t xml:space="preserve">teamwork amongst employees. When using Hofstede's framework, such as the one applied to AstraZeneca and Daiichi Sankyo, </w:t>
      </w:r>
      <w:r w:rsidR="00544C18" w:rsidRPr="00C00425">
        <w:rPr>
          <w:lang w:val="en-IN"/>
        </w:rPr>
        <w:t>cultural</w:t>
      </w:r>
      <w:r w:rsidRPr="00C00425">
        <w:rPr>
          <w:lang w:val="en-IN"/>
        </w:rPr>
        <w:t xml:space="preserve"> differences can present both opportunities and challenges in the global partnership</w:t>
      </w:r>
      <w:r w:rsidR="00957CB7">
        <w:rPr>
          <w:lang w:val="en-IN"/>
        </w:rPr>
        <w:t xml:space="preserve"> (</w:t>
      </w:r>
      <w:proofErr w:type="spellStart"/>
      <w:r w:rsidR="00957CB7" w:rsidRPr="00957CB7">
        <w:t>Shenkar</w:t>
      </w:r>
      <w:proofErr w:type="spellEnd"/>
      <w:r w:rsidR="00957CB7">
        <w:t xml:space="preserve"> et al.,</w:t>
      </w:r>
      <w:r w:rsidR="00957CB7" w:rsidRPr="00957CB7">
        <w:t xml:space="preserve"> 2022</w:t>
      </w:r>
      <w:r w:rsidR="00957CB7">
        <w:t>)</w:t>
      </w:r>
      <w:r w:rsidR="00957CB7" w:rsidRPr="00957CB7">
        <w:t xml:space="preserve">. </w:t>
      </w:r>
    </w:p>
    <w:p w14:paraId="0C5AAA0A" w14:textId="0E8AEEE6" w:rsidR="00C00425" w:rsidRPr="00C00425" w:rsidRDefault="00C00425" w:rsidP="00C00425">
      <w:pPr>
        <w:rPr>
          <w:lang w:val="en-IN"/>
        </w:rPr>
      </w:pPr>
      <w:r w:rsidRPr="00C00425">
        <w:rPr>
          <w:lang w:val="en-IN"/>
        </w:rPr>
        <w:t xml:space="preserve">Power Distance is one of the important dimensions, which indicates the extent to which unequal distribution of authority is accepted. United Kingdom is relatively low in power distance, which means that workers are at ease in talking to managers and voicing alternative views. People in AstraZeneca express their ideas freely, irrespective of their role within the company. However, Japan has a higher level of power distance, meaning that the employees tend to respect their senior managers and organisational hierarchy more. Senior leaders review and ultimately approve important decisions at Daiichi Sankyo. Consequently, British personnel can anticipate quicker discussions, and Japanese personnel might want </w:t>
      </w:r>
      <w:r>
        <w:rPr>
          <w:lang w:val="en-IN"/>
        </w:rPr>
        <w:t xml:space="preserve">a </w:t>
      </w:r>
      <w:r w:rsidRPr="00C00425">
        <w:rPr>
          <w:lang w:val="en-IN"/>
        </w:rPr>
        <w:t xml:space="preserve">formal approval process </w:t>
      </w:r>
      <w:r w:rsidR="00574986">
        <w:rPr>
          <w:lang w:val="en-IN"/>
        </w:rPr>
        <w:t>before</w:t>
      </w:r>
      <w:r w:rsidRPr="00C00425">
        <w:rPr>
          <w:lang w:val="en-IN"/>
        </w:rPr>
        <w:t xml:space="preserve"> the decision.</w:t>
      </w:r>
    </w:p>
    <w:p w14:paraId="0D39EFF1" w14:textId="154C0C30" w:rsidR="00C00425" w:rsidRPr="00C00425" w:rsidRDefault="00C00425" w:rsidP="00C00425">
      <w:pPr>
        <w:rPr>
          <w:lang w:val="en-IN"/>
        </w:rPr>
      </w:pPr>
      <w:r w:rsidRPr="00C00425">
        <w:rPr>
          <w:lang w:val="en-IN"/>
        </w:rPr>
        <w:t>Another important dimension is Individualism versus Collectivism. The United Kingdom is one of the most individualistic cultures, with employees being encouraged to take personal responsibility and achieve individual success. Staff are frequently heard sharing their own views and ideas openly and with confidence. But in Japan</w:t>
      </w:r>
      <w:r>
        <w:rPr>
          <w:lang w:val="en-IN"/>
        </w:rPr>
        <w:t>,</w:t>
      </w:r>
      <w:r w:rsidRPr="00C00425">
        <w:rPr>
          <w:lang w:val="en-IN"/>
        </w:rPr>
        <w:t xml:space="preserve"> there is an individual responsibility with high collectivist values at work. Staff value the importance of teamwork, cooperation and harmony in the group. In collaborative research projects, AstraZeneca researchers may be more inclined to share their individual new ideas, while Daiichi Sankyo may take time to gain consensus within the group to discuss their joint opinion</w:t>
      </w:r>
      <w:r w:rsidR="00D75F9E">
        <w:rPr>
          <w:lang w:val="en-IN"/>
        </w:rPr>
        <w:t xml:space="preserve"> (</w:t>
      </w:r>
      <w:r w:rsidR="00D75F9E" w:rsidRPr="00D75F9E">
        <w:t>Tuleja, 2021</w:t>
      </w:r>
      <w:r w:rsidR="00D75F9E">
        <w:t>)</w:t>
      </w:r>
      <w:r w:rsidR="00D75F9E" w:rsidRPr="00D75F9E">
        <w:t>. </w:t>
      </w:r>
    </w:p>
    <w:p w14:paraId="663D9C3D" w14:textId="369983C6" w:rsidR="00B87F1E" w:rsidRPr="00B87F1E" w:rsidRDefault="00C00425" w:rsidP="00B87F1E">
      <w:pPr>
        <w:rPr>
          <w:lang w:val="en-IN"/>
        </w:rPr>
      </w:pPr>
      <w:r w:rsidRPr="00C00425">
        <w:rPr>
          <w:lang w:val="en-IN"/>
        </w:rPr>
        <w:t xml:space="preserve">The Uncertainty Avoidance dimension also identifies differences between the two organisations. Organisations in Japan prefer to have a high degree of uncertainty avoidance, which implies they like to carefully plan, have detailed procedures and to have a management plan for any risks that may occur </w:t>
      </w:r>
      <w:r w:rsidR="00574986">
        <w:rPr>
          <w:lang w:val="en-IN"/>
        </w:rPr>
        <w:t>before</w:t>
      </w:r>
      <w:r w:rsidRPr="00C00425">
        <w:rPr>
          <w:lang w:val="en-IN"/>
        </w:rPr>
        <w:t xml:space="preserve"> implementing new projects. In the pharmaceutical industry, patient safety and regulatory standards are paramount, especially in research and development. The United Kingdom is less </w:t>
      </w:r>
      <w:r>
        <w:rPr>
          <w:lang w:val="en-IN"/>
        </w:rPr>
        <w:t>averse</w:t>
      </w:r>
      <w:r w:rsidRPr="00C00425">
        <w:rPr>
          <w:lang w:val="en-IN"/>
        </w:rPr>
        <w:t xml:space="preserve"> to uncertainty and tends to be more flexible when working through complex issues. This means that AstraZeneca might be more willing to try new strategies as soon as they are available, whereas Daiichi Sankyo might want to give </w:t>
      </w:r>
      <w:r w:rsidRPr="00C00425">
        <w:rPr>
          <w:lang w:val="en-IN"/>
        </w:rPr>
        <w:lastRenderedPageBreak/>
        <w:t>them a long time to evaluate them thoroughly before taking them for a spin</w:t>
      </w:r>
      <w:r w:rsidR="00A00EE3">
        <w:rPr>
          <w:lang w:val="en-IN"/>
        </w:rPr>
        <w:t xml:space="preserve"> (</w:t>
      </w:r>
      <w:r w:rsidR="00A00EE3" w:rsidRPr="00A00EE3">
        <w:t>Sağlam</w:t>
      </w:r>
      <w:r w:rsidR="00840B5F">
        <w:t xml:space="preserve"> </w:t>
      </w:r>
      <w:r w:rsidR="00A00EE3" w:rsidRPr="00A00EE3">
        <w:t>and Abdullah,</w:t>
      </w:r>
      <w:r w:rsidR="00A00EE3">
        <w:t xml:space="preserve"> </w:t>
      </w:r>
      <w:r w:rsidR="00A00EE3" w:rsidRPr="00A00EE3">
        <w:t>2021</w:t>
      </w:r>
      <w:r w:rsidR="00A00EE3">
        <w:t>)</w:t>
      </w:r>
      <w:r w:rsidR="00A00EE3" w:rsidRPr="00A00EE3">
        <w:t xml:space="preserve">. </w:t>
      </w:r>
    </w:p>
    <w:p w14:paraId="64D48AC4" w14:textId="5DA66A57" w:rsidR="00C00425" w:rsidRPr="00C00425" w:rsidRDefault="00C00425" w:rsidP="00C00425">
      <w:pPr>
        <w:rPr>
          <w:lang w:val="en-IN"/>
        </w:rPr>
      </w:pPr>
      <w:r w:rsidRPr="00C00425">
        <w:rPr>
          <w:lang w:val="en-IN"/>
        </w:rPr>
        <w:t xml:space="preserve">This is the High-Context and Low-Context Communication Theory, created by Edward Hall, that </w:t>
      </w:r>
      <w:r w:rsidR="00574986">
        <w:rPr>
          <w:lang w:val="en-IN"/>
        </w:rPr>
        <w:t>explains</w:t>
      </w:r>
      <w:r w:rsidRPr="00C00425">
        <w:rPr>
          <w:lang w:val="en-IN"/>
        </w:rPr>
        <w:t xml:space="preserve"> the ways in which cultures communicate information. Low-context cultures are those where messages are communicated through written and spoken language, whereas in high-context cultures, they are delivered more through shared understanding, relationships and non-verbal means, according to Hall. Many communication gaps and discrepancies between AstraZeneca and Daiichi Sankyo fit into this theory.</w:t>
      </w:r>
    </w:p>
    <w:p w14:paraId="48DC7139" w14:textId="01E18A99" w:rsidR="00C00425" w:rsidRPr="00C00425" w:rsidRDefault="00C00425" w:rsidP="00C00425">
      <w:pPr>
        <w:rPr>
          <w:lang w:val="en-IN"/>
        </w:rPr>
      </w:pPr>
      <w:r w:rsidRPr="00C00425">
        <w:rPr>
          <w:lang w:val="en-IN"/>
        </w:rPr>
        <w:t xml:space="preserve">The United Kingdom is a </w:t>
      </w:r>
      <w:r>
        <w:rPr>
          <w:lang w:val="en-IN"/>
        </w:rPr>
        <w:t>low-context</w:t>
      </w:r>
      <w:r w:rsidRPr="00C00425">
        <w:rPr>
          <w:lang w:val="en-IN"/>
        </w:rPr>
        <w:t xml:space="preserve"> culture with a tendency to communicate clearly, directly and explicitly. At AstraZeneca, workers are expected to have ideas that are openly explained by others, detailed written reports and have their opinions expressed during meetings. Problems are frequently addressed in business discussions via open communication and constructive debate, </w:t>
      </w:r>
      <w:proofErr w:type="gramStart"/>
      <w:r w:rsidRPr="00C00425">
        <w:rPr>
          <w:lang w:val="en-IN"/>
        </w:rPr>
        <w:t>in an effort to</w:t>
      </w:r>
      <w:proofErr w:type="gramEnd"/>
      <w:r w:rsidRPr="00C00425">
        <w:rPr>
          <w:lang w:val="en-IN"/>
        </w:rPr>
        <w:t xml:space="preserve"> solve problems quickly. This mode of communication promotes innovation and enables project teams to make decisions quickly</w:t>
      </w:r>
      <w:r w:rsidR="00756825">
        <w:rPr>
          <w:lang w:val="en-IN"/>
        </w:rPr>
        <w:t xml:space="preserve"> (</w:t>
      </w:r>
      <w:r w:rsidR="00756825" w:rsidRPr="00756825">
        <w:t>Levitt,</w:t>
      </w:r>
      <w:r w:rsidR="00756825">
        <w:t xml:space="preserve"> </w:t>
      </w:r>
      <w:r w:rsidR="00756825" w:rsidRPr="00756825">
        <w:t>2022</w:t>
      </w:r>
      <w:r w:rsidR="00756825">
        <w:t>)</w:t>
      </w:r>
      <w:r w:rsidR="00756825" w:rsidRPr="00756825">
        <w:t xml:space="preserve">. </w:t>
      </w:r>
    </w:p>
    <w:p w14:paraId="4BF06063" w14:textId="37294915" w:rsidR="00C00425" w:rsidRPr="00C00425" w:rsidRDefault="00C00425" w:rsidP="00C00425">
      <w:pPr>
        <w:rPr>
          <w:lang w:val="en-IN"/>
        </w:rPr>
      </w:pPr>
      <w:r w:rsidRPr="00C00425">
        <w:rPr>
          <w:lang w:val="en-IN"/>
        </w:rPr>
        <w:t xml:space="preserve">In contrast, Japan is recognised as a high-context culture. Daiichi Sankyo employees tend to communicate indirectly and go by “tacit” and “body” understanding, as well as by working relationships. Japanese workers are not likely to argue </w:t>
      </w:r>
      <w:r w:rsidR="00544C18" w:rsidRPr="00C00425">
        <w:rPr>
          <w:lang w:val="en-IN"/>
        </w:rPr>
        <w:t>openly but</w:t>
      </w:r>
      <w:r w:rsidRPr="00C00425">
        <w:rPr>
          <w:lang w:val="en-IN"/>
        </w:rPr>
        <w:t xml:space="preserve"> may instead say polite things or simply not say anything to maintain harmony and respect. Sometimes important information is conveyed between meetings through relationship building and informal discussions prior to official decisions </w:t>
      </w:r>
      <w:r>
        <w:rPr>
          <w:lang w:val="en-IN"/>
        </w:rPr>
        <w:t xml:space="preserve">being </w:t>
      </w:r>
      <w:r w:rsidRPr="00C00425">
        <w:rPr>
          <w:lang w:val="en-IN"/>
        </w:rPr>
        <w:t>made.</w:t>
      </w:r>
    </w:p>
    <w:p w14:paraId="47E956D5" w14:textId="41A23A74" w:rsidR="00C00425" w:rsidRPr="00C00425" w:rsidRDefault="00C00425" w:rsidP="00C00425">
      <w:pPr>
        <w:rPr>
          <w:lang w:val="en-IN"/>
        </w:rPr>
      </w:pPr>
      <w:r w:rsidRPr="00C00425">
        <w:rPr>
          <w:lang w:val="en-IN"/>
        </w:rPr>
        <w:t>These communication overlaps may cause misunderstandings between the two companies in the partnership between AstraZeneca and Daiichi Sankyo. Indirect answers can mean 'don't know' or 'no decision' to British staff</w:t>
      </w:r>
      <w:r>
        <w:rPr>
          <w:lang w:val="en-IN"/>
        </w:rPr>
        <w:t>,</w:t>
      </w:r>
      <w:r w:rsidRPr="00C00425">
        <w:rPr>
          <w:lang w:val="en-IN"/>
        </w:rPr>
        <w:t xml:space="preserve"> while Japanese staff may think direct criticism is disrespectful. For instance, while discussing new cancer therapies, managers at AstraZeneca might want to give their answer right away, while teams at Daiichi Sankyo may need to consult with colleagues up and down the </w:t>
      </w:r>
      <w:r>
        <w:rPr>
          <w:lang w:val="en-IN"/>
        </w:rPr>
        <w:t>organisation</w:t>
      </w:r>
      <w:r w:rsidRPr="00C00425">
        <w:rPr>
          <w:lang w:val="en-IN"/>
        </w:rPr>
        <w:t xml:space="preserve"> to come up with their answer. Both organisations should offer intercultural training, active listening and have an awareness that communication is different and is indicative of cultural values and not professional ability. By comprehending Hall's theory, both businesses can communicate more effectively with one another and enhance their international partnership</w:t>
      </w:r>
      <w:r w:rsidR="0013215C">
        <w:rPr>
          <w:lang w:val="en-IN"/>
        </w:rPr>
        <w:t xml:space="preserve"> (</w:t>
      </w:r>
      <w:proofErr w:type="spellStart"/>
      <w:r w:rsidR="0013215C" w:rsidRPr="0013215C">
        <w:t>Ouanhlee</w:t>
      </w:r>
      <w:proofErr w:type="spellEnd"/>
      <w:r w:rsidR="0013215C" w:rsidRPr="0013215C">
        <w:t>, 2023</w:t>
      </w:r>
      <w:r w:rsidR="0013215C">
        <w:t>)</w:t>
      </w:r>
      <w:r w:rsidR="0013215C" w:rsidRPr="0013215C">
        <w:t xml:space="preserve">. </w:t>
      </w:r>
    </w:p>
    <w:p w14:paraId="06EFAE80" w14:textId="1F9EA174" w:rsidR="00C00425" w:rsidRPr="00C00425" w:rsidRDefault="00C00425" w:rsidP="00C00425">
      <w:pPr>
        <w:rPr>
          <w:lang w:val="en-IN"/>
        </w:rPr>
      </w:pPr>
      <w:r w:rsidRPr="00C00425">
        <w:rPr>
          <w:lang w:val="en-IN"/>
        </w:rPr>
        <w:lastRenderedPageBreak/>
        <w:t xml:space="preserve">Another helpful model of international business communication is </w:t>
      </w:r>
      <w:r>
        <w:rPr>
          <w:lang w:val="en-IN"/>
        </w:rPr>
        <w:t>Trompenaars'</w:t>
      </w:r>
      <w:r w:rsidRPr="00C00425">
        <w:rPr>
          <w:lang w:val="en-IN"/>
        </w:rPr>
        <w:t xml:space="preserve"> Seven Dimensions of Culture by Trompenaars. </w:t>
      </w:r>
      <w:r w:rsidR="00A4420F">
        <w:rPr>
          <w:lang w:val="en-IN"/>
        </w:rPr>
        <w:t>Two dimensions are</w:t>
      </w:r>
      <w:r w:rsidRPr="00C00425">
        <w:rPr>
          <w:lang w:val="en-IN"/>
        </w:rPr>
        <w:t xml:space="preserve"> significant in the relationship between AstraZeneca and Daiichi Sankyo that must be mentioned, namely Universalism versus Particularism and Achievement versus Ascription</w:t>
      </w:r>
      <w:r w:rsidR="000F7F5C">
        <w:rPr>
          <w:lang w:val="en-IN"/>
        </w:rPr>
        <w:t xml:space="preserve"> (</w:t>
      </w:r>
      <w:r w:rsidR="000F7F5C" w:rsidRPr="000F7F5C">
        <w:t>Mäkinen, 2025</w:t>
      </w:r>
      <w:r w:rsidR="000F7F5C">
        <w:t>)</w:t>
      </w:r>
      <w:r w:rsidR="000F7F5C" w:rsidRPr="000F7F5C">
        <w:t xml:space="preserve">. </w:t>
      </w:r>
    </w:p>
    <w:p w14:paraId="34060A0A" w14:textId="1BBFB3FD" w:rsidR="00C00425" w:rsidRPr="00C00425" w:rsidRDefault="00C00425" w:rsidP="00C00425">
      <w:pPr>
        <w:rPr>
          <w:lang w:val="en-IN"/>
        </w:rPr>
      </w:pPr>
      <w:r w:rsidRPr="00C00425">
        <w:rPr>
          <w:lang w:val="en-IN"/>
        </w:rPr>
        <w:t xml:space="preserve">Most cultures in the United Kingdom are universalist cultures, which means that </w:t>
      </w:r>
      <w:r>
        <w:rPr>
          <w:lang w:val="en-IN"/>
        </w:rPr>
        <w:t>organisations</w:t>
      </w:r>
      <w:r w:rsidRPr="00C00425">
        <w:rPr>
          <w:lang w:val="en-IN"/>
        </w:rPr>
        <w:t xml:space="preserve"> are based on formal rules, contracts and regular procedures. AstraZeneca staff members must adhere to existing policies with respect to all staff members, regardless of any personal relationships. This can help foster transparency, fairness and accountability in the pharmaceutical industry worldwide</w:t>
      </w:r>
      <w:r w:rsidR="00215F32">
        <w:rPr>
          <w:lang w:val="en-IN"/>
        </w:rPr>
        <w:t xml:space="preserve"> (</w:t>
      </w:r>
      <w:proofErr w:type="spellStart"/>
      <w:r w:rsidR="00215F32" w:rsidRPr="00215F32">
        <w:t>Barmeyer</w:t>
      </w:r>
      <w:proofErr w:type="spellEnd"/>
      <w:r w:rsidR="00215F32" w:rsidRPr="00215F32">
        <w:t>, Bausch and Mayrhofer, 2021</w:t>
      </w:r>
      <w:r w:rsidR="00215F32">
        <w:t>)</w:t>
      </w:r>
      <w:r w:rsidR="00215F32" w:rsidRPr="00215F32">
        <w:t>. </w:t>
      </w:r>
    </w:p>
    <w:p w14:paraId="66BBFB8B" w14:textId="2AE5F379" w:rsidR="00C00425" w:rsidRPr="00C00425" w:rsidRDefault="00C00425" w:rsidP="00C00425">
      <w:pPr>
        <w:rPr>
          <w:lang w:val="en-IN"/>
        </w:rPr>
      </w:pPr>
      <w:r w:rsidRPr="00C00425">
        <w:rPr>
          <w:lang w:val="en-IN"/>
        </w:rPr>
        <w:t xml:space="preserve">Business rules are formal rules in Japan with strong relationship-based practices. It is believed that trusting relationships are crucial to making significant business decisions before you can go into a long-term partnership. Daiichi Sankyo is therefore aware of the importance of building solid professional relationships and adhering to organisational procedures. The disparity can </w:t>
      </w:r>
      <w:r w:rsidR="00574986">
        <w:rPr>
          <w:lang w:val="en-IN"/>
        </w:rPr>
        <w:t>affect</w:t>
      </w:r>
      <w:r w:rsidRPr="00C00425">
        <w:rPr>
          <w:lang w:val="en-IN"/>
        </w:rPr>
        <w:t xml:space="preserve"> the handling of negotiations and joint projects.</w:t>
      </w:r>
    </w:p>
    <w:p w14:paraId="54AE0280" w14:textId="62D2C03E" w:rsidR="00C00425" w:rsidRPr="00C00425" w:rsidRDefault="00C00425" w:rsidP="00C00425">
      <w:pPr>
        <w:rPr>
          <w:lang w:val="en-IN"/>
        </w:rPr>
      </w:pPr>
      <w:r w:rsidRPr="00C00425">
        <w:rPr>
          <w:lang w:val="en-IN"/>
        </w:rPr>
        <w:t xml:space="preserve">The Achievement versus Ascription dimension also </w:t>
      </w:r>
      <w:r>
        <w:rPr>
          <w:lang w:val="en-IN"/>
        </w:rPr>
        <w:t>emphasises</w:t>
      </w:r>
      <w:r w:rsidRPr="00C00425">
        <w:rPr>
          <w:lang w:val="en-IN"/>
        </w:rPr>
        <w:t xml:space="preserve"> cultural differences. In the United Kingdom, it is generally considered that employees are </w:t>
      </w:r>
      <w:r>
        <w:rPr>
          <w:lang w:val="en-IN"/>
        </w:rPr>
        <w:t>recognised</w:t>
      </w:r>
      <w:r w:rsidRPr="00C00425">
        <w:rPr>
          <w:lang w:val="en-IN"/>
        </w:rPr>
        <w:t xml:space="preserve"> by their knowledge, skills and performance. Age, experience and position in the organisation in Japan can have an impact on professional status and communication. This can lead to greater </w:t>
      </w:r>
      <w:r>
        <w:rPr>
          <w:lang w:val="en-IN"/>
        </w:rPr>
        <w:t>candour</w:t>
      </w:r>
      <w:r w:rsidRPr="00C00425">
        <w:rPr>
          <w:lang w:val="en-IN"/>
        </w:rPr>
        <w:t xml:space="preserve"> between employees and senior management in the UK and greater respect for hierarchy in the Japanese context. Having an appreciation of these cultural dimensions helps AstraZeneca and Daiichi Sankyo to develop more effective communication and </w:t>
      </w:r>
      <w:r>
        <w:rPr>
          <w:lang w:val="en-IN"/>
        </w:rPr>
        <w:t>relationships</w:t>
      </w:r>
      <w:r w:rsidRPr="00C00425">
        <w:rPr>
          <w:lang w:val="en-IN"/>
        </w:rPr>
        <w:t xml:space="preserve"> with each other, and to foster more effective collaborations across the globe</w:t>
      </w:r>
      <w:r w:rsidR="00591E6D">
        <w:rPr>
          <w:lang w:val="en-IN"/>
        </w:rPr>
        <w:t xml:space="preserve"> (</w:t>
      </w:r>
      <w:r w:rsidR="00591E6D" w:rsidRPr="00591E6D">
        <w:t>As’ad</w:t>
      </w:r>
      <w:r w:rsidR="00591E6D">
        <w:t xml:space="preserve"> et al., </w:t>
      </w:r>
      <w:r w:rsidR="00591E6D" w:rsidRPr="00591E6D">
        <w:t>2024</w:t>
      </w:r>
      <w:r w:rsidR="00591E6D">
        <w:t>)</w:t>
      </w:r>
      <w:r w:rsidR="00591E6D" w:rsidRPr="00591E6D">
        <w:t xml:space="preserve">. </w:t>
      </w:r>
    </w:p>
    <w:p w14:paraId="2C3B22DA" w14:textId="0387158F" w:rsidR="00C00425" w:rsidRPr="00C00425" w:rsidRDefault="00C00425" w:rsidP="00C00425">
      <w:pPr>
        <w:rPr>
          <w:lang w:val="en-IN"/>
        </w:rPr>
      </w:pPr>
      <w:r w:rsidRPr="00C00425">
        <w:rPr>
          <w:lang w:val="en-IN"/>
        </w:rPr>
        <w:t xml:space="preserve">It is recommended that AstraZeneca and Daiichi Sankyo put in place regular cross-cultural communication training for employees to better understand the business culture in the U.K. and Japan. This training should be in relation to communication styles, </w:t>
      </w:r>
      <w:r>
        <w:rPr>
          <w:lang w:val="en-IN"/>
        </w:rPr>
        <w:t>decision-making</w:t>
      </w:r>
      <w:r w:rsidRPr="00C00425">
        <w:rPr>
          <w:lang w:val="en-IN"/>
        </w:rPr>
        <w:t xml:space="preserve"> processes and workplace expectations. The companies should also set up meeting and email guidelines for communication to avoid misunderstandings in the process of updating projects. </w:t>
      </w:r>
      <w:r>
        <w:rPr>
          <w:lang w:val="en-IN"/>
        </w:rPr>
        <w:t>Virtual</w:t>
      </w:r>
      <w:r w:rsidRPr="00C00425">
        <w:rPr>
          <w:lang w:val="en-IN"/>
        </w:rPr>
        <w:t xml:space="preserve"> meetings and </w:t>
      </w:r>
      <w:r>
        <w:rPr>
          <w:lang w:val="en-IN"/>
        </w:rPr>
        <w:t>face-to-face</w:t>
      </w:r>
      <w:r w:rsidRPr="00C00425">
        <w:rPr>
          <w:lang w:val="en-IN"/>
        </w:rPr>
        <w:t xml:space="preserve"> workshops can help build relationships and foster trust between international teams. Leaders also need to encourage co-operative decision-making processes, giving time to discuss, and respecting cultural variance. These will drive greater cooperation, better knowledge sharing and the effective delivery of innovative medicines via more effective international relationships</w:t>
      </w:r>
      <w:r w:rsidR="007A0263">
        <w:rPr>
          <w:lang w:val="en-IN"/>
        </w:rPr>
        <w:t xml:space="preserve"> (</w:t>
      </w:r>
      <w:r w:rsidR="007A0263" w:rsidRPr="007A0263">
        <w:t>Otieno, 2025</w:t>
      </w:r>
      <w:r w:rsidR="007A0263">
        <w:t>)</w:t>
      </w:r>
      <w:r w:rsidR="007A0263" w:rsidRPr="007A0263">
        <w:t>. </w:t>
      </w:r>
    </w:p>
    <w:p w14:paraId="73B4E2EE" w14:textId="5A3EFD8D" w:rsidR="00C00425" w:rsidRPr="00C00425" w:rsidRDefault="00C00425" w:rsidP="00C00425">
      <w:pPr>
        <w:pStyle w:val="Heading1"/>
        <w:rPr>
          <w:lang w:val="en-IN"/>
        </w:rPr>
      </w:pPr>
      <w:bookmarkStart w:id="2" w:name="_Toc235287447"/>
      <w:r w:rsidRPr="00C00425">
        <w:rPr>
          <w:lang w:val="en-IN"/>
        </w:rPr>
        <w:lastRenderedPageBreak/>
        <w:t>Conclusion</w:t>
      </w:r>
      <w:bookmarkEnd w:id="2"/>
      <w:r w:rsidRPr="00C00425">
        <w:rPr>
          <w:lang w:val="en-IN"/>
        </w:rPr>
        <w:t xml:space="preserve"> </w:t>
      </w:r>
    </w:p>
    <w:p w14:paraId="58FB566D" w14:textId="11AD3A8B" w:rsidR="00B87F1E" w:rsidRPr="00B87F1E" w:rsidRDefault="00C00425" w:rsidP="00C00425">
      <w:pPr>
        <w:rPr>
          <w:lang w:val="en-IN"/>
        </w:rPr>
      </w:pPr>
      <w:r w:rsidRPr="00C00425">
        <w:rPr>
          <w:lang w:val="en-IN"/>
        </w:rPr>
        <w:t xml:space="preserve">Communication is key to making a successful international business partnership. The story of the partnership between AstraZeneca and Daiichi Sankyo is a testament to </w:t>
      </w:r>
      <w:r w:rsidR="00574986">
        <w:rPr>
          <w:lang w:val="en-IN"/>
        </w:rPr>
        <w:t>how</w:t>
      </w:r>
      <w:r w:rsidRPr="00C00425">
        <w:rPr>
          <w:lang w:val="en-IN"/>
        </w:rPr>
        <w:t xml:space="preserve"> cultural differences impact communication, leadership and decision-making. British and Japanese employees may work differently </w:t>
      </w:r>
      <w:r>
        <w:rPr>
          <w:lang w:val="en-IN"/>
        </w:rPr>
        <w:t xml:space="preserve">and </w:t>
      </w:r>
      <w:r w:rsidRPr="00C00425">
        <w:rPr>
          <w:lang w:val="en-IN"/>
        </w:rPr>
        <w:t xml:space="preserve">communicate due to Hofstede's Cultural Dimensions, Hall's High-Context and Low-Context Theory, and Trompenaars' Seven Dimensions. These differences can lead to </w:t>
      </w:r>
      <w:r w:rsidR="00544C18" w:rsidRPr="00C00425">
        <w:rPr>
          <w:lang w:val="en-IN"/>
        </w:rPr>
        <w:t>misunderstandings but</w:t>
      </w:r>
      <w:r w:rsidRPr="00C00425">
        <w:rPr>
          <w:lang w:val="en-IN"/>
        </w:rPr>
        <w:t xml:space="preserve"> can also be a chance to bring together innovation, good planning and </w:t>
      </w:r>
      <w:r>
        <w:rPr>
          <w:lang w:val="en-IN"/>
        </w:rPr>
        <w:t>teamwork</w:t>
      </w:r>
      <w:r w:rsidRPr="00C00425">
        <w:rPr>
          <w:lang w:val="en-IN"/>
        </w:rPr>
        <w:t>. Building cultural awareness</w:t>
      </w:r>
      <w:r>
        <w:rPr>
          <w:lang w:val="en-IN"/>
        </w:rPr>
        <w:t>,</w:t>
      </w:r>
      <w:r w:rsidRPr="00C00425">
        <w:rPr>
          <w:lang w:val="en-IN"/>
        </w:rPr>
        <w:t xml:space="preserve"> enhancing communication, and promoting mutual respect can further unite AstraZeneca and Daiichi Sankyo to maintain their partnership and continue to provide patients with innovative healthcare solutions globally.</w:t>
      </w:r>
    </w:p>
    <w:p w14:paraId="41822230" w14:textId="77777777" w:rsidR="00901CC1" w:rsidRDefault="00901CC1">
      <w:pPr>
        <w:spacing w:line="276" w:lineRule="auto"/>
        <w:jc w:val="left"/>
        <w:rPr>
          <w:b/>
          <w:bCs/>
          <w:lang w:val="en-IN"/>
        </w:rPr>
      </w:pPr>
      <w:r>
        <w:rPr>
          <w:b/>
          <w:bCs/>
          <w:lang w:val="en-IN"/>
        </w:rPr>
        <w:br w:type="page"/>
      </w:r>
    </w:p>
    <w:p w14:paraId="3D2F6CC3" w14:textId="76C5FBB9" w:rsidR="00B87F1E" w:rsidRPr="00B87F1E" w:rsidRDefault="00B87F1E" w:rsidP="00A72E06">
      <w:pPr>
        <w:pStyle w:val="Heading1"/>
        <w:rPr>
          <w:lang w:val="en-IN"/>
        </w:rPr>
      </w:pPr>
      <w:bookmarkStart w:id="3" w:name="_Toc235287448"/>
      <w:r w:rsidRPr="00B87F1E">
        <w:rPr>
          <w:lang w:val="en-IN"/>
        </w:rPr>
        <w:lastRenderedPageBreak/>
        <w:t>References</w:t>
      </w:r>
      <w:bookmarkEnd w:id="3"/>
      <w:r w:rsidRPr="00B87F1E">
        <w:rPr>
          <w:lang w:val="en-IN"/>
        </w:rPr>
        <w:t xml:space="preserve"> </w:t>
      </w:r>
    </w:p>
    <w:p w14:paraId="185F8034" w14:textId="77777777" w:rsidR="006C7012" w:rsidRDefault="006C7012" w:rsidP="006C7012">
      <w:r w:rsidRPr="00591E6D">
        <w:t xml:space="preserve">As’ad, A., </w:t>
      </w:r>
      <w:proofErr w:type="spellStart"/>
      <w:r w:rsidRPr="00591E6D">
        <w:t>Junaidin</w:t>
      </w:r>
      <w:proofErr w:type="spellEnd"/>
      <w:r w:rsidRPr="00591E6D">
        <w:t xml:space="preserve">, J., </w:t>
      </w:r>
      <w:proofErr w:type="spellStart"/>
      <w:r w:rsidRPr="00591E6D">
        <w:t>Syarifuddin</w:t>
      </w:r>
      <w:proofErr w:type="spellEnd"/>
      <w:r w:rsidRPr="00591E6D">
        <w:t xml:space="preserve">, S., </w:t>
      </w:r>
      <w:proofErr w:type="spellStart"/>
      <w:r w:rsidRPr="00591E6D">
        <w:t>Herison</w:t>
      </w:r>
      <w:proofErr w:type="spellEnd"/>
      <w:r w:rsidRPr="00591E6D">
        <w:t xml:space="preserve">, R. and Syukur, A., </w:t>
      </w:r>
      <w:r>
        <w:t>(</w:t>
      </w:r>
      <w:r w:rsidRPr="00591E6D">
        <w:t>2024</w:t>
      </w:r>
      <w:r>
        <w:t>)</w:t>
      </w:r>
      <w:r w:rsidRPr="00591E6D">
        <w:t>. The Impact of Cross-Cultural Management on Global Collaboration and Performance. </w:t>
      </w:r>
      <w:r w:rsidRPr="006C7012">
        <w:rPr>
          <w:i/>
          <w:iCs/>
        </w:rPr>
        <w:t>Bata Ilyas Educational Management Review</w:t>
      </w:r>
      <w:r w:rsidRPr="00591E6D">
        <w:t>, </w:t>
      </w:r>
      <w:r w:rsidRPr="006C7012">
        <w:rPr>
          <w:i/>
          <w:iCs/>
        </w:rPr>
        <w:t>4</w:t>
      </w:r>
      <w:r w:rsidRPr="00591E6D">
        <w:t>(2), pp.30-42.</w:t>
      </w:r>
    </w:p>
    <w:p w14:paraId="22C5FA53" w14:textId="77777777" w:rsidR="006C7012" w:rsidRPr="006C7012" w:rsidRDefault="006C7012" w:rsidP="006C7012">
      <w:pPr>
        <w:rPr>
          <w:lang w:val="en-IN"/>
        </w:rPr>
      </w:pPr>
      <w:r w:rsidRPr="006C7012">
        <w:rPr>
          <w:lang w:val="en-IN"/>
        </w:rPr>
        <w:t xml:space="preserve">AstraZeneca (2025) </w:t>
      </w:r>
      <w:r w:rsidRPr="006C7012">
        <w:rPr>
          <w:i/>
          <w:iCs/>
          <w:lang w:val="en-IN"/>
        </w:rPr>
        <w:t>Our Global Business</w:t>
      </w:r>
      <w:r w:rsidRPr="006C7012">
        <w:rPr>
          <w:lang w:val="en-IN"/>
        </w:rPr>
        <w:t xml:space="preserve">. Available at: </w:t>
      </w:r>
      <w:hyperlink r:id="rId10" w:tgtFrame="_new" w:history="1">
        <w:r w:rsidRPr="006C7012">
          <w:rPr>
            <w:rStyle w:val="Hyperlink"/>
            <w:lang w:val="en-IN"/>
          </w:rPr>
          <w:t>https://www.astrazeneca.com</w:t>
        </w:r>
      </w:hyperlink>
      <w:r w:rsidRPr="006C7012">
        <w:rPr>
          <w:lang w:val="en-IN"/>
        </w:rPr>
        <w:t xml:space="preserve"> (Accessed: 18 July 2026).</w:t>
      </w:r>
    </w:p>
    <w:p w14:paraId="2020F4CE" w14:textId="55BE5D9F" w:rsidR="006C7012" w:rsidRDefault="006C7012" w:rsidP="006C7012">
      <w:proofErr w:type="spellStart"/>
      <w:r w:rsidRPr="00215F32">
        <w:t>Barmeyer</w:t>
      </w:r>
      <w:proofErr w:type="spellEnd"/>
      <w:r w:rsidRPr="00215F32">
        <w:t xml:space="preserve">, C., Bausch, M. and Mayrhofer, U. </w:t>
      </w:r>
      <w:r>
        <w:t>(</w:t>
      </w:r>
      <w:r w:rsidRPr="00215F32">
        <w:t>2021</w:t>
      </w:r>
      <w:r>
        <w:t>)</w:t>
      </w:r>
      <w:r w:rsidRPr="00215F32">
        <w:t>. </w:t>
      </w:r>
      <w:r w:rsidRPr="006C7012">
        <w:rPr>
          <w:i/>
          <w:iCs/>
        </w:rPr>
        <w:t>Constructive intercultural management: Integrating cultural differences successfully</w:t>
      </w:r>
      <w:r w:rsidRPr="00215F32">
        <w:t>. Edward Elgar Publishing.</w:t>
      </w:r>
    </w:p>
    <w:p w14:paraId="2B5C5496" w14:textId="77777777" w:rsidR="006C7012" w:rsidRPr="006C7012" w:rsidRDefault="006C7012" w:rsidP="006C7012">
      <w:pPr>
        <w:rPr>
          <w:lang w:val="en-IN"/>
        </w:rPr>
      </w:pPr>
      <w:r w:rsidRPr="006C7012">
        <w:rPr>
          <w:lang w:val="en-IN"/>
        </w:rPr>
        <w:t xml:space="preserve">Daiichi Sankyo (2025) </w:t>
      </w:r>
      <w:r w:rsidRPr="006C7012">
        <w:rPr>
          <w:i/>
          <w:iCs/>
          <w:lang w:val="en-IN"/>
        </w:rPr>
        <w:t>Company Profile</w:t>
      </w:r>
      <w:r w:rsidRPr="006C7012">
        <w:rPr>
          <w:lang w:val="en-IN"/>
        </w:rPr>
        <w:t xml:space="preserve">. Available at: </w:t>
      </w:r>
      <w:hyperlink r:id="rId11" w:tgtFrame="_new" w:history="1">
        <w:r w:rsidRPr="006C7012">
          <w:rPr>
            <w:rStyle w:val="Hyperlink"/>
            <w:lang w:val="en-IN"/>
          </w:rPr>
          <w:t>https://www.daiichisankyo.com</w:t>
        </w:r>
      </w:hyperlink>
      <w:r w:rsidRPr="006C7012">
        <w:rPr>
          <w:lang w:val="en-IN"/>
        </w:rPr>
        <w:t xml:space="preserve"> (Accessed: 18 July 2026). </w:t>
      </w:r>
    </w:p>
    <w:p w14:paraId="1025B87D" w14:textId="2DBE0EF7" w:rsidR="006C7012" w:rsidRDefault="006C7012" w:rsidP="006C7012">
      <w:r w:rsidRPr="008653D6">
        <w:t xml:space="preserve">HORST, P.R. and Colonel, L. </w:t>
      </w:r>
      <w:r>
        <w:t>(</w:t>
      </w:r>
      <w:r w:rsidRPr="008653D6">
        <w:t>2025</w:t>
      </w:r>
      <w:r>
        <w:t>)</w:t>
      </w:r>
      <w:r w:rsidRPr="008653D6">
        <w:t>. </w:t>
      </w:r>
      <w:r w:rsidRPr="006C7012">
        <w:rPr>
          <w:i/>
          <w:iCs/>
        </w:rPr>
        <w:t>CROSS-CULTURAL NEGOTIATIONS</w:t>
      </w:r>
      <w:r w:rsidRPr="008653D6">
        <w:t>. HUTSON STREET PRESS.</w:t>
      </w:r>
    </w:p>
    <w:p w14:paraId="12235D84" w14:textId="77AFEB96" w:rsidR="006C7012" w:rsidRDefault="006C7012" w:rsidP="006C7012">
      <w:r w:rsidRPr="00BF2516">
        <w:t xml:space="preserve">Jones, G., Chirino Chace, B. and Wright, J. </w:t>
      </w:r>
      <w:r>
        <w:t>(</w:t>
      </w:r>
      <w:r w:rsidRPr="00BF2516">
        <w:t>2021</w:t>
      </w:r>
      <w:r>
        <w:t>)</w:t>
      </w:r>
      <w:r w:rsidRPr="00BF2516">
        <w:t xml:space="preserve">. Cultural diversity drives innovation: </w:t>
      </w:r>
      <w:r w:rsidR="00574986">
        <w:t>modelling</w:t>
      </w:r>
      <w:r w:rsidRPr="00BF2516">
        <w:t xml:space="preserve"> in the global pharmaceutical industry. </w:t>
      </w:r>
      <w:r w:rsidRPr="006C7012">
        <w:rPr>
          <w:i/>
          <w:iCs/>
        </w:rPr>
        <w:t>International Journal of Innovation Science</w:t>
      </w:r>
      <w:r w:rsidRPr="00BF2516">
        <w:t>, </w:t>
      </w:r>
      <w:r w:rsidRPr="006C7012">
        <w:rPr>
          <w:i/>
          <w:iCs/>
        </w:rPr>
        <w:t>13</w:t>
      </w:r>
      <w:r w:rsidRPr="00BF2516">
        <w:t>(2), pp.133-144.</w:t>
      </w:r>
    </w:p>
    <w:p w14:paraId="71C75D14" w14:textId="7AB9BB43" w:rsidR="006C7012" w:rsidRDefault="006C7012" w:rsidP="006C7012">
      <w:r w:rsidRPr="00756825">
        <w:t xml:space="preserve">Levitt, S.R. </w:t>
      </w:r>
      <w:r>
        <w:t>(</w:t>
      </w:r>
      <w:r w:rsidRPr="00756825">
        <w:t>2022</w:t>
      </w:r>
      <w:r>
        <w:t>)</w:t>
      </w:r>
      <w:r w:rsidRPr="00756825">
        <w:t>. Intercultural competence in international teamwork: Understanding high-and low-context communication styles. </w:t>
      </w:r>
      <w:r w:rsidRPr="006C7012">
        <w:rPr>
          <w:i/>
          <w:iCs/>
        </w:rPr>
        <w:t>Communication and Media in Asia Pacific</w:t>
      </w:r>
      <w:r w:rsidRPr="00756825">
        <w:t>, </w:t>
      </w:r>
      <w:r w:rsidRPr="006C7012">
        <w:rPr>
          <w:i/>
          <w:iCs/>
        </w:rPr>
        <w:t>5</w:t>
      </w:r>
      <w:r w:rsidRPr="00756825">
        <w:t>(1), pp.1-13.</w:t>
      </w:r>
    </w:p>
    <w:p w14:paraId="084AB717" w14:textId="66B5D4E9" w:rsidR="006C7012" w:rsidRDefault="006C7012" w:rsidP="006C7012">
      <w:r w:rsidRPr="000F7F5C">
        <w:t xml:space="preserve">Mäkinen, J. </w:t>
      </w:r>
      <w:r>
        <w:t>(</w:t>
      </w:r>
      <w:r w:rsidRPr="000F7F5C">
        <w:t>2025</w:t>
      </w:r>
      <w:r>
        <w:t>)</w:t>
      </w:r>
      <w:r w:rsidRPr="000F7F5C">
        <w:t xml:space="preserve">. </w:t>
      </w:r>
      <w:r w:rsidR="00574986">
        <w:t>Utilising</w:t>
      </w:r>
      <w:r w:rsidRPr="000F7F5C">
        <w:t xml:space="preserve"> cultural knowledge </w:t>
      </w:r>
      <w:r w:rsidR="00574986">
        <w:t>for</w:t>
      </w:r>
      <w:r w:rsidRPr="000F7F5C">
        <w:t xml:space="preserve"> success in international business.</w:t>
      </w:r>
    </w:p>
    <w:p w14:paraId="355E9358" w14:textId="3A638F38" w:rsidR="006C7012" w:rsidRDefault="006C7012" w:rsidP="006C7012">
      <w:r w:rsidRPr="00957CB7">
        <w:t xml:space="preserve">Okeke, V.C. </w:t>
      </w:r>
      <w:r>
        <w:t>(</w:t>
      </w:r>
      <w:r w:rsidRPr="00957CB7">
        <w:t>2025</w:t>
      </w:r>
      <w:r>
        <w:t>)</w:t>
      </w:r>
      <w:r w:rsidRPr="00957CB7">
        <w:t>. Cross-Cultural Communication Challenges in Global Business: How Cultural Differences in Communication Styles Affect International Collaboration. </w:t>
      </w:r>
      <w:proofErr w:type="spellStart"/>
      <w:r w:rsidRPr="006C7012">
        <w:rPr>
          <w:i/>
          <w:iCs/>
        </w:rPr>
        <w:t>Traektoriâ</w:t>
      </w:r>
      <w:proofErr w:type="spellEnd"/>
      <w:r w:rsidRPr="006C7012">
        <w:rPr>
          <w:i/>
          <w:iCs/>
        </w:rPr>
        <w:t xml:space="preserve"> </w:t>
      </w:r>
      <w:proofErr w:type="spellStart"/>
      <w:r w:rsidRPr="006C7012">
        <w:rPr>
          <w:i/>
          <w:iCs/>
        </w:rPr>
        <w:t>Nauki</w:t>
      </w:r>
      <w:proofErr w:type="spellEnd"/>
      <w:r w:rsidRPr="00957CB7">
        <w:t>, </w:t>
      </w:r>
      <w:r w:rsidRPr="006C7012">
        <w:rPr>
          <w:i/>
          <w:iCs/>
        </w:rPr>
        <w:t>11</w:t>
      </w:r>
      <w:r w:rsidRPr="00957CB7">
        <w:t>(10), pp.6001-6009.</w:t>
      </w:r>
    </w:p>
    <w:p w14:paraId="08477455" w14:textId="7D42DD7D" w:rsidR="006C7012" w:rsidRDefault="006C7012" w:rsidP="006C7012">
      <w:r w:rsidRPr="007A0263">
        <w:t xml:space="preserve">Otieno, G.P. </w:t>
      </w:r>
      <w:r>
        <w:t>(</w:t>
      </w:r>
      <w:r w:rsidRPr="007A0263">
        <w:t>2025</w:t>
      </w:r>
      <w:r>
        <w:t>)</w:t>
      </w:r>
      <w:r w:rsidRPr="007A0263">
        <w:t>. </w:t>
      </w:r>
      <w:r w:rsidRPr="006C7012">
        <w:rPr>
          <w:i/>
          <w:iCs/>
        </w:rPr>
        <w:t>Guide to Cross-Cultural Communication in Business</w:t>
      </w:r>
      <w:r w:rsidRPr="007A0263">
        <w:t>. Sage Publications.</w:t>
      </w:r>
    </w:p>
    <w:p w14:paraId="3846A0CB" w14:textId="4572559F" w:rsidR="006C7012" w:rsidRDefault="006C7012" w:rsidP="006C7012">
      <w:proofErr w:type="spellStart"/>
      <w:r w:rsidRPr="0013215C">
        <w:t>Ouanhlee</w:t>
      </w:r>
      <w:proofErr w:type="spellEnd"/>
      <w:r w:rsidRPr="0013215C">
        <w:t xml:space="preserve">, T. </w:t>
      </w:r>
      <w:r>
        <w:t>(</w:t>
      </w:r>
      <w:r w:rsidRPr="0013215C">
        <w:t>2023</w:t>
      </w:r>
      <w:r>
        <w:t>)</w:t>
      </w:r>
      <w:r w:rsidRPr="0013215C">
        <w:t xml:space="preserve">. Effect on </w:t>
      </w:r>
      <w:r w:rsidR="00574986">
        <w:t>non-native English</w:t>
      </w:r>
      <w:r w:rsidRPr="0013215C">
        <w:t xml:space="preserve"> speakers of </w:t>
      </w:r>
      <w:r w:rsidR="00574986">
        <w:t>utilising English</w:t>
      </w:r>
      <w:r w:rsidRPr="0013215C">
        <w:t xml:space="preserve"> for business. </w:t>
      </w:r>
      <w:r w:rsidRPr="006C7012">
        <w:rPr>
          <w:i/>
          <w:iCs/>
        </w:rPr>
        <w:t>International Business Research</w:t>
      </w:r>
      <w:r w:rsidRPr="0013215C">
        <w:t>, </w:t>
      </w:r>
      <w:r w:rsidRPr="006C7012">
        <w:rPr>
          <w:i/>
          <w:iCs/>
        </w:rPr>
        <w:t>16</w:t>
      </w:r>
      <w:r w:rsidRPr="0013215C">
        <w:t>(9), pp.16-35.</w:t>
      </w:r>
    </w:p>
    <w:p w14:paraId="08936344" w14:textId="3EEF31AB" w:rsidR="006C7012" w:rsidRDefault="006C7012" w:rsidP="006C7012">
      <w:r w:rsidRPr="00A00EE3">
        <w:t xml:space="preserve">Sağlam, M. and Abdullah, M.D. </w:t>
      </w:r>
      <w:r>
        <w:t>(</w:t>
      </w:r>
      <w:r w:rsidRPr="00A00EE3">
        <w:t>2021</w:t>
      </w:r>
      <w:r>
        <w:t>)</w:t>
      </w:r>
      <w:r w:rsidRPr="00A00EE3">
        <w:t>. The Impact of Hofstede's Cultural Dimensions on Consumer Behaviour Intentions. </w:t>
      </w:r>
      <w:r w:rsidRPr="006C7012">
        <w:rPr>
          <w:i/>
          <w:iCs/>
        </w:rPr>
        <w:t>International Journal of Commerce and Finance</w:t>
      </w:r>
      <w:r w:rsidRPr="00A00EE3">
        <w:t>, </w:t>
      </w:r>
      <w:r w:rsidRPr="006C7012">
        <w:rPr>
          <w:i/>
          <w:iCs/>
        </w:rPr>
        <w:t>7</w:t>
      </w:r>
      <w:r w:rsidRPr="00A00EE3">
        <w:t>(2), p.140.</w:t>
      </w:r>
    </w:p>
    <w:p w14:paraId="1953E12D" w14:textId="75103352" w:rsidR="006C7012" w:rsidRDefault="006C7012" w:rsidP="006C7012">
      <w:proofErr w:type="spellStart"/>
      <w:r w:rsidRPr="00957CB7">
        <w:lastRenderedPageBreak/>
        <w:t>Shenkar</w:t>
      </w:r>
      <w:proofErr w:type="spellEnd"/>
      <w:r w:rsidRPr="00957CB7">
        <w:t xml:space="preserve">, O., Tallman, S.B., Wang, H. and Wu, J. </w:t>
      </w:r>
      <w:r>
        <w:t>(</w:t>
      </w:r>
      <w:r w:rsidRPr="00957CB7">
        <w:t>2022</w:t>
      </w:r>
      <w:r>
        <w:t>)</w:t>
      </w:r>
      <w:r w:rsidRPr="00957CB7">
        <w:t>. National culture and international business. </w:t>
      </w:r>
      <w:r w:rsidRPr="006C7012">
        <w:rPr>
          <w:i/>
          <w:iCs/>
        </w:rPr>
        <w:t>Journal of International Business Studies</w:t>
      </w:r>
      <w:r w:rsidRPr="00957CB7">
        <w:t>, </w:t>
      </w:r>
      <w:r w:rsidRPr="006C7012">
        <w:rPr>
          <w:i/>
          <w:iCs/>
        </w:rPr>
        <w:t>53</w:t>
      </w:r>
      <w:r w:rsidRPr="00957CB7">
        <w:t>(3), pp.516-533.</w:t>
      </w:r>
    </w:p>
    <w:p w14:paraId="41F23B09" w14:textId="5EDCEA3D" w:rsidR="006C7012" w:rsidRDefault="006C7012" w:rsidP="006C7012">
      <w:r w:rsidRPr="00D75F9E">
        <w:t xml:space="preserve">Tuleja, E.A. </w:t>
      </w:r>
      <w:r>
        <w:t>(</w:t>
      </w:r>
      <w:r w:rsidRPr="00D75F9E">
        <w:t>2021</w:t>
      </w:r>
      <w:r>
        <w:t>)</w:t>
      </w:r>
      <w:r w:rsidRPr="00D75F9E">
        <w:t>. </w:t>
      </w:r>
      <w:r w:rsidRPr="006C7012">
        <w:rPr>
          <w:i/>
          <w:iCs/>
        </w:rPr>
        <w:t>Intercultural communication for global business: How leaders communicate for success</w:t>
      </w:r>
      <w:r w:rsidRPr="00D75F9E">
        <w:t>. Routledge.</w:t>
      </w:r>
      <w:r w:rsidR="00574986">
        <w:t xml:space="preserve"> </w:t>
      </w:r>
    </w:p>
    <w:p w14:paraId="04CFB13F" w14:textId="1306B100" w:rsidR="006C7012" w:rsidRDefault="006C7012" w:rsidP="006C7012">
      <w:r w:rsidRPr="00EC2A5C">
        <w:t xml:space="preserve">Turner, C. </w:t>
      </w:r>
      <w:r>
        <w:t>(</w:t>
      </w:r>
      <w:r w:rsidRPr="00EC2A5C">
        <w:t>2024</w:t>
      </w:r>
      <w:r>
        <w:t>)</w:t>
      </w:r>
      <w:r w:rsidRPr="00EC2A5C">
        <w:t>. </w:t>
      </w:r>
      <w:r w:rsidRPr="006C7012">
        <w:rPr>
          <w:i/>
          <w:iCs/>
        </w:rPr>
        <w:t>International business: Themes and issues in the modern global economy</w:t>
      </w:r>
      <w:r w:rsidRPr="00EC2A5C">
        <w:t>. Routledge.</w:t>
      </w:r>
      <w:r w:rsidR="00B902BD">
        <w:t xml:space="preserve"> </w:t>
      </w:r>
    </w:p>
    <w:sectPr w:rsidR="006C7012" w:rsidSect="006F7A04">
      <w:headerReference w:type="default" r:id="rId12"/>
      <w:footerReference w:type="default" r:id="rId13"/>
      <w:pgSz w:w="11906" w:h="16838"/>
      <w:pgMar w:top="1440" w:right="1440" w:bottom="1440" w:left="1440" w:header="907"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196D9" w14:textId="77777777" w:rsidR="004173C8" w:rsidRDefault="004173C8" w:rsidP="002D1619">
      <w:pPr>
        <w:spacing w:after="0" w:line="240" w:lineRule="auto"/>
      </w:pPr>
      <w:r>
        <w:separator/>
      </w:r>
    </w:p>
  </w:endnote>
  <w:endnote w:type="continuationSeparator" w:id="0">
    <w:p w14:paraId="49FE03A3" w14:textId="77777777" w:rsidR="004173C8" w:rsidRDefault="004173C8" w:rsidP="002D1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356565"/>
      <w:docPartObj>
        <w:docPartGallery w:val="Page Numbers (Bottom of Page)"/>
        <w:docPartUnique/>
      </w:docPartObj>
    </w:sdtPr>
    <w:sdtContent>
      <w:p w14:paraId="2709465A" w14:textId="13B1E15C" w:rsidR="00503E6C" w:rsidRDefault="00503E6C">
        <w:pPr>
          <w:pStyle w:val="Footer"/>
          <w:jc w:val="right"/>
        </w:pPr>
        <w:r>
          <w:fldChar w:fldCharType="begin"/>
        </w:r>
        <w:r>
          <w:instrText>PAGE   \* MERGEFORMAT</w:instrText>
        </w:r>
        <w:r>
          <w:fldChar w:fldCharType="separate"/>
        </w:r>
        <w:r>
          <w:t>2</w:t>
        </w:r>
        <w:r>
          <w:fldChar w:fldCharType="end"/>
        </w:r>
      </w:p>
    </w:sdtContent>
  </w:sdt>
  <w:p w14:paraId="2160492C" w14:textId="77777777" w:rsidR="002D1619" w:rsidRPr="00D35D6D" w:rsidRDefault="002D1619" w:rsidP="00F86934">
    <w:pPr>
      <w:autoSpaceDE w:val="0"/>
      <w:autoSpaceDN w:val="0"/>
      <w:adjustRightInd w:val="0"/>
      <w:spacing w:after="0" w:line="287" w:lineRule="auto"/>
      <w:jc w:val="center"/>
      <w:rPr>
        <w:rFonts w:ascii="Century Gothic" w:hAnsi="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48FE8" w14:textId="77777777" w:rsidR="004173C8" w:rsidRDefault="004173C8" w:rsidP="002D1619">
      <w:pPr>
        <w:spacing w:after="0" w:line="240" w:lineRule="auto"/>
      </w:pPr>
      <w:r>
        <w:separator/>
      </w:r>
    </w:p>
  </w:footnote>
  <w:footnote w:type="continuationSeparator" w:id="0">
    <w:p w14:paraId="0333ECE1" w14:textId="77777777" w:rsidR="004173C8" w:rsidRDefault="004173C8" w:rsidP="002D1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D79B8D" w14:textId="77777777" w:rsidR="002D1619" w:rsidRDefault="002D1619" w:rsidP="00EB526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B7174"/>
    <w:multiLevelType w:val="hybridMultilevel"/>
    <w:tmpl w:val="8506D5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C3334DD"/>
    <w:multiLevelType w:val="hybridMultilevel"/>
    <w:tmpl w:val="97CE4D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D487FC1"/>
    <w:multiLevelType w:val="hybridMultilevel"/>
    <w:tmpl w:val="A552B9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E7948C7"/>
    <w:multiLevelType w:val="hybridMultilevel"/>
    <w:tmpl w:val="9C1093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B677089"/>
    <w:multiLevelType w:val="hybridMultilevel"/>
    <w:tmpl w:val="0A8052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0004773">
    <w:abstractNumId w:val="4"/>
  </w:num>
  <w:num w:numId="2" w16cid:durableId="950818816">
    <w:abstractNumId w:val="3"/>
  </w:num>
  <w:num w:numId="3" w16cid:durableId="388844199">
    <w:abstractNumId w:val="1"/>
  </w:num>
  <w:num w:numId="4" w16cid:durableId="2042169397">
    <w:abstractNumId w:val="0"/>
  </w:num>
  <w:num w:numId="5" w16cid:durableId="16678575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0216"/>
    <w:rsid w:val="00040BCF"/>
    <w:rsid w:val="000465AF"/>
    <w:rsid w:val="000756B7"/>
    <w:rsid w:val="00081690"/>
    <w:rsid w:val="00082C5C"/>
    <w:rsid w:val="0008750B"/>
    <w:rsid w:val="000B647A"/>
    <w:rsid w:val="000F2B65"/>
    <w:rsid w:val="000F7F5C"/>
    <w:rsid w:val="001315DA"/>
    <w:rsid w:val="0013215C"/>
    <w:rsid w:val="00147FA2"/>
    <w:rsid w:val="001C7B66"/>
    <w:rsid w:val="001F0B7C"/>
    <w:rsid w:val="001F27D4"/>
    <w:rsid w:val="0020790E"/>
    <w:rsid w:val="00210DDE"/>
    <w:rsid w:val="00211899"/>
    <w:rsid w:val="00215F32"/>
    <w:rsid w:val="00231A26"/>
    <w:rsid w:val="00286150"/>
    <w:rsid w:val="002B1102"/>
    <w:rsid w:val="002C0339"/>
    <w:rsid w:val="002D1619"/>
    <w:rsid w:val="00317DC3"/>
    <w:rsid w:val="00360C2F"/>
    <w:rsid w:val="003648D3"/>
    <w:rsid w:val="00366B1C"/>
    <w:rsid w:val="00371CEB"/>
    <w:rsid w:val="00376F51"/>
    <w:rsid w:val="00384E4C"/>
    <w:rsid w:val="00396896"/>
    <w:rsid w:val="003B7D28"/>
    <w:rsid w:val="003D5AAD"/>
    <w:rsid w:val="003E31D3"/>
    <w:rsid w:val="003E3791"/>
    <w:rsid w:val="004173C8"/>
    <w:rsid w:val="0042585C"/>
    <w:rsid w:val="0045697C"/>
    <w:rsid w:val="00462D0A"/>
    <w:rsid w:val="00464BAD"/>
    <w:rsid w:val="00485797"/>
    <w:rsid w:val="00485CD6"/>
    <w:rsid w:val="00490ED7"/>
    <w:rsid w:val="004A446A"/>
    <w:rsid w:val="004B5116"/>
    <w:rsid w:val="004C0108"/>
    <w:rsid w:val="004C349A"/>
    <w:rsid w:val="004E4A87"/>
    <w:rsid w:val="00503E6C"/>
    <w:rsid w:val="0053670D"/>
    <w:rsid w:val="00544C18"/>
    <w:rsid w:val="00561A67"/>
    <w:rsid w:val="00565DC8"/>
    <w:rsid w:val="00573EC8"/>
    <w:rsid w:val="00574986"/>
    <w:rsid w:val="0058357E"/>
    <w:rsid w:val="00584B2F"/>
    <w:rsid w:val="005919DB"/>
    <w:rsid w:val="00591E6D"/>
    <w:rsid w:val="005A519F"/>
    <w:rsid w:val="005B39B9"/>
    <w:rsid w:val="005D6551"/>
    <w:rsid w:val="006002EB"/>
    <w:rsid w:val="006220E0"/>
    <w:rsid w:val="00667737"/>
    <w:rsid w:val="00670367"/>
    <w:rsid w:val="006823ED"/>
    <w:rsid w:val="0068561B"/>
    <w:rsid w:val="00694690"/>
    <w:rsid w:val="006A46F8"/>
    <w:rsid w:val="006A5D3F"/>
    <w:rsid w:val="006C7012"/>
    <w:rsid w:val="006F7A04"/>
    <w:rsid w:val="00712445"/>
    <w:rsid w:val="007139AE"/>
    <w:rsid w:val="007254DB"/>
    <w:rsid w:val="00756825"/>
    <w:rsid w:val="00760216"/>
    <w:rsid w:val="0076582F"/>
    <w:rsid w:val="0076752F"/>
    <w:rsid w:val="00771BC5"/>
    <w:rsid w:val="00792A43"/>
    <w:rsid w:val="00792D88"/>
    <w:rsid w:val="00792EA5"/>
    <w:rsid w:val="007A0263"/>
    <w:rsid w:val="007C37B7"/>
    <w:rsid w:val="007F276B"/>
    <w:rsid w:val="00830878"/>
    <w:rsid w:val="0083420B"/>
    <w:rsid w:val="00837FC1"/>
    <w:rsid w:val="00840B5F"/>
    <w:rsid w:val="00841952"/>
    <w:rsid w:val="00864A6E"/>
    <w:rsid w:val="008653D6"/>
    <w:rsid w:val="00874161"/>
    <w:rsid w:val="0087759C"/>
    <w:rsid w:val="00892B70"/>
    <w:rsid w:val="008A4131"/>
    <w:rsid w:val="008C0330"/>
    <w:rsid w:val="008F3E9E"/>
    <w:rsid w:val="0090156F"/>
    <w:rsid w:val="00901CC1"/>
    <w:rsid w:val="009256AF"/>
    <w:rsid w:val="00934E33"/>
    <w:rsid w:val="00943BF5"/>
    <w:rsid w:val="00946428"/>
    <w:rsid w:val="00957CB7"/>
    <w:rsid w:val="009701D0"/>
    <w:rsid w:val="0099389D"/>
    <w:rsid w:val="00997BB4"/>
    <w:rsid w:val="009A35DC"/>
    <w:rsid w:val="009A5B11"/>
    <w:rsid w:val="009B3B8C"/>
    <w:rsid w:val="009B68C2"/>
    <w:rsid w:val="00A00EE3"/>
    <w:rsid w:val="00A050F6"/>
    <w:rsid w:val="00A209CC"/>
    <w:rsid w:val="00A40BD4"/>
    <w:rsid w:val="00A41003"/>
    <w:rsid w:val="00A4420F"/>
    <w:rsid w:val="00A51AEB"/>
    <w:rsid w:val="00A72E06"/>
    <w:rsid w:val="00A7468E"/>
    <w:rsid w:val="00A91CFF"/>
    <w:rsid w:val="00AD07A4"/>
    <w:rsid w:val="00AF1E1F"/>
    <w:rsid w:val="00B00556"/>
    <w:rsid w:val="00B05C40"/>
    <w:rsid w:val="00B652F3"/>
    <w:rsid w:val="00B87F1E"/>
    <w:rsid w:val="00B902BD"/>
    <w:rsid w:val="00BA1466"/>
    <w:rsid w:val="00BC1A89"/>
    <w:rsid w:val="00BE3493"/>
    <w:rsid w:val="00BF242C"/>
    <w:rsid w:val="00BF2516"/>
    <w:rsid w:val="00BF6660"/>
    <w:rsid w:val="00C00425"/>
    <w:rsid w:val="00C02159"/>
    <w:rsid w:val="00C150C0"/>
    <w:rsid w:val="00C21D57"/>
    <w:rsid w:val="00C51200"/>
    <w:rsid w:val="00C66F50"/>
    <w:rsid w:val="00C87D60"/>
    <w:rsid w:val="00C96617"/>
    <w:rsid w:val="00CD36DE"/>
    <w:rsid w:val="00CE7C9D"/>
    <w:rsid w:val="00D02BD5"/>
    <w:rsid w:val="00D35D6D"/>
    <w:rsid w:val="00D57953"/>
    <w:rsid w:val="00D75F9E"/>
    <w:rsid w:val="00D96FC5"/>
    <w:rsid w:val="00DF5548"/>
    <w:rsid w:val="00DF59F5"/>
    <w:rsid w:val="00E126D7"/>
    <w:rsid w:val="00E4091A"/>
    <w:rsid w:val="00E4505F"/>
    <w:rsid w:val="00E530E3"/>
    <w:rsid w:val="00E618CA"/>
    <w:rsid w:val="00E87C9E"/>
    <w:rsid w:val="00EA2124"/>
    <w:rsid w:val="00EA2549"/>
    <w:rsid w:val="00EB5262"/>
    <w:rsid w:val="00EC221F"/>
    <w:rsid w:val="00EC2A5C"/>
    <w:rsid w:val="00ED1E9F"/>
    <w:rsid w:val="00ED2E26"/>
    <w:rsid w:val="00EE5D06"/>
    <w:rsid w:val="00F04486"/>
    <w:rsid w:val="00F36201"/>
    <w:rsid w:val="00F63094"/>
    <w:rsid w:val="00F72BA0"/>
    <w:rsid w:val="00F74267"/>
    <w:rsid w:val="00F76F02"/>
    <w:rsid w:val="00F80BFC"/>
    <w:rsid w:val="00F86934"/>
    <w:rsid w:val="00FC721B"/>
    <w:rsid w:val="00FE6245"/>
    <w:rsid w:val="00FF77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005B9"/>
  <w15:docId w15:val="{15018EE5-0920-47EF-82F8-90AAB4091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95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7953"/>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D57953"/>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D57953"/>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0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216"/>
    <w:rPr>
      <w:rFonts w:ascii="Tahoma" w:hAnsi="Tahoma" w:cs="Tahoma"/>
      <w:sz w:val="16"/>
      <w:szCs w:val="16"/>
    </w:rPr>
  </w:style>
  <w:style w:type="paragraph" w:styleId="Header">
    <w:name w:val="header"/>
    <w:basedOn w:val="Normal"/>
    <w:link w:val="HeaderChar"/>
    <w:uiPriority w:val="99"/>
    <w:unhideWhenUsed/>
    <w:rsid w:val="002D1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619"/>
  </w:style>
  <w:style w:type="paragraph" w:styleId="Footer">
    <w:name w:val="footer"/>
    <w:basedOn w:val="Normal"/>
    <w:link w:val="FooterChar"/>
    <w:uiPriority w:val="99"/>
    <w:unhideWhenUsed/>
    <w:rsid w:val="002D1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619"/>
  </w:style>
  <w:style w:type="character" w:styleId="Hyperlink">
    <w:name w:val="Hyperlink"/>
    <w:basedOn w:val="DefaultParagraphFont"/>
    <w:uiPriority w:val="99"/>
    <w:unhideWhenUsed/>
    <w:rsid w:val="00F86934"/>
    <w:rPr>
      <w:color w:val="0000FF" w:themeColor="hyperlink"/>
      <w:u w:val="single"/>
    </w:rPr>
  </w:style>
  <w:style w:type="table" w:styleId="TableGrid">
    <w:name w:val="Table Grid"/>
    <w:basedOn w:val="TableNormal"/>
    <w:uiPriority w:val="59"/>
    <w:rsid w:val="008F3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7468E"/>
    <w:rPr>
      <w:color w:val="800080" w:themeColor="followedHyperlink"/>
      <w:u w:val="single"/>
    </w:rPr>
  </w:style>
  <w:style w:type="character" w:customStyle="1" w:styleId="Heading1Char">
    <w:name w:val="Heading 1 Char"/>
    <w:basedOn w:val="DefaultParagraphFont"/>
    <w:link w:val="Heading1"/>
    <w:uiPriority w:val="9"/>
    <w:rsid w:val="00D57953"/>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D57953"/>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D57953"/>
    <w:rPr>
      <w:rFonts w:ascii="Times New Roman" w:eastAsiaTheme="majorEastAsia" w:hAnsi="Times New Roman" w:cstheme="majorBidi"/>
      <w:b/>
      <w:sz w:val="28"/>
      <w:szCs w:val="24"/>
    </w:rPr>
  </w:style>
  <w:style w:type="paragraph" w:styleId="Title">
    <w:name w:val="Title"/>
    <w:basedOn w:val="Normal"/>
    <w:next w:val="Normal"/>
    <w:link w:val="TitleChar"/>
    <w:uiPriority w:val="10"/>
    <w:qFormat/>
    <w:rsid w:val="00D57953"/>
    <w:pPr>
      <w:spacing w:after="80" w:line="240" w:lineRule="auto"/>
      <w:contextualSpacing/>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D57953"/>
    <w:rPr>
      <w:rFonts w:asciiTheme="majorHAnsi" w:eastAsiaTheme="majorEastAsia" w:hAnsiTheme="majorHAnsi" w:cstheme="majorBidi"/>
      <w:spacing w:val="-10"/>
      <w:kern w:val="28"/>
      <w:sz w:val="56"/>
      <w:szCs w:val="56"/>
      <w:lang w:val="en-IN"/>
      <w14:ligatures w14:val="standardContextual"/>
    </w:rPr>
  </w:style>
  <w:style w:type="paragraph" w:styleId="TOCHeading">
    <w:name w:val="TOC Heading"/>
    <w:basedOn w:val="Heading1"/>
    <w:next w:val="Normal"/>
    <w:uiPriority w:val="39"/>
    <w:unhideWhenUsed/>
    <w:qFormat/>
    <w:rsid w:val="00D57953"/>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D57953"/>
    <w:pPr>
      <w:spacing w:after="100"/>
    </w:pPr>
    <w:rPr>
      <w:kern w:val="2"/>
      <w:lang w:val="en-IN"/>
      <w14:ligatures w14:val="standardContextual"/>
    </w:rPr>
  </w:style>
  <w:style w:type="paragraph" w:styleId="TOC2">
    <w:name w:val="toc 2"/>
    <w:basedOn w:val="Normal"/>
    <w:next w:val="Normal"/>
    <w:autoRedefine/>
    <w:uiPriority w:val="39"/>
    <w:unhideWhenUsed/>
    <w:rsid w:val="00D57953"/>
    <w:pPr>
      <w:spacing w:after="100"/>
      <w:ind w:left="240"/>
    </w:pPr>
    <w:rPr>
      <w:kern w:val="2"/>
      <w:lang w:val="en-IN"/>
      <w14:ligatures w14:val="standardContextual"/>
    </w:rPr>
  </w:style>
  <w:style w:type="table" w:styleId="GridTable5Dark-Accent6">
    <w:name w:val="Grid Table 5 Dark Accent 6"/>
    <w:basedOn w:val="TableNormal"/>
    <w:uiPriority w:val="50"/>
    <w:rsid w:val="003E31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3">
    <w:name w:val="Grid Table 5 Dark Accent 3"/>
    <w:basedOn w:val="TableNormal"/>
    <w:uiPriority w:val="50"/>
    <w:rsid w:val="003E31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6">
    <w:name w:val="Grid Table 4 Accent 6"/>
    <w:basedOn w:val="TableNormal"/>
    <w:uiPriority w:val="49"/>
    <w:rsid w:val="003E31D3"/>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Caption">
    <w:name w:val="caption"/>
    <w:basedOn w:val="Normal"/>
    <w:next w:val="Normal"/>
    <w:uiPriority w:val="35"/>
    <w:unhideWhenUsed/>
    <w:qFormat/>
    <w:rsid w:val="00464BAD"/>
    <w:pPr>
      <w:spacing w:line="240" w:lineRule="auto"/>
    </w:pPr>
    <w:rPr>
      <w:i/>
      <w:iCs/>
      <w:color w:val="1F497D" w:themeColor="text2"/>
      <w:sz w:val="18"/>
      <w:szCs w:val="18"/>
    </w:rPr>
  </w:style>
  <w:style w:type="paragraph" w:styleId="ListParagraph">
    <w:name w:val="List Paragraph"/>
    <w:basedOn w:val="Normal"/>
    <w:uiPriority w:val="34"/>
    <w:qFormat/>
    <w:rsid w:val="007F276B"/>
    <w:pPr>
      <w:ind w:left="720"/>
      <w:contextualSpacing/>
    </w:pPr>
  </w:style>
  <w:style w:type="paragraph" w:customStyle="1" w:styleId="TableParagraph">
    <w:name w:val="Table Paragraph"/>
    <w:basedOn w:val="Normal"/>
    <w:uiPriority w:val="1"/>
    <w:qFormat/>
    <w:rsid w:val="00211899"/>
    <w:pPr>
      <w:widowControl w:val="0"/>
      <w:autoSpaceDE w:val="0"/>
      <w:autoSpaceDN w:val="0"/>
      <w:spacing w:after="0" w:line="240" w:lineRule="auto"/>
      <w:jc w:val="left"/>
    </w:pPr>
    <w:rPr>
      <w:rFonts w:ascii="Arial" w:eastAsia="Arial" w:hAnsi="Arial" w:cs="Arial"/>
      <w:sz w:val="22"/>
      <w:lang w:val="en-US"/>
    </w:rPr>
  </w:style>
  <w:style w:type="paragraph" w:styleId="TOC3">
    <w:name w:val="toc 3"/>
    <w:basedOn w:val="Normal"/>
    <w:next w:val="Normal"/>
    <w:autoRedefine/>
    <w:uiPriority w:val="39"/>
    <w:unhideWhenUsed/>
    <w:rsid w:val="00CE7C9D"/>
    <w:pPr>
      <w:spacing w:after="100"/>
      <w:ind w:left="480"/>
    </w:pPr>
  </w:style>
  <w:style w:type="character" w:styleId="UnresolvedMention">
    <w:name w:val="Unresolved Mention"/>
    <w:basedOn w:val="DefaultParagraphFont"/>
    <w:uiPriority w:val="99"/>
    <w:semiHidden/>
    <w:unhideWhenUsed/>
    <w:rsid w:val="00B87F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ichisankyo.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strazeneca.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508888-D913-4240-A17B-B634EB8BF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2476</Words>
  <Characters>14118</Characters>
  <Application>Microsoft Office Word</Application>
  <DocSecurity>0</DocSecurity>
  <Lines>117</Lines>
  <Paragraphs>33</Paragraphs>
  <ScaleCrop>false</ScaleCrop>
  <Company/>
  <LinksUpToDate>false</LinksUpToDate>
  <CharactersWithSpaces>16561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Mariana-Janeta Cucu</cp:lastModifiedBy>
  <cp:revision>3</cp:revision>
  <dcterms:created xsi:type="dcterms:W3CDTF">2026-07-18T14:35:00Z</dcterms:created>
  <dcterms:modified xsi:type="dcterms:W3CDTF">2026-07-20T17:20:00Z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70688fc4-0ef3-4d3b-95a7-582a4029e3fa</vt:lpwstr>
  </property>
</Properties>
</file>