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1"/>
        <w:spacing w:line="360" w:lineRule="auto"/>
        <w:jc w:val="center"/>
        <w:rPr>
          <w:rFonts w:hint="eastAsia" w:ascii="Cambria" w:hAnsi="Cambria" w:eastAsia="宋体"/>
          <w:color w:val="000000" w:themeColor="text1"/>
          <w:sz w:val="52"/>
          <w:szCs w:val="52"/>
          <w14:textFill>
            <w14:solidFill>
              <w14:schemeClr w14:val="tx1"/>
            </w14:solidFill>
          </w14:textFill>
        </w:rPr>
      </w:pPr>
      <w:bookmarkStart w:id="0" w:name="_Toc12387"/>
      <w:r>
        <w:rPr>
          <w:lang w:eastAsia="en-US"/>
        </w:rPr>
        <w:drawing>
          <wp:anchor distT="0" distB="0" distL="114300" distR="114300" simplePos="0" relativeHeight="251661312" behindDoc="0" locked="0" layoutInCell="1" allowOverlap="1">
            <wp:simplePos x="0" y="0"/>
            <wp:positionH relativeFrom="column">
              <wp:posOffset>646430</wp:posOffset>
            </wp:positionH>
            <wp:positionV relativeFrom="paragraph">
              <wp:posOffset>-124460</wp:posOffset>
            </wp:positionV>
            <wp:extent cx="3936365" cy="1798955"/>
            <wp:effectExtent l="0" t="0" r="635" b="4445"/>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pic:cNvPicPr>
                  </pic:nvPicPr>
                  <pic:blipFill>
                    <a:blip r:embed="rId9"/>
                    <a:stretch>
                      <a:fillRect/>
                    </a:stretch>
                  </pic:blipFill>
                  <pic:spPr>
                    <a:xfrm>
                      <a:off x="0" y="0"/>
                      <a:ext cx="3936365" cy="1798955"/>
                    </a:xfrm>
                    <a:prstGeom prst="rect">
                      <a:avLst/>
                    </a:prstGeom>
                  </pic:spPr>
                </pic:pic>
              </a:graphicData>
            </a:graphic>
          </wp:anchor>
        </w:drawing>
      </w:r>
      <w:r>
        <w:rPr>
          <w:rFonts w:hint="eastAsia" w:ascii="Cambria" w:hAnsi="Cambria"/>
          <w:color w:val="000000" w:themeColor="text1"/>
          <w:sz w:val="52"/>
          <w:szCs w:val="52"/>
          <w14:textFill>
            <w14:solidFill>
              <w14:schemeClr w14:val="tx1"/>
            </w14:solidFill>
          </w14:textFill>
        </w:rPr>
        <w:t>Marriott Hotel marketing plan</w:t>
      </w:r>
    </w:p>
    <w:p>
      <w:pPr>
        <w:pStyle w:val="9"/>
        <w:spacing w:after="0" w:line="360" w:lineRule="auto"/>
        <w:jc w:val="center"/>
        <w:rPr>
          <w:rFonts w:hint="default" w:ascii="Cambria" w:hAnsi="Cambria" w:cs="Cambria" w:eastAsiaTheme="minorEastAsia"/>
          <w:b/>
          <w:bCs/>
          <w:color w:val="000000" w:themeColor="text1"/>
          <w:sz w:val="28"/>
          <w:szCs w:val="28"/>
          <w:lang w:val="en-US" w:eastAsia="zh-CN"/>
          <w14:textFill>
            <w14:solidFill>
              <w14:schemeClr w14:val="tx1"/>
            </w14:solidFill>
          </w14:textFill>
        </w:rPr>
      </w:pPr>
      <w:r>
        <w:rPr>
          <w:rFonts w:hint="default" w:ascii="Cambria" w:hAnsi="Cambria" w:cs="Cambria"/>
          <w:b/>
          <w:bCs/>
          <w:color w:val="000000" w:themeColor="text1"/>
          <w:sz w:val="28"/>
          <w:szCs w:val="28"/>
          <w:lang w:val="en-US" w:eastAsia="zh-CN"/>
          <w14:textFill>
            <w14:solidFill>
              <w14:schemeClr w14:val="tx1"/>
            </w14:solidFill>
          </w14:textFill>
        </w:rPr>
        <w:t>Yuheng</w:t>
      </w:r>
      <w:r>
        <w:rPr>
          <w:rFonts w:hint="default" w:ascii="Cambria" w:hAnsi="Cambria" w:cs="Cambria"/>
          <w:b/>
          <w:bCs/>
          <w:color w:val="000000" w:themeColor="text1"/>
          <w:sz w:val="28"/>
          <w:szCs w:val="28"/>
          <w14:textFill>
            <w14:solidFill>
              <w14:schemeClr w14:val="tx1"/>
            </w14:solidFill>
          </w14:textFill>
        </w:rPr>
        <w:t xml:space="preserve"> </w:t>
      </w:r>
      <w:r>
        <w:rPr>
          <w:rFonts w:hint="default" w:ascii="Cambria" w:hAnsi="Cambria" w:cs="Cambria"/>
          <w:b/>
          <w:bCs/>
          <w:color w:val="000000" w:themeColor="text1"/>
          <w:sz w:val="28"/>
          <w:szCs w:val="28"/>
          <w:lang w:val="en-US" w:eastAsia="zh-CN"/>
          <w14:textFill>
            <w14:solidFill>
              <w14:schemeClr w14:val="tx1"/>
            </w14:solidFill>
          </w14:textFill>
        </w:rPr>
        <w:t>Luo</w:t>
      </w:r>
    </w:p>
    <w:p>
      <w:pPr>
        <w:bidi w:val="0"/>
        <w:jc w:val="center"/>
        <w:rPr>
          <w:rFonts w:hint="eastAsia" w:ascii="Cambria" w:hAnsi="Cambria" w:cs="Cambria" w:eastAsiaTheme="minorEastAsia"/>
          <w:b/>
          <w:bCs/>
          <w:color w:val="000000" w:themeColor="text1"/>
          <w:sz w:val="28"/>
          <w:szCs w:val="28"/>
          <w:lang w:val="en-US" w:eastAsia="zh-CN"/>
          <w14:textFill>
            <w14:solidFill>
              <w14:schemeClr w14:val="tx1"/>
            </w14:solidFill>
          </w14:textFill>
        </w:rPr>
      </w:pPr>
      <w:r>
        <w:rPr>
          <w:rFonts w:hint="eastAsia" w:ascii="Cambria" w:hAnsi="Cambria" w:eastAsia="宋体" w:cs="Cambria"/>
          <w:b/>
          <w:bCs/>
          <w:color w:val="000000" w:themeColor="text1"/>
          <w:sz w:val="28"/>
          <w:szCs w:val="28"/>
          <w:lang w:val="en-US" w:eastAsia="zh-CN"/>
          <w14:textFill>
            <w14:solidFill>
              <w14:schemeClr w14:val="tx1"/>
            </w14:solidFill>
          </w14:textFill>
        </w:rPr>
        <w:t>9</w:t>
      </w:r>
      <w:r>
        <w:rPr>
          <w:rFonts w:hint="default" w:ascii="Cambria" w:hAnsi="Cambria" w:cs="Cambria"/>
          <w:b/>
          <w:bCs/>
          <w:color w:val="000000" w:themeColor="text1"/>
          <w:sz w:val="28"/>
          <w:szCs w:val="28"/>
          <w14:textFill>
            <w14:solidFill>
              <w14:schemeClr w14:val="tx1"/>
            </w14:solidFill>
          </w14:textFill>
        </w:rPr>
        <w:t xml:space="preserve"> </w:t>
      </w:r>
      <w:r>
        <w:rPr>
          <w:rFonts w:hint="eastAsia" w:ascii="Cambria" w:hAnsi="Cambria" w:cs="Cambria"/>
          <w:b/>
          <w:bCs/>
          <w:color w:val="000000" w:themeColor="text1"/>
          <w:sz w:val="28"/>
          <w:szCs w:val="28"/>
          <w:lang w:val="en-US" w:eastAsia="zh-CN"/>
          <w14:textFill>
            <w14:solidFill>
              <w14:schemeClr w14:val="tx1"/>
            </w14:solidFill>
          </w14:textFill>
        </w:rPr>
        <w:t xml:space="preserve">May </w:t>
      </w:r>
      <w:r>
        <w:rPr>
          <w:rFonts w:hint="default" w:ascii="Cambria" w:hAnsi="Cambria" w:cs="Cambria"/>
          <w:b/>
          <w:bCs/>
          <w:color w:val="000000" w:themeColor="text1"/>
          <w:sz w:val="28"/>
          <w:szCs w:val="28"/>
          <w14:textFill>
            <w14:solidFill>
              <w14:schemeClr w14:val="tx1"/>
            </w14:solidFill>
          </w14:textFill>
        </w:rPr>
        <w:t>202</w:t>
      </w:r>
      <w:r>
        <w:rPr>
          <w:rFonts w:hint="eastAsia" w:ascii="Cambria" w:hAnsi="Cambria" w:cs="Cambria"/>
          <w:b/>
          <w:bCs/>
          <w:color w:val="000000" w:themeColor="text1"/>
          <w:sz w:val="28"/>
          <w:szCs w:val="28"/>
          <w:lang w:val="en-US" w:eastAsia="zh-CN"/>
          <w14:textFill>
            <w14:solidFill>
              <w14:schemeClr w14:val="tx1"/>
            </w14:solidFill>
          </w14:textFill>
        </w:rPr>
        <w:t>2</w:t>
      </w:r>
    </w:p>
    <w:p>
      <w:pPr>
        <w:bidi w:val="0"/>
        <w:jc w:val="center"/>
        <w:rPr>
          <w:rFonts w:hint="default" w:ascii="Cambria" w:hAnsi="Cambria" w:cs="Cambria"/>
          <w:b/>
          <w:bCs/>
          <w:color w:val="000000" w:themeColor="text1"/>
          <w:sz w:val="28"/>
          <w:szCs w:val="28"/>
          <w:lang w:val="en-US" w:eastAsia="zh-CN"/>
          <w14:textFill>
            <w14:solidFill>
              <w14:schemeClr w14:val="tx1"/>
            </w14:solidFill>
          </w14:textFill>
        </w:rPr>
      </w:pPr>
      <w:r>
        <w:rPr>
          <w:rFonts w:hint="default" w:ascii="Cambria" w:hAnsi="Cambria" w:cs="Cambria"/>
          <w:b/>
          <w:bCs/>
          <w:color w:val="000000" w:themeColor="text1"/>
          <w:sz w:val="28"/>
          <w:szCs w:val="28"/>
          <w:lang w:val="en-US" w:eastAsia="zh-CN"/>
          <w14:textFill>
            <w14:solidFill>
              <w14:schemeClr w14:val="tx1"/>
            </w14:solidFill>
          </w14:textFill>
        </w:rPr>
        <w:t>Course name：Strategic Marketing</w:t>
      </w:r>
    </w:p>
    <w:p>
      <w:pPr>
        <w:bidi w:val="0"/>
        <w:jc w:val="center"/>
        <w:rPr>
          <w:rFonts w:hint="default" w:ascii="Cambria" w:hAnsi="Cambria" w:cs="Cambria"/>
          <w:b/>
          <w:bCs/>
          <w:color w:val="000000" w:themeColor="text1"/>
          <w:sz w:val="28"/>
          <w:szCs w:val="28"/>
          <w:lang w:val="en-US" w:eastAsia="zh-CN"/>
          <w14:textFill>
            <w14:solidFill>
              <w14:schemeClr w14:val="tx1"/>
            </w14:solidFill>
          </w14:textFill>
        </w:rPr>
      </w:pPr>
      <w:r>
        <w:rPr>
          <w:rFonts w:hint="default" w:ascii="Cambria" w:hAnsi="Cambria" w:cs="Cambria"/>
          <w:b/>
          <w:bCs/>
          <w:color w:val="000000" w:themeColor="text1"/>
          <w:sz w:val="28"/>
          <w:szCs w:val="28"/>
          <w:lang w:val="en-US" w:eastAsia="zh-CN"/>
          <w14:textFill>
            <w14:solidFill>
              <w14:schemeClr w14:val="tx1"/>
            </w14:solidFill>
          </w14:textFill>
        </w:rPr>
        <w:t>Module code： BMBM60</w:t>
      </w:r>
      <w:r>
        <w:rPr>
          <w:rFonts w:hint="eastAsia" w:ascii="Cambria" w:hAnsi="Cambria" w:cs="Cambria"/>
          <w:b/>
          <w:bCs/>
          <w:color w:val="000000" w:themeColor="text1"/>
          <w:sz w:val="28"/>
          <w:szCs w:val="28"/>
          <w:lang w:val="en-US" w:eastAsia="zh-CN"/>
          <w14:textFill>
            <w14:solidFill>
              <w14:schemeClr w14:val="tx1"/>
            </w14:solidFill>
          </w14:textFill>
        </w:rPr>
        <w:t>16</w:t>
      </w:r>
    </w:p>
    <w:p>
      <w:pPr>
        <w:bidi w:val="0"/>
        <w:jc w:val="center"/>
        <w:rPr>
          <w:rFonts w:hint="default" w:ascii="Cambria" w:hAnsi="Cambria" w:cs="Cambria"/>
          <w:b/>
          <w:bCs/>
          <w:color w:val="000000" w:themeColor="text1"/>
          <w:sz w:val="28"/>
          <w:szCs w:val="28"/>
          <w:lang w:val="en-US" w:eastAsia="zh-CN"/>
          <w14:textFill>
            <w14:solidFill>
              <w14:schemeClr w14:val="tx1"/>
            </w14:solidFill>
          </w14:textFill>
        </w:rPr>
      </w:pPr>
      <w:r>
        <w:rPr>
          <w:rFonts w:hint="default" w:ascii="Cambria" w:hAnsi="Cambria" w:cs="Cambria"/>
          <w:b/>
          <w:bCs/>
          <w:color w:val="000000" w:themeColor="text1"/>
          <w:sz w:val="28"/>
          <w:szCs w:val="28"/>
          <w:lang w:val="en-US" w:eastAsia="zh-CN"/>
          <w14:textFill>
            <w14:solidFill>
              <w14:schemeClr w14:val="tx1"/>
            </w14:solidFill>
          </w14:textFill>
        </w:rPr>
        <w:t>Lecturer：  Lisa Knight </w:t>
      </w:r>
    </w:p>
    <w:p>
      <w:pPr>
        <w:bidi w:val="0"/>
        <w:jc w:val="center"/>
        <w:rPr>
          <w:rFonts w:hint="default" w:ascii="Cambria" w:hAnsi="Cambria" w:cs="Cambria"/>
          <w:color w:val="000000" w:themeColor="text1"/>
          <w:sz w:val="28"/>
          <w:szCs w:val="28"/>
          <w:lang w:val="en-US" w:eastAsia="zh-CN"/>
          <w14:textFill>
            <w14:solidFill>
              <w14:schemeClr w14:val="tx1"/>
            </w14:solidFill>
          </w14:textFill>
        </w:rPr>
      </w:pPr>
      <w:r>
        <w:rPr>
          <w:rFonts w:hint="default" w:ascii="Cambria" w:hAnsi="Cambria" w:cs="Cambria"/>
          <w:b/>
          <w:bCs/>
          <w:color w:val="000000" w:themeColor="text1"/>
          <w:sz w:val="28"/>
          <w:szCs w:val="28"/>
          <w:lang w:val="en-US" w:eastAsia="zh-CN"/>
          <w14:textFill>
            <w14:solidFill>
              <w14:schemeClr w14:val="tx1"/>
            </w14:solidFill>
          </w14:textFill>
        </w:rPr>
        <w:t>Student ID：2100106</w:t>
      </w:r>
    </w:p>
    <w:p>
      <w:pPr>
        <w:bidi w:val="0"/>
        <w:jc w:val="center"/>
        <w:rPr>
          <w:rFonts w:hint="default" w:ascii="Arial" w:hAnsi="Arial" w:cs="Arial"/>
          <w:color w:val="000000" w:themeColor="text1"/>
          <w:sz w:val="28"/>
          <w:szCs w:val="28"/>
          <w:lang w:val="en-US" w:eastAsia="zh-CN"/>
          <w14:textFill>
            <w14:solidFill>
              <w14:schemeClr w14:val="tx1"/>
            </w14:solidFill>
          </w14:textFill>
        </w:rPr>
      </w:pPr>
    </w:p>
    <w:p>
      <w:pPr>
        <w:pStyle w:val="2"/>
        <w:bidi w:val="0"/>
        <w:jc w:val="both"/>
        <w:rPr>
          <w:rFonts w:hint="default" w:ascii="Arial" w:hAnsi="Arial" w:cs="Arial"/>
          <w:sz w:val="28"/>
          <w:szCs w:val="28"/>
        </w:rPr>
        <w:sectPr>
          <w:pgSz w:w="11906" w:h="16838"/>
          <w:pgMar w:top="1440" w:right="1800" w:bottom="1440" w:left="1800" w:header="851" w:footer="992" w:gutter="0"/>
          <w:cols w:space="425" w:num="1"/>
          <w:docGrid w:type="lines" w:linePitch="312" w:charSpace="0"/>
        </w:sectPr>
      </w:pPr>
      <w:r>
        <w:rPr>
          <w:rFonts w:hint="default" w:ascii="Cambria" w:hAnsi="Cambria" w:cs="Cambria"/>
          <w:sz w:val="36"/>
          <w:szCs w:val="36"/>
        </w:rPr>
        <w:t>A report submitted in fulfillment of the requirements for Course BMBM60</w:t>
      </w:r>
      <w:r>
        <w:rPr>
          <w:rFonts w:hint="eastAsia" w:ascii="Cambria" w:hAnsi="Cambria" w:cs="Cambria"/>
          <w:sz w:val="36"/>
          <w:szCs w:val="36"/>
          <w:lang w:val="en-US" w:eastAsia="zh-CN"/>
        </w:rPr>
        <w:t>16</w:t>
      </w:r>
      <w:r>
        <w:rPr>
          <w:rFonts w:hint="default" w:ascii="Cambria" w:hAnsi="Cambria" w:cs="Cambria"/>
          <w:sz w:val="36"/>
          <w:szCs w:val="36"/>
        </w:rPr>
        <w:t xml:space="preserve">, </w:t>
      </w:r>
      <w:r>
        <w:rPr>
          <w:rFonts w:hint="eastAsia" w:ascii="Cambria" w:hAnsi="Cambria" w:cs="Cambria"/>
          <w:sz w:val="36"/>
          <w:szCs w:val="36"/>
          <w:lang w:val="en-US" w:eastAsia="zh-CN"/>
        </w:rPr>
        <w:t>Strategic Marketing</w:t>
      </w:r>
      <w:r>
        <w:rPr>
          <w:rFonts w:hint="default" w:ascii="Cambria" w:hAnsi="Cambria" w:cs="Cambria"/>
          <w:sz w:val="36"/>
          <w:szCs w:val="36"/>
        </w:rPr>
        <w:t>, University of Wales Trinity Saint David</w:t>
      </w:r>
    </w:p>
    <w:p>
      <w:pPr>
        <w:pStyle w:val="2"/>
        <w:bidi w:val="0"/>
        <w:rPr>
          <w:rFonts w:hint="default" w:ascii="Arial" w:hAnsi="Arial" w:cs="Arial"/>
          <w:sz w:val="28"/>
          <w:szCs w:val="28"/>
        </w:rPr>
      </w:pPr>
      <w:r>
        <w:rPr>
          <w:rFonts w:hint="default" w:ascii="Arial" w:hAnsi="Arial" w:cs="Arial"/>
          <w:sz w:val="28"/>
          <w:szCs w:val="28"/>
        </w:rPr>
        <w:t>Executive Summary</w:t>
      </w:r>
      <w:bookmarkEnd w:id="0"/>
      <w:r>
        <w:rPr>
          <w:rFonts w:hint="default" w:ascii="Arial" w:hAnsi="Arial" w:cs="Arial"/>
          <w:sz w:val="28"/>
          <w:szCs w:val="28"/>
        </w:rPr>
        <w:t xml:space="preserve"> </w:t>
      </w:r>
    </w:p>
    <w:p>
      <w:pPr>
        <w:jc w:val="both"/>
        <w:rPr>
          <w:rFonts w:hint="eastAsia" w:ascii="Arial" w:hAnsi="Arial" w:cs="Arial"/>
          <w:b w:val="0"/>
          <w:bCs w:val="0"/>
          <w:sz w:val="24"/>
          <w:szCs w:val="24"/>
        </w:rPr>
      </w:pPr>
      <w:r>
        <w:rPr>
          <w:rFonts w:hint="eastAsia" w:ascii="Arial" w:hAnsi="Arial" w:cs="Arial"/>
          <w:b w:val="0"/>
          <w:bCs w:val="0"/>
          <w:sz w:val="24"/>
          <w:szCs w:val="24"/>
        </w:rPr>
        <w:t>The importance of tourism and holidays as a form of relaxation for the entire country has increased as a result of the rise in national income and prosperity. Because of their importance in international tourism, hotels play an important part in the process of globalisation. Because of their influence on a territory's political, economic, and cultural environments, hotels serve as an excellent gauge for how far a place has evolved on all of these fronts. Since the outbreak of COVID-19 and the intense competition in the hotel industry, partnerships between hotels and restaurants have been more common than ever before. Marriott hotels can benefit from the SMART analysis and the SOSTAC model used in this research to help them set realistic goals, as well as from some of the recommendations made when partnering with restaurants, according to the findings.</w:t>
      </w: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pPr>
    </w:p>
    <w:p>
      <w:pPr>
        <w:jc w:val="both"/>
        <w:rPr>
          <w:rFonts w:ascii="Arial" w:hAnsi="Arial" w:cs="Arial"/>
          <w:b/>
          <w:bCs/>
          <w:sz w:val="24"/>
          <w:szCs w:val="24"/>
        </w:rPr>
        <w:sectPr>
          <w:footerReference r:id="rId5" w:type="default"/>
          <w:pgSz w:w="11906" w:h="16838"/>
          <w:pgMar w:top="1440" w:right="1800" w:bottom="1440" w:left="1800" w:header="851" w:footer="992" w:gutter="0"/>
          <w:pgNumType w:start="1"/>
          <w:cols w:space="425" w:num="1"/>
          <w:docGrid w:type="lines" w:linePitch="312" w:charSpace="0"/>
        </w:sectPr>
      </w:pPr>
    </w:p>
    <w:sdt>
      <w:sdtPr>
        <w:rPr>
          <w:rFonts w:ascii="宋体" w:hAnsi="宋体" w:eastAsia="宋体" w:cstheme="minorBidi"/>
          <w:b/>
          <w:bCs/>
          <w:kern w:val="2"/>
          <w:sz w:val="21"/>
          <w:szCs w:val="22"/>
          <w:lang w:val="en-GB" w:eastAsia="en-US" w:bidi="ar-SA"/>
          <w14:ligatures w14:val="standardContextual"/>
        </w:rPr>
        <w:id w:val="147482196"/>
        <w15:color w:val="DBDBDB"/>
        <w:docPartObj>
          <w:docPartGallery w:val="Table of Contents"/>
          <w:docPartUnique/>
        </w:docPartObj>
      </w:sdtPr>
      <w:sdtEndPr>
        <w:rPr>
          <w:rFonts w:ascii="Arial" w:hAnsi="Arial" w:cs="Arial" w:eastAsiaTheme="minorHAnsi"/>
          <w:bCs/>
          <w:kern w:val="2"/>
          <w:sz w:val="22"/>
          <w:szCs w:val="24"/>
          <w:lang w:val="en-GB" w:eastAsia="en-US" w:bidi="ar-SA"/>
          <w14:ligatures w14:val="standardContextual"/>
        </w:rPr>
      </w:sdtEndPr>
      <w:sdtContent>
        <w:p>
          <w:pPr>
            <w:spacing w:before="0" w:beforeLines="0" w:after="0" w:afterLines="0" w:line="240" w:lineRule="auto"/>
            <w:ind w:left="0" w:leftChars="0" w:right="0" w:rightChars="0" w:firstLine="0" w:firstLineChars="0"/>
            <w:jc w:val="center"/>
            <w:rPr>
              <w:rFonts w:hint="default" w:ascii="Arial" w:hAnsi="Arial" w:eastAsia="宋体" w:cs="Arial"/>
              <w:b/>
              <w:bCs/>
              <w:sz w:val="24"/>
              <w:szCs w:val="24"/>
              <w:lang w:val="en-US" w:eastAsia="zh-CN"/>
            </w:rPr>
          </w:pPr>
          <w:r>
            <w:rPr>
              <w:rFonts w:hint="default" w:ascii="Arial" w:hAnsi="Arial" w:eastAsia="宋体" w:cs="Arial"/>
              <w:b/>
              <w:bCs/>
              <w:kern w:val="2"/>
              <w:sz w:val="24"/>
              <w:szCs w:val="24"/>
              <w:lang w:val="en-US" w:eastAsia="zh-CN" w:bidi="ar-SA"/>
              <w14:ligatures w14:val="standardContextual"/>
            </w:rPr>
            <w:t>Content</w:t>
          </w:r>
        </w:p>
        <w:p>
          <w:pPr>
            <w:pStyle w:val="8"/>
            <w:tabs>
              <w:tab w:val="right" w:leader="dot" w:pos="8306"/>
            </w:tabs>
            <w:rPr>
              <w:rFonts w:hint="default" w:ascii="Arial" w:hAnsi="Arial" w:cs="Arial"/>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TOC \o "1-3" \h \u </w:instrText>
          </w:r>
          <w:r>
            <w:rPr>
              <w:rFonts w:hint="default" w:ascii="Arial" w:hAnsi="Arial" w:cs="Arial"/>
              <w:b/>
              <w:bCs/>
              <w:sz w:val="24"/>
              <w:szCs w:val="24"/>
            </w:rPr>
            <w:fldChar w:fldCharType="separate"/>
          </w:r>
          <w:r>
            <w:rPr>
              <w:rFonts w:hint="default" w:ascii="Arial" w:hAnsi="Arial" w:cs="Arial"/>
              <w:bCs/>
              <w:sz w:val="24"/>
              <w:szCs w:val="24"/>
            </w:rPr>
            <w:fldChar w:fldCharType="begin"/>
          </w:r>
          <w:r>
            <w:rPr>
              <w:rFonts w:hint="default" w:ascii="Arial" w:hAnsi="Arial" w:cs="Arial"/>
              <w:bCs/>
              <w:sz w:val="24"/>
              <w:szCs w:val="24"/>
            </w:rPr>
            <w:instrText xml:space="preserve"> HYPERLINK \l _Toc12387 </w:instrText>
          </w:r>
          <w:r>
            <w:rPr>
              <w:rFonts w:hint="default" w:ascii="Arial" w:hAnsi="Arial" w:cs="Arial"/>
              <w:bCs/>
              <w:sz w:val="24"/>
              <w:szCs w:val="24"/>
            </w:rPr>
            <w:fldChar w:fldCharType="separate"/>
          </w:r>
          <w:r>
            <w:rPr>
              <w:rFonts w:hint="default" w:ascii="Arial" w:hAnsi="Arial" w:cs="Arial"/>
              <w:sz w:val="24"/>
              <w:szCs w:val="24"/>
            </w:rPr>
            <w:t>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_Toc12387 \h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r>
            <w:rPr>
              <w:rFonts w:hint="default" w:ascii="Arial" w:hAnsi="Arial" w:cs="Arial"/>
              <w:bCs/>
              <w:sz w:val="24"/>
              <w:szCs w:val="24"/>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_Toc22359 </w:instrText>
          </w:r>
          <w:r>
            <w:rPr>
              <w:rFonts w:hint="default" w:ascii="Arial" w:hAnsi="Arial" w:cs="Arial"/>
              <w:bCs/>
              <w:sz w:val="24"/>
              <w:szCs w:val="24"/>
            </w:rPr>
            <w:fldChar w:fldCharType="separate"/>
          </w:r>
          <w:r>
            <w:rPr>
              <w:rFonts w:hint="default" w:ascii="Arial" w:hAnsi="Arial" w:eastAsia="宋体" w:cs="Arial"/>
              <w:sz w:val="24"/>
              <w:szCs w:val="24"/>
              <w:lang w:val="en-US" w:eastAsia="zh-CN"/>
            </w:rPr>
            <w:t xml:space="preserve">1.0 </w:t>
          </w:r>
          <w:r>
            <w:rPr>
              <w:rFonts w:hint="default" w:ascii="Arial" w:hAnsi="Arial" w:cs="Arial"/>
              <w:sz w:val="24"/>
              <w:szCs w:val="24"/>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_Toc22359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bCs/>
              <w:sz w:val="24"/>
              <w:szCs w:val="24"/>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_Toc26369 </w:instrText>
          </w:r>
          <w:r>
            <w:rPr>
              <w:rFonts w:hint="default" w:ascii="Arial" w:hAnsi="Arial" w:cs="Arial"/>
              <w:bCs/>
              <w:sz w:val="24"/>
              <w:szCs w:val="24"/>
            </w:rPr>
            <w:fldChar w:fldCharType="separate"/>
          </w:r>
          <w:r>
            <w:rPr>
              <w:rFonts w:hint="default" w:ascii="Arial" w:hAnsi="Arial" w:eastAsia="宋体" w:cs="Arial"/>
              <w:sz w:val="24"/>
              <w:szCs w:val="24"/>
              <w:lang w:val="en-US" w:eastAsia="zh-CN"/>
            </w:rPr>
            <w:t xml:space="preserve">2.0 </w:t>
          </w:r>
          <w:r>
            <w:rPr>
              <w:rFonts w:hint="default" w:ascii="Arial" w:hAnsi="Arial" w:cs="Arial"/>
              <w:sz w:val="24"/>
              <w:szCs w:val="24"/>
            </w:rPr>
            <w:t>Main Findings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_Toc26369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bCs/>
              <w:sz w:val="24"/>
              <w:szCs w:val="24"/>
            </w:rPr>
            <w:fldChar w:fldCharType="end"/>
          </w:r>
        </w:p>
        <w:p>
          <w:pPr>
            <w:pStyle w:val="10"/>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_Toc30372 </w:instrText>
          </w:r>
          <w:r>
            <w:rPr>
              <w:rFonts w:hint="default" w:ascii="Arial" w:hAnsi="Arial" w:cs="Arial"/>
              <w:bCs/>
              <w:sz w:val="24"/>
              <w:szCs w:val="24"/>
            </w:rPr>
            <w:fldChar w:fldCharType="separate"/>
          </w:r>
          <w:r>
            <w:rPr>
              <w:rFonts w:hint="default" w:ascii="Arial" w:hAnsi="Arial" w:cs="Arial"/>
              <w:sz w:val="24"/>
              <w:szCs w:val="24"/>
              <w:lang w:val="en-US" w:eastAsia="zh-CN"/>
            </w:rPr>
            <w:t>2.1 SMART goals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_Toc30372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bCs/>
              <w:sz w:val="24"/>
              <w:szCs w:val="24"/>
            </w:rPr>
            <w:fldChar w:fldCharType="end"/>
          </w:r>
        </w:p>
        <w:p>
          <w:pPr>
            <w:pStyle w:val="10"/>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_Toc26441 </w:instrText>
          </w:r>
          <w:r>
            <w:rPr>
              <w:rFonts w:hint="default" w:ascii="Arial" w:hAnsi="Arial" w:cs="Arial"/>
              <w:bCs/>
              <w:sz w:val="24"/>
              <w:szCs w:val="24"/>
            </w:rPr>
            <w:fldChar w:fldCharType="separate"/>
          </w:r>
          <w:r>
            <w:rPr>
              <w:rFonts w:hint="default" w:ascii="Arial" w:hAnsi="Arial" w:cs="Arial"/>
              <w:sz w:val="24"/>
              <w:szCs w:val="24"/>
              <w:lang w:val="en-US" w:eastAsia="zh-CN"/>
            </w:rPr>
            <w:t xml:space="preserve">2.2 </w:t>
          </w:r>
          <w:r>
            <w:rPr>
              <w:rFonts w:hint="default" w:ascii="Arial" w:hAnsi="Arial" w:cs="Arial"/>
              <w:sz w:val="24"/>
              <w:szCs w:val="24"/>
            </w:rPr>
            <w:t>Strategic marketing objectives</w:t>
          </w:r>
          <w:r>
            <w:rPr>
              <w:rFonts w:hint="default" w:ascii="Arial" w:hAnsi="Arial" w:cs="Arial"/>
              <w:sz w:val="24"/>
              <w:szCs w:val="24"/>
              <w:lang w:val="en-US" w:eastAsia="zh-CN"/>
            </w:rPr>
            <w:t xml:space="preserve"> and SMART goals in Marriott hotel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_Toc26441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sz w:val="24"/>
              <w:szCs w:val="24"/>
            </w:rPr>
            <w:fldChar w:fldCharType="end"/>
          </w:r>
        </w:p>
        <w:p>
          <w:pPr>
            <w:pStyle w:val="5"/>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_Toc25690 </w:instrText>
          </w:r>
          <w:r>
            <w:rPr>
              <w:rFonts w:hint="default" w:ascii="Arial" w:hAnsi="Arial" w:cs="Arial"/>
              <w:bCs/>
              <w:sz w:val="24"/>
              <w:szCs w:val="24"/>
            </w:rPr>
            <w:fldChar w:fldCharType="separate"/>
          </w:r>
          <w:r>
            <w:rPr>
              <w:rFonts w:hint="default" w:ascii="Arial" w:hAnsi="Arial" w:cs="Arial"/>
              <w:sz w:val="24"/>
              <w:szCs w:val="24"/>
              <w:lang w:val="en-US" w:eastAsia="zh-CN"/>
            </w:rPr>
            <w:t>2.2.1 Specific</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_Toc25690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sz w:val="24"/>
              <w:szCs w:val="24"/>
            </w:rPr>
            <w:fldChar w:fldCharType="end"/>
          </w:r>
        </w:p>
        <w:p>
          <w:pPr>
            <w:pStyle w:val="5"/>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_Toc14101 </w:instrText>
          </w:r>
          <w:r>
            <w:rPr>
              <w:rFonts w:hint="default" w:ascii="Arial" w:hAnsi="Arial" w:cs="Arial"/>
              <w:bCs/>
              <w:sz w:val="24"/>
              <w:szCs w:val="24"/>
            </w:rPr>
            <w:fldChar w:fldCharType="separate"/>
          </w:r>
          <w:r>
            <w:rPr>
              <w:rFonts w:hint="default" w:ascii="Arial" w:hAnsi="Arial" w:cs="Arial"/>
              <w:sz w:val="24"/>
              <w:szCs w:val="24"/>
              <w:lang w:val="en-US" w:eastAsia="zh-CN"/>
            </w:rPr>
            <w:t>2.2.2 Measurable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_Toc14101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sz w:val="24"/>
              <w:szCs w:val="24"/>
            </w:rPr>
            <w:fldChar w:fldCharType="end"/>
          </w:r>
        </w:p>
        <w:p>
          <w:pPr>
            <w:pStyle w:val="5"/>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_Toc31821 </w:instrText>
          </w:r>
          <w:r>
            <w:rPr>
              <w:rFonts w:hint="default" w:ascii="Arial" w:hAnsi="Arial" w:cs="Arial"/>
              <w:bCs/>
              <w:sz w:val="24"/>
              <w:szCs w:val="24"/>
            </w:rPr>
            <w:fldChar w:fldCharType="separate"/>
          </w:r>
          <w:r>
            <w:rPr>
              <w:rFonts w:hint="default" w:ascii="Arial" w:hAnsi="Arial" w:cs="Arial"/>
              <w:sz w:val="24"/>
              <w:szCs w:val="24"/>
              <w:lang w:val="en-US" w:eastAsia="zh-CN"/>
            </w:rPr>
            <w:t>2.2.3 Achievable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_Toc31821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rPr>
            <w:fldChar w:fldCharType="end"/>
          </w:r>
        </w:p>
        <w:p>
          <w:pPr>
            <w:pStyle w:val="5"/>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_Toc25308 </w:instrText>
          </w:r>
          <w:r>
            <w:rPr>
              <w:rFonts w:hint="default" w:ascii="Arial" w:hAnsi="Arial" w:cs="Arial"/>
              <w:bCs/>
              <w:sz w:val="24"/>
              <w:szCs w:val="24"/>
            </w:rPr>
            <w:fldChar w:fldCharType="separate"/>
          </w:r>
          <w:r>
            <w:rPr>
              <w:rFonts w:hint="default" w:ascii="Arial" w:hAnsi="Arial" w:cs="Arial"/>
              <w:sz w:val="24"/>
              <w:szCs w:val="24"/>
              <w:lang w:val="en-US" w:eastAsia="zh-CN"/>
            </w:rPr>
            <w:t>2.2.4 Relevant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_Toc25308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rPr>
            <w:fldChar w:fldCharType="end"/>
          </w:r>
        </w:p>
        <w:p>
          <w:pPr>
            <w:pStyle w:val="5"/>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_Toc318 </w:instrText>
          </w:r>
          <w:r>
            <w:rPr>
              <w:rFonts w:hint="default" w:ascii="Arial" w:hAnsi="Arial" w:cs="Arial"/>
              <w:bCs/>
              <w:sz w:val="24"/>
              <w:szCs w:val="24"/>
            </w:rPr>
            <w:fldChar w:fldCharType="separate"/>
          </w:r>
          <w:r>
            <w:rPr>
              <w:rFonts w:hint="default" w:ascii="Arial" w:hAnsi="Arial" w:cs="Arial"/>
              <w:sz w:val="24"/>
              <w:szCs w:val="24"/>
              <w:lang w:val="en-US" w:eastAsia="zh-CN"/>
            </w:rPr>
            <w:t> 2.2.5 Time-based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_Toc318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rPr>
            <w:fldChar w:fldCharType="end"/>
          </w:r>
        </w:p>
        <w:p>
          <w:pPr>
            <w:pStyle w:val="10"/>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_Toc4570 </w:instrText>
          </w:r>
          <w:r>
            <w:rPr>
              <w:rFonts w:hint="default" w:ascii="Arial" w:hAnsi="Arial" w:cs="Arial"/>
              <w:bCs/>
              <w:sz w:val="24"/>
              <w:szCs w:val="24"/>
            </w:rPr>
            <w:fldChar w:fldCharType="separate"/>
          </w:r>
          <w:r>
            <w:rPr>
              <w:rFonts w:hint="default" w:ascii="Arial" w:hAnsi="Arial" w:cs="Arial"/>
              <w:sz w:val="24"/>
              <w:szCs w:val="24"/>
              <w:lang w:val="en-US" w:eastAsia="zh-CN"/>
            </w:rPr>
            <w:t>2.3 Marriott Hotel Marketing Plan and SOSTAC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_Toc4570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rPr>
            <w:fldChar w:fldCharType="end"/>
          </w:r>
        </w:p>
        <w:p>
          <w:pPr>
            <w:pStyle w:val="5"/>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_Toc14067 </w:instrText>
          </w:r>
          <w:r>
            <w:rPr>
              <w:rFonts w:hint="default" w:ascii="Arial" w:hAnsi="Arial" w:cs="Arial"/>
              <w:bCs/>
              <w:sz w:val="24"/>
              <w:szCs w:val="24"/>
            </w:rPr>
            <w:fldChar w:fldCharType="separate"/>
          </w:r>
          <w:r>
            <w:rPr>
              <w:rFonts w:hint="default" w:ascii="Arial" w:hAnsi="Arial" w:cs="Arial"/>
              <w:sz w:val="24"/>
              <w:szCs w:val="24"/>
              <w:lang w:val="en-US" w:eastAsia="zh-CN"/>
            </w:rPr>
            <w:t>2.3.1 Situation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_Toc14067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sz w:val="24"/>
              <w:szCs w:val="24"/>
            </w:rPr>
            <w:fldChar w:fldCharType="end"/>
          </w:r>
        </w:p>
        <w:p>
          <w:pPr>
            <w:pStyle w:val="5"/>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_Toc13391 </w:instrText>
          </w:r>
          <w:r>
            <w:rPr>
              <w:rFonts w:hint="default" w:ascii="Arial" w:hAnsi="Arial" w:cs="Arial"/>
              <w:bCs/>
              <w:sz w:val="24"/>
              <w:szCs w:val="24"/>
            </w:rPr>
            <w:fldChar w:fldCharType="separate"/>
          </w:r>
          <w:r>
            <w:rPr>
              <w:rFonts w:hint="default" w:ascii="Arial" w:hAnsi="Arial" w:cs="Arial"/>
              <w:sz w:val="24"/>
              <w:szCs w:val="24"/>
              <w:lang w:val="en-US" w:eastAsia="zh-CN"/>
            </w:rPr>
            <w:t>2.3.2 Objectives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_Toc13391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sz w:val="24"/>
              <w:szCs w:val="24"/>
            </w:rPr>
            <w:fldChar w:fldCharType="end"/>
          </w:r>
        </w:p>
        <w:p>
          <w:pPr>
            <w:pStyle w:val="5"/>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_Toc25075 </w:instrText>
          </w:r>
          <w:r>
            <w:rPr>
              <w:rFonts w:hint="default" w:ascii="Arial" w:hAnsi="Arial" w:cs="Arial"/>
              <w:bCs/>
              <w:sz w:val="24"/>
              <w:szCs w:val="24"/>
            </w:rPr>
            <w:fldChar w:fldCharType="separate"/>
          </w:r>
          <w:r>
            <w:rPr>
              <w:rFonts w:hint="default" w:ascii="Arial" w:hAnsi="Arial" w:cs="Arial"/>
              <w:sz w:val="24"/>
              <w:szCs w:val="24"/>
              <w:lang w:val="en-US" w:eastAsia="zh-CN"/>
            </w:rPr>
            <w:t>2.3.3 Strategy and Tactics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_Toc25075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sz w:val="24"/>
              <w:szCs w:val="24"/>
            </w:rPr>
            <w:fldChar w:fldCharType="end"/>
          </w:r>
        </w:p>
        <w:p>
          <w:pPr>
            <w:pStyle w:val="5"/>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_Toc25800 </w:instrText>
          </w:r>
          <w:r>
            <w:rPr>
              <w:rFonts w:hint="default" w:ascii="Arial" w:hAnsi="Arial" w:cs="Arial"/>
              <w:bCs/>
              <w:sz w:val="24"/>
              <w:szCs w:val="24"/>
            </w:rPr>
            <w:fldChar w:fldCharType="separate"/>
          </w:r>
          <w:r>
            <w:rPr>
              <w:rFonts w:hint="default" w:ascii="Arial" w:hAnsi="Arial" w:cs="Arial"/>
              <w:sz w:val="24"/>
              <w:szCs w:val="24"/>
              <w:lang w:val="en-US" w:eastAsia="zh-CN"/>
            </w:rPr>
            <w:t>2.3.4 Action and Control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_Toc25800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sz w:val="24"/>
              <w:szCs w:val="24"/>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_Toc569 </w:instrText>
          </w:r>
          <w:r>
            <w:rPr>
              <w:rFonts w:hint="default" w:ascii="Arial" w:hAnsi="Arial" w:cs="Arial"/>
              <w:bCs/>
              <w:sz w:val="24"/>
              <w:szCs w:val="24"/>
            </w:rPr>
            <w:fldChar w:fldCharType="separate"/>
          </w:r>
          <w:r>
            <w:rPr>
              <w:rFonts w:hint="default" w:ascii="Arial" w:hAnsi="Arial" w:cs="Arial"/>
              <w:sz w:val="24"/>
              <w:szCs w:val="24"/>
              <w:lang w:val="en-US" w:eastAsia="zh-CN"/>
            </w:rPr>
            <w:t xml:space="preserve">3.0 </w:t>
          </w:r>
          <w:r>
            <w:rPr>
              <w:rFonts w:hint="default" w:ascii="Arial" w:hAnsi="Arial" w:cs="Arial"/>
              <w:sz w:val="24"/>
              <w:szCs w:val="24"/>
            </w:rPr>
            <w:t>Recommendatio</w:t>
          </w:r>
          <w:r>
            <w:rPr>
              <w:rFonts w:hint="default" w:ascii="Arial" w:hAnsi="Arial" w:cs="Arial"/>
              <w:sz w:val="24"/>
              <w:szCs w:val="24"/>
              <w:lang w:val="en-US" w:eastAsia="zh-CN"/>
            </w:rPr>
            <w:t xml:space="preserve">n and </w:t>
          </w:r>
          <w:r>
            <w:rPr>
              <w:rFonts w:hint="default" w:ascii="Arial" w:hAnsi="Arial" w:cs="Arial"/>
              <w:sz w:val="24"/>
              <w:szCs w:val="24"/>
            </w:rPr>
            <w:t>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_Toc569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bCs/>
              <w:sz w:val="24"/>
              <w:szCs w:val="24"/>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_Toc7308 </w:instrText>
          </w:r>
          <w:r>
            <w:rPr>
              <w:rFonts w:hint="default" w:ascii="Arial" w:hAnsi="Arial" w:cs="Arial"/>
              <w:bCs/>
              <w:sz w:val="24"/>
              <w:szCs w:val="24"/>
            </w:rPr>
            <w:fldChar w:fldCharType="separate"/>
          </w:r>
          <w:r>
            <w:rPr>
              <w:rFonts w:hint="default" w:ascii="Arial" w:hAnsi="Arial" w:cs="Arial"/>
              <w:sz w:val="24"/>
              <w:szCs w:val="24"/>
              <w:lang w:val="en-US" w:eastAsia="zh-CN"/>
            </w:rPr>
            <w:t>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_Toc7308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bCs/>
              <w:sz w:val="24"/>
              <w:szCs w:val="24"/>
            </w:rPr>
            <w:fldChar w:fldCharType="end"/>
          </w:r>
        </w:p>
        <w:p>
          <w:pPr>
            <w:jc w:val="both"/>
            <w:rPr>
              <w:rFonts w:ascii="Arial" w:hAnsi="Arial" w:cs="Arial"/>
              <w:b/>
              <w:bCs/>
              <w:sz w:val="24"/>
              <w:szCs w:val="24"/>
            </w:rPr>
            <w:sectPr>
              <w:footerReference r:id="rId6" w:type="default"/>
              <w:pgSz w:w="11906" w:h="16838"/>
              <w:pgMar w:top="1440" w:right="1800" w:bottom="1440" w:left="1800" w:header="851" w:footer="992" w:gutter="0"/>
              <w:cols w:space="425" w:num="1"/>
              <w:docGrid w:type="lines" w:linePitch="312" w:charSpace="0"/>
            </w:sectPr>
          </w:pPr>
          <w:r>
            <w:rPr>
              <w:rFonts w:hint="default" w:ascii="Arial" w:hAnsi="Arial" w:cs="Arial"/>
              <w:bCs/>
              <w:sz w:val="24"/>
              <w:szCs w:val="24"/>
            </w:rPr>
            <w:fldChar w:fldCharType="end"/>
          </w:r>
        </w:p>
      </w:sdtContent>
    </w:sdt>
    <w:p>
      <w:pPr>
        <w:pStyle w:val="2"/>
        <w:bidi w:val="0"/>
        <w:rPr>
          <w:rFonts w:hint="default" w:ascii="Arial" w:hAnsi="Arial" w:cs="Arial"/>
          <w:sz w:val="28"/>
          <w:szCs w:val="28"/>
        </w:rPr>
      </w:pPr>
      <w:bookmarkStart w:id="1" w:name="_Toc22359"/>
      <w:r>
        <w:rPr>
          <w:rFonts w:hint="eastAsia" w:ascii="Arial" w:hAnsi="Arial" w:eastAsia="宋体" w:cs="Arial"/>
          <w:sz w:val="28"/>
          <w:szCs w:val="28"/>
          <w:lang w:val="en-US" w:eastAsia="zh-CN"/>
        </w:rPr>
        <w:t xml:space="preserve">1.0 </w:t>
      </w:r>
      <w:r>
        <w:rPr>
          <w:rFonts w:hint="default" w:ascii="Arial" w:hAnsi="Arial" w:cs="Arial"/>
          <w:sz w:val="28"/>
          <w:szCs w:val="28"/>
        </w:rPr>
        <w:t>Introduction</w:t>
      </w:r>
      <w:bookmarkEnd w:id="1"/>
    </w:p>
    <w:p>
      <w:pPr>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An efficient marketing plan in a business team can help implement techniques that can reach a wide target audience while aligning with sales goals. When developing a marketing strategy, it's important to know who your ideal customers are. Assist in achieving your goals by creating a fair budget. Constantly look for new ways to increase the company's performance and include such ideas into your marketing approach (Bowen, 2002). In addition to serving as a planning tool, the SOSTAC model also serves as a repository for the industry's best marketing practises. As an example, if a business wants to sell more or enhance brand awareness, the model can assist the business achieve its goals (Jaymini, 2019). Analyzing a business' competitive landscape and formulating long-term strategies can be accomplished through the use of SWOT analysis. Internal and external elements as well as existing and future possibilities are assessed using SWOT analysis. In order to arrive at new perspectives and new ideas, it is necessary to do a fact-based study of the company's basic strengths, weaknesses, opportunities, and threats (Pickton &amp; Wright, 1998).</w:t>
      </w:r>
    </w:p>
    <w:p>
      <w:pPr>
        <w:jc w:val="both"/>
        <w:rPr>
          <w:rFonts w:ascii="Arial" w:hAnsi="Arial" w:cs="Arial"/>
          <w:b/>
          <w:bCs/>
          <w:sz w:val="24"/>
          <w:szCs w:val="24"/>
        </w:rPr>
      </w:pPr>
      <w:bookmarkStart w:id="2" w:name="_Toc26369"/>
      <w:r>
        <w:rPr>
          <w:rStyle w:val="15"/>
          <w:rFonts w:hint="eastAsia" w:ascii="Arial" w:hAnsi="Arial" w:eastAsia="宋体" w:cs="Arial"/>
          <w:sz w:val="28"/>
          <w:szCs w:val="28"/>
          <w:lang w:val="en-US" w:eastAsia="zh-CN"/>
        </w:rPr>
        <w:t xml:space="preserve">2.0 </w:t>
      </w:r>
      <w:r>
        <w:rPr>
          <w:rStyle w:val="15"/>
          <w:rFonts w:hint="default" w:ascii="Arial" w:hAnsi="Arial" w:cs="Arial"/>
          <w:sz w:val="28"/>
          <w:szCs w:val="28"/>
        </w:rPr>
        <w:t>Main Findings</w:t>
      </w:r>
      <w:bookmarkEnd w:id="2"/>
      <w:r>
        <w:rPr>
          <w:rFonts w:ascii="Arial" w:hAnsi="Arial" w:cs="Arial"/>
          <w:b/>
          <w:bCs/>
          <w:sz w:val="24"/>
          <w:szCs w:val="24"/>
        </w:rPr>
        <w:t xml:space="preserve"> </w:t>
      </w:r>
    </w:p>
    <w:p>
      <w:pPr>
        <w:jc w:val="both"/>
        <w:rPr>
          <w:rFonts w:hint="eastAsia" w:ascii="Arial" w:hAnsi="Arial" w:eastAsia="宋体" w:cs="Arial"/>
          <w:sz w:val="24"/>
          <w:szCs w:val="24"/>
          <w:lang w:val="en-US" w:eastAsia="zh-CN"/>
        </w:rPr>
      </w:pPr>
      <w:bookmarkStart w:id="3" w:name="_Toc30372"/>
      <w:r>
        <w:rPr>
          <w:rStyle w:val="16"/>
          <w:rFonts w:hint="eastAsia"/>
          <w:sz w:val="24"/>
          <w:szCs w:val="24"/>
          <w:lang w:val="en-US" w:eastAsia="zh-CN"/>
        </w:rPr>
        <w:t xml:space="preserve">2.1 </w:t>
      </w:r>
      <w:r>
        <w:rPr>
          <w:rStyle w:val="16"/>
          <w:rFonts w:hint="eastAsia"/>
          <w:sz w:val="24"/>
          <w:szCs w:val="24"/>
          <w:lang w:val="en-US" w:eastAsia="zh-CN"/>
        </w:rPr>
        <w:t>SMART goals</w:t>
      </w:r>
      <w:bookmarkEnd w:id="3"/>
      <w:r>
        <w:rPr>
          <w:rFonts w:hint="eastAsia" w:ascii="Arial" w:hAnsi="Arial" w:eastAsia="宋体" w:cs="Arial"/>
          <w:sz w:val="24"/>
          <w:szCs w:val="24"/>
          <w:lang w:val="en-US" w:eastAsia="zh-CN"/>
        </w:rPr>
        <w:t xml:space="preserve"> </w:t>
      </w:r>
    </w:p>
    <w:p>
      <w:pPr>
        <w:jc w:val="both"/>
        <w:rPr>
          <w:rFonts w:hint="default" w:ascii="Arial" w:hAnsi="Arial" w:eastAsia="宋体" w:cs="Arial"/>
          <w:sz w:val="24"/>
          <w:szCs w:val="24"/>
          <w:lang w:val="en-US" w:eastAsia="zh-CN"/>
        </w:rPr>
      </w:pPr>
      <w:r>
        <w:rPr>
          <w:rFonts w:hint="eastAsia" w:ascii="Arial" w:hAnsi="Arial" w:eastAsia="宋体" w:cs="Arial"/>
          <w:sz w:val="24"/>
          <w:szCs w:val="24"/>
          <w:lang w:val="en-US" w:eastAsia="zh-CN"/>
        </w:rPr>
        <w:t>In the acronym "SMART," each letter stands for one of the following five concepts: specific, measurable, achievable, relevant, and time-dependent. This framework's components all work together to generate an organised, clearly defined, and measurable aim (RUMACK and GRAVITZ, 1981).</w:t>
      </w:r>
    </w:p>
    <w:p>
      <w:pPr>
        <w:keepNext w:val="0"/>
        <w:keepLines w:val="0"/>
        <w:widowControl/>
        <w:suppressLineNumbers w:val="0"/>
        <w:jc w:val="both"/>
        <w:rPr>
          <w:rFonts w:hint="default"/>
          <w:sz w:val="24"/>
          <w:szCs w:val="24"/>
          <w:lang w:val="en-US" w:eastAsia="zh-CN"/>
        </w:rPr>
      </w:pPr>
      <w:r>
        <w:rPr>
          <w:sz w:val="24"/>
          <w:szCs w:val="24"/>
        </w:rPr>
        <w:drawing>
          <wp:anchor distT="0" distB="0" distL="114300" distR="114300" simplePos="0" relativeHeight="251659264" behindDoc="1" locked="0" layoutInCell="1" allowOverlap="1">
            <wp:simplePos x="0" y="0"/>
            <wp:positionH relativeFrom="column">
              <wp:posOffset>-171450</wp:posOffset>
            </wp:positionH>
            <wp:positionV relativeFrom="page">
              <wp:posOffset>7157085</wp:posOffset>
            </wp:positionV>
            <wp:extent cx="3720465" cy="3148330"/>
            <wp:effectExtent l="0" t="0" r="635" b="1270"/>
            <wp:wrapNone/>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0"/>
                    <a:stretch>
                      <a:fillRect/>
                    </a:stretch>
                  </pic:blipFill>
                  <pic:spPr>
                    <a:xfrm>
                      <a:off x="0" y="0"/>
                      <a:ext cx="3720465" cy="3148330"/>
                    </a:xfrm>
                    <a:prstGeom prst="rect">
                      <a:avLst/>
                    </a:prstGeom>
                    <a:noFill/>
                    <a:ln>
                      <a:noFill/>
                    </a:ln>
                  </pic:spPr>
                </pic:pic>
              </a:graphicData>
            </a:graphic>
          </wp:anchor>
        </w:drawing>
      </w:r>
      <w:r>
        <w:rPr>
          <w:rFonts w:hint="default" w:ascii="Arial" w:hAnsi="Arial" w:eastAsia="宋体" w:cs="Arial"/>
          <w:b/>
          <w:bCs/>
          <w:color w:val="000000"/>
          <w:kern w:val="0"/>
          <w:sz w:val="24"/>
          <w:szCs w:val="24"/>
          <w:lang w:val="en-US" w:eastAsia="zh-CN" w:bidi="ar"/>
        </w:rPr>
        <w:t xml:space="preserve">Figure </w:t>
      </w:r>
      <w:r>
        <w:rPr>
          <w:rFonts w:hint="eastAsia" w:ascii="Arial" w:hAnsi="Arial" w:eastAsia="宋体" w:cs="Arial"/>
          <w:b/>
          <w:bCs/>
          <w:color w:val="000000"/>
          <w:kern w:val="0"/>
          <w:sz w:val="24"/>
          <w:szCs w:val="24"/>
          <w:lang w:val="en-US" w:eastAsia="zh-CN" w:bidi="ar"/>
        </w:rPr>
        <w:t>1</w:t>
      </w:r>
      <w:r>
        <w:rPr>
          <w:rFonts w:hint="default" w:ascii="Arial" w:hAnsi="Arial" w:eastAsia="宋体" w:cs="Arial"/>
          <w:b/>
          <w:bCs/>
          <w:color w:val="000000"/>
          <w:kern w:val="0"/>
          <w:sz w:val="24"/>
          <w:szCs w:val="24"/>
          <w:lang w:val="en-US" w:eastAsia="zh-CN" w:bidi="ar"/>
        </w:rPr>
        <w:t xml:space="preserve">: </w:t>
      </w:r>
      <w:r>
        <w:rPr>
          <w:rFonts w:hint="eastAsia" w:ascii="Arial" w:hAnsi="Arial" w:eastAsia="宋体" w:cs="Arial"/>
          <w:b/>
          <w:bCs/>
          <w:color w:val="000000"/>
          <w:kern w:val="0"/>
          <w:sz w:val="24"/>
          <w:szCs w:val="24"/>
          <w:lang w:val="en-US" w:eastAsia="zh-CN" w:bidi="ar"/>
        </w:rPr>
        <w:t>SMART Goals</w:t>
      </w:r>
    </w:p>
    <w:p>
      <w:pPr>
        <w:jc w:val="both"/>
      </w:pPr>
    </w:p>
    <w:p>
      <w:pPr>
        <w:keepNext w:val="0"/>
        <w:keepLines w:val="0"/>
        <w:widowControl/>
        <w:suppressLineNumbers w:val="0"/>
        <w:jc w:val="both"/>
        <w:rPr>
          <w:rFonts w:hint="default" w:ascii="Arial" w:hAnsi="Arial" w:cs="Arial"/>
          <w:lang w:val="en-US" w:eastAsia="zh-CN"/>
        </w:rPr>
      </w:pPr>
    </w:p>
    <w:p>
      <w:pPr>
        <w:keepNext w:val="0"/>
        <w:keepLines w:val="0"/>
        <w:widowControl/>
        <w:suppressLineNumbers w:val="0"/>
        <w:jc w:val="both"/>
        <w:rPr>
          <w:rFonts w:hint="default" w:ascii="Arial" w:hAnsi="Arial" w:cs="Arial"/>
          <w:lang w:val="en-US" w:eastAsia="zh-CN"/>
        </w:rPr>
      </w:pPr>
    </w:p>
    <w:p>
      <w:pPr>
        <w:keepNext w:val="0"/>
        <w:keepLines w:val="0"/>
        <w:widowControl/>
        <w:suppressLineNumbers w:val="0"/>
        <w:jc w:val="both"/>
        <w:rPr>
          <w:rFonts w:hint="default" w:ascii="Arial" w:hAnsi="Arial" w:cs="Arial"/>
          <w:lang w:val="en-US" w:eastAsia="zh-CN"/>
        </w:rPr>
      </w:pPr>
    </w:p>
    <w:p>
      <w:pPr>
        <w:keepNext w:val="0"/>
        <w:keepLines w:val="0"/>
        <w:widowControl/>
        <w:suppressLineNumbers w:val="0"/>
        <w:jc w:val="both"/>
        <w:rPr>
          <w:rFonts w:hint="default" w:ascii="Arial" w:hAnsi="Arial" w:cs="Arial"/>
          <w:lang w:val="en-US" w:eastAsia="zh-CN"/>
        </w:rPr>
      </w:pPr>
    </w:p>
    <w:p>
      <w:pPr>
        <w:keepNext w:val="0"/>
        <w:keepLines w:val="0"/>
        <w:widowControl/>
        <w:suppressLineNumbers w:val="0"/>
        <w:jc w:val="both"/>
        <w:rPr>
          <w:rFonts w:hint="default" w:ascii="Arial" w:hAnsi="Arial" w:cs="Arial"/>
          <w:lang w:val="en-US" w:eastAsia="zh-CN"/>
        </w:rPr>
      </w:pPr>
    </w:p>
    <w:p>
      <w:pPr>
        <w:keepNext w:val="0"/>
        <w:keepLines w:val="0"/>
        <w:widowControl/>
        <w:suppressLineNumbers w:val="0"/>
        <w:jc w:val="both"/>
        <w:rPr>
          <w:rFonts w:hint="default" w:ascii="Arial" w:hAnsi="Arial" w:cs="Arial"/>
          <w:lang w:val="en-US" w:eastAsia="zh-CN"/>
        </w:rPr>
      </w:pPr>
    </w:p>
    <w:p>
      <w:pPr>
        <w:keepNext w:val="0"/>
        <w:keepLines w:val="0"/>
        <w:widowControl/>
        <w:suppressLineNumbers w:val="0"/>
        <w:jc w:val="both"/>
        <w:rPr>
          <w:rFonts w:hint="default" w:ascii="Arial" w:hAnsi="Arial" w:cs="Arial"/>
          <w:sz w:val="24"/>
          <w:szCs w:val="24"/>
          <w:lang w:val="en-US" w:eastAsia="zh-CN"/>
        </w:rPr>
      </w:pPr>
    </w:p>
    <w:p>
      <w:pPr>
        <w:keepNext w:val="0"/>
        <w:keepLines w:val="0"/>
        <w:widowControl/>
        <w:suppressLineNumbers w:val="0"/>
        <w:jc w:val="both"/>
        <w:rPr>
          <w:rFonts w:hint="default"/>
          <w:sz w:val="24"/>
          <w:szCs w:val="24"/>
          <w:lang w:val="en-US" w:eastAsia="zh-CN"/>
        </w:rPr>
      </w:pPr>
      <w:r>
        <w:rPr>
          <w:rFonts w:hint="default" w:ascii="Arial" w:hAnsi="Arial" w:cs="Arial"/>
          <w:sz w:val="24"/>
          <w:szCs w:val="24"/>
          <w:lang w:val="en-US" w:eastAsia="zh-CN"/>
        </w:rPr>
        <w:t>Source: (</w:t>
      </w:r>
      <w:r>
        <w:rPr>
          <w:rFonts w:hint="eastAsia" w:ascii="Arial" w:hAnsi="Arial" w:cs="Arial"/>
          <w:sz w:val="24"/>
          <w:szCs w:val="24"/>
          <w:lang w:val="en-US" w:eastAsia="zh-CN"/>
        </w:rPr>
        <w:t>Indeed</w:t>
      </w:r>
      <w:r>
        <w:rPr>
          <w:rFonts w:hint="default" w:ascii="Arial" w:hAnsi="Arial" w:cs="Arial"/>
          <w:sz w:val="24"/>
          <w:szCs w:val="24"/>
          <w:lang w:val="en-US" w:eastAsia="zh-CN"/>
        </w:rPr>
        <w:t>, 20</w:t>
      </w:r>
      <w:r>
        <w:rPr>
          <w:rFonts w:hint="eastAsia" w:ascii="Arial" w:hAnsi="Arial" w:cs="Arial"/>
          <w:sz w:val="24"/>
          <w:szCs w:val="24"/>
          <w:lang w:val="en-US" w:eastAsia="zh-CN"/>
        </w:rPr>
        <w:t>21</w:t>
      </w:r>
      <w:r>
        <w:rPr>
          <w:rFonts w:hint="default" w:ascii="Arial" w:hAnsi="Arial" w:cs="Arial"/>
          <w:sz w:val="24"/>
          <w:szCs w:val="24"/>
          <w:lang w:val="en-US" w:eastAsia="zh-CN"/>
        </w:rPr>
        <w:t>)</w:t>
      </w:r>
    </w:p>
    <w:p>
      <w:pPr>
        <w:pStyle w:val="3"/>
        <w:bidi w:val="0"/>
        <w:rPr>
          <w:rFonts w:hint="eastAsia"/>
          <w:sz w:val="24"/>
          <w:szCs w:val="24"/>
          <w:lang w:val="en-US" w:eastAsia="zh-CN"/>
        </w:rPr>
      </w:pPr>
      <w:bookmarkStart w:id="4" w:name="_Toc26441"/>
      <w:r>
        <w:rPr>
          <w:rFonts w:hint="eastAsia"/>
          <w:sz w:val="24"/>
          <w:szCs w:val="24"/>
          <w:lang w:val="en-US" w:eastAsia="zh-CN"/>
        </w:rPr>
        <w:t xml:space="preserve">2.2 </w:t>
      </w:r>
      <w:r>
        <w:rPr>
          <w:rFonts w:hint="eastAsia"/>
          <w:sz w:val="24"/>
          <w:szCs w:val="24"/>
        </w:rPr>
        <w:t>Strategic marketing objectives</w:t>
      </w:r>
      <w:r>
        <w:rPr>
          <w:rFonts w:hint="eastAsia"/>
          <w:sz w:val="24"/>
          <w:szCs w:val="24"/>
          <w:lang w:val="en-US" w:eastAsia="zh-CN"/>
        </w:rPr>
        <w:t xml:space="preserve"> and SMART goals in Marriott hotel</w:t>
      </w:r>
      <w:bookmarkEnd w:id="4"/>
    </w:p>
    <w:p>
      <w:pPr>
        <w:jc w:val="both"/>
        <w:rPr>
          <w:rFonts w:hint="eastAsia" w:ascii="Arial" w:hAnsi="Arial" w:eastAsia="宋体" w:cs="Arial"/>
          <w:b w:val="0"/>
          <w:bCs w:val="0"/>
          <w:sz w:val="24"/>
          <w:szCs w:val="24"/>
          <w:lang w:val="en-US" w:eastAsia="zh-CN"/>
        </w:rPr>
      </w:pPr>
      <w:r>
        <w:rPr>
          <w:rFonts w:hint="eastAsia" w:ascii="Arial" w:hAnsi="Arial" w:eastAsia="宋体" w:cs="Arial"/>
          <w:b w:val="0"/>
          <w:bCs w:val="0"/>
          <w:sz w:val="24"/>
          <w:szCs w:val="24"/>
          <w:lang w:val="en-US" w:eastAsia="zh-CN"/>
        </w:rPr>
        <w:t>In the realm of hotel management, Marriott International is a major player. 7300 hotels, apartments and timeshares are operated or franchised by this company globally.. Over 1.4 million rooms are spread throughout Marriott Hotels &amp; Resorts' upmarket Delta and Renaissance hotel brands, flagship Marriott Hotels &amp; Resorts, The Ritz-Carlton, W Hotels, and The Luxury Collection. Over eighty percent of Marriott International's income comes from the North American market (Marriott International, Inc , 2021).</w:t>
      </w:r>
    </w:p>
    <w:p>
      <w:pPr>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Identifying new markets and goods, the sales organisation needed to achieve marketing goals, and the proper pricing policies are all ways Marriott hotels may improve their hotels and their customer service offerings (Durbin, 2019).</w:t>
      </w:r>
    </w:p>
    <w:p>
      <w:pPr>
        <w:pStyle w:val="4"/>
        <w:bidi w:val="0"/>
        <w:rPr>
          <w:rFonts w:hint="default" w:ascii="Arial" w:hAnsi="Arial" w:cs="Arial"/>
          <w:sz w:val="24"/>
          <w:szCs w:val="24"/>
          <w:lang w:val="en-US" w:eastAsia="zh-CN"/>
        </w:rPr>
      </w:pPr>
      <w:bookmarkStart w:id="5" w:name="_Toc25690"/>
      <w:r>
        <w:rPr>
          <w:rFonts w:hint="default" w:ascii="Arial" w:hAnsi="Arial" w:cs="Arial"/>
          <w:sz w:val="24"/>
          <w:szCs w:val="24"/>
          <w:lang w:val="en-US" w:eastAsia="zh-CN"/>
        </w:rPr>
        <w:t>2.2.1 Specific</w:t>
      </w:r>
      <w:bookmarkEnd w:id="5"/>
    </w:p>
    <w:p>
      <w:pPr>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In order for employees to be able to focus and have a sense of ownership over their work, the company's objectives must be explicit and easy to understand. In order to reach a specific goal, a corporation must have a clear understanding of the necessary processes (Doran, 1981).</w:t>
      </w:r>
    </w:p>
    <w:p>
      <w:pPr>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As a company, Marriott should be looking to expand into new areas or build strategic alliances with companies in the food and beverage industry, as in many circumstances it is not economically sustainable for a hotel restaurant to operate merely as a support function of the hotel accommodation business. Because of this, the impact of an outbreak would be less severe, resulting in lower operational losses ( Strate and Rappole, 1997).</w:t>
      </w:r>
    </w:p>
    <w:p>
      <w:pPr>
        <w:pStyle w:val="4"/>
        <w:bidi w:val="0"/>
        <w:rPr>
          <w:rFonts w:hint="default" w:ascii="Arial" w:hAnsi="Arial" w:cs="Arial"/>
          <w:sz w:val="24"/>
          <w:szCs w:val="24"/>
          <w:lang w:val="en-US" w:eastAsia="zh-CN"/>
        </w:rPr>
      </w:pPr>
      <w:bookmarkStart w:id="6" w:name="_Toc14101"/>
      <w:r>
        <w:rPr>
          <w:rFonts w:hint="default" w:ascii="Arial" w:hAnsi="Arial" w:cs="Arial"/>
          <w:sz w:val="24"/>
          <w:szCs w:val="24"/>
          <w:lang w:val="en-US" w:eastAsia="zh-CN"/>
        </w:rPr>
        <w:t>2.2.2 Measurable</w:t>
      </w:r>
      <w:bookmarkEnd w:id="6"/>
    </w:p>
    <w:p>
      <w:pPr>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Criteria for evaluating progress must be established once goals have been established. Without criteria, a company can't tell if it's making progress toward its goals or if it's on schedule to accomplish them (Doran, 1981).</w:t>
      </w:r>
    </w:p>
    <w:p>
      <w:pPr>
        <w:jc w:val="both"/>
        <w:rPr>
          <w:rFonts w:hint="default" w:ascii="Arial" w:hAnsi="Arial" w:eastAsia="宋体" w:cs="Arial"/>
          <w:sz w:val="24"/>
          <w:szCs w:val="24"/>
          <w:lang w:val="en-US" w:eastAsia="zh-CN"/>
        </w:rPr>
      </w:pPr>
      <w:r>
        <w:rPr>
          <w:rFonts w:hint="eastAsia" w:ascii="Arial" w:hAnsi="Arial" w:eastAsia="宋体" w:cs="Arial"/>
          <w:sz w:val="24"/>
          <w:szCs w:val="24"/>
          <w:lang w:val="en-US" w:eastAsia="zh-CN"/>
        </w:rPr>
        <w:t>Businesses can devise metrics for tracking progress toward their objectives, as well as performance metrics for evaluating how well employees are doing in meeting those targets. Assuring that this target is fulfilled in the allotted time period will help the company reach its objectives, maximise profits, and minimise losses (Jafri, 2022).</w:t>
      </w:r>
    </w:p>
    <w:p>
      <w:pPr>
        <w:pStyle w:val="4"/>
        <w:bidi w:val="0"/>
        <w:rPr>
          <w:rFonts w:hint="default" w:ascii="Arial" w:hAnsi="Arial" w:cs="Arial"/>
          <w:sz w:val="24"/>
          <w:szCs w:val="24"/>
          <w:lang w:val="en-US" w:eastAsia="zh-CN"/>
        </w:rPr>
      </w:pPr>
      <w:bookmarkStart w:id="7" w:name="_Toc31821"/>
      <w:r>
        <w:rPr>
          <w:rFonts w:hint="default" w:ascii="Arial" w:hAnsi="Arial" w:cs="Arial"/>
          <w:sz w:val="24"/>
          <w:szCs w:val="24"/>
          <w:lang w:val="en-US" w:eastAsia="zh-CN"/>
        </w:rPr>
        <w:t>2.2.3 Achievable</w:t>
      </w:r>
      <w:bookmarkEnd w:id="7"/>
    </w:p>
    <w:p>
      <w:pPr>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In order for a firm to succeed, it must have a measurable goal that it can reach and work towards. Additionally, it's feasible to unearth previously untapped sources of profit for the company (Doran, 1981).</w:t>
      </w:r>
    </w:p>
    <w:p>
      <w:pPr>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Marriott's change from a "stand-alone strategy" to a "strategic alliance" with other corporations in the restaurant industry is a realistic goal. Prior to now, Marriott has been overlooking an opportunity to create a win-win situation with other businesses. Marriott might raise its overall level and boost its image by making use of these resources and joining the branded restaurants in the hotels earlier, which would result in greater financial gains (Strate and Rappole, 1997).</w:t>
      </w:r>
    </w:p>
    <w:p>
      <w:pPr>
        <w:pStyle w:val="4"/>
        <w:bidi w:val="0"/>
        <w:rPr>
          <w:rFonts w:hint="default" w:ascii="Arial" w:hAnsi="Arial" w:cs="Arial"/>
          <w:sz w:val="24"/>
          <w:szCs w:val="24"/>
          <w:lang w:val="en-US" w:eastAsia="zh-CN"/>
        </w:rPr>
      </w:pPr>
      <w:bookmarkStart w:id="8" w:name="_Toc25308"/>
      <w:r>
        <w:rPr>
          <w:rFonts w:hint="default" w:ascii="Arial" w:hAnsi="Arial" w:cs="Arial"/>
          <w:sz w:val="24"/>
          <w:szCs w:val="24"/>
          <w:lang w:val="en-US" w:eastAsia="zh-CN"/>
        </w:rPr>
        <w:t>2.2.4 Relevant</w:t>
      </w:r>
      <w:bookmarkEnd w:id="8"/>
    </w:p>
    <w:p>
      <w:pPr>
        <w:keepNext w:val="0"/>
        <w:keepLines w:val="0"/>
        <w:widowControl/>
        <w:suppressLineNumbers w:val="0"/>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This is a critical stage in ensuring that the company's goals are realised, and it is also consistent with other relevant goals. In order to achieve the company's goals, it is essential to have the support and cooperation of others (Doran, 1981).</w:t>
      </w:r>
    </w:p>
    <w:p>
      <w:pPr>
        <w:keepNext w:val="0"/>
        <w:keepLines w:val="0"/>
        <w:widowControl/>
        <w:suppressLineNumbers w:val="0"/>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When it comes to achieving its goals, all of Marriott's efforts are intertwined, such as identifying a strategic alliance partner and getting ready to promote the relationship once it has been formalised. Everything that aids in the accomplishment of a goal is referred to as a "associated goal" (Indeed, 2021).</w:t>
      </w:r>
    </w:p>
    <w:p>
      <w:pPr>
        <w:pStyle w:val="4"/>
        <w:bidi w:val="0"/>
        <w:rPr>
          <w:rFonts w:hint="default" w:ascii="Arial" w:hAnsi="Arial" w:cs="Arial"/>
          <w:sz w:val="24"/>
          <w:szCs w:val="24"/>
          <w:lang w:val="en-US" w:eastAsia="zh-CN"/>
        </w:rPr>
      </w:pPr>
      <w:bookmarkStart w:id="9" w:name="_Toc318"/>
      <w:r>
        <w:rPr>
          <w:rFonts w:hint="default" w:ascii="Arial" w:hAnsi="Arial" w:cs="Arial"/>
          <w:sz w:val="24"/>
          <w:szCs w:val="24"/>
          <w:lang w:val="en-US" w:eastAsia="zh-CN"/>
        </w:rPr>
        <w:t> 2.2.5 Time-based</w:t>
      </w:r>
      <w:bookmarkEnd w:id="9"/>
    </w:p>
    <w:p>
      <w:pPr>
        <w:keepNext w:val="0"/>
        <w:keepLines w:val="0"/>
        <w:widowControl/>
        <w:suppressLineNumbers w:val="0"/>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There must be a start and end date for any goal in order for it to be time limited. Because there is no deadline attached to a goal, people are less motivated to work toward it (Doran, 1981).</w:t>
      </w:r>
    </w:p>
    <w:p>
      <w:pPr>
        <w:keepNext w:val="0"/>
        <w:keepLines w:val="0"/>
        <w:widowControl/>
        <w:suppressLineNumbers w:val="0"/>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The Marriott Hotel's competitive position is strengthened when a project is finished within the allotted timeframe and in full compliance with the objectives set forth ( Strate and Rappole, 1997).</w:t>
      </w:r>
    </w:p>
    <w:p>
      <w:pPr>
        <w:pStyle w:val="3"/>
        <w:bidi w:val="0"/>
        <w:rPr>
          <w:rFonts w:hint="eastAsia"/>
          <w:sz w:val="24"/>
          <w:szCs w:val="24"/>
          <w:lang w:val="en-US" w:eastAsia="zh-CN"/>
        </w:rPr>
      </w:pPr>
      <w:bookmarkStart w:id="10" w:name="_Toc4570"/>
      <w:r>
        <w:rPr>
          <w:rFonts w:hint="eastAsia"/>
          <w:sz w:val="24"/>
          <w:szCs w:val="24"/>
          <w:lang w:val="en-US" w:eastAsia="zh-CN"/>
        </w:rPr>
        <w:t>2.3 Marriott Hotel Marketing Plan and SOSTAC model</w:t>
      </w:r>
      <w:bookmarkEnd w:id="10"/>
    </w:p>
    <w:p>
      <w:pPr>
        <w:keepNext w:val="0"/>
        <w:keepLines w:val="0"/>
        <w:widowControl/>
        <w:suppressLineNumbers w:val="0"/>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The SOSTAC paradigm consists of six stages: situation, objectives, strategy, tactics, action, and control. An extensive meta-analysis of prior marketing planning tools led to the development of a new framework that is easier to use and more adaptable than previous methods (Reed FIDM, 2014).</w:t>
      </w:r>
    </w:p>
    <w:p>
      <w:pPr>
        <w:keepNext w:val="0"/>
        <w:keepLines w:val="0"/>
        <w:widowControl/>
        <w:suppressLineNumbers w:val="0"/>
        <w:jc w:val="both"/>
        <w:rPr>
          <w:rFonts w:hint="default" w:ascii="Arial" w:hAnsi="Arial" w:eastAsia="宋体" w:cs="Arial"/>
          <w:b/>
          <w:bCs/>
          <w:color w:val="000000"/>
          <w:kern w:val="0"/>
          <w:sz w:val="24"/>
          <w:szCs w:val="24"/>
          <w:lang w:val="en-US" w:eastAsia="zh-CN" w:bidi="ar"/>
        </w:rPr>
      </w:pPr>
      <w:r>
        <w:rPr>
          <w:rFonts w:hint="default" w:ascii="Arial" w:hAnsi="Arial" w:eastAsia="宋体" w:cs="Arial"/>
          <w:b/>
          <w:bCs/>
          <w:color w:val="000000"/>
          <w:kern w:val="0"/>
          <w:sz w:val="24"/>
          <w:szCs w:val="24"/>
          <w:lang w:val="en-US" w:eastAsia="zh-CN" w:bidi="ar"/>
        </w:rPr>
        <w:t xml:space="preserve">Figure </w:t>
      </w:r>
      <w:r>
        <w:rPr>
          <w:rFonts w:hint="eastAsia" w:ascii="Arial" w:hAnsi="Arial" w:eastAsia="宋体" w:cs="Arial"/>
          <w:b/>
          <w:bCs/>
          <w:color w:val="000000"/>
          <w:kern w:val="0"/>
          <w:sz w:val="24"/>
          <w:szCs w:val="24"/>
          <w:lang w:val="en-US" w:eastAsia="zh-CN" w:bidi="ar"/>
        </w:rPr>
        <w:t>2</w:t>
      </w:r>
      <w:r>
        <w:rPr>
          <w:rFonts w:hint="default" w:ascii="Arial" w:hAnsi="Arial" w:eastAsia="宋体" w:cs="Arial"/>
          <w:b/>
          <w:bCs/>
          <w:color w:val="000000"/>
          <w:kern w:val="0"/>
          <w:sz w:val="24"/>
          <w:szCs w:val="24"/>
          <w:lang w:val="en-US" w:eastAsia="zh-CN" w:bidi="ar"/>
        </w:rPr>
        <w:t xml:space="preserve">: SOSTAC </w:t>
      </w:r>
      <w:r>
        <w:rPr>
          <w:rFonts w:hint="eastAsia" w:ascii="Arial" w:hAnsi="Arial" w:eastAsia="宋体" w:cs="Arial"/>
          <w:b/>
          <w:bCs/>
          <w:color w:val="000000"/>
          <w:kern w:val="0"/>
          <w:sz w:val="24"/>
          <w:szCs w:val="24"/>
          <w:lang w:val="en-US" w:eastAsia="zh-CN" w:bidi="ar"/>
        </w:rPr>
        <w:t>M</w:t>
      </w:r>
      <w:r>
        <w:rPr>
          <w:rFonts w:hint="default" w:ascii="Arial" w:hAnsi="Arial" w:eastAsia="宋体" w:cs="Arial"/>
          <w:b/>
          <w:bCs/>
          <w:color w:val="000000"/>
          <w:kern w:val="0"/>
          <w:sz w:val="24"/>
          <w:szCs w:val="24"/>
          <w:lang w:val="en-US" w:eastAsia="zh-CN" w:bidi="ar"/>
        </w:rPr>
        <w:t>odel</w:t>
      </w:r>
    </w:p>
    <w:p>
      <w:pPr>
        <w:keepNext w:val="0"/>
        <w:keepLines w:val="0"/>
        <w:widowControl/>
        <w:suppressLineNumbers w:val="0"/>
        <w:jc w:val="both"/>
        <w:rPr>
          <w:rFonts w:hint="eastAsia" w:ascii="Arial" w:hAnsi="Arial" w:eastAsia="宋体" w:cs="Arial"/>
          <w:sz w:val="24"/>
          <w:szCs w:val="24"/>
          <w:lang w:val="en-US" w:eastAsia="zh-CN"/>
        </w:rPr>
      </w:pPr>
    </w:p>
    <w:p>
      <w:pPr>
        <w:jc w:val="both"/>
        <w:rPr>
          <w:rFonts w:hint="eastAsia" w:ascii="Arial" w:hAnsi="Arial" w:eastAsia="宋体" w:cs="Arial"/>
          <w:sz w:val="24"/>
          <w:szCs w:val="24"/>
          <w:lang w:val="en-US" w:eastAsia="zh-CN"/>
        </w:rPr>
      </w:pPr>
    </w:p>
    <w:p>
      <w:pPr>
        <w:jc w:val="both"/>
      </w:pPr>
      <w:r>
        <w:drawing>
          <wp:inline distT="0" distB="0" distL="114300" distR="114300">
            <wp:extent cx="5730875" cy="2972435"/>
            <wp:effectExtent l="0" t="0" r="9525" b="1206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11"/>
                    <a:stretch>
                      <a:fillRect/>
                    </a:stretch>
                  </pic:blipFill>
                  <pic:spPr>
                    <a:xfrm>
                      <a:off x="0" y="0"/>
                      <a:ext cx="5730875" cy="2972435"/>
                    </a:xfrm>
                    <a:prstGeom prst="rect">
                      <a:avLst/>
                    </a:prstGeom>
                    <a:noFill/>
                    <a:ln>
                      <a:noFill/>
                    </a:ln>
                  </pic:spPr>
                </pic:pic>
              </a:graphicData>
            </a:graphic>
          </wp:inline>
        </w:drawing>
      </w:r>
    </w:p>
    <w:p>
      <w:p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Source:  (Egan John, 2004)</w:t>
      </w:r>
    </w:p>
    <w:p>
      <w:pPr>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This method, while used in the past, is now more commonly employed by Marriott. The company uses its own dining service in order to ensure a high level of quality and consistency in all aspects of its operations. However, this approach isn't appropriate in every scenario. From the number of "reconciliations" Marriott has had to perform since implementing this technique. To begin with, it might be an area for relaxation and reading, then a bar, and finally other forms of entertainment in the third year. It's a vicious cycle that ultimately leads to fewer profits because of the uneven and low-quality food and beverage offerings (Cherie Hensdill, 1996). Demand and sales fell sharply at Marriott hotels as a result of increased competition and the COVID-19 epidemic's impact on the lodging industry. As a result, the marketing strategy outlined below has been implemented. An excellent opportunity to transform Marriott's company and offerings in order to produce targeted profits and growth in Marriott properties. Environmental elements must also be shielded from at all costs (Aurelian, Adrian, &amp; Petronela, 2010). To help enterprises maximise their profit potential, this approach has been employed in the past, but it appears to be being used more frequently than ever before in the development of partnerships between branded hotels and F&amp;B companies.</w:t>
      </w:r>
    </w:p>
    <w:p>
      <w:pPr>
        <w:pStyle w:val="4"/>
        <w:bidi w:val="0"/>
        <w:rPr>
          <w:rFonts w:hint="default" w:ascii="Arial" w:hAnsi="Arial" w:cs="Arial"/>
          <w:sz w:val="24"/>
          <w:szCs w:val="24"/>
          <w:lang w:val="en-US" w:eastAsia="zh-CN"/>
        </w:rPr>
      </w:pPr>
      <w:bookmarkStart w:id="11" w:name="_Toc14067"/>
      <w:r>
        <w:rPr>
          <w:rFonts w:hint="default" w:ascii="Arial" w:hAnsi="Arial" w:cs="Arial"/>
          <w:sz w:val="24"/>
          <w:szCs w:val="24"/>
          <w:lang w:val="en-US" w:eastAsia="zh-CN"/>
        </w:rPr>
        <w:t>2.3.1 Situation</w:t>
      </w:r>
      <w:bookmarkEnd w:id="11"/>
    </w:p>
    <w:p>
      <w:pPr>
        <w:keepNext w:val="0"/>
        <w:keepLines w:val="0"/>
        <w:widowControl/>
        <w:suppressLineNumbers w:val="0"/>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Understanding the present state of the business is essential before beginning any marketing campaign, as well as identifying the obstacles that are preventing it from succeeding and what has to be addressed. As with other planning models, this one begins with a situational analysis that uses SWOT and PEST to define the task and scope, but it must also include a more in-depth examination of the potential collaborators in terms of their characteristics (such as type and history of relationships, for example).. (Aurelian, Adrian, &amp; Petronela, 2010).</w:t>
      </w:r>
    </w:p>
    <w:p>
      <w:pPr>
        <w:keepNext w:val="0"/>
        <w:keepLines w:val="0"/>
        <w:widowControl/>
        <w:suppressLineNumbers w:val="0"/>
        <w:jc w:val="both"/>
        <w:rPr>
          <w:rFonts w:hint="default" w:ascii="Arial" w:hAnsi="Arial" w:eastAsia="宋体" w:cs="Arial"/>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Below is a summary of some of the key elements to consider when assessing which restaurant brands are best suited to work with Marriott hotels.</w:t>
      </w:r>
    </w:p>
    <w:p>
      <w:pPr>
        <w:keepNext w:val="0"/>
        <w:keepLines w:val="0"/>
        <w:widowControl/>
        <w:numPr>
          <w:ilvl w:val="0"/>
          <w:numId w:val="1"/>
        </w:numPr>
        <w:suppressLineNumbers w:val="0"/>
        <w:jc w:val="both"/>
        <w:rPr>
          <w:rFonts w:hint="default" w:ascii="Arial" w:hAnsi="Arial" w:eastAsia="宋体" w:cs="Arial"/>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Identify the hotel's market position and the customer impression capabilities that the partner wishes to generate for the hotel. Understanding the partner's competition, environment, and customers is an important element of this process, as is coming up with a unique profile for the collaboration once it has been established.</w:t>
      </w:r>
    </w:p>
    <w:p>
      <w:pPr>
        <w:keepNext w:val="0"/>
        <w:keepLines w:val="0"/>
        <w:widowControl/>
        <w:numPr>
          <w:ilvl w:val="0"/>
          <w:numId w:val="1"/>
        </w:numPr>
        <w:suppressLineNumbers w:val="0"/>
        <w:jc w:val="both"/>
        <w:rPr>
          <w:rFonts w:hint="default" w:ascii="Arial" w:hAnsi="Arial" w:eastAsia="宋体" w:cs="Arial"/>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The revenue and expense possibilities of any operating alternative should be fairly assessed by both parties when assessing financial tradeoffs. Operating a corporate-branded hotel, purchasing and operating a franchise brand, and leasing space to a partner restaurant firm are all viable choices for the company (Donaldson, 2002).</w:t>
      </w:r>
    </w:p>
    <w:p>
      <w:pPr>
        <w:keepNext w:val="0"/>
        <w:keepLines w:val="0"/>
        <w:widowControl/>
        <w:numPr>
          <w:ilvl w:val="0"/>
          <w:numId w:val="1"/>
        </w:numPr>
        <w:suppressLineNumbers w:val="0"/>
        <w:jc w:val="both"/>
        <w:rPr>
          <w:rFonts w:hint="default" w:ascii="Arial" w:hAnsi="Arial" w:eastAsia="宋体" w:cs="Arial"/>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A corporation with similar corporate values and operational goals should be chosen (Evans and Richard, 1994).</w:t>
      </w:r>
    </w:p>
    <w:p>
      <w:pPr>
        <w:keepNext w:val="0"/>
        <w:keepLines w:val="0"/>
        <w:widowControl/>
        <w:numPr>
          <w:ilvl w:val="0"/>
          <w:numId w:val="1"/>
        </w:numPr>
        <w:suppressLineNumbers w:val="0"/>
        <w:jc w:val="both"/>
        <w:rPr>
          <w:rFonts w:hint="default" w:ascii="Arial" w:hAnsi="Arial" w:eastAsia="宋体" w:cs="Arial"/>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One of the most important factors to consider when choosing a catering company is whether or not they share the same goals and corporate cultures as the client, as well as the costs of the initial investment, the menus on offer, any upcoming menus, culinary requirements, franchise fees,</w:t>
      </w:r>
      <w:r>
        <w:rPr>
          <w:rFonts w:hint="eastAsia" w:ascii="Arial" w:hAnsi="Arial" w:eastAsia="宋体" w:cs="Arial"/>
          <w:color w:val="000000"/>
          <w:kern w:val="0"/>
          <w:sz w:val="24"/>
          <w:szCs w:val="24"/>
          <w:lang w:val="en-US" w:eastAsia="zh-CN" w:bidi="ar"/>
          <w14:ligatures w14:val="standardContextual"/>
        </w:rPr>
        <w:t xml:space="preserve"> r</w:t>
      </w:r>
      <w:r>
        <w:rPr>
          <w:rFonts w:hint="default" w:ascii="Arial" w:hAnsi="Arial" w:eastAsia="宋体" w:cs="Arial"/>
          <w:color w:val="000000"/>
          <w:kern w:val="0"/>
          <w:sz w:val="24"/>
          <w:szCs w:val="24"/>
          <w:lang w:val="en-US" w:eastAsia="zh-CN" w:bidi="ar"/>
          <w14:ligatures w14:val="standardContextual"/>
        </w:rPr>
        <w:t xml:space="preserve">estaurant decorated, and the level of training and management support provided </w:t>
      </w:r>
      <w:r>
        <w:rPr>
          <w:rFonts w:hint="default" w:ascii="Arial" w:hAnsi="Arial" w:eastAsia="宋体" w:cs="Arial"/>
          <w:sz w:val="24"/>
          <w:szCs w:val="24"/>
          <w:lang w:val="en-US" w:eastAsia="zh-CN"/>
        </w:rPr>
        <w:t>(Orzan, Gârdan , Geangu, 2009)</w:t>
      </w:r>
      <w:r>
        <w:rPr>
          <w:rFonts w:hint="eastAsia" w:ascii="Arial" w:hAnsi="Arial" w:eastAsia="宋体" w:cs="Arial"/>
          <w:sz w:val="24"/>
          <w:szCs w:val="24"/>
          <w:lang w:val="en-US" w:eastAsia="zh-CN"/>
        </w:rPr>
        <w:t>.</w:t>
      </w:r>
    </w:p>
    <w:p>
      <w:pPr>
        <w:keepNext w:val="0"/>
        <w:keepLines w:val="0"/>
        <w:widowControl/>
        <w:numPr>
          <w:ilvl w:val="0"/>
          <w:numId w:val="1"/>
        </w:numPr>
        <w:suppressLineNumbers w:val="0"/>
        <w:jc w:val="both"/>
        <w:rPr>
          <w:rFonts w:hint="default" w:ascii="Arial" w:hAnsi="Arial" w:eastAsia="宋体" w:cs="Arial"/>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Hotel restaurants can serve as a point of sale, increasing room sales and providing a source of revenue to help the hotel meet its financial goals (Donaldson, 2002).</w:t>
      </w:r>
    </w:p>
    <w:p>
      <w:pPr>
        <w:pStyle w:val="4"/>
        <w:bidi w:val="0"/>
        <w:rPr>
          <w:rFonts w:hint="default" w:ascii="Arial" w:hAnsi="Arial" w:cs="Arial"/>
          <w:sz w:val="24"/>
          <w:szCs w:val="24"/>
          <w:lang w:val="en-US" w:eastAsia="zh-CN"/>
        </w:rPr>
      </w:pPr>
      <w:bookmarkStart w:id="12" w:name="_Toc13391"/>
      <w:r>
        <w:rPr>
          <w:rFonts w:hint="default" w:ascii="Arial" w:hAnsi="Arial" w:cs="Arial"/>
          <w:sz w:val="24"/>
          <w:szCs w:val="24"/>
          <w:lang w:val="en-US" w:eastAsia="zh-CN"/>
        </w:rPr>
        <w:t>2.3.2 Objectives</w:t>
      </w:r>
      <w:bookmarkEnd w:id="12"/>
    </w:p>
    <w:p>
      <w:pPr>
        <w:keepNext w:val="0"/>
        <w:keepLines w:val="0"/>
        <w:widowControl/>
        <w:numPr>
          <w:ilvl w:val="0"/>
          <w:numId w:val="0"/>
        </w:numPr>
        <w:suppressLineNumbers w:val="0"/>
        <w:jc w:val="both"/>
        <w:rPr>
          <w:rFonts w:hint="default" w:ascii="Arial" w:hAnsi="Arial" w:eastAsia="宋体" w:cs="Arial"/>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Establishing goals in the second stage focuses on corporate objectives, and it's important to provide a solid foundation for the company's entire workforce. Due to the firm's objectives, the project marketing strategy (which includes what material the company will launch and through which channels) as well as the progress of the promotional advertising campaign are informed by these goals and may be evaluated (Aurelian, Adrian, &amp; Petronela, 2010).</w:t>
      </w:r>
    </w:p>
    <w:p>
      <w:pPr>
        <w:keepNext w:val="0"/>
        <w:keepLines w:val="0"/>
        <w:widowControl/>
        <w:numPr>
          <w:ilvl w:val="0"/>
          <w:numId w:val="0"/>
        </w:numPr>
        <w:suppressLineNumbers w:val="0"/>
        <w:jc w:val="both"/>
        <w:rPr>
          <w:rFonts w:hint="default" w:ascii="宋体" w:hAnsi="宋体" w:eastAsia="宋体" w:cs="宋体"/>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In order for Marriott to succeed, it must focus on the five "S"s. It all starts with the word "sell." Marriott has divided the hotel market into four distinct segments based on factors such as geographic location, demographics, consumer attitudes and loyalty, such as "luxury hotels," "upscale hotels," "upscale hotels," and "upper middle-scale" establishments (Garrido, 2012). Taking into consideration the type of business culture fit for each of these four markets is essential. When Marriott hotels prepare an important event like a wedding or an important business meeting, they should cooperate with their partner restaurants to ensure that their clients receive a distinctive and comfortable experience from Marriott hotels and their partners (Dibb, Sally and Simkin, 2010). As a result of these two standards, hotel workers are expected to be available to both the restaurant and the customer at all times and to satisfy both of those entities' requests for assistance in any way they can. In the process of saving or adding value for the client. It's important to keep in mind the cost savings that can be achieved by shifting from traditional to digital media spending or discovering economies of scale in omnichannel advertising when planning future efforts. Sizzle is the final component, and it is critical that creativity be fully utilised in order to achieve the goals set out. After all, a successful marketing campaign relies on inventiveness as its core component (Jaymini, 2019).</w:t>
      </w:r>
    </w:p>
    <w:p>
      <w:pPr>
        <w:pStyle w:val="4"/>
        <w:bidi w:val="0"/>
        <w:rPr>
          <w:rFonts w:hint="default" w:ascii="Arial" w:hAnsi="Arial" w:cs="Arial"/>
          <w:sz w:val="24"/>
          <w:szCs w:val="24"/>
          <w:lang w:val="en-US" w:eastAsia="zh-CN"/>
        </w:rPr>
      </w:pPr>
      <w:bookmarkStart w:id="13" w:name="_Toc25075"/>
      <w:r>
        <w:rPr>
          <w:rFonts w:hint="default" w:ascii="Arial" w:hAnsi="Arial" w:cs="Arial"/>
          <w:sz w:val="24"/>
          <w:szCs w:val="24"/>
          <w:lang w:val="en-US" w:eastAsia="zh-CN"/>
        </w:rPr>
        <w:t>2.3.</w:t>
      </w:r>
      <w:r>
        <w:rPr>
          <w:rFonts w:hint="eastAsia" w:ascii="Arial" w:hAnsi="Arial" w:cs="Arial"/>
          <w:sz w:val="24"/>
          <w:szCs w:val="24"/>
          <w:lang w:val="en-US" w:eastAsia="zh-CN"/>
        </w:rPr>
        <w:t>3</w:t>
      </w:r>
      <w:r>
        <w:rPr>
          <w:rFonts w:hint="default" w:ascii="Arial" w:hAnsi="Arial" w:cs="Arial"/>
          <w:sz w:val="24"/>
          <w:szCs w:val="24"/>
          <w:lang w:val="en-US" w:eastAsia="zh-CN"/>
        </w:rPr>
        <w:t xml:space="preserve"> Strategy and Tactics</w:t>
      </w:r>
      <w:bookmarkEnd w:id="13"/>
    </w:p>
    <w:p>
      <w:pPr>
        <w:keepNext w:val="0"/>
        <w:keepLines w:val="0"/>
        <w:widowControl/>
        <w:numPr>
          <w:ilvl w:val="0"/>
          <w:numId w:val="0"/>
        </w:numPr>
        <w:suppressLineNumbers w:val="0"/>
        <w:jc w:val="both"/>
        <w:rPr>
          <w:rFonts w:hint="default" w:ascii="Arial" w:hAnsi="Arial" w:eastAsia="宋体" w:cs="Arial"/>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 xml:space="preserve">It is the type of operation that defines the approach to be taken, referring to the transactional or relational type of approach.Sub-strategies for each of the marketing mix components should also be taken into account. Tactics refers to how the strategy will be applied in the short term </w:t>
      </w:r>
      <w:r>
        <w:rPr>
          <w:rFonts w:hint="default" w:ascii="Arial" w:hAnsi="Arial" w:eastAsia="宋体" w:cs="Arial"/>
          <w:sz w:val="24"/>
          <w:szCs w:val="24"/>
          <w:lang w:val="en-US" w:eastAsia="zh-CN"/>
        </w:rPr>
        <w:t>(Berry, Shostack and Upah, (Eds.), 1983)</w:t>
      </w:r>
      <w:r>
        <w:rPr>
          <w:rFonts w:hint="eastAsia" w:ascii="Arial" w:hAnsi="Arial" w:eastAsia="宋体" w:cs="Arial"/>
          <w:sz w:val="24"/>
          <w:szCs w:val="24"/>
          <w:lang w:val="en-US" w:eastAsia="zh-CN"/>
        </w:rPr>
        <w:t>.</w:t>
      </w:r>
    </w:p>
    <w:p>
      <w:pPr>
        <w:keepNext w:val="0"/>
        <w:keepLines w:val="0"/>
        <w:widowControl/>
        <w:numPr>
          <w:ilvl w:val="0"/>
          <w:numId w:val="0"/>
        </w:numPr>
        <w:suppressLineNumbers w:val="0"/>
        <w:jc w:val="both"/>
        <w:rPr>
          <w:rFonts w:hint="default" w:ascii="Arial" w:hAnsi="Arial" w:eastAsia="宋体" w:cs="Arial"/>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A relational method can be used by Marriott hotels. In 2004, the American Marketing Association (AMA) defined relationship marketing as follows: "It is an organization's role and set of activities aimed at providing value to consumers, communicating that value, and establishing long-term connections with those customers."Therefore, three possible unique approaches to relationship marketing can be proposed: 1.From the point of view of behaviour (implying confidence, contentment, and loyalty). 2.From a network theory perspective (connections within the organisation became more involved, and new employee classifications emerged). 3.The viewpoint of a manager (creation of innovative approaches to human relations as well as new concepts for internal marketing) (Evans Joel R., Richard Laski L,1994)。</w:t>
      </w:r>
    </w:p>
    <w:p>
      <w:pPr>
        <w:keepNext w:val="0"/>
        <w:keepLines w:val="0"/>
        <w:widowControl/>
        <w:numPr>
          <w:ilvl w:val="0"/>
          <w:numId w:val="0"/>
        </w:numPr>
        <w:suppressLineNumbers w:val="0"/>
        <w:jc w:val="both"/>
        <w:rPr>
          <w:rFonts w:hint="eastAsia" w:ascii="宋体" w:hAnsi="宋体" w:eastAsia="宋体" w:cs="宋体"/>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Customers, suppliers and other stakeholders are the primary focus in this new area of marketing strategy, which assumes that relationship marketing is an approach and set of tools for building personal, interactive relationships with the goal of creating and maintaining positive attitudes toward each other as well as to an organisation, its products and brands (Egan John, 2004).</w:t>
      </w:r>
    </w:p>
    <w:p>
      <w:pPr>
        <w:pStyle w:val="4"/>
        <w:bidi w:val="0"/>
        <w:rPr>
          <w:rFonts w:hint="default" w:ascii="Arial" w:hAnsi="Arial" w:cs="Arial"/>
          <w:sz w:val="24"/>
          <w:szCs w:val="24"/>
          <w:lang w:val="en-US" w:eastAsia="zh-CN"/>
        </w:rPr>
      </w:pPr>
      <w:bookmarkStart w:id="14" w:name="_Toc25800"/>
      <w:r>
        <w:rPr>
          <w:rFonts w:hint="default" w:ascii="Arial" w:hAnsi="Arial" w:cs="Arial"/>
          <w:sz w:val="24"/>
          <w:szCs w:val="24"/>
          <w:lang w:val="en-US" w:eastAsia="zh-CN"/>
        </w:rPr>
        <w:t>2.3.</w:t>
      </w:r>
      <w:r>
        <w:rPr>
          <w:rFonts w:hint="eastAsia" w:ascii="Arial" w:hAnsi="Arial" w:cs="Arial"/>
          <w:sz w:val="24"/>
          <w:szCs w:val="24"/>
          <w:lang w:val="en-US" w:eastAsia="zh-CN"/>
        </w:rPr>
        <w:t>4</w:t>
      </w:r>
      <w:r>
        <w:rPr>
          <w:rFonts w:hint="default" w:ascii="Arial" w:hAnsi="Arial" w:cs="Arial"/>
          <w:sz w:val="24"/>
          <w:szCs w:val="24"/>
          <w:lang w:val="en-US" w:eastAsia="zh-CN"/>
        </w:rPr>
        <w:t xml:space="preserve"> Action and Control</w:t>
      </w:r>
      <w:bookmarkEnd w:id="14"/>
    </w:p>
    <w:p>
      <w:pPr>
        <w:keepNext w:val="0"/>
        <w:keepLines w:val="0"/>
        <w:widowControl/>
        <w:numPr>
          <w:ilvl w:val="0"/>
          <w:numId w:val="0"/>
        </w:numPr>
        <w:suppressLineNumbers w:val="0"/>
        <w:jc w:val="both"/>
        <w:rPr>
          <w:rFonts w:hint="default" w:ascii="Arial" w:hAnsi="Arial" w:eastAsia="宋体" w:cs="Arial"/>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Companies must begin implementing the plans they've made to achieve their objectives. Monitoring the development of the plan and correcting any impediments to the plan in a timely manner is also vital to guarantee it is working correctly (Jaymini, 2019).</w:t>
      </w:r>
    </w:p>
    <w:p>
      <w:pPr>
        <w:keepNext w:val="0"/>
        <w:keepLines w:val="0"/>
        <w:widowControl/>
        <w:numPr>
          <w:ilvl w:val="0"/>
          <w:numId w:val="0"/>
        </w:numPr>
        <w:suppressLineNumbers w:val="0"/>
        <w:jc w:val="both"/>
        <w:rPr>
          <w:rFonts w:hint="default" w:ascii="Arial" w:hAnsi="Arial" w:eastAsia="宋体" w:cs="Arial"/>
          <w:color w:val="000000"/>
          <w:kern w:val="0"/>
          <w:sz w:val="24"/>
          <w:szCs w:val="24"/>
          <w:lang w:val="en-US" w:eastAsia="zh-CN" w:bidi="ar"/>
          <w14:ligatures w14:val="standardContextual"/>
        </w:rPr>
      </w:pPr>
      <w:r>
        <w:rPr>
          <w:rFonts w:hint="default" w:ascii="Arial" w:hAnsi="Arial" w:eastAsia="宋体" w:cs="Arial"/>
          <w:color w:val="000000"/>
          <w:kern w:val="0"/>
          <w:sz w:val="24"/>
          <w:szCs w:val="24"/>
          <w:lang w:val="en-US" w:eastAsia="zh-CN" w:bidi="ar"/>
          <w14:ligatures w14:val="standardContextual"/>
        </w:rPr>
        <w:t>As part of a performance assessment for staff to ensure that everyone is on the same page, this programme might be utilised as a means of communication, with rewards and sanctions in place (Murphy and Hanscom, 2019). There should be a broad spectrum of testing activities in Marriott hotels to identify the most effective customers, as well. As a result, there may be more accurate data available about efficiency and a clearer picture of the new process's trajectory, which would demonstrate the program's success to the hotel and restaurant ( Rosenberg and Czepiel , 1984).</w:t>
      </w:r>
    </w:p>
    <w:p>
      <w:pPr>
        <w:keepNext w:val="0"/>
        <w:keepLines w:val="0"/>
        <w:widowControl/>
        <w:numPr>
          <w:ilvl w:val="0"/>
          <w:numId w:val="0"/>
        </w:numPr>
        <w:suppressLineNumbers w:val="0"/>
        <w:jc w:val="both"/>
        <w:rPr>
          <w:rFonts w:hint="eastAsia" w:ascii="宋体" w:hAnsi="宋体" w:eastAsia="宋体" w:cs="宋体"/>
          <w:color w:val="000000"/>
          <w:kern w:val="0"/>
          <w:sz w:val="24"/>
          <w:szCs w:val="24"/>
          <w:lang w:val="en-US" w:eastAsia="zh-CN" w:bidi="ar"/>
          <w14:ligatures w14:val="standardContextual"/>
        </w:rPr>
      </w:pPr>
    </w:p>
    <w:p>
      <w:pPr>
        <w:keepNext w:val="0"/>
        <w:keepLines w:val="0"/>
        <w:widowControl/>
        <w:numPr>
          <w:ilvl w:val="0"/>
          <w:numId w:val="0"/>
        </w:numPr>
        <w:suppressLineNumbers w:val="0"/>
        <w:jc w:val="both"/>
        <w:rPr>
          <w:rFonts w:hint="eastAsia" w:ascii="宋体" w:hAnsi="宋体" w:eastAsia="宋体" w:cs="宋体"/>
          <w:color w:val="000000"/>
          <w:kern w:val="0"/>
          <w:sz w:val="24"/>
          <w:szCs w:val="24"/>
          <w:lang w:val="en-US" w:eastAsia="zh-CN" w:bidi="ar"/>
          <w14:ligatures w14:val="standardContextual"/>
        </w:rPr>
      </w:pPr>
    </w:p>
    <w:p>
      <w:pPr>
        <w:keepNext w:val="0"/>
        <w:keepLines w:val="0"/>
        <w:widowControl/>
        <w:numPr>
          <w:ilvl w:val="0"/>
          <w:numId w:val="0"/>
        </w:numPr>
        <w:suppressLineNumbers w:val="0"/>
        <w:jc w:val="both"/>
        <w:rPr>
          <w:rFonts w:hint="eastAsia" w:ascii="宋体" w:hAnsi="宋体" w:eastAsia="宋体" w:cs="宋体"/>
          <w:color w:val="000000"/>
          <w:kern w:val="0"/>
          <w:sz w:val="24"/>
          <w:szCs w:val="24"/>
          <w:lang w:val="en-US" w:eastAsia="zh-CN" w:bidi="ar"/>
          <w14:ligatures w14:val="standardContextual"/>
        </w:rPr>
      </w:pPr>
    </w:p>
    <w:p>
      <w:pPr>
        <w:keepNext w:val="0"/>
        <w:keepLines w:val="0"/>
        <w:widowControl/>
        <w:numPr>
          <w:ilvl w:val="0"/>
          <w:numId w:val="0"/>
        </w:numPr>
        <w:suppressLineNumbers w:val="0"/>
        <w:jc w:val="both"/>
        <w:rPr>
          <w:rFonts w:hint="eastAsia" w:ascii="宋体" w:hAnsi="宋体" w:eastAsia="宋体" w:cs="宋体"/>
          <w:color w:val="000000"/>
          <w:kern w:val="0"/>
          <w:sz w:val="24"/>
          <w:szCs w:val="24"/>
          <w:lang w:val="en-US" w:eastAsia="zh-CN" w:bidi="ar"/>
          <w14:ligatures w14:val="standardContextual"/>
        </w:rPr>
      </w:pPr>
    </w:p>
    <w:p>
      <w:pPr>
        <w:keepNext w:val="0"/>
        <w:keepLines w:val="0"/>
        <w:widowControl/>
        <w:numPr>
          <w:ilvl w:val="0"/>
          <w:numId w:val="0"/>
        </w:numPr>
        <w:suppressLineNumbers w:val="0"/>
        <w:jc w:val="both"/>
        <w:rPr>
          <w:rFonts w:hint="eastAsia" w:ascii="宋体" w:hAnsi="宋体" w:eastAsia="宋体" w:cs="宋体"/>
          <w:color w:val="000000"/>
          <w:kern w:val="0"/>
          <w:sz w:val="24"/>
          <w:szCs w:val="24"/>
          <w:lang w:val="en-US" w:eastAsia="zh-CN" w:bidi="ar"/>
          <w14:ligatures w14:val="standardContextual"/>
        </w:rPr>
      </w:pPr>
    </w:p>
    <w:p>
      <w:pPr>
        <w:keepNext w:val="0"/>
        <w:keepLines w:val="0"/>
        <w:widowControl/>
        <w:numPr>
          <w:ilvl w:val="0"/>
          <w:numId w:val="0"/>
        </w:numPr>
        <w:suppressLineNumbers w:val="0"/>
        <w:jc w:val="both"/>
        <w:rPr>
          <w:rFonts w:hint="eastAsia" w:ascii="宋体" w:hAnsi="宋体" w:eastAsia="宋体" w:cs="宋体"/>
          <w:color w:val="000000"/>
          <w:kern w:val="0"/>
          <w:sz w:val="24"/>
          <w:szCs w:val="24"/>
          <w:lang w:val="en-US" w:eastAsia="zh-CN" w:bidi="ar"/>
          <w14:ligatures w14:val="standardContextual"/>
        </w:rPr>
      </w:pPr>
    </w:p>
    <w:p>
      <w:pPr>
        <w:keepNext w:val="0"/>
        <w:keepLines w:val="0"/>
        <w:widowControl/>
        <w:numPr>
          <w:ilvl w:val="0"/>
          <w:numId w:val="0"/>
        </w:numPr>
        <w:suppressLineNumbers w:val="0"/>
        <w:jc w:val="both"/>
        <w:rPr>
          <w:rFonts w:hint="default" w:ascii="宋体" w:hAnsi="宋体" w:eastAsia="宋体" w:cs="宋体"/>
          <w:color w:val="000000"/>
          <w:kern w:val="0"/>
          <w:sz w:val="24"/>
          <w:szCs w:val="24"/>
          <w:lang w:val="en-US" w:eastAsia="zh-CN" w:bidi="ar"/>
          <w14:ligatures w14:val="standardContextual"/>
        </w:rPr>
      </w:pPr>
    </w:p>
    <w:p>
      <w:pPr>
        <w:keepNext w:val="0"/>
        <w:keepLines w:val="0"/>
        <w:widowControl/>
        <w:numPr>
          <w:ilvl w:val="0"/>
          <w:numId w:val="0"/>
        </w:numPr>
        <w:suppressLineNumbers w:val="0"/>
        <w:jc w:val="both"/>
        <w:rPr>
          <w:rFonts w:hint="default" w:ascii="宋体" w:hAnsi="宋体" w:eastAsia="宋体" w:cs="宋体"/>
          <w:color w:val="000000"/>
          <w:kern w:val="0"/>
          <w:sz w:val="24"/>
          <w:szCs w:val="24"/>
          <w:lang w:val="en-US" w:eastAsia="zh-CN" w:bidi="ar"/>
          <w14:ligatures w14:val="standardContextual"/>
        </w:rPr>
      </w:pPr>
    </w:p>
    <w:p>
      <w:pPr>
        <w:keepNext w:val="0"/>
        <w:keepLines w:val="0"/>
        <w:widowControl/>
        <w:numPr>
          <w:ilvl w:val="0"/>
          <w:numId w:val="0"/>
        </w:numPr>
        <w:suppressLineNumbers w:val="0"/>
        <w:jc w:val="both"/>
        <w:rPr>
          <w:rFonts w:hint="default" w:ascii="宋体" w:hAnsi="宋体" w:eastAsia="宋体" w:cs="宋体"/>
          <w:color w:val="000000"/>
          <w:kern w:val="0"/>
          <w:sz w:val="24"/>
          <w:szCs w:val="24"/>
          <w:lang w:val="en-US" w:eastAsia="zh-CN" w:bidi="ar"/>
          <w14:ligatures w14:val="standardContextual"/>
        </w:rPr>
      </w:pPr>
    </w:p>
    <w:p>
      <w:pPr>
        <w:keepNext w:val="0"/>
        <w:keepLines w:val="0"/>
        <w:widowControl/>
        <w:numPr>
          <w:ilvl w:val="0"/>
          <w:numId w:val="0"/>
        </w:numPr>
        <w:suppressLineNumbers w:val="0"/>
        <w:jc w:val="both"/>
        <w:rPr>
          <w:rFonts w:hint="default" w:ascii="宋体" w:hAnsi="宋体" w:eastAsia="宋体" w:cs="宋体"/>
          <w:color w:val="000000"/>
          <w:kern w:val="0"/>
          <w:sz w:val="24"/>
          <w:szCs w:val="24"/>
          <w:lang w:val="en-US" w:eastAsia="zh-CN" w:bidi="ar"/>
          <w14:ligatures w14:val="standardContextual"/>
        </w:rPr>
      </w:pPr>
    </w:p>
    <w:p>
      <w:pPr>
        <w:jc w:val="both"/>
        <w:rPr>
          <w:rFonts w:ascii="Arial" w:hAnsi="Arial" w:cs="Arial"/>
          <w:b/>
          <w:bCs/>
          <w:sz w:val="24"/>
          <w:szCs w:val="24"/>
        </w:rPr>
      </w:pPr>
    </w:p>
    <w:p>
      <w:pPr>
        <w:pStyle w:val="2"/>
        <w:bidi w:val="0"/>
        <w:rPr>
          <w:rFonts w:hint="default" w:ascii="Arial" w:hAnsi="Arial" w:cs="Arial"/>
          <w:sz w:val="28"/>
          <w:szCs w:val="28"/>
        </w:rPr>
      </w:pPr>
      <w:bookmarkStart w:id="15" w:name="_Toc569"/>
      <w:r>
        <w:rPr>
          <w:rFonts w:hint="default" w:ascii="Arial" w:hAnsi="Arial" w:cs="Arial"/>
          <w:sz w:val="28"/>
          <w:szCs w:val="28"/>
          <w:lang w:val="en-US" w:eastAsia="zh-CN"/>
        </w:rPr>
        <w:t xml:space="preserve">3.0 </w:t>
      </w:r>
      <w:r>
        <w:rPr>
          <w:rFonts w:hint="default" w:ascii="Arial" w:hAnsi="Arial" w:cs="Arial"/>
          <w:sz w:val="28"/>
          <w:szCs w:val="28"/>
        </w:rPr>
        <w:t>Recommendatio</w:t>
      </w:r>
      <w:r>
        <w:rPr>
          <w:rFonts w:hint="default" w:ascii="Arial" w:hAnsi="Arial" w:cs="Arial"/>
          <w:sz w:val="28"/>
          <w:szCs w:val="28"/>
          <w:lang w:val="en-US" w:eastAsia="zh-CN"/>
        </w:rPr>
        <w:t xml:space="preserve">n and </w:t>
      </w:r>
      <w:r>
        <w:rPr>
          <w:rFonts w:hint="default" w:ascii="Arial" w:hAnsi="Arial" w:cs="Arial"/>
          <w:sz w:val="28"/>
          <w:szCs w:val="28"/>
        </w:rPr>
        <w:t>Conclusion</w:t>
      </w:r>
      <w:bookmarkEnd w:id="15"/>
    </w:p>
    <w:p>
      <w:pPr>
        <w:jc w:val="both"/>
        <w:rPr>
          <w:rFonts w:hint="default"/>
          <w:b w:val="0"/>
          <w:bCs w:val="0"/>
          <w:sz w:val="24"/>
          <w:szCs w:val="24"/>
          <w:lang w:val="en-US" w:eastAsia="zh-CN"/>
        </w:rPr>
      </w:pPr>
      <w:r>
        <w:rPr>
          <w:rFonts w:hint="eastAsia" w:ascii="Arial" w:hAnsi="Arial" w:cs="Arial"/>
          <w:b w:val="0"/>
          <w:bCs w:val="0"/>
          <w:sz w:val="24"/>
          <w:szCs w:val="24"/>
          <w:lang w:val="en-US" w:eastAsia="zh-CN"/>
        </w:rPr>
        <w:t>Overall, the strategic network's suppliers, partners, customers, and institutions must all conduct the planning process in the same manner and using the same methodology as a starting point for all of their efforts. An in-depth analysis is needed to determine whether or not the planning process should be coordinated across the various partners in the case of particular clients. The company's service goals should be at least as good as the market's. However, it is recommended that Marriott hotels establish client loyalty as the best approach to obtain the same level of service as the competitors, and that regular, unbiased, objective, and systematic polls of customer opinion must be conducted. Hotels and restaurants will continue to form strategic partnerships in the near future. A hotel restaurant can no longer be run as a purely auxiliary service to the hotel room industry. In order to increase revenue from both the hotel and the restaurant, the hotel's restaurant must now be marketed as a selling point. Management of the hotel's restaurant must be done so as to maximise overall property profit. For the overall property to be lucrative, the restaurant concept and the hotel's market position need to work together. To put it another way, in today's extremely competitive economic world, the hotel restaurant cannot and should not aim to be everything to everybody. Hotels run by Marriott could think about franchising their restaurant brands or renting out space to other food service businesses in order to obtain an advantage in the market. This will improve the property's profitability by enhancing customer satisfaction and increasing the value of the facility to customers.</w:t>
      </w:r>
    </w:p>
    <w:p>
      <w:pPr>
        <w:jc w:val="center"/>
        <w:rPr>
          <w:rFonts w:hint="default" w:ascii="Arial" w:hAnsi="Arial" w:eastAsia="宋体" w:cs="Arial"/>
          <w:sz w:val="24"/>
          <w:szCs w:val="24"/>
          <w:lang w:val="en-US" w:eastAsia="zh-CN"/>
        </w:rPr>
      </w:pPr>
      <w:r>
        <w:rPr>
          <w:rFonts w:hint="eastAsia" w:ascii="Arial" w:hAnsi="Arial" w:cs="Arial"/>
          <w:b/>
          <w:bCs/>
          <w:sz w:val="24"/>
          <w:szCs w:val="24"/>
        </w:rPr>
        <w:t>W</w:t>
      </w:r>
      <w:r>
        <w:rPr>
          <w:rFonts w:ascii="Arial" w:hAnsi="Arial" w:cs="Arial"/>
          <w:b/>
          <w:bCs/>
          <w:sz w:val="24"/>
          <w:szCs w:val="24"/>
        </w:rPr>
        <w:t>ord Count</w:t>
      </w:r>
      <w:r>
        <w:rPr>
          <w:rFonts w:ascii="Arial" w:hAnsi="Arial" w:cs="Arial"/>
          <w:sz w:val="24"/>
          <w:szCs w:val="24"/>
        </w:rPr>
        <w:t>: 2</w:t>
      </w:r>
      <w:r>
        <w:rPr>
          <w:rFonts w:hint="eastAsia" w:ascii="Arial" w:hAnsi="Arial" w:eastAsia="宋体" w:cs="Arial"/>
          <w:sz w:val="24"/>
          <w:szCs w:val="24"/>
          <w:lang w:val="en-US" w:eastAsia="zh-CN"/>
        </w:rPr>
        <w:t>376</w:t>
      </w:r>
    </w:p>
    <w:p>
      <w:pPr>
        <w:jc w:val="both"/>
        <w:rPr>
          <w:rFonts w:hint="default"/>
          <w:lang w:val="en-US" w:eastAsia="zh-CN"/>
        </w:rPr>
      </w:pPr>
    </w:p>
    <w:p>
      <w:pPr>
        <w:jc w:val="both"/>
        <w:rPr>
          <w:rFonts w:hint="default"/>
          <w:lang w:val="en-US" w:eastAsia="zh-CN"/>
        </w:rPr>
      </w:pPr>
    </w:p>
    <w:p>
      <w:pPr>
        <w:jc w:val="both"/>
        <w:rPr>
          <w:rFonts w:hint="default"/>
          <w:lang w:val="en-US" w:eastAsia="zh-CN"/>
        </w:rPr>
      </w:pPr>
    </w:p>
    <w:p>
      <w:pPr>
        <w:jc w:val="both"/>
        <w:rPr>
          <w:rFonts w:hint="default"/>
          <w:lang w:val="en-US" w:eastAsia="zh-CN"/>
        </w:rPr>
      </w:pPr>
    </w:p>
    <w:p>
      <w:pPr>
        <w:jc w:val="both"/>
        <w:rPr>
          <w:rFonts w:hint="default"/>
          <w:lang w:val="en-US" w:eastAsia="zh-CN"/>
        </w:rPr>
      </w:pPr>
    </w:p>
    <w:p>
      <w:pPr>
        <w:jc w:val="both"/>
        <w:rPr>
          <w:rFonts w:hint="default"/>
          <w:lang w:val="en-US" w:eastAsia="zh-CN"/>
        </w:rPr>
      </w:pPr>
    </w:p>
    <w:p>
      <w:pPr>
        <w:jc w:val="both"/>
        <w:rPr>
          <w:rFonts w:hint="default"/>
          <w:lang w:val="en-US" w:eastAsia="zh-CN"/>
        </w:rPr>
      </w:pPr>
    </w:p>
    <w:p>
      <w:pPr>
        <w:jc w:val="both"/>
        <w:rPr>
          <w:rFonts w:hint="default"/>
          <w:lang w:val="en-US" w:eastAsia="zh-CN"/>
        </w:rPr>
      </w:pPr>
    </w:p>
    <w:p>
      <w:pPr>
        <w:jc w:val="both"/>
        <w:rPr>
          <w:rFonts w:hint="default" w:ascii="Arial" w:hAnsi="Arial" w:eastAsia="宋体" w:cs="Arial"/>
          <w:sz w:val="24"/>
          <w:szCs w:val="24"/>
          <w:lang w:val="en-US" w:eastAsia="zh-CN"/>
        </w:rPr>
      </w:pPr>
    </w:p>
    <w:p>
      <w:pPr>
        <w:jc w:val="both"/>
        <w:rPr>
          <w:rFonts w:hint="default" w:ascii="Arial" w:hAnsi="Arial" w:eastAsia="宋体" w:cs="Arial"/>
          <w:sz w:val="24"/>
          <w:szCs w:val="24"/>
          <w:lang w:val="en-US" w:eastAsia="zh-CN"/>
        </w:rPr>
      </w:pPr>
    </w:p>
    <w:p>
      <w:pPr>
        <w:jc w:val="both"/>
        <w:rPr>
          <w:rFonts w:hint="default" w:ascii="Arial" w:hAnsi="Arial" w:eastAsia="宋体" w:cs="Arial"/>
          <w:sz w:val="24"/>
          <w:szCs w:val="24"/>
          <w:lang w:val="en-US" w:eastAsia="zh-CN"/>
        </w:rPr>
      </w:pPr>
    </w:p>
    <w:p>
      <w:pPr>
        <w:pStyle w:val="2"/>
        <w:bidi w:val="0"/>
        <w:rPr>
          <w:rFonts w:hint="default" w:ascii="Arial" w:hAnsi="Arial" w:eastAsia="宋体" w:cs="Arial"/>
          <w:sz w:val="24"/>
          <w:szCs w:val="24"/>
          <w:lang w:val="en-US" w:eastAsia="zh-CN"/>
        </w:rPr>
      </w:pPr>
      <w:bookmarkStart w:id="16" w:name="_Toc7308"/>
      <w:r>
        <w:rPr>
          <w:rFonts w:hint="default" w:ascii="Arial" w:hAnsi="Arial" w:cs="Arial"/>
          <w:sz w:val="28"/>
          <w:szCs w:val="28"/>
          <w:lang w:val="en-US" w:eastAsia="zh-CN"/>
        </w:rPr>
        <w:t>Reference</w:t>
      </w:r>
      <w:bookmarkEnd w:id="16"/>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 A Marketing Approach for Customer Retention, The Journal of Consumer Marketing, Vol. 1, No 2, 45-51 şi rolul ei in strategia de dezvoltare a firmei, Annals of Spiru Haret University, volume 4, p. 51-58  Rosenberg L. J., Czepiel John A., (1984)</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American Marketing Association - “Marketing News” Magazine, 15.09.2004, p. 17-18</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 Aurelian, B. A., Adrian, G. D., &amp; Petronela, G. I. (2010). The role of strategic planning in relationship marketing. Annals of Spiru Haret University, Economic Series, 1(4), 53-60.</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 Berry Leonard L., Shostack Lynn and Upah Gregory D., (Eds.), (1983), Emerging Perspectives in Services Marketing, Proceedings of Services Marketing Conference, American Marketing Association, Chicago</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Bowen, J. (2002). Benefits of a Marketing Plan. UNLV Gaming Research &amp; Review Journal, 6(2), 73.</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 Cherie Hensdill,"Partnerships in Dining,"Hotels,Vol.30,No.2(February 1996),pp.57-60.</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Dee-Ann Durbin (2019) ‘Marriott to expand further into home-sharing’, Alaska Journal of Commerce, 43(18), pp. 10–16.</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Dibb, Sally and Simkin, (2010), Judging the quality of customer segments: segmentation effectiveness, Journal of Strategic Marketing, no. 18(2), Lyndon, p.113-131</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 Donaldson, B., O’Toole, T., Strategic Market Relationship – from strategy to implementation, John Wiley &amp; Sons, 2002.</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Doran, G. T. (1981). "There's a S.M.A.R.T. Way to Write Management's Goals and Objectives", Management Review, Vol. 70, Issue 11, pp. 35-36.</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 Egan John, (2004) Relationship marketing - exploring relational strategies in marketing, Pearson Education, Harlow, p. 231. </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 Egan John, (2004) Relationship marketing - exploring relational strategies in marketing, Pearson Education, Harlow</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Evans Joel R., Richard Laski L, (1994) The relationship marketing process: A conceptualization and application, Industrial Marketing Management, Volume 23, Issue 5, p. 439-452.</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 Garrido, R 2012, </w:t>
      </w:r>
      <w:r>
        <w:rPr>
          <w:rFonts w:hint="default" w:ascii="Arial" w:hAnsi="Arial" w:eastAsia="宋体" w:cs="Arial"/>
          <w:sz w:val="24"/>
          <w:szCs w:val="24"/>
          <w:lang w:val="en-US" w:eastAsia="zh-CN"/>
        </w:rPr>
        <w:fldChar w:fldCharType="begin"/>
      </w:r>
      <w:r>
        <w:rPr>
          <w:rFonts w:hint="default" w:ascii="Arial" w:hAnsi="Arial" w:eastAsia="宋体" w:cs="Arial"/>
          <w:sz w:val="24"/>
          <w:szCs w:val="24"/>
          <w:lang w:val="en-US" w:eastAsia="zh-CN"/>
        </w:rPr>
        <w:instrText xml:space="preserve"> HYPERLINK "https://loyaltytraveler.boardingarea.com/2012/01/15/hilton-marriott-and-ihg-hotel-brand-market-segments/" \t "https://ivypanda.com/essays/marriott-hotels-resorts-market-segmentation-analysis/_blank" </w:instrText>
      </w:r>
      <w:r>
        <w:rPr>
          <w:rFonts w:hint="default" w:ascii="Arial" w:hAnsi="Arial" w:eastAsia="宋体" w:cs="Arial"/>
          <w:sz w:val="24"/>
          <w:szCs w:val="24"/>
          <w:lang w:val="en-US" w:eastAsia="zh-CN"/>
        </w:rPr>
        <w:fldChar w:fldCharType="separate"/>
      </w:r>
      <w:r>
        <w:rPr>
          <w:rFonts w:hint="default" w:ascii="Arial" w:hAnsi="Arial" w:eastAsia="宋体" w:cs="Arial"/>
          <w:sz w:val="24"/>
          <w:szCs w:val="24"/>
          <w:lang w:val="en-US" w:eastAsia="zh-CN"/>
        </w:rPr>
        <w:t>Hilton, Marriott and IHG Hotel brand market segments</w:t>
      </w:r>
      <w:r>
        <w:rPr>
          <w:rFonts w:hint="default" w:ascii="Arial" w:hAnsi="Arial" w:eastAsia="宋体" w:cs="Arial"/>
          <w:sz w:val="24"/>
          <w:szCs w:val="24"/>
          <w:lang w:val="en-US" w:eastAsia="zh-CN"/>
        </w:rPr>
        <w:fldChar w:fldCharType="end"/>
      </w:r>
      <w:r>
        <w:rPr>
          <w:rFonts w:hint="default" w:ascii="Arial" w:hAnsi="Arial" w:eastAsia="宋体" w:cs="Arial"/>
          <w:sz w:val="24"/>
          <w:szCs w:val="24"/>
          <w:lang w:val="en-US" w:eastAsia="zh-CN"/>
        </w:rPr>
        <w:t>.</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fldChar w:fldCharType="begin"/>
      </w:r>
      <w:r>
        <w:rPr>
          <w:rFonts w:hint="default" w:ascii="Arial" w:hAnsi="Arial" w:eastAsia="宋体" w:cs="Arial"/>
          <w:sz w:val="24"/>
          <w:szCs w:val="24"/>
          <w:lang w:val="en-US" w:eastAsia="zh-CN"/>
        </w:rPr>
        <w:instrText xml:space="preserve"> HYPERLINK "https://www.incomeinvestors.com/author/john-whitefoot/" \o "Posts by John Whitefoot, BA" </w:instrText>
      </w:r>
      <w:r>
        <w:rPr>
          <w:rFonts w:hint="default" w:ascii="Arial" w:hAnsi="Arial" w:eastAsia="宋体" w:cs="Arial"/>
          <w:sz w:val="24"/>
          <w:szCs w:val="24"/>
          <w:lang w:val="en-US" w:eastAsia="zh-CN"/>
        </w:rPr>
        <w:fldChar w:fldCharType="separate"/>
      </w:r>
      <w:r>
        <w:rPr>
          <w:rFonts w:hint="default" w:ascii="Arial" w:hAnsi="Arial" w:eastAsia="宋体" w:cs="Arial"/>
          <w:sz w:val="24"/>
          <w:szCs w:val="24"/>
          <w:lang w:val="en-US" w:eastAsia="zh-CN"/>
        </w:rPr>
        <w:t xml:space="preserve">Indeed </w:t>
      </w:r>
      <w:r>
        <w:rPr>
          <w:rFonts w:hint="default" w:ascii="Arial" w:hAnsi="Arial" w:eastAsia="宋体" w:cs="Arial"/>
          <w:sz w:val="24"/>
          <w:szCs w:val="24"/>
          <w:lang w:val="en-US" w:eastAsia="zh-CN"/>
        </w:rPr>
        <w:fldChar w:fldCharType="end"/>
      </w:r>
      <w:r>
        <w:rPr>
          <w:rFonts w:hint="default" w:ascii="Arial" w:hAnsi="Arial" w:eastAsia="宋体" w:cs="Arial"/>
          <w:sz w:val="24"/>
          <w:szCs w:val="24"/>
          <w:lang w:val="en-US" w:eastAsia="zh-CN"/>
        </w:rPr>
        <w:t>(2021).SMART Goals: Definition and Examples [Online] Available at:</w:t>
      </w: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"https://www.indeed.com/career-advice/career-development/smart-goals" </w:instrText>
      </w:r>
      <w:r>
        <w:rPr>
          <w:rFonts w:hint="default" w:ascii="Arial" w:hAnsi="Arial" w:eastAsia="宋体" w:cs="Arial"/>
          <w:sz w:val="24"/>
          <w:szCs w:val="24"/>
        </w:rPr>
        <w:fldChar w:fldCharType="separate"/>
      </w:r>
      <w:r>
        <w:rPr>
          <w:rStyle w:val="14"/>
          <w:rFonts w:hint="default" w:ascii="Arial" w:hAnsi="Arial" w:eastAsia="宋体" w:cs="Arial"/>
          <w:sz w:val="24"/>
          <w:szCs w:val="24"/>
        </w:rPr>
        <w:t>SMART Goals: Definition and Examples | Indeed.com</w:t>
      </w:r>
      <w:r>
        <w:rPr>
          <w:rFonts w:hint="default" w:ascii="Arial" w:hAnsi="Arial" w:eastAsia="宋体" w:cs="Arial"/>
          <w:sz w:val="24"/>
          <w:szCs w:val="24"/>
        </w:rPr>
        <w:fldChar w:fldCharType="end"/>
      </w:r>
      <w:r>
        <w:rPr>
          <w:rFonts w:hint="default" w:ascii="Arial" w:hAnsi="Arial" w:eastAsia="宋体" w:cs="Arial"/>
          <w:sz w:val="24"/>
          <w:szCs w:val="24"/>
          <w:lang w:val="en-US" w:eastAsia="zh-CN"/>
        </w:rPr>
        <w:t xml:space="preserve"> [Accessed 20 April 2022].</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 xml:space="preserve"> Jafri, S.M.I. (2022) Analysing the challenges for employee performance improvement – the case of commercial banks in Pakistan.</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fldChar w:fldCharType="begin"/>
      </w:r>
      <w:r>
        <w:rPr>
          <w:rFonts w:hint="default" w:ascii="Arial" w:hAnsi="Arial" w:eastAsia="宋体" w:cs="Arial"/>
          <w:sz w:val="24"/>
          <w:szCs w:val="24"/>
          <w:lang w:val="en-US" w:eastAsia="zh-CN"/>
        </w:rPr>
        <w:instrText xml:space="preserve"> HYPERLINK "https://www.incomeinvestors.com/author/john-whitefoot/" \o "Posts by John Whitefoot, BA" </w:instrText>
      </w:r>
      <w:r>
        <w:rPr>
          <w:rFonts w:hint="default" w:ascii="Arial" w:hAnsi="Arial" w:eastAsia="宋体" w:cs="Arial"/>
          <w:sz w:val="24"/>
          <w:szCs w:val="24"/>
          <w:lang w:val="en-US" w:eastAsia="zh-CN"/>
        </w:rPr>
        <w:fldChar w:fldCharType="separate"/>
      </w:r>
      <w:r>
        <w:rPr>
          <w:rFonts w:hint="default" w:ascii="Arial" w:hAnsi="Arial" w:eastAsia="宋体" w:cs="Arial"/>
          <w:sz w:val="24"/>
          <w:szCs w:val="24"/>
          <w:lang w:val="en-US" w:eastAsia="zh-CN"/>
        </w:rPr>
        <w:t xml:space="preserve">Jaymini </w:t>
      </w:r>
      <w:r>
        <w:rPr>
          <w:rFonts w:hint="default" w:ascii="Arial" w:hAnsi="Arial" w:eastAsia="宋体" w:cs="Arial"/>
          <w:sz w:val="24"/>
          <w:szCs w:val="24"/>
          <w:lang w:val="en-US" w:eastAsia="zh-CN"/>
        </w:rPr>
        <w:fldChar w:fldCharType="end"/>
      </w:r>
      <w:r>
        <w:rPr>
          <w:rFonts w:hint="default" w:ascii="Arial" w:hAnsi="Arial" w:eastAsia="宋体" w:cs="Arial"/>
          <w:sz w:val="24"/>
          <w:szCs w:val="24"/>
          <w:lang w:val="en-US" w:eastAsia="zh-CN"/>
        </w:rPr>
        <w:t>(2019).</w:t>
      </w:r>
      <w:r>
        <w:rPr>
          <w:rFonts w:hint="default" w:ascii="Arial" w:hAnsi="Arial" w:eastAsia="宋体" w:cs="Arial"/>
          <w:i/>
          <w:iCs/>
          <w:sz w:val="24"/>
          <w:szCs w:val="24"/>
          <w:lang w:val="en-US" w:eastAsia="zh-CN"/>
        </w:rPr>
        <w:t>What is the SOSTAC model</w:t>
      </w:r>
      <w:r>
        <w:rPr>
          <w:rFonts w:hint="default" w:ascii="Arial" w:hAnsi="Arial" w:eastAsia="宋体" w:cs="Arial"/>
          <w:sz w:val="24"/>
          <w:szCs w:val="24"/>
          <w:lang w:val="en-US" w:eastAsia="zh-CN"/>
        </w:rPr>
        <w:t>? [Online] Available at:</w:t>
      </w:r>
      <w:r>
        <w:rPr>
          <w:rFonts w:hint="default" w:ascii="Arial" w:hAnsi="Arial" w:eastAsia="宋体" w:cs="Arial"/>
          <w:sz w:val="24"/>
          <w:szCs w:val="24"/>
        </w:rPr>
        <w:fldChar w:fldCharType="begin"/>
      </w:r>
      <w:r>
        <w:rPr>
          <w:rFonts w:hint="default" w:ascii="Arial" w:hAnsi="Arial" w:eastAsia="宋体" w:cs="Arial"/>
          <w:sz w:val="24"/>
          <w:szCs w:val="24"/>
        </w:rPr>
        <w:instrText xml:space="preserve"> HYPERLINK "https://www.turncoatmarketing.com/what-is-the-sostac-model/" </w:instrText>
      </w:r>
      <w:r>
        <w:rPr>
          <w:rFonts w:hint="default" w:ascii="Arial" w:hAnsi="Arial" w:eastAsia="宋体" w:cs="Arial"/>
          <w:sz w:val="24"/>
          <w:szCs w:val="24"/>
        </w:rPr>
        <w:fldChar w:fldCharType="separate"/>
      </w:r>
      <w:r>
        <w:rPr>
          <w:rStyle w:val="14"/>
          <w:rFonts w:hint="default" w:ascii="Arial" w:hAnsi="Arial" w:eastAsia="宋体" w:cs="Arial"/>
          <w:sz w:val="24"/>
          <w:szCs w:val="24"/>
        </w:rPr>
        <w:t>What Is The SOSTAC Marketing Model - Turncoat Marketing</w:t>
      </w:r>
      <w:r>
        <w:rPr>
          <w:rFonts w:hint="default" w:ascii="Arial" w:hAnsi="Arial" w:eastAsia="宋体" w:cs="Arial"/>
          <w:sz w:val="24"/>
          <w:szCs w:val="24"/>
        </w:rPr>
        <w:fldChar w:fldCharType="end"/>
      </w:r>
      <w:r>
        <w:rPr>
          <w:rFonts w:hint="default" w:ascii="Arial" w:hAnsi="Arial" w:eastAsia="宋体" w:cs="Arial"/>
          <w:sz w:val="24"/>
          <w:szCs w:val="24"/>
          <w:lang w:val="en-US" w:eastAsia="zh-CN"/>
        </w:rPr>
        <w:t>[Accessed 20 April 2022].</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Marriott International, Inc (2021) Hoover’s Company Records. Fort Mill: Mergent.</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Murphy, K.R., Cleveland, J.N. and Hanscom, M.E. (2019) Performance appraisal and management. Los Angeles, CA: SAGE Publications, Inc.</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Orzan Gheorghe, Gârdan Daniel Adrian, Geangu Iuliana Petronela, (2009) Marketing Research about Customer Retention for Dental Services, International Conference on Marketing “Marketing from information to decision”, 2nd edition, October 2009</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Pickton, D. W., &amp; Wright, S. (1998). What's swot in strategic analysis?. Strategic change, 7(2), 101-109.</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Reed FIDM, D. (2014) ‘SOSTAC: The guide to the perfect digital marketing plan’, Journal of Direct, Data and Digital Marketing Practice, 16(2), pp. 146–147. doi:10.1057/dddmp.2014.79.</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RUMACK, F. and GRAVITZ, D., 1981. New Opportunities In Compensation And Benefits Under The 1981 Tax Act. Management review, 70(11), pp. 8.</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Strate, R. W. and Rappole, C. L. (1997) ‘Strategic Allianices between Hotels and Restaurants’, Cornell Hotel and Restaurant Administration Quarterly, 38(3), pp. 50–61.</w:t>
      </w:r>
    </w:p>
    <w:p>
      <w:pPr>
        <w:numPr>
          <w:ilvl w:val="0"/>
          <w:numId w:val="2"/>
        </w:numPr>
        <w:jc w:val="both"/>
        <w:rPr>
          <w:rFonts w:hint="default" w:ascii="Arial" w:hAnsi="Arial" w:eastAsia="宋体" w:cs="Arial"/>
          <w:sz w:val="24"/>
          <w:szCs w:val="24"/>
          <w:lang w:val="en-US" w:eastAsia="zh-CN"/>
        </w:rPr>
      </w:pPr>
      <w:r>
        <w:rPr>
          <w:rFonts w:hint="default" w:ascii="Arial" w:hAnsi="Arial" w:eastAsia="宋体" w:cs="Arial"/>
          <w:sz w:val="24"/>
          <w:szCs w:val="24"/>
          <w:lang w:val="en-US" w:eastAsia="zh-CN"/>
        </w:rPr>
        <w:t>"Ride the Branding Wave,"Lodging, September 1996,pp.62-73.</w:t>
      </w:r>
      <w:bookmarkStart w:id="17" w:name="_GoBack"/>
      <w:bookmarkEnd w:id="17"/>
    </w:p>
    <w:p>
      <w:pPr>
        <w:rPr>
          <w:rFonts w:hint="default"/>
          <w:lang w:val="en-US" w:eastAsia="zh-CN"/>
        </w:rPr>
      </w:pPr>
    </w:p>
    <w:p/>
    <w:sectPr>
      <w:footerReference r:id="rId7" w:type="default"/>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Tahoma">
    <w:panose1 w:val="020B0604030504040204"/>
    <w:charset w:val="00"/>
    <w:family w:val="auto"/>
    <w:pitch w:val="default"/>
    <w:sig w:usb0="E1002EFF" w:usb1="C000605B" w:usb2="00000029" w:usb3="00000000" w:csb0="200101FF" w:csb1="20280000"/>
  </w:font>
  <w:font w:name="微软雅黑">
    <w:panose1 w:val="020B0503020204020204"/>
    <w:charset w:val="86"/>
    <w:family w:val="auto"/>
    <w:pitch w:val="default"/>
    <w:sig w:usb0="80000287" w:usb1="2ACF3C50" w:usb2="00000016" w:usb3="00000000" w:csb0="0004001F" w:csb1="00000000"/>
  </w:font>
  <w:font w:name="Calibri Light">
    <w:panose1 w:val="020F0302020204030204"/>
    <w:charset w:val="00"/>
    <w:family w:val="auto"/>
    <w:pitch w:val="default"/>
    <w:sig w:usb0="E4002EFF" w:usb1="C000247B" w:usb2="00000009" w:usb3="00000000" w:csb0="200001FF" w:csb1="00000000"/>
  </w:font>
  <w:font w:name="Cambria">
    <w:panose1 w:val="02040503050406030204"/>
    <w:charset w:val="00"/>
    <w:family w:val="auto"/>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CJEl4xAgAAY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zigxTKPgl+/fLj9+&#10;XX5+JbMkT+3CAlEPDnGxeWsbNM1wHnCYWDel1+kLPgR+iHu+iiuaSHi6NJ/O52O4OHzDBvjZ43Xn&#10;Q3wnrCbJyKlH9VpR2WkXYhc6hKRsxm6lUm0FlSE1KLx+M24vXD0AVwY5EonuscmKzb7pme1tcQYx&#10;b7vOCI5vJZLvWIj3zKMV8GAMS7zDUiqLJLa3KKms//Kv8xSPCsFLSY3WyqnBJFGi3htUDoBxMPxg&#10;7AfDHPWtRa9OMISOtyYu+KgGs/RWf8YErVMOuJjhyJTTOJi3sWtvTCAX63UbdHReHqruAvrOsbgz&#10;D46nNEnI4NbHCDFbjZNAnSq9bui8tkr9lKTW/nPfRj3+GVa/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wiRJeMQIAAGEEAAAOAAAAAAAAAAEAIAAAAB8BAABkcnMvZTJvRG9jLnhtbFBLBQYA&#10;AAAABgAGAFkBAADC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4DAF4DC"/>
    <w:multiLevelType w:val="singleLevel"/>
    <w:tmpl w:val="84DAF4DC"/>
    <w:lvl w:ilvl="0" w:tentative="0">
      <w:start w:val="1"/>
      <w:numFmt w:val="decimal"/>
      <w:lvlText w:val="%1."/>
      <w:lvlJc w:val="left"/>
      <w:pPr>
        <w:tabs>
          <w:tab w:val="left" w:pos="312"/>
        </w:tabs>
      </w:pPr>
    </w:lvl>
  </w:abstractNum>
  <w:abstractNum w:abstractNumId="1">
    <w:nsid w:val="3A51F21E"/>
    <w:multiLevelType w:val="singleLevel"/>
    <w:tmpl w:val="3A51F21E"/>
    <w:lvl w:ilvl="0" w:tentative="0">
      <w:start w:val="1"/>
      <w:numFmt w:val="decimal"/>
      <w:lvlText w:val="%1."/>
      <w:lvlJc w:val="left"/>
      <w:pPr>
        <w:tabs>
          <w:tab w:val="left" w:pos="312"/>
        </w:tabs>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A4544FF"/>
    <w:rsid w:val="02467A44"/>
    <w:rsid w:val="07F41CF0"/>
    <w:rsid w:val="20DF30E6"/>
    <w:rsid w:val="2A4544FF"/>
    <w:rsid w:val="2AD92954"/>
    <w:rsid w:val="2B996587"/>
    <w:rsid w:val="2F1C72B3"/>
    <w:rsid w:val="309F63EE"/>
    <w:rsid w:val="396B1563"/>
    <w:rsid w:val="3B471B5C"/>
    <w:rsid w:val="44FA7C3F"/>
    <w:rsid w:val="45EF52CA"/>
    <w:rsid w:val="51145A3C"/>
    <w:rsid w:val="53166804"/>
    <w:rsid w:val="54501629"/>
    <w:rsid w:val="55AF05D2"/>
    <w:rsid w:val="59E24AD2"/>
    <w:rsid w:val="5E0A0A9B"/>
    <w:rsid w:val="63422A85"/>
    <w:rsid w:val="64326656"/>
    <w:rsid w:val="6C8C6B1F"/>
    <w:rsid w:val="732C01B4"/>
    <w:rsid w:val="7A6772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11"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paragraph" w:styleId="2">
    <w:name w:val="heading 1"/>
    <w:basedOn w:val="1"/>
    <w:next w:val="1"/>
    <w:link w:val="15"/>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16"/>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3">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Subtitle"/>
    <w:basedOn w:val="1"/>
    <w:next w:val="1"/>
    <w:qFormat/>
    <w:uiPriority w:val="11"/>
    <w:pPr>
      <w:spacing w:after="240"/>
    </w:pPr>
    <w:rPr>
      <w:caps/>
      <w:color w:val="404040" w:themeColor="text1" w:themeTint="BF"/>
      <w:spacing w:val="20"/>
      <w:sz w:val="28"/>
      <w:szCs w:val="28"/>
      <w14:textFill>
        <w14:solidFill>
          <w14:schemeClr w14:val="tx1">
            <w14:lumMod w14:val="75000"/>
            <w14:lumOff w14:val="25000"/>
          </w14:schemeClr>
        </w14:solidFill>
      </w14:textFill>
    </w:rPr>
  </w:style>
  <w:style w:type="paragraph" w:styleId="10">
    <w:name w:val="toc 2"/>
    <w:basedOn w:val="1"/>
    <w:next w:val="1"/>
    <w:uiPriority w:val="0"/>
    <w:pPr>
      <w:ind w:left="420" w:leftChars="200"/>
    </w:pPr>
  </w:style>
  <w:style w:type="paragraph" w:styleId="11">
    <w:name w:val="Title"/>
    <w:basedOn w:val="1"/>
    <w:next w:val="1"/>
    <w:qFormat/>
    <w:uiPriority w:val="10"/>
    <w:pPr>
      <w:spacing w:after="0" w:line="240" w:lineRule="auto"/>
      <w:contextualSpacing/>
    </w:pPr>
    <w:rPr>
      <w:rFonts w:asciiTheme="majorHAnsi" w:hAnsiTheme="majorHAnsi" w:eastAsiaTheme="majorEastAsia" w:cstheme="majorBidi"/>
      <w:color w:val="262626" w:themeColor="text1" w:themeTint="D9"/>
      <w:sz w:val="96"/>
      <w:szCs w:val="96"/>
      <w14:textFill>
        <w14:solidFill>
          <w14:schemeClr w14:val="tx1">
            <w14:lumMod w14:val="85000"/>
            <w14:lumOff w14:val="15000"/>
          </w14:schemeClr>
        </w14:solidFill>
      </w14:textFill>
    </w:rPr>
  </w:style>
  <w:style w:type="character" w:styleId="14">
    <w:name w:val="Hyperlink"/>
    <w:basedOn w:val="13"/>
    <w:unhideWhenUsed/>
    <w:qFormat/>
    <w:uiPriority w:val="99"/>
    <w:rPr>
      <w:color w:val="0563C1" w:themeColor="hyperlink"/>
      <w:u w:val="single"/>
      <w14:textFill>
        <w14:solidFill>
          <w14:schemeClr w14:val="hlink"/>
        </w14:solidFill>
      </w14:textFill>
    </w:rPr>
  </w:style>
  <w:style w:type="character" w:customStyle="1" w:styleId="15">
    <w:name w:val="标题 1 Char"/>
    <w:link w:val="2"/>
    <w:uiPriority w:val="0"/>
    <w:rPr>
      <w:b/>
      <w:kern w:val="44"/>
      <w:sz w:val="44"/>
    </w:rPr>
  </w:style>
  <w:style w:type="character" w:customStyle="1" w:styleId="16">
    <w:name w:val="标题 2 Char"/>
    <w:link w:val="3"/>
    <w:uiPriority w:val="0"/>
    <w:rPr>
      <w:rFonts w:ascii="Arial" w:hAnsi="Arial" w:eastAsia="黑体"/>
      <w:b/>
      <w:sz w:val="32"/>
    </w:rPr>
  </w:style>
  <w:style w:type="paragraph" w:customStyle="1" w:styleId="17">
    <w:name w:val="WPSOffice手动目录 1"/>
    <w:uiPriority w:val="0"/>
    <w:pPr>
      <w:ind w:leftChars="0"/>
    </w:pPr>
    <w:rPr>
      <w:sz w:val="20"/>
      <w:szCs w:val="20"/>
    </w:rPr>
  </w:style>
  <w:style w:type="paragraph" w:customStyle="1" w:styleId="18">
    <w:name w:val="WPSOffice手动目录 2"/>
    <w:uiPriority w:val="0"/>
    <w:pPr>
      <w:ind w:leftChars="200"/>
    </w:pPr>
    <w:rPr>
      <w:sz w:val="20"/>
      <w:szCs w:val="20"/>
    </w:rPr>
  </w:style>
  <w:style w:type="paragraph" w:customStyle="1" w:styleId="19">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3.png"/><Relationship Id="rId10" Type="http://schemas.openxmlformats.org/officeDocument/2006/relationships/image" Target="media/image2.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Office_11.1.0.11691_F1E327BC-269C-435d-A152-05C5408002CA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2022-05-07T21:56:00Z</dcterms:created>
  <dc:creator>Archer</dc:creator>
  <cp:lastModifiedBy>Archer</cp:lastModifiedBy>
  <dcterms:modified xsi:type="dcterms:W3CDTF">2022-05-08T00:01:57Z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2052-11.1.0.11691</vt:lpwstr>
  </property>
  <property fmtid="{D5CDD505-2E9C-101B-9397-08002B2CF9AE}" pid="3" name="ICV">
    <vt:lpwstr>80CF7C20C9444AF0BA62916109E41AA9</vt:lpwstr>
  </property>
</Properties>
</file>