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158EBEF7" w:rsidR="00063B4C" w:rsidRPr="00596E41" w:rsidRDefault="00063B4C" w:rsidP="00596E41">
      <w:pPr>
        <w:ind w:right="1229"/>
        <w:jc w:val="center"/>
        <w:rPr>
          <w:rFonts w:cs="Arial"/>
          <w:sz w:val="44"/>
          <w:szCs w:val="44"/>
        </w:rPr>
      </w:pPr>
      <w:r w:rsidRPr="00596E41">
        <w:rPr>
          <w:rFonts w:cs="Arial"/>
          <w:sz w:val="44"/>
          <w:szCs w:val="44"/>
        </w:rPr>
        <w:t>Institute of Inner-City Learning</w:t>
      </w:r>
      <w:r w:rsidR="00596E41">
        <w:rPr>
          <w:rFonts w:cs="Arial"/>
          <w:sz w:val="44"/>
          <w:szCs w:val="44"/>
        </w:rPr>
        <w:t>-</w:t>
      </w:r>
      <w:r w:rsidRPr="00596E41">
        <w:rPr>
          <w:rFonts w:cs="Arial"/>
          <w:sz w:val="44"/>
          <w:szCs w:val="44"/>
        </w:rPr>
        <w:t>Birmingham Campus</w:t>
      </w:r>
    </w:p>
    <w:p w14:paraId="7F58ECA1" w14:textId="77777777" w:rsidR="00063B4C" w:rsidRPr="00596E41" w:rsidRDefault="00063B4C" w:rsidP="00596E41">
      <w:pPr>
        <w:pStyle w:val="BodyText"/>
        <w:jc w:val="center"/>
        <w:rPr>
          <w:rFonts w:ascii="Aptos" w:hAnsi="Aptos" w:cs="Arial"/>
          <w:sz w:val="44"/>
          <w:szCs w:val="44"/>
        </w:rPr>
      </w:pPr>
    </w:p>
    <w:p w14:paraId="3009F44A" w14:textId="1316F3A7" w:rsidR="00063B4C" w:rsidRPr="00596E41" w:rsidRDefault="00063B4C" w:rsidP="00596E41">
      <w:pPr>
        <w:spacing w:line="813" w:lineRule="exact"/>
        <w:jc w:val="center"/>
        <w:rPr>
          <w:rFonts w:cs="Arial"/>
          <w:sz w:val="44"/>
          <w:szCs w:val="44"/>
        </w:rPr>
      </w:pPr>
      <w:r w:rsidRPr="00596E41">
        <w:rPr>
          <w:rFonts w:cs="Arial"/>
          <w:sz w:val="44"/>
          <w:szCs w:val="44"/>
        </w:rPr>
        <w:t>BSc (Hons) Health and Social Care</w:t>
      </w:r>
    </w:p>
    <w:p w14:paraId="5B270734" w14:textId="6E1ABECF" w:rsidR="00063B4C" w:rsidRPr="00596E41" w:rsidRDefault="00063B4C" w:rsidP="00596E41">
      <w:pPr>
        <w:spacing w:line="1342" w:lineRule="exact"/>
        <w:jc w:val="center"/>
        <w:rPr>
          <w:rFonts w:cs="Arial"/>
          <w:sz w:val="44"/>
          <w:szCs w:val="44"/>
        </w:rPr>
      </w:pPr>
      <w:r w:rsidRPr="00596E41">
        <w:rPr>
          <w:rFonts w:cs="Arial"/>
          <w:sz w:val="44"/>
          <w:szCs w:val="44"/>
        </w:rPr>
        <w:t>DISSERTATION GUIDANCE AND TEMPLAT</w:t>
      </w:r>
      <w:r w:rsidR="00596E41">
        <w:rPr>
          <w:rFonts w:cs="Arial"/>
          <w:sz w:val="44"/>
          <w:szCs w:val="44"/>
        </w:rPr>
        <w:t>E</w:t>
      </w:r>
    </w:p>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60AC6DE4"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5200A310" w:rsidR="00604A87" w:rsidRPr="00604A87" w:rsidRDefault="00CC0BF2" w:rsidP="00604A87">
      <w:pPr>
        <w:rPr>
          <w:rFonts w:eastAsia="Times New Roman" w:cs="Arial"/>
        </w:rPr>
      </w:pPr>
      <w:r>
        <w:rPr>
          <w:rFonts w:eastAsia="Times New Roman" w:cs="Arial"/>
          <w:noProof/>
        </w:rPr>
        <mc:AlternateContent>
          <mc:Choice Requires="wpi">
            <w:drawing>
              <wp:anchor distT="0" distB="0" distL="114300" distR="114300" simplePos="0" relativeHeight="251677696" behindDoc="0" locked="0" layoutInCell="1" allowOverlap="1" wp14:anchorId="2DAB464E" wp14:editId="50C5769D">
                <wp:simplePos x="0" y="0"/>
                <wp:positionH relativeFrom="column">
                  <wp:posOffset>452755</wp:posOffset>
                </wp:positionH>
                <wp:positionV relativeFrom="paragraph">
                  <wp:posOffset>-231140</wp:posOffset>
                </wp:positionV>
                <wp:extent cx="674830" cy="670840"/>
                <wp:effectExtent l="57150" t="57150" r="30480" b="53340"/>
                <wp:wrapNone/>
                <wp:docPr id="32002130"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674830" cy="670840"/>
                      </w14:xfrm>
                    </w14:contentPart>
                  </a:graphicData>
                </a:graphic>
              </wp:anchor>
            </w:drawing>
          </mc:Choice>
          <mc:Fallback>
            <w:pict>
              <v:shapetype w14:anchorId="7E18F90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4.95pt;margin-top:-18.9pt;width:54.55pt;height:54.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">
                <v:imagedata r:id="rId10" o:title=""/>
              </v:shape>
            </w:pict>
          </mc:Fallback>
        </mc:AlternateContent>
      </w:r>
      <w:r w:rsidR="00604A87" w:rsidRPr="00604A87">
        <w:rPr>
          <w:rFonts w:eastAsia="Times New Roman" w:cs="Arial"/>
        </w:rPr>
        <w:t>Signed……………………………………………</w:t>
      </w:r>
    </w:p>
    <w:p w14:paraId="16B6CB34" w14:textId="579328E0" w:rsidR="00604A87" w:rsidRPr="00604A87" w:rsidRDefault="00604A87" w:rsidP="00604A87">
      <w:pPr>
        <w:rPr>
          <w:rFonts w:eastAsia="Times New Roman" w:cs="Arial"/>
        </w:rPr>
      </w:pPr>
      <w:r w:rsidRPr="00604A87">
        <w:rPr>
          <w:rFonts w:eastAsia="Times New Roman" w:cs="Arial"/>
        </w:rPr>
        <w:t>Date……………</w:t>
      </w:r>
      <w:r w:rsidR="00CC0BF2">
        <w:rPr>
          <w:rFonts w:eastAsia="Times New Roman" w:cs="Arial"/>
        </w:rPr>
        <w:t>08.04.26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lastRenderedPageBreak/>
        <w:t xml:space="preserve">STATEMENT 1 </w:t>
      </w:r>
    </w:p>
    <w:p w14:paraId="189DE0A6" w14:textId="67A04DA3"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0BCF5B42" w:rsidR="00604A87" w:rsidRPr="00604A87" w:rsidRDefault="009F77F1" w:rsidP="00604A87">
      <w:pPr>
        <w:rPr>
          <w:rFonts w:eastAsia="Times New Roman" w:cs="Arial"/>
        </w:rPr>
      </w:pPr>
      <w:r>
        <w:rPr>
          <w:rFonts w:eastAsia="Times New Roman" w:cs="Arial"/>
          <w:noProof/>
        </w:rPr>
        <mc:AlternateContent>
          <mc:Choice Requires="wpi">
            <w:drawing>
              <wp:anchor distT="0" distB="0" distL="114300" distR="114300" simplePos="0" relativeHeight="251664384" behindDoc="0" locked="0" layoutInCell="1" allowOverlap="1" wp14:anchorId="7AEC3B8A" wp14:editId="1C04257B">
                <wp:simplePos x="0" y="0"/>
                <wp:positionH relativeFrom="column">
                  <wp:posOffset>563245</wp:posOffset>
                </wp:positionH>
                <wp:positionV relativeFrom="paragraph">
                  <wp:posOffset>-149860</wp:posOffset>
                </wp:positionV>
                <wp:extent cx="693645" cy="318160"/>
                <wp:effectExtent l="57150" t="57150" r="0" b="43815"/>
                <wp:wrapNone/>
                <wp:docPr id="1112366835" name="Ink 17"/>
                <wp:cNvGraphicFramePr/>
                <a:graphic xmlns:a="http://schemas.openxmlformats.org/drawingml/2006/main">
                  <a:graphicData uri="http://schemas.microsoft.com/office/word/2010/wordprocessingInk">
                    <w14:contentPart bwMode="auto" r:id="rId11">
                      <w14:nvContentPartPr>
                        <w14:cNvContentPartPr/>
                      </w14:nvContentPartPr>
                      <w14:xfrm>
                        <a:off x="0" y="0"/>
                        <a:ext cx="693645" cy="318160"/>
                      </w14:xfrm>
                    </w14:contentPart>
                  </a:graphicData>
                </a:graphic>
              </wp:anchor>
            </w:drawing>
          </mc:Choice>
          <mc:Fallback>
            <w:pict>
              <v:shapetype w14:anchorId="3C8E9A7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43.65pt;margin-top:-12.5pt;width:56pt;height:26.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">
                <v:imagedata r:id="rId12" o:title=""/>
              </v:shape>
            </w:pict>
          </mc:Fallback>
        </mc:AlternateContent>
      </w:r>
      <w:r w:rsidR="00604A87" w:rsidRPr="00604A87">
        <w:rPr>
          <w:rFonts w:eastAsia="Times New Roman" w:cs="Arial"/>
        </w:rPr>
        <w:t xml:space="preserve">Signed………………………………………. </w:t>
      </w:r>
    </w:p>
    <w:p w14:paraId="21F5E413" w14:textId="37877FAD" w:rsidR="00604A87" w:rsidRPr="00604A87" w:rsidRDefault="00604A87" w:rsidP="00604A87">
      <w:pPr>
        <w:rPr>
          <w:rFonts w:eastAsia="Times New Roman" w:cs="Arial"/>
        </w:rPr>
      </w:pPr>
      <w:r w:rsidRPr="00604A87">
        <w:rPr>
          <w:rFonts w:eastAsia="Times New Roman" w:cs="Arial"/>
        </w:rPr>
        <w:t>Date…</w:t>
      </w:r>
      <w:r w:rsidR="00623478">
        <w:rPr>
          <w:rFonts w:eastAsia="Times New Roman" w:cs="Arial"/>
        </w:rPr>
        <w:t>08.04.26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1C6EFCB4" w:rsidR="00604A87" w:rsidRPr="00604A87" w:rsidRDefault="009F77F1" w:rsidP="00604A87">
      <w:pPr>
        <w:rPr>
          <w:rFonts w:eastAsia="Times New Roman" w:cs="Arial"/>
        </w:rPr>
      </w:pPr>
      <w:r>
        <w:rPr>
          <w:rFonts w:eastAsia="Times New Roman" w:cs="Arial"/>
          <w:noProof/>
        </w:rPr>
        <mc:AlternateContent>
          <mc:Choice Requires="wpi">
            <w:drawing>
              <wp:anchor distT="0" distB="0" distL="114300" distR="114300" simplePos="0" relativeHeight="251667456" behindDoc="0" locked="0" layoutInCell="1" allowOverlap="1" wp14:anchorId="7AD989AA" wp14:editId="21000B22">
                <wp:simplePos x="0" y="0"/>
                <wp:positionH relativeFrom="column">
                  <wp:posOffset>554990</wp:posOffset>
                </wp:positionH>
                <wp:positionV relativeFrom="paragraph">
                  <wp:posOffset>-147320</wp:posOffset>
                </wp:positionV>
                <wp:extent cx="670390" cy="312120"/>
                <wp:effectExtent l="57150" t="57150" r="53975" b="50165"/>
                <wp:wrapNone/>
                <wp:docPr id="665973453" name="Ink 20"/>
                <wp:cNvGraphicFramePr/>
                <a:graphic xmlns:a="http://schemas.openxmlformats.org/drawingml/2006/main">
                  <a:graphicData uri="http://schemas.microsoft.com/office/word/2010/wordprocessingInk">
                    <w14:contentPart bwMode="auto" r:id="rId13">
                      <w14:nvContentPartPr>
                        <w14:cNvContentPartPr/>
                      </w14:nvContentPartPr>
                      <w14:xfrm>
                        <a:off x="0" y="0"/>
                        <a:ext cx="670390" cy="312120"/>
                      </w14:xfrm>
                    </w14:contentPart>
                  </a:graphicData>
                </a:graphic>
              </wp:anchor>
            </w:drawing>
          </mc:Choice>
          <mc:Fallback>
            <w:pict>
              <v:shape w14:anchorId="4FE6807D" id="Ink 20" o:spid="_x0000_s1026" type="#_x0000_t75" style="position:absolute;margin-left:43pt;margin-top:-12.3pt;width:54.25pt;height:2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">
                <v:imagedata r:id="rId14" o:title=""/>
              </v:shape>
            </w:pict>
          </mc:Fallback>
        </mc:AlternateContent>
      </w:r>
      <w:r w:rsidR="00604A87" w:rsidRPr="00604A87">
        <w:rPr>
          <w:rFonts w:eastAsia="Times New Roman" w:cs="Arial"/>
        </w:rPr>
        <w:t>Signed……………………………………………</w:t>
      </w:r>
    </w:p>
    <w:p w14:paraId="1CB40FFB" w14:textId="76A8AA9D" w:rsidR="00604A87" w:rsidRPr="00604A87" w:rsidRDefault="00604A87" w:rsidP="00604A87">
      <w:pPr>
        <w:rPr>
          <w:rFonts w:eastAsia="Times New Roman" w:cs="Arial"/>
        </w:rPr>
      </w:pPr>
      <w:r w:rsidRPr="00604A87">
        <w:rPr>
          <w:rFonts w:eastAsia="Times New Roman" w:cs="Arial"/>
        </w:rPr>
        <w:t>Date…</w:t>
      </w:r>
      <w:r w:rsidR="00623478">
        <w:rPr>
          <w:rFonts w:eastAsia="Times New Roman" w:cs="Arial"/>
        </w:rPr>
        <w:t>08.04.26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2A54EFFB" w:rsidR="00604A87" w:rsidRPr="00604A87" w:rsidRDefault="00623478" w:rsidP="00604A87">
      <w:pPr>
        <w:rPr>
          <w:rFonts w:eastAsia="Times New Roman" w:cs="Arial"/>
        </w:rPr>
      </w:pPr>
      <w:r>
        <w:rPr>
          <w:rFonts w:eastAsia="Times New Roman" w:cs="Arial"/>
          <w:noProof/>
        </w:rPr>
        <mc:AlternateContent>
          <mc:Choice Requires="wpi">
            <w:drawing>
              <wp:anchor distT="0" distB="0" distL="114300" distR="114300" simplePos="0" relativeHeight="251670528" behindDoc="0" locked="0" layoutInCell="1" allowOverlap="1" wp14:anchorId="178733C6" wp14:editId="67B64B01">
                <wp:simplePos x="0" y="0"/>
                <wp:positionH relativeFrom="column">
                  <wp:posOffset>649073</wp:posOffset>
                </wp:positionH>
                <wp:positionV relativeFrom="paragraph">
                  <wp:posOffset>-26237</wp:posOffset>
                </wp:positionV>
                <wp:extent cx="481320" cy="370440"/>
                <wp:effectExtent l="57150" t="57150" r="52705" b="48895"/>
                <wp:wrapNone/>
                <wp:docPr id="494964362" name="Ink 37"/>
                <wp:cNvGraphicFramePr/>
                <a:graphic xmlns:a="http://schemas.openxmlformats.org/drawingml/2006/main">
                  <a:graphicData uri="http://schemas.microsoft.com/office/word/2010/wordprocessingInk">
                    <w14:contentPart bwMode="auto" r:id="rId15">
                      <w14:nvContentPartPr>
                        <w14:cNvContentPartPr/>
                      </w14:nvContentPartPr>
                      <w14:xfrm>
                        <a:off x="0" y="0"/>
                        <a:ext cx="481320" cy="370440"/>
                      </w14:xfrm>
                    </w14:contentPart>
                  </a:graphicData>
                </a:graphic>
              </wp:anchor>
            </w:drawing>
          </mc:Choice>
          <mc:Fallback>
            <w:pict>
              <v:shape w14:anchorId="7BB44C9A" id="Ink 37" o:spid="_x0000_s1026" type="#_x0000_t75" style="position:absolute;margin-left:50.4pt;margin-top:-2.75pt;width:39.35pt;height:30.5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">
                <v:imagedata r:id="rId16" o:title=""/>
              </v:shape>
            </w:pict>
          </mc:Fallback>
        </mc:AlternateContent>
      </w:r>
      <w:r>
        <w:rPr>
          <w:rFonts w:eastAsia="Times New Roman" w:cs="Arial"/>
          <w:noProof/>
        </w:rPr>
        <mc:AlternateContent>
          <mc:Choice Requires="wpi">
            <w:drawing>
              <wp:anchor distT="0" distB="0" distL="114300" distR="114300" simplePos="0" relativeHeight="251669504" behindDoc="0" locked="0" layoutInCell="1" allowOverlap="1" wp14:anchorId="11E2035D" wp14:editId="5C6436FB">
                <wp:simplePos x="0" y="0"/>
                <wp:positionH relativeFrom="column">
                  <wp:posOffset>440633</wp:posOffset>
                </wp:positionH>
                <wp:positionV relativeFrom="paragraph">
                  <wp:posOffset>-106877</wp:posOffset>
                </wp:positionV>
                <wp:extent cx="418680" cy="239040"/>
                <wp:effectExtent l="57150" t="57150" r="38735" b="46990"/>
                <wp:wrapNone/>
                <wp:docPr id="485190432" name="Ink 34"/>
                <wp:cNvGraphicFramePr/>
                <a:graphic xmlns:a="http://schemas.openxmlformats.org/drawingml/2006/main">
                  <a:graphicData uri="http://schemas.microsoft.com/office/word/2010/wordprocessingInk">
                    <w14:contentPart bwMode="auto" r:id="rId17">
                      <w14:nvContentPartPr>
                        <w14:cNvContentPartPr/>
                      </w14:nvContentPartPr>
                      <w14:xfrm>
                        <a:off x="0" y="0"/>
                        <a:ext cx="418680" cy="239040"/>
                      </w14:xfrm>
                    </w14:contentPart>
                  </a:graphicData>
                </a:graphic>
              </wp:anchor>
            </w:drawing>
          </mc:Choice>
          <mc:Fallback>
            <w:pict>
              <v:shape w14:anchorId="0CB4301B" id="Ink 34" o:spid="_x0000_s1026" type="#_x0000_t75" style="position:absolute;margin-left:34pt;margin-top:-9.1pt;width:34.35pt;height:20.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">
                <v:imagedata r:id="rId18" o:title=""/>
              </v:shape>
            </w:pict>
          </mc:Fallback>
        </mc:AlternateContent>
      </w:r>
      <w:r w:rsidR="00604A87" w:rsidRPr="00604A87">
        <w:rPr>
          <w:rFonts w:eastAsia="Times New Roman" w:cs="Arial"/>
        </w:rPr>
        <w:t>Signed………………………………………………</w:t>
      </w:r>
    </w:p>
    <w:p w14:paraId="021196D1" w14:textId="78AC7BFF"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623478">
        <w:rPr>
          <w:rFonts w:eastAsia="Times New Roman" w:cs="Arial"/>
        </w:rPr>
        <w:t>08.04.26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7D4CF92"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5A2BD9B9" w:rsidR="00604A87" w:rsidRPr="00604A87" w:rsidRDefault="00623478" w:rsidP="00604A87">
      <w:pPr>
        <w:rPr>
          <w:rFonts w:eastAsia="Times New Roman" w:cs="Arial"/>
        </w:rPr>
      </w:pPr>
      <w:r>
        <w:rPr>
          <w:rFonts w:eastAsia="Times New Roman" w:cs="Arial"/>
          <w:noProof/>
        </w:rPr>
        <mc:AlternateContent>
          <mc:Choice Requires="wpi">
            <w:drawing>
              <wp:anchor distT="0" distB="0" distL="114300" distR="114300" simplePos="0" relativeHeight="251673600" behindDoc="0" locked="0" layoutInCell="1" allowOverlap="1" wp14:anchorId="375A9F7B" wp14:editId="10236274">
                <wp:simplePos x="0" y="0"/>
                <wp:positionH relativeFrom="column">
                  <wp:posOffset>416560</wp:posOffset>
                </wp:positionH>
                <wp:positionV relativeFrom="paragraph">
                  <wp:posOffset>-189230</wp:posOffset>
                </wp:positionV>
                <wp:extent cx="685625" cy="521575"/>
                <wp:effectExtent l="57150" t="57150" r="635" b="50165"/>
                <wp:wrapNone/>
                <wp:docPr id="911997593" name="Ink 40"/>
                <wp:cNvGraphicFramePr/>
                <a:graphic xmlns:a="http://schemas.openxmlformats.org/drawingml/2006/main">
                  <a:graphicData uri="http://schemas.microsoft.com/office/word/2010/wordprocessingInk">
                    <w14:contentPart bwMode="auto" r:id="rId19">
                      <w14:nvContentPartPr>
                        <w14:cNvContentPartPr/>
                      </w14:nvContentPartPr>
                      <w14:xfrm>
                        <a:off x="0" y="0"/>
                        <a:ext cx="685625" cy="521575"/>
                      </w14:xfrm>
                    </w14:contentPart>
                  </a:graphicData>
                </a:graphic>
              </wp:anchor>
            </w:drawing>
          </mc:Choice>
          <mc:Fallback>
            <w:pict>
              <v:shape w14:anchorId="08D89B58" id="Ink 40" o:spid="_x0000_s1026" type="#_x0000_t75" style="position:absolute;margin-left:32.1pt;margin-top:-15.6pt;width:55.4pt;height:42.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&#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">
                <v:imagedata r:id="rId20" o:title=""/>
              </v:shape>
            </w:pict>
          </mc:Fallback>
        </mc:AlternateContent>
      </w:r>
      <w:r w:rsidR="00604A87" w:rsidRPr="00604A87">
        <w:rPr>
          <w:rFonts w:eastAsia="Times New Roman" w:cs="Arial"/>
        </w:rPr>
        <w:t>Signed………………………………………………</w:t>
      </w:r>
    </w:p>
    <w:p w14:paraId="2BDDE109" w14:textId="0A07C2A2"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623478">
        <w:rPr>
          <w:rFonts w:eastAsia="Times New Roman" w:cs="Arial"/>
        </w:rPr>
        <w:t>08.04.26</w:t>
      </w:r>
      <w:r w:rsidRPr="00604A87">
        <w:rPr>
          <w:rFonts w:eastAsia="Times New Roman" w:cs="Arial"/>
        </w:rPr>
        <w:t>…………………………………</w:t>
      </w:r>
    </w:p>
    <w:p w14:paraId="324943A4" w14:textId="77777777" w:rsidR="00063B4C" w:rsidRDefault="00063B4C"/>
    <w:p w14:paraId="13649F9E" w14:textId="77777777" w:rsidR="00063B4C" w:rsidRDefault="00063B4C"/>
    <w:p w14:paraId="4E014F16" w14:textId="753DD5DE"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9F1A4C1" w14:textId="77777777" w:rsidR="00BC4F90" w:rsidRDefault="00BC4F90" w:rsidP="00BC265B">
      <w:pPr>
        <w:jc w:val="center"/>
        <w:rPr>
          <w:rFonts w:ascii="Arial" w:hAnsi="Arial" w:cs="Arial"/>
          <w:b/>
          <w:bCs/>
          <w:sz w:val="36"/>
          <w:szCs w:val="36"/>
        </w:rPr>
      </w:pPr>
    </w:p>
    <w:p w14:paraId="35AA508C" w14:textId="77777777" w:rsidR="00BC4F90" w:rsidRDefault="00BC4F90" w:rsidP="00BC265B">
      <w:pPr>
        <w:jc w:val="center"/>
        <w:rPr>
          <w:rFonts w:ascii="Arial" w:hAnsi="Arial" w:cs="Arial"/>
          <w:b/>
          <w:bCs/>
          <w:sz w:val="36"/>
          <w:szCs w:val="36"/>
        </w:rPr>
      </w:pPr>
    </w:p>
    <w:p w14:paraId="0C537176" w14:textId="77777777" w:rsidR="00BC4F90" w:rsidRDefault="00BC4F90" w:rsidP="00BC265B">
      <w:pPr>
        <w:jc w:val="center"/>
        <w:rPr>
          <w:rFonts w:ascii="Arial" w:hAnsi="Arial" w:cs="Arial"/>
          <w:b/>
          <w:bCs/>
          <w:sz w:val="36"/>
          <w:szCs w:val="36"/>
        </w:rPr>
      </w:pPr>
    </w:p>
    <w:p w14:paraId="0E781674" w14:textId="77777777" w:rsidR="00BC4F90" w:rsidRDefault="00BC4F90" w:rsidP="00BC265B">
      <w:pPr>
        <w:jc w:val="center"/>
        <w:rPr>
          <w:rFonts w:ascii="Arial" w:hAnsi="Arial" w:cs="Arial"/>
          <w:b/>
          <w:bCs/>
          <w:sz w:val="36"/>
          <w:szCs w:val="36"/>
        </w:rPr>
      </w:pPr>
    </w:p>
    <w:p w14:paraId="5D8BC57B" w14:textId="77777777" w:rsidR="00BC4F90" w:rsidRDefault="00BC4F90" w:rsidP="00BC265B">
      <w:pPr>
        <w:jc w:val="center"/>
        <w:rPr>
          <w:rFonts w:ascii="Arial" w:hAnsi="Arial" w:cs="Arial"/>
          <w:b/>
          <w:bCs/>
          <w:sz w:val="36"/>
          <w:szCs w:val="36"/>
        </w:rPr>
      </w:pPr>
    </w:p>
    <w:p w14:paraId="1C92AE6A" w14:textId="40FEE5AD" w:rsidR="00BC265B" w:rsidRDefault="00BC265B" w:rsidP="00BC265B">
      <w:pPr>
        <w:jc w:val="center"/>
        <w:rPr>
          <w:rFonts w:ascii="Arial" w:hAnsi="Arial" w:cs="Arial"/>
          <w:b/>
          <w:bCs/>
          <w:sz w:val="36"/>
          <w:szCs w:val="36"/>
        </w:rPr>
      </w:pPr>
      <w:r w:rsidRPr="00BC265B">
        <w:rPr>
          <w:rFonts w:ascii="Arial" w:hAnsi="Arial" w:cs="Arial"/>
          <w:b/>
          <w:bCs/>
          <w:sz w:val="36"/>
          <w:szCs w:val="36"/>
        </w:rPr>
        <w:t xml:space="preserve">PTSD </w:t>
      </w:r>
      <w:r w:rsidR="0031412B">
        <w:rPr>
          <w:rFonts w:ascii="Arial" w:hAnsi="Arial" w:cs="Arial"/>
          <w:b/>
          <w:bCs/>
          <w:sz w:val="36"/>
          <w:szCs w:val="36"/>
        </w:rPr>
        <w:t>with</w:t>
      </w:r>
      <w:r w:rsidRPr="00BC265B">
        <w:rPr>
          <w:rFonts w:ascii="Arial" w:hAnsi="Arial" w:cs="Arial"/>
          <w:b/>
          <w:bCs/>
          <w:sz w:val="36"/>
          <w:szCs w:val="36"/>
        </w:rPr>
        <w:t xml:space="preserve">in </w:t>
      </w:r>
      <w:r w:rsidR="0031412B">
        <w:rPr>
          <w:rFonts w:ascii="Arial" w:hAnsi="Arial" w:cs="Arial"/>
          <w:b/>
          <w:bCs/>
          <w:sz w:val="36"/>
          <w:szCs w:val="36"/>
        </w:rPr>
        <w:t xml:space="preserve">Adult </w:t>
      </w:r>
      <w:r w:rsidRPr="00BC265B">
        <w:rPr>
          <w:rFonts w:ascii="Arial" w:hAnsi="Arial" w:cs="Arial"/>
          <w:b/>
          <w:bCs/>
          <w:sz w:val="36"/>
          <w:szCs w:val="36"/>
        </w:rPr>
        <w:t xml:space="preserve">Survivors of Domestic Abuse: </w:t>
      </w:r>
    </w:p>
    <w:p w14:paraId="4CDD2CF8" w14:textId="31AB8825" w:rsidR="00BC265B" w:rsidRPr="00BC265B" w:rsidRDefault="00BC265B" w:rsidP="00BC265B">
      <w:pPr>
        <w:jc w:val="center"/>
        <w:rPr>
          <w:rFonts w:ascii="Arial" w:hAnsi="Arial" w:cs="Arial"/>
          <w:b/>
          <w:bCs/>
          <w:sz w:val="36"/>
          <w:szCs w:val="36"/>
        </w:rPr>
      </w:pPr>
      <w:r w:rsidRPr="00BC265B">
        <w:rPr>
          <w:rFonts w:ascii="Arial" w:hAnsi="Arial" w:cs="Arial"/>
          <w:b/>
          <w:bCs/>
          <w:sz w:val="36"/>
          <w:szCs w:val="36"/>
        </w:rPr>
        <w:t>Challenges in Recovery and Support</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3F8DA723" w14:textId="7A3753D2" w:rsidR="00995444" w:rsidRP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32"/>
          <w:szCs w:val="32"/>
        </w:rPr>
      </w:pPr>
      <w:r w:rsidRPr="00BC265B">
        <w:rPr>
          <w:rFonts w:ascii="Arial" w:eastAsia="Arial Unicode MS" w:hAnsi="Arial" w:cs="Arial"/>
          <w:b/>
          <w:sz w:val="32"/>
          <w:szCs w:val="32"/>
        </w:rPr>
        <w:t>Bethany Pittaway, 2241972</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0335E9F"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0276962"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AA882AD"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FDA7B3C" w14:textId="77777777" w:rsidR="00BC265B"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6AAF245" w14:textId="77777777" w:rsidR="00BC265B" w:rsidRPr="00995444" w:rsidRDefault="00BC265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3899E2D3" w14:textId="77777777" w:rsidR="00596E41" w:rsidRDefault="00596E41" w:rsidP="00C06F5B">
      <w:pPr>
        <w:jc w:val="center"/>
        <w:rPr>
          <w:rFonts w:eastAsia="Arial Unicode MS" w:cs="Arial"/>
          <w:sz w:val="40"/>
          <w:szCs w:val="40"/>
        </w:rPr>
      </w:pPr>
    </w:p>
    <w:p w14:paraId="6976232E" w14:textId="792EF89A" w:rsidR="0073280B" w:rsidRPr="00596E41" w:rsidRDefault="00C06F5B" w:rsidP="00C06F5B">
      <w:pPr>
        <w:jc w:val="center"/>
        <w:rPr>
          <w:rFonts w:ascii="Arial" w:hAnsi="Arial" w:cs="Arial"/>
          <w:b/>
          <w:bCs/>
          <w:u w:val="single"/>
        </w:rPr>
      </w:pPr>
      <w:r w:rsidRPr="00596E41">
        <w:rPr>
          <w:rFonts w:ascii="Arial" w:hAnsi="Arial" w:cs="Arial"/>
          <w:b/>
          <w:bCs/>
          <w:u w:val="single"/>
        </w:rPr>
        <w:lastRenderedPageBreak/>
        <w:t>Abstract</w:t>
      </w:r>
    </w:p>
    <w:p w14:paraId="3DB1794D" w14:textId="77777777" w:rsidR="00917E0C" w:rsidRPr="00917E0C" w:rsidRDefault="00917E0C" w:rsidP="00917E0C">
      <w:pPr>
        <w:pStyle w:val="NoSpacing"/>
        <w:jc w:val="center"/>
        <w:rPr>
          <w:rFonts w:ascii="Arial" w:hAnsi="Arial" w:cs="Arial"/>
        </w:rPr>
      </w:pPr>
      <w:r w:rsidRPr="00917E0C">
        <w:rPr>
          <w:rFonts w:ascii="Arial" w:hAnsi="Arial" w:cs="Arial"/>
        </w:rPr>
        <w:t>Domestic abuse has significant and long</w:t>
      </w:r>
      <w:r w:rsidRPr="00917E0C">
        <w:rPr>
          <w:rFonts w:ascii="Arial" w:hAnsi="Arial" w:cs="Arial"/>
        </w:rPr>
        <w:noBreakHyphen/>
        <w:t>lasting psychological consequences, with post</w:t>
      </w:r>
      <w:r w:rsidRPr="00917E0C">
        <w:rPr>
          <w:rFonts w:ascii="Arial" w:hAnsi="Arial" w:cs="Arial"/>
        </w:rPr>
        <w:noBreakHyphen/>
        <w:t>traumatic stress disorder (PTSD) emerging as one of the most common outcomes for adult survivors. This dissertation investigates how PTSD develops in survivors of domestic abuse, examines the challenges they face when accessing mental health and social care support, and evaluates the effectiveness of current service provision. The research is situated within the wider context of health and social care, where trauma</w:t>
      </w:r>
      <w:r w:rsidRPr="00917E0C">
        <w:rPr>
          <w:rFonts w:ascii="Arial" w:hAnsi="Arial" w:cs="Arial"/>
        </w:rPr>
        <w:noBreakHyphen/>
        <w:t>informed practice is increasingly recognised as essential for improving survivor outcomes.</w:t>
      </w:r>
    </w:p>
    <w:p w14:paraId="0AC89866" w14:textId="77777777" w:rsidR="00917E0C" w:rsidRDefault="00917E0C" w:rsidP="00917E0C">
      <w:pPr>
        <w:pStyle w:val="NoSpacing"/>
        <w:jc w:val="center"/>
        <w:rPr>
          <w:rFonts w:ascii="Arial" w:hAnsi="Arial" w:cs="Arial"/>
        </w:rPr>
      </w:pPr>
    </w:p>
    <w:p w14:paraId="5C874A0D" w14:textId="3247E27D" w:rsidR="00917E0C" w:rsidRPr="00917E0C" w:rsidRDefault="00917E0C" w:rsidP="00917E0C">
      <w:pPr>
        <w:pStyle w:val="NoSpacing"/>
        <w:jc w:val="center"/>
        <w:rPr>
          <w:rFonts w:ascii="Arial" w:hAnsi="Arial" w:cs="Arial"/>
        </w:rPr>
      </w:pPr>
      <w:r w:rsidRPr="00917E0C">
        <w:rPr>
          <w:rFonts w:ascii="Arial" w:hAnsi="Arial" w:cs="Arial"/>
        </w:rPr>
        <w:t>A secondary research design was adopted to explore existing evidence without direct contact with vulnerable populations. The study drew on peer</w:t>
      </w:r>
      <w:r w:rsidRPr="00917E0C">
        <w:rPr>
          <w:rFonts w:ascii="Arial" w:hAnsi="Arial" w:cs="Arial"/>
        </w:rPr>
        <w:noBreakHyphen/>
        <w:t>reviewed literature, policy documents, and official reports. A thematic analysis approach was used to identify recurring patterns across the selected sources, following Braun and Clarke’s (2006) six</w:t>
      </w:r>
      <w:r w:rsidRPr="00917E0C">
        <w:rPr>
          <w:rFonts w:ascii="Arial" w:hAnsi="Arial" w:cs="Arial"/>
        </w:rPr>
        <w:noBreakHyphen/>
        <w:t>phase framework. Three core themes were generated: the psychological impact of domestic abuse and development of PTSD; barriers to accessing mental health and social care support; and the strengths and limitations of trauma</w:t>
      </w:r>
      <w:r w:rsidRPr="00917E0C">
        <w:rPr>
          <w:rFonts w:ascii="Arial" w:hAnsi="Arial" w:cs="Arial"/>
        </w:rPr>
        <w:noBreakHyphen/>
        <w:t>informed care.</w:t>
      </w:r>
    </w:p>
    <w:p w14:paraId="30573663" w14:textId="1CCE481D" w:rsidR="00917E0C" w:rsidRDefault="00917E0C" w:rsidP="00917E0C">
      <w:pPr>
        <w:pStyle w:val="NoSpacing"/>
        <w:jc w:val="center"/>
        <w:rPr>
          <w:rFonts w:ascii="Arial" w:hAnsi="Arial" w:cs="Arial"/>
        </w:rPr>
      </w:pPr>
    </w:p>
    <w:p w14:paraId="4D30AEB6" w14:textId="55837CCA" w:rsidR="00917E0C" w:rsidRPr="00917E0C" w:rsidRDefault="00917E0C" w:rsidP="00917E0C">
      <w:pPr>
        <w:pStyle w:val="NoSpacing"/>
        <w:jc w:val="center"/>
        <w:rPr>
          <w:rFonts w:ascii="Arial" w:hAnsi="Arial" w:cs="Arial"/>
        </w:rPr>
      </w:pPr>
      <w:r w:rsidRPr="00917E0C">
        <w:rPr>
          <w:rFonts w:ascii="Arial" w:hAnsi="Arial" w:cs="Arial"/>
        </w:rPr>
        <w:t>The findings indicate that survivors frequently experience symptoms such as hypervigilance, emotional dysregulation, and intrusive memories, often compounded by fragmented services, long waiting times, and limited specialist provision. Although trauma</w:t>
      </w:r>
      <w:r w:rsidRPr="00917E0C">
        <w:rPr>
          <w:rFonts w:ascii="Arial" w:hAnsi="Arial" w:cs="Arial"/>
        </w:rPr>
        <w:noBreakHyphen/>
        <w:t>informed care offers a promising framework, its implementation remains inconsistent across health and social care settings, highlighting the need for more coordinated, well</w:t>
      </w:r>
      <w:r w:rsidRPr="00917E0C">
        <w:rPr>
          <w:rFonts w:ascii="Arial" w:hAnsi="Arial" w:cs="Arial"/>
        </w:rPr>
        <w:noBreakHyphen/>
        <w:t>resourced, and survivor</w:t>
      </w:r>
      <w:r w:rsidRPr="00917E0C">
        <w:rPr>
          <w:rFonts w:ascii="Arial" w:hAnsi="Arial" w:cs="Arial"/>
        </w:rPr>
        <w:noBreakHyphen/>
        <w:t>centred approaches.</w:t>
      </w:r>
    </w:p>
    <w:p w14:paraId="190B49EE" w14:textId="77777777" w:rsidR="00917E0C" w:rsidRDefault="00917E0C" w:rsidP="00917E0C">
      <w:pPr>
        <w:pStyle w:val="NoSpacing"/>
        <w:jc w:val="center"/>
        <w:rPr>
          <w:rFonts w:ascii="Arial" w:hAnsi="Arial" w:cs="Arial"/>
        </w:rPr>
      </w:pPr>
    </w:p>
    <w:p w14:paraId="5FAB5BB9" w14:textId="30B13356" w:rsidR="00917E0C" w:rsidRPr="00917E0C" w:rsidRDefault="00917E0C" w:rsidP="00917E0C">
      <w:pPr>
        <w:pStyle w:val="NoSpacing"/>
        <w:jc w:val="center"/>
        <w:rPr>
          <w:rFonts w:ascii="Arial" w:hAnsi="Arial" w:cs="Arial"/>
        </w:rPr>
      </w:pPr>
      <w:r w:rsidRPr="00917E0C">
        <w:rPr>
          <w:rFonts w:ascii="Arial" w:hAnsi="Arial" w:cs="Arial"/>
        </w:rPr>
        <w:t>The research process also identified challenges, including variations in terminology, limited UK</w:t>
      </w:r>
      <w:r w:rsidRPr="00917E0C">
        <w:rPr>
          <w:rFonts w:ascii="Arial" w:hAnsi="Arial" w:cs="Arial"/>
        </w:rPr>
        <w:noBreakHyphen/>
        <w:t>specific studies, and inconsistencies in how trauma</w:t>
      </w:r>
      <w:r w:rsidRPr="00917E0C">
        <w:rPr>
          <w:rFonts w:ascii="Arial" w:hAnsi="Arial" w:cs="Arial"/>
        </w:rPr>
        <w:noBreakHyphen/>
        <w:t>informed care is defined. These issues reflect wider inconsistencies in practice, where uneven service models can hinder recovery.</w:t>
      </w:r>
    </w:p>
    <w:p w14:paraId="1F0FC5D6" w14:textId="77777777" w:rsidR="00917E0C" w:rsidRDefault="00917E0C" w:rsidP="00917E0C">
      <w:pPr>
        <w:pStyle w:val="NoSpacing"/>
        <w:jc w:val="center"/>
        <w:rPr>
          <w:rFonts w:ascii="Arial" w:hAnsi="Arial" w:cs="Arial"/>
        </w:rPr>
      </w:pPr>
    </w:p>
    <w:p w14:paraId="4BEABFB8" w14:textId="611FE136" w:rsidR="00917E0C" w:rsidRPr="00917E0C" w:rsidRDefault="00917E0C" w:rsidP="00917E0C">
      <w:pPr>
        <w:pStyle w:val="NoSpacing"/>
        <w:jc w:val="center"/>
      </w:pPr>
      <w:r w:rsidRPr="00917E0C">
        <w:rPr>
          <w:rFonts w:ascii="Arial" w:hAnsi="Arial" w:cs="Arial"/>
        </w:rPr>
        <w:t>The dissertation concludes with recommendations for strengthening trauma</w:t>
      </w:r>
      <w:r w:rsidRPr="00917E0C">
        <w:rPr>
          <w:rFonts w:ascii="Arial" w:hAnsi="Arial" w:cs="Arial"/>
        </w:rPr>
        <w:noBreakHyphen/>
        <w:t>informed training, improving access to specialist trauma</w:t>
      </w:r>
      <w:r w:rsidRPr="00917E0C">
        <w:rPr>
          <w:rFonts w:ascii="Arial" w:hAnsi="Arial" w:cs="Arial"/>
        </w:rPr>
        <w:noBreakHyphen/>
        <w:t>focused therapies, and developing integrated multi</w:t>
      </w:r>
      <w:r w:rsidRPr="00917E0C">
        <w:rPr>
          <w:rFonts w:ascii="Arial" w:hAnsi="Arial" w:cs="Arial"/>
        </w:rPr>
        <w:noBreakHyphen/>
        <w:t>agency support models. These proposals aim to inform future practice, policy development, professional education, and ongoing research within health and social care.</w:t>
      </w:r>
    </w:p>
    <w:p w14:paraId="0D394F12" w14:textId="77777777" w:rsidR="00227358" w:rsidRPr="00596E41" w:rsidRDefault="00227358" w:rsidP="006200B7">
      <w:pPr>
        <w:pStyle w:val="Heading1"/>
        <w:spacing w:line="360" w:lineRule="auto"/>
        <w:ind w:left="0"/>
        <w:rPr>
          <w:rFonts w:cs="Arial"/>
          <w:sz w:val="22"/>
          <w:szCs w:val="22"/>
        </w:rPr>
      </w:pPr>
    </w:p>
    <w:p w14:paraId="5E4EBB44" w14:textId="77777777" w:rsidR="00227358" w:rsidRPr="00596E41" w:rsidRDefault="00227358" w:rsidP="006200B7">
      <w:pPr>
        <w:pStyle w:val="Heading1"/>
        <w:spacing w:line="360" w:lineRule="auto"/>
        <w:ind w:left="0"/>
        <w:rPr>
          <w:rFonts w:cs="Arial"/>
          <w:sz w:val="22"/>
          <w:szCs w:val="22"/>
        </w:rPr>
      </w:pPr>
    </w:p>
    <w:p w14:paraId="11012278" w14:textId="77777777" w:rsidR="00227358" w:rsidRPr="00596E41" w:rsidRDefault="00227358" w:rsidP="006200B7">
      <w:pPr>
        <w:pStyle w:val="Heading1"/>
        <w:spacing w:line="360" w:lineRule="auto"/>
        <w:ind w:left="0"/>
        <w:rPr>
          <w:rFonts w:cs="Arial"/>
          <w:sz w:val="22"/>
          <w:szCs w:val="22"/>
        </w:rPr>
      </w:pPr>
    </w:p>
    <w:p w14:paraId="13E18A0C" w14:textId="77777777" w:rsidR="00227358" w:rsidRPr="00596E41" w:rsidRDefault="00227358" w:rsidP="006200B7">
      <w:pPr>
        <w:pStyle w:val="Heading1"/>
        <w:spacing w:line="360" w:lineRule="auto"/>
        <w:ind w:left="0"/>
        <w:rPr>
          <w:rFonts w:cs="Arial"/>
          <w:sz w:val="22"/>
          <w:szCs w:val="22"/>
        </w:rPr>
      </w:pPr>
    </w:p>
    <w:p w14:paraId="6E97C3FC" w14:textId="77777777" w:rsidR="00BC4F90" w:rsidRDefault="00BC4F90" w:rsidP="006200B7">
      <w:pPr>
        <w:pStyle w:val="Heading1"/>
        <w:spacing w:line="360" w:lineRule="auto"/>
        <w:ind w:left="0"/>
        <w:rPr>
          <w:rFonts w:cs="Arial"/>
          <w:sz w:val="22"/>
          <w:szCs w:val="22"/>
        </w:rPr>
      </w:pPr>
    </w:p>
    <w:p w14:paraId="636F00B3" w14:textId="77777777" w:rsidR="00BC4F90" w:rsidRDefault="00BC4F90" w:rsidP="006200B7">
      <w:pPr>
        <w:pStyle w:val="Heading1"/>
        <w:spacing w:line="360" w:lineRule="auto"/>
        <w:ind w:left="0"/>
        <w:rPr>
          <w:rFonts w:cs="Arial"/>
          <w:sz w:val="22"/>
          <w:szCs w:val="22"/>
        </w:rPr>
      </w:pPr>
    </w:p>
    <w:p w14:paraId="663FF907" w14:textId="77777777" w:rsidR="00BC4F90" w:rsidRDefault="00BC4F90" w:rsidP="006200B7">
      <w:pPr>
        <w:pStyle w:val="Heading1"/>
        <w:spacing w:line="360" w:lineRule="auto"/>
        <w:ind w:left="0"/>
        <w:rPr>
          <w:rFonts w:cs="Arial"/>
          <w:sz w:val="22"/>
          <w:szCs w:val="22"/>
        </w:rPr>
      </w:pPr>
    </w:p>
    <w:p w14:paraId="4BA8D5C3" w14:textId="77777777" w:rsidR="00BC4F90" w:rsidRDefault="00BC4F90" w:rsidP="006200B7">
      <w:pPr>
        <w:pStyle w:val="Heading1"/>
        <w:spacing w:line="360" w:lineRule="auto"/>
        <w:ind w:left="0"/>
        <w:rPr>
          <w:rFonts w:cs="Arial"/>
          <w:sz w:val="22"/>
          <w:szCs w:val="22"/>
        </w:rPr>
      </w:pPr>
    </w:p>
    <w:p w14:paraId="2FBACE15" w14:textId="77777777" w:rsidR="00BC4F90" w:rsidRDefault="00BC4F90" w:rsidP="006200B7">
      <w:pPr>
        <w:pStyle w:val="Heading1"/>
        <w:spacing w:line="360" w:lineRule="auto"/>
        <w:ind w:left="0"/>
        <w:rPr>
          <w:rFonts w:cs="Arial"/>
          <w:sz w:val="22"/>
          <w:szCs w:val="22"/>
        </w:rPr>
      </w:pPr>
    </w:p>
    <w:p w14:paraId="6710CBF6" w14:textId="77777777" w:rsidR="00917E0C" w:rsidRDefault="00917E0C" w:rsidP="006200B7">
      <w:pPr>
        <w:pStyle w:val="Heading1"/>
        <w:spacing w:line="360" w:lineRule="auto"/>
        <w:ind w:left="0"/>
        <w:rPr>
          <w:rFonts w:cs="Arial"/>
          <w:sz w:val="22"/>
          <w:szCs w:val="22"/>
        </w:rPr>
      </w:pPr>
    </w:p>
    <w:p w14:paraId="29AF23A1" w14:textId="77777777" w:rsidR="00917E0C" w:rsidRDefault="00917E0C" w:rsidP="006200B7">
      <w:pPr>
        <w:pStyle w:val="Heading1"/>
        <w:spacing w:line="360" w:lineRule="auto"/>
        <w:ind w:left="0"/>
        <w:rPr>
          <w:rFonts w:cs="Arial"/>
          <w:sz w:val="22"/>
          <w:szCs w:val="22"/>
        </w:rPr>
      </w:pPr>
    </w:p>
    <w:p w14:paraId="13A572C0" w14:textId="77777777" w:rsidR="00917E0C" w:rsidRDefault="00917E0C" w:rsidP="006200B7">
      <w:pPr>
        <w:pStyle w:val="Heading1"/>
        <w:spacing w:line="360" w:lineRule="auto"/>
        <w:ind w:left="0"/>
        <w:rPr>
          <w:rFonts w:cs="Arial"/>
          <w:sz w:val="22"/>
          <w:szCs w:val="22"/>
        </w:rPr>
      </w:pPr>
    </w:p>
    <w:p w14:paraId="41DF31B9" w14:textId="77777777" w:rsidR="00917E0C" w:rsidRDefault="00917E0C" w:rsidP="006200B7">
      <w:pPr>
        <w:pStyle w:val="Heading1"/>
        <w:spacing w:line="360" w:lineRule="auto"/>
        <w:ind w:left="0"/>
        <w:rPr>
          <w:rFonts w:cs="Arial"/>
          <w:sz w:val="22"/>
          <w:szCs w:val="22"/>
        </w:rPr>
      </w:pPr>
    </w:p>
    <w:p w14:paraId="31C01DE7" w14:textId="77777777" w:rsidR="00917E0C" w:rsidRDefault="00917E0C" w:rsidP="006200B7">
      <w:pPr>
        <w:pStyle w:val="Heading1"/>
        <w:spacing w:line="360" w:lineRule="auto"/>
        <w:ind w:left="0"/>
        <w:rPr>
          <w:rFonts w:cs="Arial"/>
          <w:sz w:val="22"/>
          <w:szCs w:val="22"/>
        </w:rPr>
      </w:pPr>
    </w:p>
    <w:p w14:paraId="340D63AF" w14:textId="77777777" w:rsidR="00BC4F90" w:rsidRDefault="00BC4F90" w:rsidP="006200B7">
      <w:pPr>
        <w:pStyle w:val="Heading1"/>
        <w:spacing w:line="360" w:lineRule="auto"/>
        <w:ind w:left="0"/>
        <w:rPr>
          <w:rFonts w:cs="Arial"/>
          <w:sz w:val="22"/>
          <w:szCs w:val="22"/>
        </w:rPr>
      </w:pPr>
    </w:p>
    <w:p w14:paraId="5B909804" w14:textId="77777777" w:rsidR="00BC4F90" w:rsidRDefault="00BC4F90" w:rsidP="006200B7">
      <w:pPr>
        <w:pStyle w:val="Heading1"/>
        <w:spacing w:line="360" w:lineRule="auto"/>
        <w:ind w:left="0"/>
        <w:rPr>
          <w:rFonts w:cs="Arial"/>
          <w:sz w:val="22"/>
          <w:szCs w:val="22"/>
        </w:rPr>
      </w:pPr>
    </w:p>
    <w:p w14:paraId="5F02E0FC" w14:textId="77777777" w:rsidR="00BC4F90" w:rsidRDefault="00BC4F90" w:rsidP="006200B7">
      <w:pPr>
        <w:pStyle w:val="Heading1"/>
        <w:spacing w:line="360" w:lineRule="auto"/>
        <w:ind w:left="0"/>
        <w:rPr>
          <w:rFonts w:cs="Arial"/>
          <w:sz w:val="22"/>
          <w:szCs w:val="22"/>
        </w:rPr>
      </w:pPr>
    </w:p>
    <w:p w14:paraId="15BFA27A" w14:textId="00B5F19E" w:rsidR="00804B94" w:rsidRPr="006E3167" w:rsidRDefault="00804B94" w:rsidP="006E3167">
      <w:pPr>
        <w:pStyle w:val="Heading1"/>
        <w:spacing w:line="360" w:lineRule="auto"/>
        <w:ind w:left="0"/>
        <w:jc w:val="center"/>
        <w:rPr>
          <w:rFonts w:cs="Arial"/>
          <w:sz w:val="22"/>
          <w:szCs w:val="22"/>
          <w:u w:val="single"/>
        </w:rPr>
      </w:pPr>
      <w:r w:rsidRPr="006E3167">
        <w:rPr>
          <w:rFonts w:cs="Arial"/>
          <w:sz w:val="22"/>
          <w:szCs w:val="22"/>
          <w:u w:val="single"/>
        </w:rPr>
        <w:t>Table of Contents</w:t>
      </w:r>
    </w:p>
    <w:p w14:paraId="4494A546" w14:textId="5DCF20F6" w:rsidR="001F564E" w:rsidRPr="00596E41" w:rsidRDefault="001F564E" w:rsidP="006E3167">
      <w:pPr>
        <w:pStyle w:val="Heading1"/>
        <w:spacing w:line="360" w:lineRule="auto"/>
        <w:ind w:left="0"/>
        <w:rPr>
          <w:rFonts w:cs="Arial"/>
          <w:sz w:val="22"/>
          <w:szCs w:val="22"/>
        </w:rPr>
      </w:pPr>
    </w:p>
    <w:p w14:paraId="4FAB33A3" w14:textId="4FF0D2A5" w:rsidR="001F564E" w:rsidRPr="00596E41" w:rsidRDefault="001F564E" w:rsidP="006E3167">
      <w:pPr>
        <w:pStyle w:val="Heading1"/>
        <w:spacing w:line="360" w:lineRule="auto"/>
        <w:ind w:left="0"/>
        <w:rPr>
          <w:rFonts w:cs="Arial"/>
          <w:b w:val="0"/>
          <w:sz w:val="22"/>
          <w:szCs w:val="22"/>
        </w:rPr>
      </w:pPr>
      <w:r w:rsidRPr="00596E41">
        <w:rPr>
          <w:rFonts w:cs="Arial"/>
          <w:b w:val="0"/>
          <w:sz w:val="22"/>
          <w:szCs w:val="22"/>
        </w:rPr>
        <w:t>Abstract</w:t>
      </w:r>
      <w:r w:rsidR="00BC4F90">
        <w:rPr>
          <w:rFonts w:cs="Arial"/>
          <w:b w:val="0"/>
          <w:sz w:val="22"/>
          <w:szCs w:val="22"/>
        </w:rPr>
        <w:t xml:space="preserve">                                                                                   P4</w:t>
      </w:r>
    </w:p>
    <w:p w14:paraId="29589635" w14:textId="418EF4A5" w:rsidR="00227358" w:rsidRPr="00596E41" w:rsidRDefault="008B1303" w:rsidP="006E3167">
      <w:pPr>
        <w:pStyle w:val="Heading1"/>
        <w:spacing w:line="360" w:lineRule="auto"/>
        <w:ind w:left="0"/>
        <w:rPr>
          <w:rFonts w:cs="Arial"/>
          <w:b w:val="0"/>
          <w:sz w:val="22"/>
          <w:szCs w:val="22"/>
        </w:rPr>
      </w:pPr>
      <w:r w:rsidRPr="00596E41">
        <w:rPr>
          <w:rFonts w:cs="Arial"/>
          <w:b w:val="0"/>
          <w:sz w:val="22"/>
          <w:szCs w:val="22"/>
        </w:rPr>
        <w:t>Chapter 1       (Introduction)                                                   P6-P8</w:t>
      </w:r>
    </w:p>
    <w:p w14:paraId="32158668" w14:textId="1AD001F0" w:rsidR="008B1303" w:rsidRPr="00596E41" w:rsidRDefault="008B1303" w:rsidP="006E3167">
      <w:pPr>
        <w:pStyle w:val="Heading1"/>
        <w:spacing w:line="360" w:lineRule="auto"/>
        <w:ind w:left="0"/>
        <w:rPr>
          <w:rFonts w:cs="Arial"/>
          <w:b w:val="0"/>
          <w:sz w:val="22"/>
          <w:szCs w:val="22"/>
        </w:rPr>
      </w:pPr>
      <w:r w:rsidRPr="00596E41">
        <w:rPr>
          <w:rFonts w:cs="Arial"/>
          <w:b w:val="0"/>
          <w:sz w:val="22"/>
          <w:szCs w:val="22"/>
        </w:rPr>
        <w:t xml:space="preserve">Chapter 2       (Background Info &amp; </w:t>
      </w:r>
      <w:r w:rsidR="00BC4F90" w:rsidRPr="00596E41">
        <w:rPr>
          <w:rFonts w:cs="Arial"/>
          <w:b w:val="0"/>
          <w:sz w:val="22"/>
          <w:szCs w:val="22"/>
        </w:rPr>
        <w:t xml:space="preserve">Analysis)  </w:t>
      </w:r>
      <w:r w:rsidRPr="00596E41">
        <w:rPr>
          <w:rFonts w:cs="Arial"/>
          <w:b w:val="0"/>
          <w:sz w:val="22"/>
          <w:szCs w:val="22"/>
        </w:rPr>
        <w:t xml:space="preserve">                       P</w:t>
      </w:r>
      <w:r w:rsidR="00736A66">
        <w:rPr>
          <w:rFonts w:cs="Arial"/>
          <w:b w:val="0"/>
          <w:sz w:val="22"/>
          <w:szCs w:val="22"/>
        </w:rPr>
        <w:t>8</w:t>
      </w:r>
      <w:r w:rsidR="00BC4F90">
        <w:rPr>
          <w:rFonts w:cs="Arial"/>
          <w:b w:val="0"/>
          <w:sz w:val="22"/>
          <w:szCs w:val="22"/>
        </w:rPr>
        <w:t>-P1</w:t>
      </w:r>
      <w:r w:rsidR="00736A66">
        <w:rPr>
          <w:rFonts w:cs="Arial"/>
          <w:b w:val="0"/>
          <w:sz w:val="22"/>
          <w:szCs w:val="22"/>
        </w:rPr>
        <w:t>0</w:t>
      </w:r>
    </w:p>
    <w:p w14:paraId="3D1E70B5" w14:textId="13ECDE8D" w:rsidR="008B1303" w:rsidRPr="00596E41" w:rsidRDefault="008B1303" w:rsidP="006E3167">
      <w:pPr>
        <w:pStyle w:val="Heading1"/>
        <w:spacing w:line="360" w:lineRule="auto"/>
        <w:ind w:left="0"/>
        <w:rPr>
          <w:rFonts w:cs="Arial"/>
          <w:b w:val="0"/>
          <w:sz w:val="22"/>
          <w:szCs w:val="22"/>
        </w:rPr>
      </w:pPr>
      <w:r w:rsidRPr="00596E41">
        <w:rPr>
          <w:rFonts w:cs="Arial"/>
          <w:b w:val="0"/>
          <w:sz w:val="22"/>
          <w:szCs w:val="22"/>
        </w:rPr>
        <w:t xml:space="preserve">Chapter 3       (Methods &amp; Search </w:t>
      </w:r>
      <w:r w:rsidR="00BC4F90" w:rsidRPr="00596E41">
        <w:rPr>
          <w:rFonts w:cs="Arial"/>
          <w:b w:val="0"/>
          <w:sz w:val="22"/>
          <w:szCs w:val="22"/>
        </w:rPr>
        <w:t xml:space="preserve">Strategy)  </w:t>
      </w:r>
      <w:r w:rsidRPr="00596E41">
        <w:rPr>
          <w:rFonts w:cs="Arial"/>
          <w:b w:val="0"/>
          <w:sz w:val="22"/>
          <w:szCs w:val="22"/>
        </w:rPr>
        <w:t xml:space="preserve">                       P1</w:t>
      </w:r>
      <w:r w:rsidR="00736A66">
        <w:rPr>
          <w:rFonts w:cs="Arial"/>
          <w:b w:val="0"/>
          <w:sz w:val="22"/>
          <w:szCs w:val="22"/>
        </w:rPr>
        <w:t>1</w:t>
      </w:r>
      <w:r w:rsidR="00BC4F90">
        <w:rPr>
          <w:rFonts w:cs="Arial"/>
          <w:b w:val="0"/>
          <w:sz w:val="22"/>
          <w:szCs w:val="22"/>
        </w:rPr>
        <w:t>-P1</w:t>
      </w:r>
      <w:r w:rsidR="00736A66">
        <w:rPr>
          <w:rFonts w:cs="Arial"/>
          <w:b w:val="0"/>
          <w:sz w:val="22"/>
          <w:szCs w:val="22"/>
        </w:rPr>
        <w:t>4</w:t>
      </w:r>
    </w:p>
    <w:p w14:paraId="2BAC5138" w14:textId="0A9047DD" w:rsidR="008B1303" w:rsidRPr="00596E41" w:rsidRDefault="008B1303" w:rsidP="006E3167">
      <w:pPr>
        <w:pStyle w:val="Heading1"/>
        <w:spacing w:line="360" w:lineRule="auto"/>
        <w:ind w:left="0"/>
        <w:rPr>
          <w:rFonts w:cs="Arial"/>
          <w:b w:val="0"/>
          <w:sz w:val="22"/>
          <w:szCs w:val="22"/>
        </w:rPr>
      </w:pPr>
      <w:r w:rsidRPr="00596E41">
        <w:rPr>
          <w:rFonts w:cs="Arial"/>
          <w:b w:val="0"/>
          <w:sz w:val="22"/>
          <w:szCs w:val="22"/>
        </w:rPr>
        <w:t>Chapter 4       (</w:t>
      </w:r>
      <w:r w:rsidR="00135089" w:rsidRPr="00596E41">
        <w:rPr>
          <w:rFonts w:cs="Arial"/>
          <w:b w:val="0"/>
          <w:sz w:val="22"/>
          <w:szCs w:val="22"/>
        </w:rPr>
        <w:t xml:space="preserve">Findings &amp; </w:t>
      </w:r>
      <w:r w:rsidR="00BC4F90" w:rsidRPr="00596E41">
        <w:rPr>
          <w:rFonts w:cs="Arial"/>
          <w:b w:val="0"/>
          <w:sz w:val="22"/>
          <w:szCs w:val="22"/>
        </w:rPr>
        <w:t xml:space="preserve">Discussions)  </w:t>
      </w:r>
      <w:r w:rsidR="00135089" w:rsidRPr="00596E41">
        <w:rPr>
          <w:rFonts w:cs="Arial"/>
          <w:b w:val="0"/>
          <w:sz w:val="22"/>
          <w:szCs w:val="22"/>
        </w:rPr>
        <w:t xml:space="preserve">                              P1</w:t>
      </w:r>
      <w:r w:rsidR="00736A66">
        <w:rPr>
          <w:rFonts w:cs="Arial"/>
          <w:b w:val="0"/>
          <w:sz w:val="22"/>
          <w:szCs w:val="22"/>
        </w:rPr>
        <w:t>5</w:t>
      </w:r>
      <w:r w:rsidR="00BC4F90">
        <w:rPr>
          <w:rFonts w:cs="Arial"/>
          <w:b w:val="0"/>
          <w:sz w:val="22"/>
          <w:szCs w:val="22"/>
        </w:rPr>
        <w:t>-P2</w:t>
      </w:r>
      <w:r w:rsidR="00736A66">
        <w:rPr>
          <w:rFonts w:cs="Arial"/>
          <w:b w:val="0"/>
          <w:sz w:val="22"/>
          <w:szCs w:val="22"/>
        </w:rPr>
        <w:t>3</w:t>
      </w:r>
    </w:p>
    <w:p w14:paraId="256BF94C" w14:textId="071EF934" w:rsidR="00135089" w:rsidRDefault="00135089" w:rsidP="006E3167">
      <w:pPr>
        <w:pStyle w:val="Heading1"/>
        <w:spacing w:line="360" w:lineRule="auto"/>
        <w:ind w:left="0"/>
        <w:rPr>
          <w:rFonts w:cs="Arial"/>
          <w:b w:val="0"/>
          <w:sz w:val="22"/>
          <w:szCs w:val="22"/>
        </w:rPr>
      </w:pPr>
      <w:r w:rsidRPr="00596E41">
        <w:rPr>
          <w:rFonts w:cs="Arial"/>
          <w:b w:val="0"/>
          <w:sz w:val="22"/>
          <w:szCs w:val="22"/>
        </w:rPr>
        <w:t xml:space="preserve">Chapter 5 </w:t>
      </w:r>
      <w:r w:rsidR="00BC4F90">
        <w:rPr>
          <w:rFonts w:cs="Arial"/>
          <w:b w:val="0"/>
          <w:sz w:val="22"/>
          <w:szCs w:val="22"/>
        </w:rPr>
        <w:t xml:space="preserve">     (Conclusion &amp; Recommendations)                  P2</w:t>
      </w:r>
      <w:r w:rsidR="00736A66">
        <w:rPr>
          <w:rFonts w:cs="Arial"/>
          <w:b w:val="0"/>
          <w:sz w:val="22"/>
          <w:szCs w:val="22"/>
        </w:rPr>
        <w:t>4-26</w:t>
      </w:r>
    </w:p>
    <w:p w14:paraId="7EC48D70" w14:textId="167935F6" w:rsidR="00BC4F90" w:rsidRPr="00596E41" w:rsidRDefault="00BC4F90" w:rsidP="006E3167">
      <w:pPr>
        <w:pStyle w:val="Heading1"/>
        <w:spacing w:line="360" w:lineRule="auto"/>
        <w:ind w:left="0"/>
        <w:rPr>
          <w:rFonts w:cs="Arial"/>
          <w:b w:val="0"/>
          <w:sz w:val="22"/>
          <w:szCs w:val="22"/>
        </w:rPr>
      </w:pPr>
      <w:r>
        <w:rPr>
          <w:rFonts w:cs="Arial"/>
          <w:b w:val="0"/>
          <w:sz w:val="22"/>
          <w:szCs w:val="22"/>
        </w:rPr>
        <w:t xml:space="preserve">Chapter 6     </w:t>
      </w:r>
      <w:r w:rsidR="006E3167">
        <w:rPr>
          <w:rFonts w:cs="Arial"/>
          <w:b w:val="0"/>
          <w:sz w:val="22"/>
          <w:szCs w:val="22"/>
        </w:rPr>
        <w:t xml:space="preserve">  </w:t>
      </w:r>
      <w:r>
        <w:rPr>
          <w:rFonts w:cs="Arial"/>
          <w:b w:val="0"/>
          <w:sz w:val="22"/>
          <w:szCs w:val="22"/>
        </w:rPr>
        <w:t>(References &amp; Appendices)                            P</w:t>
      </w:r>
      <w:r w:rsidR="00736A66">
        <w:rPr>
          <w:rFonts w:cs="Arial"/>
          <w:b w:val="0"/>
          <w:sz w:val="22"/>
          <w:szCs w:val="22"/>
        </w:rPr>
        <w:t>27-31</w:t>
      </w:r>
    </w:p>
    <w:p w14:paraId="09488B0D" w14:textId="77777777" w:rsidR="006200B7" w:rsidRPr="00596E41" w:rsidRDefault="006200B7" w:rsidP="006E3167">
      <w:pPr>
        <w:pStyle w:val="NoSpacing"/>
        <w:jc w:val="left"/>
        <w:rPr>
          <w:rFonts w:ascii="Arial" w:hAnsi="Arial" w:cs="Arial"/>
          <w:b/>
          <w:bCs/>
        </w:rPr>
      </w:pPr>
    </w:p>
    <w:p w14:paraId="2BDDCD56" w14:textId="77777777" w:rsidR="006200B7" w:rsidRPr="00596E41" w:rsidRDefault="006200B7" w:rsidP="006E3167">
      <w:pPr>
        <w:pStyle w:val="NoSpacing"/>
        <w:jc w:val="left"/>
        <w:rPr>
          <w:rFonts w:ascii="Arial" w:hAnsi="Arial" w:cs="Arial"/>
          <w:b/>
          <w:bCs/>
        </w:rPr>
      </w:pPr>
    </w:p>
    <w:p w14:paraId="671C7626" w14:textId="77777777" w:rsidR="006200B7" w:rsidRPr="00596E41" w:rsidRDefault="006200B7" w:rsidP="006E3167">
      <w:pPr>
        <w:pStyle w:val="NoSpacing"/>
        <w:jc w:val="left"/>
        <w:rPr>
          <w:rFonts w:ascii="Arial" w:hAnsi="Arial" w:cs="Arial"/>
          <w:b/>
          <w:bCs/>
        </w:rPr>
      </w:pPr>
    </w:p>
    <w:p w14:paraId="358D1E82" w14:textId="77777777" w:rsidR="006200B7" w:rsidRPr="00596E41" w:rsidRDefault="006200B7" w:rsidP="006E3167">
      <w:pPr>
        <w:pStyle w:val="NoSpacing"/>
        <w:jc w:val="left"/>
        <w:rPr>
          <w:rFonts w:ascii="Arial" w:hAnsi="Arial" w:cs="Arial"/>
          <w:b/>
          <w:bCs/>
        </w:rPr>
      </w:pPr>
    </w:p>
    <w:p w14:paraId="5F141035" w14:textId="77777777" w:rsidR="006200B7" w:rsidRPr="00596E41" w:rsidRDefault="006200B7" w:rsidP="006E3167">
      <w:pPr>
        <w:pStyle w:val="NoSpacing"/>
        <w:jc w:val="center"/>
        <w:rPr>
          <w:rFonts w:ascii="Arial" w:hAnsi="Arial" w:cs="Arial"/>
          <w:b/>
          <w:bCs/>
        </w:rPr>
      </w:pPr>
    </w:p>
    <w:p w14:paraId="72CE9CA9" w14:textId="77777777" w:rsidR="006200B7" w:rsidRPr="00596E41" w:rsidRDefault="006200B7" w:rsidP="006E3167">
      <w:pPr>
        <w:pStyle w:val="NoSpacing"/>
        <w:jc w:val="center"/>
        <w:rPr>
          <w:rFonts w:ascii="Arial" w:hAnsi="Arial" w:cs="Arial"/>
          <w:b/>
          <w:bCs/>
        </w:rPr>
      </w:pPr>
    </w:p>
    <w:p w14:paraId="3887509C" w14:textId="77777777" w:rsidR="006200B7" w:rsidRPr="00596E41" w:rsidRDefault="006200B7" w:rsidP="006200B7">
      <w:pPr>
        <w:pStyle w:val="NoSpacing"/>
        <w:jc w:val="center"/>
        <w:rPr>
          <w:rFonts w:ascii="Arial" w:hAnsi="Arial" w:cs="Arial"/>
          <w:b/>
          <w:bCs/>
        </w:rPr>
      </w:pPr>
    </w:p>
    <w:p w14:paraId="4FB4DAF4" w14:textId="77777777" w:rsidR="006200B7" w:rsidRPr="00596E41" w:rsidRDefault="006200B7" w:rsidP="006200B7">
      <w:pPr>
        <w:pStyle w:val="NoSpacing"/>
        <w:jc w:val="center"/>
        <w:rPr>
          <w:rFonts w:ascii="Arial" w:hAnsi="Arial" w:cs="Arial"/>
          <w:b/>
          <w:bCs/>
        </w:rPr>
      </w:pPr>
    </w:p>
    <w:p w14:paraId="2BD7D9B1" w14:textId="77777777" w:rsidR="00227358" w:rsidRPr="00596E41" w:rsidRDefault="00227358" w:rsidP="006200B7">
      <w:pPr>
        <w:pStyle w:val="NoSpacing"/>
        <w:jc w:val="center"/>
        <w:rPr>
          <w:rFonts w:ascii="Arial" w:hAnsi="Arial" w:cs="Arial"/>
          <w:b/>
          <w:bCs/>
        </w:rPr>
      </w:pPr>
    </w:p>
    <w:p w14:paraId="7BDEDF52" w14:textId="77777777" w:rsidR="00227358" w:rsidRPr="00596E41" w:rsidRDefault="00227358" w:rsidP="006200B7">
      <w:pPr>
        <w:pStyle w:val="NoSpacing"/>
        <w:jc w:val="center"/>
        <w:rPr>
          <w:rFonts w:ascii="Arial" w:hAnsi="Arial" w:cs="Arial"/>
          <w:b/>
          <w:bCs/>
        </w:rPr>
      </w:pPr>
    </w:p>
    <w:p w14:paraId="61098754" w14:textId="77777777" w:rsidR="00227358" w:rsidRPr="00596E41" w:rsidRDefault="00227358" w:rsidP="006200B7">
      <w:pPr>
        <w:pStyle w:val="NoSpacing"/>
        <w:jc w:val="center"/>
        <w:rPr>
          <w:rFonts w:ascii="Arial" w:hAnsi="Arial" w:cs="Arial"/>
          <w:b/>
          <w:bCs/>
        </w:rPr>
      </w:pPr>
    </w:p>
    <w:p w14:paraId="315107DB" w14:textId="77777777" w:rsidR="00227358" w:rsidRPr="00596E41" w:rsidRDefault="00227358" w:rsidP="006200B7">
      <w:pPr>
        <w:pStyle w:val="NoSpacing"/>
        <w:jc w:val="center"/>
        <w:rPr>
          <w:rFonts w:ascii="Arial" w:hAnsi="Arial" w:cs="Arial"/>
          <w:b/>
          <w:bCs/>
        </w:rPr>
      </w:pPr>
    </w:p>
    <w:p w14:paraId="0191CA43" w14:textId="77777777" w:rsidR="00227358" w:rsidRPr="00596E41" w:rsidRDefault="00227358" w:rsidP="006200B7">
      <w:pPr>
        <w:pStyle w:val="NoSpacing"/>
        <w:jc w:val="center"/>
        <w:rPr>
          <w:rFonts w:ascii="Arial" w:hAnsi="Arial" w:cs="Arial"/>
          <w:b/>
          <w:bCs/>
        </w:rPr>
      </w:pPr>
    </w:p>
    <w:p w14:paraId="66D6FDEF" w14:textId="77777777" w:rsidR="00227358" w:rsidRPr="00596E41" w:rsidRDefault="00227358" w:rsidP="006200B7">
      <w:pPr>
        <w:pStyle w:val="NoSpacing"/>
        <w:jc w:val="center"/>
        <w:rPr>
          <w:rFonts w:ascii="Arial" w:hAnsi="Arial" w:cs="Arial"/>
          <w:b/>
          <w:bCs/>
        </w:rPr>
      </w:pPr>
    </w:p>
    <w:p w14:paraId="7029EC7A" w14:textId="77777777" w:rsidR="00227358" w:rsidRPr="00596E41" w:rsidRDefault="00227358" w:rsidP="006200B7">
      <w:pPr>
        <w:pStyle w:val="NoSpacing"/>
        <w:jc w:val="center"/>
        <w:rPr>
          <w:rFonts w:ascii="Arial" w:hAnsi="Arial" w:cs="Arial"/>
          <w:b/>
          <w:bCs/>
        </w:rPr>
      </w:pPr>
    </w:p>
    <w:p w14:paraId="32995753" w14:textId="77777777" w:rsidR="00227358" w:rsidRPr="00596E41" w:rsidRDefault="00227358" w:rsidP="006200B7">
      <w:pPr>
        <w:pStyle w:val="NoSpacing"/>
        <w:jc w:val="center"/>
        <w:rPr>
          <w:rFonts w:ascii="Arial" w:hAnsi="Arial" w:cs="Arial"/>
          <w:b/>
          <w:bCs/>
        </w:rPr>
      </w:pPr>
    </w:p>
    <w:p w14:paraId="0A7FF0FA" w14:textId="77777777" w:rsidR="00227358" w:rsidRPr="00596E41" w:rsidRDefault="00227358" w:rsidP="006200B7">
      <w:pPr>
        <w:pStyle w:val="NoSpacing"/>
        <w:jc w:val="center"/>
        <w:rPr>
          <w:rFonts w:ascii="Arial" w:hAnsi="Arial" w:cs="Arial"/>
          <w:b/>
          <w:bCs/>
        </w:rPr>
      </w:pPr>
    </w:p>
    <w:p w14:paraId="33B7AA2F" w14:textId="77777777" w:rsidR="00227358" w:rsidRPr="00596E41" w:rsidRDefault="00227358" w:rsidP="006200B7">
      <w:pPr>
        <w:pStyle w:val="NoSpacing"/>
        <w:jc w:val="center"/>
        <w:rPr>
          <w:rFonts w:ascii="Arial" w:hAnsi="Arial" w:cs="Arial"/>
          <w:b/>
          <w:bCs/>
        </w:rPr>
      </w:pPr>
    </w:p>
    <w:p w14:paraId="6DECDCB4" w14:textId="77777777" w:rsidR="00227358" w:rsidRPr="00596E41" w:rsidRDefault="00227358" w:rsidP="006200B7">
      <w:pPr>
        <w:pStyle w:val="NoSpacing"/>
        <w:jc w:val="center"/>
        <w:rPr>
          <w:rFonts w:ascii="Arial" w:hAnsi="Arial" w:cs="Arial"/>
          <w:b/>
          <w:bCs/>
        </w:rPr>
      </w:pPr>
    </w:p>
    <w:p w14:paraId="38E42B50" w14:textId="77777777" w:rsidR="00227358" w:rsidRPr="00596E41" w:rsidRDefault="00227358" w:rsidP="006200B7">
      <w:pPr>
        <w:pStyle w:val="NoSpacing"/>
        <w:jc w:val="center"/>
        <w:rPr>
          <w:rFonts w:ascii="Arial" w:hAnsi="Arial" w:cs="Arial"/>
          <w:b/>
          <w:bCs/>
        </w:rPr>
      </w:pPr>
    </w:p>
    <w:p w14:paraId="57D80556" w14:textId="77777777" w:rsidR="00227358" w:rsidRPr="00596E41" w:rsidRDefault="00227358" w:rsidP="006200B7">
      <w:pPr>
        <w:pStyle w:val="NoSpacing"/>
        <w:jc w:val="center"/>
        <w:rPr>
          <w:rFonts w:ascii="Arial" w:hAnsi="Arial" w:cs="Arial"/>
          <w:b/>
          <w:bCs/>
        </w:rPr>
      </w:pPr>
    </w:p>
    <w:p w14:paraId="787642C0" w14:textId="77777777" w:rsidR="00227358" w:rsidRPr="00596E41" w:rsidRDefault="00227358" w:rsidP="006200B7">
      <w:pPr>
        <w:pStyle w:val="NoSpacing"/>
        <w:jc w:val="center"/>
        <w:rPr>
          <w:rFonts w:ascii="Arial" w:hAnsi="Arial" w:cs="Arial"/>
          <w:b/>
          <w:bCs/>
        </w:rPr>
      </w:pPr>
    </w:p>
    <w:p w14:paraId="4C277CDF" w14:textId="77777777" w:rsidR="00227358" w:rsidRPr="00596E41" w:rsidRDefault="00227358" w:rsidP="006200B7">
      <w:pPr>
        <w:pStyle w:val="NoSpacing"/>
        <w:jc w:val="center"/>
        <w:rPr>
          <w:rFonts w:ascii="Arial" w:hAnsi="Arial" w:cs="Arial"/>
          <w:b/>
          <w:bCs/>
        </w:rPr>
      </w:pPr>
    </w:p>
    <w:p w14:paraId="4D759A51" w14:textId="77777777" w:rsidR="00227358" w:rsidRPr="00596E41" w:rsidRDefault="00227358" w:rsidP="006200B7">
      <w:pPr>
        <w:pStyle w:val="NoSpacing"/>
        <w:jc w:val="center"/>
        <w:rPr>
          <w:rFonts w:ascii="Arial" w:hAnsi="Arial" w:cs="Arial"/>
          <w:b/>
          <w:bCs/>
        </w:rPr>
      </w:pPr>
    </w:p>
    <w:p w14:paraId="33AC8AC5" w14:textId="77777777" w:rsidR="00227358" w:rsidRPr="00596E41" w:rsidRDefault="00227358" w:rsidP="006200B7">
      <w:pPr>
        <w:pStyle w:val="NoSpacing"/>
        <w:jc w:val="center"/>
        <w:rPr>
          <w:rFonts w:ascii="Arial" w:hAnsi="Arial" w:cs="Arial"/>
          <w:b/>
          <w:bCs/>
        </w:rPr>
      </w:pPr>
    </w:p>
    <w:p w14:paraId="2EFDB88E" w14:textId="77777777" w:rsidR="00227358" w:rsidRPr="00596E41" w:rsidRDefault="00227358" w:rsidP="006200B7">
      <w:pPr>
        <w:pStyle w:val="NoSpacing"/>
        <w:jc w:val="center"/>
        <w:rPr>
          <w:rFonts w:ascii="Arial" w:hAnsi="Arial" w:cs="Arial"/>
          <w:b/>
          <w:bCs/>
        </w:rPr>
      </w:pPr>
    </w:p>
    <w:p w14:paraId="06179508" w14:textId="77777777" w:rsidR="00227358" w:rsidRPr="00596E41" w:rsidRDefault="00227358" w:rsidP="006200B7">
      <w:pPr>
        <w:pStyle w:val="NoSpacing"/>
        <w:jc w:val="center"/>
        <w:rPr>
          <w:rFonts w:ascii="Arial" w:hAnsi="Arial" w:cs="Arial"/>
          <w:b/>
          <w:bCs/>
        </w:rPr>
      </w:pPr>
    </w:p>
    <w:p w14:paraId="5BA8CE15" w14:textId="77777777" w:rsidR="00227358" w:rsidRPr="00596E41" w:rsidRDefault="00227358" w:rsidP="006200B7">
      <w:pPr>
        <w:pStyle w:val="NoSpacing"/>
        <w:jc w:val="center"/>
        <w:rPr>
          <w:rFonts w:ascii="Arial" w:hAnsi="Arial" w:cs="Arial"/>
          <w:b/>
          <w:bCs/>
        </w:rPr>
      </w:pPr>
    </w:p>
    <w:p w14:paraId="1C3C8DAE" w14:textId="77777777" w:rsidR="00227358" w:rsidRPr="00596E41" w:rsidRDefault="00227358" w:rsidP="006200B7">
      <w:pPr>
        <w:pStyle w:val="NoSpacing"/>
        <w:jc w:val="center"/>
        <w:rPr>
          <w:rFonts w:ascii="Arial" w:hAnsi="Arial" w:cs="Arial"/>
          <w:b/>
          <w:bCs/>
        </w:rPr>
      </w:pPr>
    </w:p>
    <w:p w14:paraId="4BD1D9C8" w14:textId="77777777" w:rsidR="00227358" w:rsidRPr="00596E41" w:rsidRDefault="00227358" w:rsidP="006200B7">
      <w:pPr>
        <w:pStyle w:val="NoSpacing"/>
        <w:jc w:val="center"/>
        <w:rPr>
          <w:rFonts w:ascii="Arial" w:hAnsi="Arial" w:cs="Arial"/>
          <w:b/>
          <w:bCs/>
        </w:rPr>
      </w:pPr>
    </w:p>
    <w:p w14:paraId="327631EE" w14:textId="77777777" w:rsidR="00227358" w:rsidRPr="00596E41" w:rsidRDefault="00227358" w:rsidP="006200B7">
      <w:pPr>
        <w:pStyle w:val="NoSpacing"/>
        <w:jc w:val="center"/>
        <w:rPr>
          <w:rFonts w:ascii="Arial" w:hAnsi="Arial" w:cs="Arial"/>
          <w:b/>
          <w:bCs/>
        </w:rPr>
      </w:pPr>
    </w:p>
    <w:p w14:paraId="1B4A76B0" w14:textId="77777777" w:rsidR="00227358" w:rsidRPr="00596E41" w:rsidRDefault="00227358" w:rsidP="006200B7">
      <w:pPr>
        <w:pStyle w:val="NoSpacing"/>
        <w:jc w:val="center"/>
        <w:rPr>
          <w:rFonts w:ascii="Arial" w:hAnsi="Arial" w:cs="Arial"/>
          <w:b/>
          <w:bCs/>
        </w:rPr>
      </w:pPr>
    </w:p>
    <w:p w14:paraId="370E31A9" w14:textId="77777777" w:rsidR="00227358" w:rsidRPr="00596E41" w:rsidRDefault="00227358" w:rsidP="006200B7">
      <w:pPr>
        <w:pStyle w:val="NoSpacing"/>
        <w:jc w:val="center"/>
        <w:rPr>
          <w:rFonts w:ascii="Arial" w:hAnsi="Arial" w:cs="Arial"/>
          <w:b/>
          <w:bCs/>
        </w:rPr>
      </w:pPr>
    </w:p>
    <w:p w14:paraId="66835B00" w14:textId="77777777" w:rsidR="00227358" w:rsidRPr="00596E41" w:rsidRDefault="00227358" w:rsidP="006200B7">
      <w:pPr>
        <w:pStyle w:val="NoSpacing"/>
        <w:jc w:val="center"/>
        <w:rPr>
          <w:rFonts w:ascii="Arial" w:hAnsi="Arial" w:cs="Arial"/>
          <w:b/>
          <w:bCs/>
        </w:rPr>
      </w:pPr>
    </w:p>
    <w:p w14:paraId="36EBA8E9" w14:textId="77777777" w:rsidR="00227358" w:rsidRPr="00596E41" w:rsidRDefault="00227358" w:rsidP="006200B7">
      <w:pPr>
        <w:pStyle w:val="NoSpacing"/>
        <w:jc w:val="center"/>
        <w:rPr>
          <w:rFonts w:ascii="Arial" w:hAnsi="Arial" w:cs="Arial"/>
          <w:b/>
          <w:bCs/>
        </w:rPr>
      </w:pPr>
    </w:p>
    <w:p w14:paraId="04DFBFE1" w14:textId="77777777" w:rsidR="00227358" w:rsidRPr="00596E41" w:rsidRDefault="00227358" w:rsidP="006200B7">
      <w:pPr>
        <w:pStyle w:val="NoSpacing"/>
        <w:jc w:val="center"/>
        <w:rPr>
          <w:rFonts w:ascii="Arial" w:hAnsi="Arial" w:cs="Arial"/>
          <w:b/>
          <w:bCs/>
        </w:rPr>
      </w:pPr>
    </w:p>
    <w:p w14:paraId="615BFE7B" w14:textId="77777777" w:rsidR="00227358" w:rsidRPr="00596E41" w:rsidRDefault="00227358" w:rsidP="006200B7">
      <w:pPr>
        <w:pStyle w:val="NoSpacing"/>
        <w:jc w:val="center"/>
        <w:rPr>
          <w:rFonts w:ascii="Arial" w:hAnsi="Arial" w:cs="Arial"/>
          <w:b/>
          <w:bCs/>
        </w:rPr>
      </w:pPr>
    </w:p>
    <w:p w14:paraId="7B7513BD" w14:textId="77777777" w:rsidR="00227358" w:rsidRPr="00596E41" w:rsidRDefault="00227358" w:rsidP="006200B7">
      <w:pPr>
        <w:pStyle w:val="NoSpacing"/>
        <w:jc w:val="center"/>
        <w:rPr>
          <w:rFonts w:ascii="Arial" w:hAnsi="Arial" w:cs="Arial"/>
          <w:b/>
          <w:bCs/>
        </w:rPr>
      </w:pPr>
    </w:p>
    <w:p w14:paraId="56B9C416" w14:textId="77777777" w:rsidR="00227358" w:rsidRPr="00596E41" w:rsidRDefault="00227358" w:rsidP="00135089">
      <w:pPr>
        <w:pStyle w:val="NoSpacing"/>
        <w:rPr>
          <w:rFonts w:ascii="Arial" w:hAnsi="Arial" w:cs="Arial"/>
          <w:b/>
          <w:bCs/>
        </w:rPr>
      </w:pPr>
    </w:p>
    <w:p w14:paraId="61C9800F" w14:textId="77777777" w:rsidR="008B1303" w:rsidRDefault="008B1303" w:rsidP="008B1303">
      <w:pPr>
        <w:pStyle w:val="NoSpacing"/>
        <w:rPr>
          <w:rFonts w:ascii="Arial" w:hAnsi="Arial" w:cs="Arial"/>
          <w:b/>
          <w:bCs/>
        </w:rPr>
      </w:pPr>
    </w:p>
    <w:p w14:paraId="081E058A" w14:textId="77777777" w:rsidR="00BC4F90" w:rsidRPr="00596E41" w:rsidRDefault="00BC4F90" w:rsidP="008B1303">
      <w:pPr>
        <w:pStyle w:val="NoSpacing"/>
        <w:rPr>
          <w:rFonts w:ascii="Arial" w:hAnsi="Arial" w:cs="Arial"/>
          <w:b/>
          <w:bCs/>
        </w:rPr>
      </w:pPr>
    </w:p>
    <w:p w14:paraId="4BFF10C8" w14:textId="71505047" w:rsidR="009637E2" w:rsidRPr="00596E41" w:rsidRDefault="009637E2" w:rsidP="006200B7">
      <w:pPr>
        <w:pStyle w:val="NoSpacing"/>
        <w:jc w:val="center"/>
        <w:rPr>
          <w:rFonts w:ascii="Arial" w:hAnsi="Arial" w:cs="Arial"/>
          <w:b/>
          <w:bCs/>
        </w:rPr>
      </w:pPr>
      <w:r w:rsidRPr="00596E41">
        <w:rPr>
          <w:rFonts w:ascii="Arial" w:hAnsi="Arial" w:cs="Arial"/>
          <w:b/>
          <w:bCs/>
        </w:rPr>
        <w:t>CHAPTER 1</w:t>
      </w:r>
      <w:r w:rsidR="001F564E" w:rsidRPr="00596E41">
        <w:rPr>
          <w:rFonts w:ascii="Arial" w:hAnsi="Arial" w:cs="Arial"/>
          <w:b/>
          <w:bCs/>
        </w:rPr>
        <w:t xml:space="preserve"> - Introduction</w:t>
      </w:r>
    </w:p>
    <w:p w14:paraId="12616537" w14:textId="77777777" w:rsidR="006200B7" w:rsidRPr="00596E41" w:rsidRDefault="006200B7" w:rsidP="009637E2">
      <w:pPr>
        <w:pStyle w:val="NoSpacing"/>
        <w:rPr>
          <w:rFonts w:ascii="Arial" w:hAnsi="Arial" w:cs="Arial"/>
        </w:rPr>
      </w:pPr>
    </w:p>
    <w:p w14:paraId="5F09F01A" w14:textId="060D76AD" w:rsidR="006200B7" w:rsidRPr="00596E41" w:rsidRDefault="006200B7" w:rsidP="006200B7">
      <w:pPr>
        <w:pStyle w:val="NoSpacing"/>
        <w:numPr>
          <w:ilvl w:val="1"/>
          <w:numId w:val="179"/>
        </w:numPr>
        <w:rPr>
          <w:rFonts w:ascii="Arial" w:hAnsi="Arial" w:cs="Arial"/>
          <w:b/>
          <w:bCs/>
        </w:rPr>
      </w:pPr>
      <w:r w:rsidRPr="006200B7">
        <w:rPr>
          <w:rFonts w:ascii="Arial" w:hAnsi="Arial" w:cs="Arial"/>
          <w:b/>
          <w:bCs/>
        </w:rPr>
        <w:t>Introductio</w:t>
      </w:r>
      <w:r w:rsidRPr="00596E41">
        <w:rPr>
          <w:rFonts w:ascii="Arial" w:hAnsi="Arial" w:cs="Arial"/>
          <w:b/>
          <w:bCs/>
        </w:rPr>
        <w:t>n</w:t>
      </w:r>
    </w:p>
    <w:p w14:paraId="11A5BE6B" w14:textId="77777777" w:rsidR="006200B7" w:rsidRPr="006200B7" w:rsidRDefault="006200B7" w:rsidP="006200B7">
      <w:pPr>
        <w:pStyle w:val="NoSpacing"/>
        <w:ind w:left="370"/>
        <w:rPr>
          <w:rFonts w:ascii="Arial" w:hAnsi="Arial" w:cs="Arial"/>
        </w:rPr>
      </w:pPr>
    </w:p>
    <w:p w14:paraId="1B4D03F8" w14:textId="7757A9B4" w:rsidR="006200B7" w:rsidRPr="00596E41" w:rsidRDefault="006200B7" w:rsidP="006200B7">
      <w:pPr>
        <w:pStyle w:val="NoSpacing"/>
        <w:rPr>
          <w:rFonts w:ascii="Arial" w:hAnsi="Arial" w:cs="Arial"/>
        </w:rPr>
      </w:pPr>
      <w:r w:rsidRPr="006200B7">
        <w:rPr>
          <w:rFonts w:ascii="Arial" w:hAnsi="Arial" w:cs="Arial"/>
        </w:rPr>
        <w:t>Domestic abuse causes profound and enduring psychological harm, with</w:t>
      </w:r>
      <w:r w:rsidRPr="00596E41">
        <w:rPr>
          <w:rFonts w:ascii="Arial" w:hAnsi="Arial" w:cs="Arial"/>
        </w:rPr>
        <w:t>in</w:t>
      </w:r>
      <w:r w:rsidRPr="006200B7">
        <w:rPr>
          <w:rFonts w:ascii="Arial" w:hAnsi="Arial" w:cs="Arial"/>
        </w:rPr>
        <w:t xml:space="preserve"> post</w:t>
      </w:r>
      <w:r w:rsidRPr="006200B7">
        <w:rPr>
          <w:rFonts w:ascii="Arial" w:hAnsi="Arial" w:cs="Arial"/>
        </w:rPr>
        <w:noBreakHyphen/>
        <w:t>traumatic stress disorder (PTSD) recognised as one of the most prevalent and debilitating outcomes for adult survivors (Fernández Fillol et al., 2021). This dissertation examines the impact of PTSD on individuals who have experienced domestic abuse and explores the challenges they encounter when accessing mental health and social care support.</w:t>
      </w:r>
    </w:p>
    <w:p w14:paraId="18291627" w14:textId="77777777" w:rsidR="006200B7" w:rsidRPr="006200B7" w:rsidRDefault="006200B7" w:rsidP="006200B7">
      <w:pPr>
        <w:pStyle w:val="NoSpacing"/>
        <w:rPr>
          <w:rFonts w:ascii="Arial" w:hAnsi="Arial" w:cs="Arial"/>
        </w:rPr>
      </w:pPr>
    </w:p>
    <w:p w14:paraId="749DF17F" w14:textId="4AFB2B0A" w:rsidR="006200B7" w:rsidRPr="00596E41" w:rsidRDefault="006200B7" w:rsidP="006200B7">
      <w:pPr>
        <w:pStyle w:val="NoSpacing"/>
        <w:rPr>
          <w:rFonts w:ascii="Arial" w:hAnsi="Arial" w:cs="Arial"/>
        </w:rPr>
      </w:pPr>
      <w:r w:rsidRPr="006200B7">
        <w:rPr>
          <w:rFonts w:ascii="Arial" w:hAnsi="Arial" w:cs="Arial"/>
        </w:rPr>
        <w:t>Survivors frequently report symptoms such as anxiety, flashbacks, hypervigilance, and difficulties trusting others (Jones, Hughes &amp; Unterstaller, 2001). Many also face systemic barriers when seeking help, including stigma, under</w:t>
      </w:r>
      <w:r w:rsidRPr="006200B7">
        <w:rPr>
          <w:rFonts w:ascii="Arial" w:hAnsi="Arial" w:cs="Arial"/>
        </w:rPr>
        <w:noBreakHyphen/>
        <w:t>resourced services, and limited availability of trauma</w:t>
      </w:r>
      <w:r w:rsidRPr="006200B7">
        <w:rPr>
          <w:rFonts w:ascii="Arial" w:hAnsi="Arial" w:cs="Arial"/>
        </w:rPr>
        <w:noBreakHyphen/>
        <w:t>informed approaches (Women’s Aid, 2021; UK Government, 2022). These barriers can delay recovery and contribute to long</w:t>
      </w:r>
      <w:r w:rsidRPr="006200B7">
        <w:rPr>
          <w:rFonts w:ascii="Arial" w:hAnsi="Arial" w:cs="Arial"/>
        </w:rPr>
        <w:noBreakHyphen/>
        <w:t xml:space="preserve">term </w:t>
      </w:r>
      <w:r w:rsidRPr="00596E41">
        <w:rPr>
          <w:rFonts w:ascii="Arial" w:hAnsi="Arial" w:cs="Arial"/>
        </w:rPr>
        <w:t>psychological</w:t>
      </w:r>
      <w:r w:rsidRPr="006200B7">
        <w:rPr>
          <w:rFonts w:ascii="Arial" w:hAnsi="Arial" w:cs="Arial"/>
        </w:rPr>
        <w:t xml:space="preserve"> distress.</w:t>
      </w:r>
    </w:p>
    <w:p w14:paraId="6882F66E" w14:textId="77777777" w:rsidR="006200B7" w:rsidRPr="006200B7" w:rsidRDefault="006200B7" w:rsidP="006200B7">
      <w:pPr>
        <w:pStyle w:val="NoSpacing"/>
        <w:rPr>
          <w:rFonts w:ascii="Arial" w:hAnsi="Arial" w:cs="Arial"/>
        </w:rPr>
      </w:pPr>
    </w:p>
    <w:p w14:paraId="6A467C03" w14:textId="77777777" w:rsidR="006200B7" w:rsidRPr="00596E41" w:rsidRDefault="006200B7" w:rsidP="006200B7">
      <w:pPr>
        <w:pStyle w:val="NoSpacing"/>
        <w:rPr>
          <w:rFonts w:ascii="Arial" w:hAnsi="Arial" w:cs="Arial"/>
        </w:rPr>
      </w:pPr>
      <w:r w:rsidRPr="006200B7">
        <w:rPr>
          <w:rFonts w:ascii="Arial" w:hAnsi="Arial" w:cs="Arial"/>
        </w:rPr>
        <w:t>The research aims to investigate how PTSD develops in survivors, evaluate the effectiveness of current support systems, and identify areas where services fail to meet survivor needs. By analysing academic literature, policy documents, and official reports, the study highlights gaps in service provision and proposes recommendations for more accessible, trauma</w:t>
      </w:r>
      <w:r w:rsidRPr="006200B7">
        <w:rPr>
          <w:rFonts w:ascii="Arial" w:hAnsi="Arial" w:cs="Arial"/>
        </w:rPr>
        <w:noBreakHyphen/>
        <w:t>informed care (Warshaw, Sullivan &amp; Rivera, 2013; BMJ Open, 2022).</w:t>
      </w:r>
    </w:p>
    <w:p w14:paraId="1C9F9A92" w14:textId="77777777" w:rsidR="006200B7" w:rsidRPr="006200B7" w:rsidRDefault="006200B7" w:rsidP="006200B7">
      <w:pPr>
        <w:pStyle w:val="NoSpacing"/>
        <w:rPr>
          <w:rFonts w:ascii="Arial" w:hAnsi="Arial" w:cs="Arial"/>
        </w:rPr>
      </w:pPr>
    </w:p>
    <w:p w14:paraId="2D106811" w14:textId="77777777" w:rsidR="006200B7" w:rsidRPr="00596E41" w:rsidRDefault="006200B7" w:rsidP="006200B7">
      <w:pPr>
        <w:pStyle w:val="NoSpacing"/>
        <w:rPr>
          <w:rFonts w:ascii="Arial" w:hAnsi="Arial" w:cs="Arial"/>
        </w:rPr>
      </w:pPr>
      <w:r w:rsidRPr="006200B7">
        <w:rPr>
          <w:rFonts w:ascii="Arial" w:hAnsi="Arial" w:cs="Arial"/>
        </w:rPr>
        <w:t>A secondary research design is used, supported by thematic analysis to identify recurring patterns in survivor experiences and service responses. This approach provides a structured foundation for the methodological detail presented in Chapter 3.</w:t>
      </w:r>
    </w:p>
    <w:p w14:paraId="5070332C" w14:textId="77777777" w:rsidR="006200B7" w:rsidRPr="006200B7" w:rsidRDefault="006200B7" w:rsidP="006200B7">
      <w:pPr>
        <w:pStyle w:val="NoSpacing"/>
        <w:rPr>
          <w:rFonts w:ascii="Arial" w:hAnsi="Arial" w:cs="Arial"/>
        </w:rPr>
      </w:pPr>
    </w:p>
    <w:p w14:paraId="69751A02" w14:textId="77777777" w:rsidR="006200B7" w:rsidRPr="006200B7" w:rsidRDefault="006200B7" w:rsidP="006200B7">
      <w:pPr>
        <w:pStyle w:val="NoSpacing"/>
        <w:rPr>
          <w:rFonts w:ascii="Arial" w:hAnsi="Arial" w:cs="Arial"/>
        </w:rPr>
      </w:pPr>
      <w:r w:rsidRPr="006200B7">
        <w:rPr>
          <w:rFonts w:ascii="Arial" w:hAnsi="Arial" w:cs="Arial"/>
        </w:rPr>
        <w:t>The dissertation is organised into six chapters: introduction; background and analysis; methods and search strategy; findings and discussion; conclusion and recommendations; and references and appendices. The overarching aim is to deepen academic understanding while advocating for meaningful improvements in practice, ensuring that survivors of domestic abuse are met with compassion, competence, and effective support.</w:t>
      </w:r>
    </w:p>
    <w:p w14:paraId="35A432FA" w14:textId="77777777" w:rsidR="006200B7" w:rsidRPr="00596E41" w:rsidRDefault="006200B7" w:rsidP="006200B7">
      <w:pPr>
        <w:pStyle w:val="NoSpacing"/>
        <w:rPr>
          <w:rFonts w:ascii="Arial" w:hAnsi="Arial" w:cs="Arial"/>
        </w:rPr>
      </w:pPr>
    </w:p>
    <w:p w14:paraId="628A3CBD" w14:textId="7A28037A" w:rsidR="006200B7" w:rsidRPr="00596E41" w:rsidRDefault="006200B7" w:rsidP="001F564E">
      <w:pPr>
        <w:pStyle w:val="NoSpacing"/>
        <w:numPr>
          <w:ilvl w:val="1"/>
          <w:numId w:val="179"/>
        </w:numPr>
        <w:rPr>
          <w:rFonts w:ascii="Arial" w:hAnsi="Arial" w:cs="Arial"/>
          <w:b/>
          <w:bCs/>
        </w:rPr>
      </w:pPr>
      <w:r w:rsidRPr="006200B7">
        <w:rPr>
          <w:rFonts w:ascii="Arial" w:hAnsi="Arial" w:cs="Arial"/>
          <w:b/>
          <w:bCs/>
        </w:rPr>
        <w:t>Definitions and Terminology</w:t>
      </w:r>
    </w:p>
    <w:p w14:paraId="64966EDD" w14:textId="77777777" w:rsidR="001F564E" w:rsidRPr="006200B7" w:rsidRDefault="001F564E" w:rsidP="00596E41">
      <w:pPr>
        <w:pStyle w:val="NoSpacing"/>
        <w:rPr>
          <w:rFonts w:ascii="Arial" w:hAnsi="Arial" w:cs="Arial"/>
          <w:b/>
          <w:bCs/>
        </w:rPr>
      </w:pPr>
    </w:p>
    <w:p w14:paraId="0B5A3136" w14:textId="77777777" w:rsidR="006200B7" w:rsidRPr="006200B7" w:rsidRDefault="006200B7" w:rsidP="006200B7">
      <w:pPr>
        <w:pStyle w:val="NoSpacing"/>
        <w:rPr>
          <w:rFonts w:ascii="Arial" w:hAnsi="Arial" w:cs="Arial"/>
        </w:rPr>
      </w:pPr>
      <w:r w:rsidRPr="006200B7">
        <w:rPr>
          <w:rFonts w:ascii="Arial" w:hAnsi="Arial" w:cs="Arial"/>
        </w:rPr>
        <w:t>To ensure clarity and consistency throughout the dissertation, key terms and acronyms are defined below.</w:t>
      </w:r>
    </w:p>
    <w:p w14:paraId="1E1E9B8B" w14:textId="77777777" w:rsidR="006200B7" w:rsidRPr="00596E41" w:rsidRDefault="006200B7" w:rsidP="006200B7">
      <w:pPr>
        <w:pStyle w:val="NoSpacing"/>
        <w:rPr>
          <w:rFonts w:ascii="Arial" w:hAnsi="Arial" w:cs="Arial"/>
        </w:rPr>
      </w:pPr>
      <w:r w:rsidRPr="006200B7">
        <w:rPr>
          <w:rFonts w:ascii="Arial" w:hAnsi="Arial" w:cs="Arial"/>
        </w:rPr>
        <w:t>Domestic Abuse refers to a pattern of controlling, coercive, threatening, degrading, or violent behaviour—including sexual violence—by a partner, ex</w:t>
      </w:r>
      <w:r w:rsidRPr="006200B7">
        <w:rPr>
          <w:rFonts w:ascii="Arial" w:hAnsi="Arial" w:cs="Arial"/>
        </w:rPr>
        <w:noBreakHyphen/>
        <w:t>partner, or family member. It encompasses physical, emotional, psychological, financial, and sexual abuse (UK Government, 2022).</w:t>
      </w:r>
    </w:p>
    <w:p w14:paraId="3C53E2C2" w14:textId="77777777" w:rsidR="00596E41" w:rsidRPr="006200B7" w:rsidRDefault="00596E41" w:rsidP="006200B7">
      <w:pPr>
        <w:pStyle w:val="NoSpacing"/>
        <w:rPr>
          <w:rFonts w:ascii="Arial" w:hAnsi="Arial" w:cs="Arial"/>
        </w:rPr>
      </w:pPr>
    </w:p>
    <w:p w14:paraId="1741DC72" w14:textId="77777777" w:rsidR="006200B7" w:rsidRPr="006200B7" w:rsidRDefault="006200B7" w:rsidP="006200B7">
      <w:pPr>
        <w:pStyle w:val="NoSpacing"/>
        <w:rPr>
          <w:rFonts w:ascii="Arial" w:hAnsi="Arial" w:cs="Arial"/>
        </w:rPr>
      </w:pPr>
      <w:r w:rsidRPr="006200B7">
        <w:rPr>
          <w:rFonts w:ascii="Arial" w:hAnsi="Arial" w:cs="Arial"/>
        </w:rPr>
        <w:t>Post</w:t>
      </w:r>
      <w:r w:rsidRPr="006200B7">
        <w:rPr>
          <w:rFonts w:ascii="Arial" w:hAnsi="Arial" w:cs="Arial"/>
        </w:rPr>
        <w:noBreakHyphen/>
        <w:t>traumatic stress disorder (PTSD) is a mental health condition triggered by exposure to traumatic events. Symptoms include flashbacks, nightmares, hypervigilance, emotional numbness, and avoidance behaviours (Jones, Hughes &amp; Unterstaller, 2001).</w:t>
      </w:r>
    </w:p>
    <w:p w14:paraId="54B2B6B0" w14:textId="77777777" w:rsidR="006200B7" w:rsidRPr="006200B7" w:rsidRDefault="006200B7" w:rsidP="006200B7">
      <w:pPr>
        <w:pStyle w:val="NoSpacing"/>
        <w:rPr>
          <w:rFonts w:ascii="Arial" w:hAnsi="Arial" w:cs="Arial"/>
        </w:rPr>
      </w:pPr>
      <w:r w:rsidRPr="006200B7">
        <w:rPr>
          <w:rFonts w:ascii="Arial" w:hAnsi="Arial" w:cs="Arial"/>
        </w:rPr>
        <w:t>Trauma</w:t>
      </w:r>
      <w:r w:rsidRPr="006200B7">
        <w:rPr>
          <w:rFonts w:ascii="Arial" w:hAnsi="Arial" w:cs="Arial"/>
        </w:rPr>
        <w:noBreakHyphen/>
        <w:t>Informed Care (TIC) is an approach that recognises the widespread impact of trauma and integrates this understanding into service delivery. It prioritises safety, empowerment, and collaboration, aiming to avoid re</w:t>
      </w:r>
      <w:r w:rsidRPr="006200B7">
        <w:rPr>
          <w:rFonts w:ascii="Arial" w:hAnsi="Arial" w:cs="Arial"/>
        </w:rPr>
        <w:noBreakHyphen/>
        <w:t>traumatisation (Warshaw, Sullivan &amp; Rivera, 2013).</w:t>
      </w:r>
    </w:p>
    <w:p w14:paraId="67175D65" w14:textId="77777777" w:rsidR="006200B7" w:rsidRPr="00596E41" w:rsidRDefault="006200B7" w:rsidP="006200B7">
      <w:pPr>
        <w:pStyle w:val="NoSpacing"/>
        <w:rPr>
          <w:rFonts w:ascii="Arial" w:hAnsi="Arial" w:cs="Arial"/>
        </w:rPr>
      </w:pPr>
      <w:r w:rsidRPr="006200B7">
        <w:rPr>
          <w:rFonts w:ascii="Arial" w:hAnsi="Arial" w:cs="Arial"/>
        </w:rPr>
        <w:t>Acronyms and Abbreviations</w:t>
      </w:r>
    </w:p>
    <w:p w14:paraId="7DE44901" w14:textId="77777777" w:rsidR="006200B7" w:rsidRPr="006200B7" w:rsidRDefault="006200B7" w:rsidP="006200B7">
      <w:pPr>
        <w:pStyle w:val="NoSpacing"/>
        <w:rPr>
          <w:rFonts w:ascii="Arial" w:hAnsi="Arial" w:cs="Arial"/>
        </w:rPr>
      </w:pPr>
    </w:p>
    <w:p w14:paraId="0666D545" w14:textId="77777777" w:rsidR="006200B7" w:rsidRPr="006200B7" w:rsidRDefault="006200B7" w:rsidP="006200B7">
      <w:pPr>
        <w:pStyle w:val="NoSpacing"/>
        <w:numPr>
          <w:ilvl w:val="0"/>
          <w:numId w:val="177"/>
        </w:numPr>
        <w:rPr>
          <w:rFonts w:ascii="Arial" w:hAnsi="Arial" w:cs="Arial"/>
        </w:rPr>
      </w:pPr>
      <w:r w:rsidRPr="006200B7">
        <w:rPr>
          <w:rFonts w:ascii="Arial" w:hAnsi="Arial" w:cs="Arial"/>
        </w:rPr>
        <w:t>PTSD – Post</w:t>
      </w:r>
      <w:r w:rsidRPr="006200B7">
        <w:rPr>
          <w:rFonts w:ascii="Arial" w:hAnsi="Arial" w:cs="Arial"/>
        </w:rPr>
        <w:noBreakHyphen/>
        <w:t>traumatic stress disorder</w:t>
      </w:r>
    </w:p>
    <w:p w14:paraId="321068EC" w14:textId="77777777" w:rsidR="006200B7" w:rsidRPr="006200B7" w:rsidRDefault="006200B7" w:rsidP="006200B7">
      <w:pPr>
        <w:pStyle w:val="NoSpacing"/>
        <w:numPr>
          <w:ilvl w:val="0"/>
          <w:numId w:val="177"/>
        </w:numPr>
        <w:rPr>
          <w:rFonts w:ascii="Arial" w:hAnsi="Arial" w:cs="Arial"/>
        </w:rPr>
      </w:pPr>
      <w:r w:rsidRPr="006200B7">
        <w:rPr>
          <w:rFonts w:ascii="Arial" w:hAnsi="Arial" w:cs="Arial"/>
        </w:rPr>
        <w:t>DV – Domestic Violence</w:t>
      </w:r>
    </w:p>
    <w:p w14:paraId="3A95E9B2" w14:textId="77777777" w:rsidR="006200B7" w:rsidRPr="006200B7" w:rsidRDefault="006200B7" w:rsidP="006200B7">
      <w:pPr>
        <w:pStyle w:val="NoSpacing"/>
        <w:numPr>
          <w:ilvl w:val="0"/>
          <w:numId w:val="177"/>
        </w:numPr>
        <w:rPr>
          <w:rFonts w:ascii="Arial" w:hAnsi="Arial" w:cs="Arial"/>
        </w:rPr>
      </w:pPr>
      <w:r w:rsidRPr="006200B7">
        <w:rPr>
          <w:rFonts w:ascii="Arial" w:hAnsi="Arial" w:cs="Arial"/>
        </w:rPr>
        <w:lastRenderedPageBreak/>
        <w:t>HSC – Health and Social Care</w:t>
      </w:r>
    </w:p>
    <w:p w14:paraId="243321D7" w14:textId="77777777" w:rsidR="006200B7" w:rsidRPr="006200B7" w:rsidRDefault="006200B7" w:rsidP="006200B7">
      <w:pPr>
        <w:pStyle w:val="NoSpacing"/>
        <w:numPr>
          <w:ilvl w:val="0"/>
          <w:numId w:val="177"/>
        </w:numPr>
        <w:rPr>
          <w:rFonts w:ascii="Arial" w:hAnsi="Arial" w:cs="Arial"/>
        </w:rPr>
      </w:pPr>
      <w:r w:rsidRPr="006200B7">
        <w:rPr>
          <w:rFonts w:ascii="Arial" w:hAnsi="Arial" w:cs="Arial"/>
        </w:rPr>
        <w:t>TIC – Trauma</w:t>
      </w:r>
      <w:r w:rsidRPr="006200B7">
        <w:rPr>
          <w:rFonts w:ascii="Arial" w:hAnsi="Arial" w:cs="Arial"/>
        </w:rPr>
        <w:noBreakHyphen/>
        <w:t>Informed Care</w:t>
      </w:r>
    </w:p>
    <w:p w14:paraId="55536D21" w14:textId="77777777" w:rsidR="006200B7" w:rsidRPr="00596E41" w:rsidRDefault="006200B7" w:rsidP="006200B7">
      <w:pPr>
        <w:pStyle w:val="NoSpacing"/>
        <w:rPr>
          <w:rFonts w:ascii="Arial" w:hAnsi="Arial" w:cs="Arial"/>
        </w:rPr>
      </w:pPr>
    </w:p>
    <w:p w14:paraId="7675E97C" w14:textId="77777777" w:rsidR="006200B7" w:rsidRPr="00596E41" w:rsidRDefault="006200B7" w:rsidP="006200B7">
      <w:pPr>
        <w:pStyle w:val="NoSpacing"/>
        <w:rPr>
          <w:rFonts w:ascii="Arial" w:hAnsi="Arial" w:cs="Arial"/>
          <w:b/>
          <w:bCs/>
        </w:rPr>
      </w:pPr>
    </w:p>
    <w:p w14:paraId="58A5F638" w14:textId="5B560BF5" w:rsidR="006200B7" w:rsidRPr="00596E41" w:rsidRDefault="006200B7" w:rsidP="001F564E">
      <w:pPr>
        <w:pStyle w:val="NoSpacing"/>
        <w:numPr>
          <w:ilvl w:val="1"/>
          <w:numId w:val="179"/>
        </w:numPr>
        <w:rPr>
          <w:rFonts w:ascii="Arial" w:hAnsi="Arial" w:cs="Arial"/>
          <w:b/>
          <w:bCs/>
        </w:rPr>
      </w:pPr>
      <w:r w:rsidRPr="006200B7">
        <w:rPr>
          <w:rFonts w:ascii="Arial" w:hAnsi="Arial" w:cs="Arial"/>
          <w:b/>
          <w:bCs/>
        </w:rPr>
        <w:t>Rationale for Research</w:t>
      </w:r>
    </w:p>
    <w:p w14:paraId="484006EA" w14:textId="77777777" w:rsidR="001F564E" w:rsidRPr="006200B7" w:rsidRDefault="001F564E" w:rsidP="001F564E">
      <w:pPr>
        <w:pStyle w:val="NoSpacing"/>
        <w:ind w:left="370"/>
        <w:rPr>
          <w:rFonts w:ascii="Arial" w:hAnsi="Arial" w:cs="Arial"/>
          <w:b/>
          <w:bCs/>
        </w:rPr>
      </w:pPr>
    </w:p>
    <w:p w14:paraId="71E39643" w14:textId="77777777" w:rsidR="006200B7" w:rsidRPr="00596E41" w:rsidRDefault="006200B7" w:rsidP="006200B7">
      <w:pPr>
        <w:pStyle w:val="NoSpacing"/>
        <w:rPr>
          <w:rFonts w:ascii="Arial" w:hAnsi="Arial" w:cs="Arial"/>
        </w:rPr>
      </w:pPr>
      <w:r w:rsidRPr="006200B7">
        <w:rPr>
          <w:rFonts w:ascii="Arial" w:hAnsi="Arial" w:cs="Arial"/>
        </w:rPr>
        <w:t>The decision to explore PTSD in adult survivors of domestic abuse stems from both personal interest and growing recognition of the long</w:t>
      </w:r>
      <w:r w:rsidRPr="006200B7">
        <w:rPr>
          <w:rFonts w:ascii="Arial" w:hAnsi="Arial" w:cs="Arial"/>
        </w:rPr>
        <w:noBreakHyphen/>
        <w:t>term psychological impact of abuse. While physical injuries may be visible and treated, emotional trauma often remains hidden yet profoundly affects survivors’ quality of life.</w:t>
      </w:r>
    </w:p>
    <w:p w14:paraId="3959C653" w14:textId="77777777" w:rsidR="006200B7" w:rsidRPr="006200B7" w:rsidRDefault="006200B7" w:rsidP="006200B7">
      <w:pPr>
        <w:pStyle w:val="NoSpacing"/>
        <w:rPr>
          <w:rFonts w:ascii="Arial" w:hAnsi="Arial" w:cs="Arial"/>
        </w:rPr>
      </w:pPr>
    </w:p>
    <w:p w14:paraId="430872F7" w14:textId="77777777" w:rsidR="006200B7" w:rsidRPr="00596E41" w:rsidRDefault="006200B7" w:rsidP="006200B7">
      <w:pPr>
        <w:pStyle w:val="NoSpacing"/>
        <w:rPr>
          <w:rFonts w:ascii="Arial" w:hAnsi="Arial" w:cs="Arial"/>
        </w:rPr>
      </w:pPr>
      <w:r w:rsidRPr="006200B7">
        <w:rPr>
          <w:rFonts w:ascii="Arial" w:hAnsi="Arial" w:cs="Arial"/>
        </w:rPr>
        <w:t>Recent literature highlights a concerning gap in trauma</w:t>
      </w:r>
      <w:r w:rsidRPr="006200B7">
        <w:rPr>
          <w:rFonts w:ascii="Arial" w:hAnsi="Arial" w:cs="Arial"/>
        </w:rPr>
        <w:noBreakHyphen/>
        <w:t>informed service provision. Although domestic abuse is widely acknowledged as a public health issue, many survivors report feeling unsupported or re</w:t>
      </w:r>
      <w:r w:rsidRPr="006200B7">
        <w:rPr>
          <w:rFonts w:ascii="Arial" w:hAnsi="Arial" w:cs="Arial"/>
        </w:rPr>
        <w:noBreakHyphen/>
        <w:t>traumatised when accessing mental health services (Warshaw, Sullivan &amp; Rivera, 2013; Women’s Aid, 2021).</w:t>
      </w:r>
    </w:p>
    <w:p w14:paraId="3A171D26" w14:textId="77777777" w:rsidR="006200B7" w:rsidRPr="006200B7" w:rsidRDefault="006200B7" w:rsidP="006200B7">
      <w:pPr>
        <w:pStyle w:val="NoSpacing"/>
        <w:rPr>
          <w:rFonts w:ascii="Arial" w:hAnsi="Arial" w:cs="Arial"/>
        </w:rPr>
      </w:pPr>
    </w:p>
    <w:p w14:paraId="362F337D" w14:textId="77777777" w:rsidR="006200B7" w:rsidRPr="00596E41" w:rsidRDefault="006200B7" w:rsidP="006200B7">
      <w:pPr>
        <w:pStyle w:val="NoSpacing"/>
        <w:rPr>
          <w:rFonts w:ascii="Arial" w:hAnsi="Arial" w:cs="Arial"/>
        </w:rPr>
      </w:pPr>
      <w:r w:rsidRPr="006200B7">
        <w:rPr>
          <w:rFonts w:ascii="Arial" w:hAnsi="Arial" w:cs="Arial"/>
        </w:rPr>
        <w:t>Existing interventions often prioritise immediate safety and crisis management, meaning long</w:t>
      </w:r>
      <w:r w:rsidRPr="006200B7">
        <w:rPr>
          <w:rFonts w:ascii="Arial" w:hAnsi="Arial" w:cs="Arial"/>
        </w:rPr>
        <w:noBreakHyphen/>
        <w:t>term psychological recovery is not consistently addressed. Many services lack the resources, specialist training, or continuity of care required to respond to the complex and prolonged nature of PTSD in domestic abuse survivors (BMJ Open, 2022). This creates a mismatch between survivor needs and the support available.</w:t>
      </w:r>
    </w:p>
    <w:p w14:paraId="7F8EC112" w14:textId="77777777" w:rsidR="006200B7" w:rsidRPr="006200B7" w:rsidRDefault="006200B7" w:rsidP="006200B7">
      <w:pPr>
        <w:pStyle w:val="NoSpacing"/>
        <w:rPr>
          <w:rFonts w:ascii="Arial" w:hAnsi="Arial" w:cs="Arial"/>
        </w:rPr>
      </w:pPr>
    </w:p>
    <w:p w14:paraId="4BD7205F" w14:textId="77777777" w:rsidR="006200B7" w:rsidRPr="00596E41" w:rsidRDefault="006200B7" w:rsidP="006200B7">
      <w:pPr>
        <w:pStyle w:val="NoSpacing"/>
        <w:rPr>
          <w:rFonts w:ascii="Arial" w:hAnsi="Arial" w:cs="Arial"/>
        </w:rPr>
      </w:pPr>
      <w:r w:rsidRPr="006200B7">
        <w:rPr>
          <w:rFonts w:ascii="Arial" w:hAnsi="Arial" w:cs="Arial"/>
        </w:rPr>
        <w:t>The dissertation seeks to address this imbalance by examining how services can better support survivors in the aftermath of abuse. Through thematic analysis of secondary sources, the research identifies recurring barriers and evaluates the effectiveness of existing support systems.</w:t>
      </w:r>
    </w:p>
    <w:p w14:paraId="4BED3F99" w14:textId="77777777" w:rsidR="006200B7" w:rsidRPr="006200B7" w:rsidRDefault="006200B7" w:rsidP="006200B7">
      <w:pPr>
        <w:pStyle w:val="NoSpacing"/>
        <w:rPr>
          <w:rFonts w:ascii="Arial" w:hAnsi="Arial" w:cs="Arial"/>
        </w:rPr>
      </w:pPr>
    </w:p>
    <w:p w14:paraId="1701ADD0" w14:textId="77777777" w:rsidR="006200B7" w:rsidRPr="00596E41" w:rsidRDefault="006200B7" w:rsidP="006200B7">
      <w:pPr>
        <w:pStyle w:val="NoSpacing"/>
        <w:rPr>
          <w:rFonts w:ascii="Arial" w:hAnsi="Arial" w:cs="Arial"/>
        </w:rPr>
      </w:pPr>
      <w:r w:rsidRPr="006200B7">
        <w:rPr>
          <w:rFonts w:ascii="Arial" w:hAnsi="Arial" w:cs="Arial"/>
        </w:rPr>
        <w:t>The findings aim to contribute to the development of more compassionate, accessible, and trauma</w:t>
      </w:r>
      <w:r w:rsidRPr="006200B7">
        <w:rPr>
          <w:rFonts w:ascii="Arial" w:hAnsi="Arial" w:cs="Arial"/>
        </w:rPr>
        <w:noBreakHyphen/>
        <w:t>informed care pathways. In doing so, the study not only fills a gap in academic literature but also supports ongoing efforts within health and social care to improve outcomes for survivors of domestic abuse.</w:t>
      </w:r>
    </w:p>
    <w:p w14:paraId="210C4810" w14:textId="77777777" w:rsidR="006200B7" w:rsidRPr="00596E41" w:rsidRDefault="006200B7" w:rsidP="006200B7">
      <w:pPr>
        <w:pStyle w:val="NoSpacing"/>
        <w:rPr>
          <w:rFonts w:ascii="Arial" w:hAnsi="Arial" w:cs="Arial"/>
        </w:rPr>
      </w:pPr>
    </w:p>
    <w:p w14:paraId="3675BB1C" w14:textId="6F5167E9" w:rsidR="006200B7" w:rsidRPr="006200B7" w:rsidRDefault="006200B7" w:rsidP="006200B7">
      <w:pPr>
        <w:pStyle w:val="NoSpacing"/>
        <w:rPr>
          <w:rFonts w:ascii="Arial" w:hAnsi="Arial" w:cs="Arial"/>
          <w:b/>
          <w:bCs/>
        </w:rPr>
      </w:pPr>
      <w:r w:rsidRPr="006200B7">
        <w:rPr>
          <w:rFonts w:ascii="Arial" w:hAnsi="Arial" w:cs="Arial"/>
          <w:b/>
          <w:bCs/>
        </w:rPr>
        <w:t>1.4 Aim and Objectives</w:t>
      </w:r>
    </w:p>
    <w:p w14:paraId="6B32ED3D" w14:textId="77777777" w:rsidR="006200B7" w:rsidRPr="00596E41" w:rsidRDefault="006200B7" w:rsidP="006200B7">
      <w:pPr>
        <w:pStyle w:val="NoSpacing"/>
        <w:rPr>
          <w:rFonts w:ascii="Arial" w:hAnsi="Arial" w:cs="Arial"/>
          <w:b/>
          <w:bCs/>
        </w:rPr>
      </w:pPr>
    </w:p>
    <w:p w14:paraId="001E6281" w14:textId="30E16F8B" w:rsidR="00F9103A" w:rsidRPr="006200B7" w:rsidRDefault="006200B7" w:rsidP="006200B7">
      <w:pPr>
        <w:pStyle w:val="NoSpacing"/>
        <w:rPr>
          <w:rFonts w:ascii="Arial" w:hAnsi="Arial" w:cs="Arial"/>
          <w:b/>
          <w:bCs/>
        </w:rPr>
      </w:pPr>
      <w:r w:rsidRPr="006200B7">
        <w:rPr>
          <w:rFonts w:ascii="Arial" w:hAnsi="Arial" w:cs="Arial"/>
          <w:b/>
          <w:bCs/>
        </w:rPr>
        <w:t>1.4.1 Aim</w:t>
      </w:r>
    </w:p>
    <w:p w14:paraId="2BDE643E" w14:textId="77777777" w:rsidR="006200B7" w:rsidRPr="00596E41" w:rsidRDefault="006200B7" w:rsidP="006200B7">
      <w:pPr>
        <w:pStyle w:val="NoSpacing"/>
        <w:rPr>
          <w:rFonts w:ascii="Arial" w:hAnsi="Arial" w:cs="Arial"/>
        </w:rPr>
      </w:pPr>
      <w:r w:rsidRPr="006200B7">
        <w:rPr>
          <w:rFonts w:ascii="Arial" w:hAnsi="Arial" w:cs="Arial"/>
        </w:rPr>
        <w:t>To investigate how post</w:t>
      </w:r>
      <w:r w:rsidRPr="006200B7">
        <w:rPr>
          <w:rFonts w:ascii="Arial" w:hAnsi="Arial" w:cs="Arial"/>
        </w:rPr>
        <w:noBreakHyphen/>
        <w:t>traumatic stress disorder (PTSD) affects adults who have experienced domestic abuse and to examine how health and social care services support their recovery. The research also explores the challenges survivors face when seeking support and identifies areas for service improvement.</w:t>
      </w:r>
    </w:p>
    <w:p w14:paraId="37DFEB38" w14:textId="77777777" w:rsidR="006200B7" w:rsidRPr="006200B7" w:rsidRDefault="006200B7" w:rsidP="006200B7">
      <w:pPr>
        <w:pStyle w:val="NoSpacing"/>
        <w:rPr>
          <w:rFonts w:ascii="Arial" w:hAnsi="Arial" w:cs="Arial"/>
        </w:rPr>
      </w:pPr>
    </w:p>
    <w:p w14:paraId="15233A24" w14:textId="5380FF29" w:rsidR="00F9103A" w:rsidRPr="006200B7" w:rsidRDefault="006200B7" w:rsidP="006200B7">
      <w:pPr>
        <w:pStyle w:val="NoSpacing"/>
        <w:rPr>
          <w:rFonts w:ascii="Arial" w:hAnsi="Arial" w:cs="Arial"/>
          <w:b/>
          <w:bCs/>
        </w:rPr>
      </w:pPr>
      <w:r w:rsidRPr="006200B7">
        <w:rPr>
          <w:rFonts w:ascii="Arial" w:hAnsi="Arial" w:cs="Arial"/>
          <w:b/>
          <w:bCs/>
        </w:rPr>
        <w:t>1.4.2 Objectives</w:t>
      </w:r>
    </w:p>
    <w:p w14:paraId="797E12FD" w14:textId="77777777" w:rsidR="006200B7" w:rsidRPr="006200B7" w:rsidRDefault="006200B7" w:rsidP="006200B7">
      <w:pPr>
        <w:pStyle w:val="NoSpacing"/>
        <w:numPr>
          <w:ilvl w:val="0"/>
          <w:numId w:val="178"/>
        </w:numPr>
        <w:rPr>
          <w:rFonts w:ascii="Arial" w:hAnsi="Arial" w:cs="Arial"/>
        </w:rPr>
      </w:pPr>
      <w:r w:rsidRPr="006200B7">
        <w:rPr>
          <w:rFonts w:ascii="Arial" w:hAnsi="Arial" w:cs="Arial"/>
        </w:rPr>
        <w:t>Define and examine: Investigate the emotional and psychological impact of domestic abuse, with a focus on the development of PTSD in adult survivors.</w:t>
      </w:r>
    </w:p>
    <w:p w14:paraId="74AB656C" w14:textId="77777777" w:rsidR="006200B7" w:rsidRPr="006200B7" w:rsidRDefault="006200B7" w:rsidP="006200B7">
      <w:pPr>
        <w:pStyle w:val="NoSpacing"/>
        <w:numPr>
          <w:ilvl w:val="0"/>
          <w:numId w:val="178"/>
        </w:numPr>
        <w:rPr>
          <w:rFonts w:ascii="Arial" w:hAnsi="Arial" w:cs="Arial"/>
        </w:rPr>
      </w:pPr>
      <w:r w:rsidRPr="006200B7">
        <w:rPr>
          <w:rFonts w:ascii="Arial" w:hAnsi="Arial" w:cs="Arial"/>
        </w:rPr>
        <w:t>Analyse: Explore the barriers survivors encounter when accessing mental health and social care services, including stigma, limited availability, and lack of awareness.</w:t>
      </w:r>
    </w:p>
    <w:p w14:paraId="6E5EE7A1" w14:textId="77777777" w:rsidR="006200B7" w:rsidRPr="006200B7" w:rsidRDefault="006200B7" w:rsidP="006200B7">
      <w:pPr>
        <w:pStyle w:val="NoSpacing"/>
        <w:numPr>
          <w:ilvl w:val="0"/>
          <w:numId w:val="178"/>
        </w:numPr>
        <w:rPr>
          <w:rFonts w:ascii="Arial" w:hAnsi="Arial" w:cs="Arial"/>
        </w:rPr>
      </w:pPr>
      <w:r w:rsidRPr="006200B7">
        <w:rPr>
          <w:rFonts w:ascii="Arial" w:hAnsi="Arial" w:cs="Arial"/>
        </w:rPr>
        <w:t>Evaluate: Assess the effectiveness of current services and support systems in meeting survivors’ recovery needs.</w:t>
      </w:r>
    </w:p>
    <w:p w14:paraId="49E8EE05" w14:textId="77777777" w:rsidR="006200B7" w:rsidRPr="00596E41" w:rsidRDefault="006200B7" w:rsidP="006200B7">
      <w:pPr>
        <w:pStyle w:val="NoSpacing"/>
        <w:numPr>
          <w:ilvl w:val="0"/>
          <w:numId w:val="178"/>
        </w:numPr>
        <w:rPr>
          <w:rFonts w:ascii="Arial" w:hAnsi="Arial" w:cs="Arial"/>
        </w:rPr>
      </w:pPr>
      <w:r w:rsidRPr="006200B7">
        <w:rPr>
          <w:rFonts w:ascii="Arial" w:hAnsi="Arial" w:cs="Arial"/>
        </w:rPr>
        <w:t>Recommend: Propose improvements to services, including the adoption of trauma</w:t>
      </w:r>
      <w:r w:rsidRPr="006200B7">
        <w:rPr>
          <w:rFonts w:ascii="Arial" w:hAnsi="Arial" w:cs="Arial"/>
        </w:rPr>
        <w:noBreakHyphen/>
        <w:t>informed approaches, enhanced accessibility, and more targeted support mechanisms.</w:t>
      </w:r>
    </w:p>
    <w:p w14:paraId="402F6930" w14:textId="77777777" w:rsidR="006200B7" w:rsidRPr="006200B7" w:rsidRDefault="006200B7" w:rsidP="006200B7">
      <w:pPr>
        <w:pStyle w:val="NoSpacing"/>
        <w:ind w:left="720"/>
        <w:rPr>
          <w:rFonts w:ascii="Arial" w:hAnsi="Arial" w:cs="Arial"/>
        </w:rPr>
      </w:pPr>
    </w:p>
    <w:p w14:paraId="08000A44" w14:textId="77777777" w:rsidR="006200B7" w:rsidRPr="00596E41" w:rsidRDefault="006200B7" w:rsidP="006200B7">
      <w:pPr>
        <w:pStyle w:val="NoSpacing"/>
        <w:rPr>
          <w:rFonts w:ascii="Arial" w:hAnsi="Arial" w:cs="Arial"/>
          <w:b/>
          <w:bCs/>
        </w:rPr>
      </w:pPr>
      <w:r w:rsidRPr="006200B7">
        <w:rPr>
          <w:rFonts w:ascii="Arial" w:hAnsi="Arial" w:cs="Arial"/>
          <w:b/>
          <w:bCs/>
        </w:rPr>
        <w:t>1.5 Conclusion</w:t>
      </w:r>
    </w:p>
    <w:p w14:paraId="10375D65" w14:textId="77777777" w:rsidR="00F9103A" w:rsidRPr="006200B7" w:rsidRDefault="00F9103A" w:rsidP="006200B7">
      <w:pPr>
        <w:pStyle w:val="NoSpacing"/>
        <w:rPr>
          <w:rFonts w:ascii="Arial" w:hAnsi="Arial" w:cs="Arial"/>
          <w:b/>
          <w:bCs/>
        </w:rPr>
      </w:pPr>
    </w:p>
    <w:p w14:paraId="04967B05" w14:textId="77777777" w:rsidR="006200B7" w:rsidRPr="006200B7" w:rsidRDefault="006200B7" w:rsidP="006200B7">
      <w:pPr>
        <w:pStyle w:val="NoSpacing"/>
        <w:rPr>
          <w:rFonts w:ascii="Arial" w:hAnsi="Arial" w:cs="Arial"/>
        </w:rPr>
      </w:pPr>
      <w:r w:rsidRPr="006200B7">
        <w:rPr>
          <w:rFonts w:ascii="Arial" w:hAnsi="Arial" w:cs="Arial"/>
        </w:rPr>
        <w:t xml:space="preserve">This chapter has introduced the focus of the dissertation: exploring PTSD in adult survivors of domestic abuse and evaluating the effectiveness of health and social care support. Key </w:t>
      </w:r>
      <w:r w:rsidRPr="006200B7">
        <w:rPr>
          <w:rFonts w:ascii="Arial" w:hAnsi="Arial" w:cs="Arial"/>
        </w:rPr>
        <w:lastRenderedPageBreak/>
        <w:t>definitions and terminology were clarified, and the rationale for the research was outlined, highlighting the significance of addressing long</w:t>
      </w:r>
      <w:r w:rsidRPr="006200B7">
        <w:rPr>
          <w:rFonts w:ascii="Arial" w:hAnsi="Arial" w:cs="Arial"/>
        </w:rPr>
        <w:noBreakHyphen/>
        <w:t>term psychological impacts and service gaps.</w:t>
      </w:r>
    </w:p>
    <w:p w14:paraId="1BFA17A8" w14:textId="77777777" w:rsidR="006200B7" w:rsidRPr="00596E41" w:rsidRDefault="006200B7" w:rsidP="006200B7">
      <w:pPr>
        <w:pStyle w:val="NoSpacing"/>
        <w:rPr>
          <w:rFonts w:ascii="Arial" w:hAnsi="Arial" w:cs="Arial"/>
        </w:rPr>
      </w:pPr>
      <w:r w:rsidRPr="006200B7">
        <w:rPr>
          <w:rFonts w:ascii="Arial" w:hAnsi="Arial" w:cs="Arial"/>
        </w:rPr>
        <w:t>The importance of the study lies in its potential to influence practice and policy within health and social care, ensuring that survivors are met with appropriate, compassionate support. By identifying barriers and gaps in current provision, the research advocates for more inclusive and responsive services. This aligns with wider evidence emphasising the need for improved trauma</w:t>
      </w:r>
      <w:r w:rsidRPr="006200B7">
        <w:rPr>
          <w:rFonts w:ascii="Arial" w:hAnsi="Arial" w:cs="Arial"/>
        </w:rPr>
        <w:noBreakHyphen/>
        <w:t>informed approaches in domestic abuse support systems (Warshaw et al., 2013; Women’s Aid, 2021).</w:t>
      </w:r>
    </w:p>
    <w:p w14:paraId="279760E5" w14:textId="77777777" w:rsidR="006200B7" w:rsidRPr="006200B7" w:rsidRDefault="006200B7" w:rsidP="006200B7">
      <w:pPr>
        <w:pStyle w:val="NoSpacing"/>
        <w:rPr>
          <w:rFonts w:ascii="Arial" w:hAnsi="Arial" w:cs="Arial"/>
        </w:rPr>
      </w:pPr>
    </w:p>
    <w:p w14:paraId="646A3B48" w14:textId="217ED107" w:rsidR="006200B7" w:rsidRPr="006200B7" w:rsidRDefault="006200B7" w:rsidP="006200B7">
      <w:pPr>
        <w:pStyle w:val="NoSpacing"/>
        <w:rPr>
          <w:rFonts w:ascii="Arial" w:hAnsi="Arial" w:cs="Arial"/>
        </w:rPr>
      </w:pPr>
      <w:r w:rsidRPr="006200B7">
        <w:rPr>
          <w:rFonts w:ascii="Arial" w:hAnsi="Arial" w:cs="Arial"/>
        </w:rPr>
        <w:t xml:space="preserve">The next chapter </w:t>
      </w:r>
      <w:r w:rsidRPr="00596E41">
        <w:rPr>
          <w:rFonts w:ascii="Arial" w:hAnsi="Arial" w:cs="Arial"/>
        </w:rPr>
        <w:t xml:space="preserve">(2) </w:t>
      </w:r>
      <w:r w:rsidRPr="006200B7">
        <w:rPr>
          <w:rFonts w:ascii="Arial" w:hAnsi="Arial" w:cs="Arial"/>
        </w:rPr>
        <w:t>provides a comprehensive background analysis, examining PTSD in survivors of domestic abuse and the challenges they face in recovery and accessing support.</w:t>
      </w:r>
    </w:p>
    <w:p w14:paraId="2DEDA2C8" w14:textId="77777777" w:rsidR="00FB06D7" w:rsidRDefault="00FB06D7" w:rsidP="000D0641">
      <w:pPr>
        <w:pStyle w:val="Heading1"/>
        <w:ind w:left="0"/>
        <w:rPr>
          <w:rFonts w:cs="Arial"/>
          <w:sz w:val="22"/>
          <w:szCs w:val="22"/>
        </w:rPr>
      </w:pPr>
    </w:p>
    <w:p w14:paraId="63413B39" w14:textId="19DF72E1" w:rsidR="009B74BD" w:rsidRPr="009B74BD" w:rsidRDefault="009B74BD" w:rsidP="00477CB3">
      <w:pPr>
        <w:pStyle w:val="Heading1"/>
        <w:ind w:left="0"/>
        <w:jc w:val="center"/>
        <w:rPr>
          <w:rFonts w:cs="Arial"/>
          <w:sz w:val="22"/>
          <w:szCs w:val="22"/>
        </w:rPr>
      </w:pPr>
      <w:r w:rsidRPr="009B74BD">
        <w:rPr>
          <w:rFonts w:cs="Arial"/>
          <w:sz w:val="22"/>
          <w:szCs w:val="22"/>
        </w:rPr>
        <w:t xml:space="preserve">Chapter 2 </w:t>
      </w:r>
      <w:r w:rsidR="00477CB3">
        <w:rPr>
          <w:rFonts w:cs="Arial"/>
          <w:sz w:val="22"/>
          <w:szCs w:val="22"/>
        </w:rPr>
        <w:t>–</w:t>
      </w:r>
      <w:r w:rsidRPr="009B74BD">
        <w:rPr>
          <w:rFonts w:cs="Arial"/>
          <w:sz w:val="22"/>
          <w:szCs w:val="22"/>
        </w:rPr>
        <w:t xml:space="preserve"> </w:t>
      </w:r>
      <w:r w:rsidR="00477CB3">
        <w:rPr>
          <w:rFonts w:cs="Arial"/>
          <w:sz w:val="22"/>
          <w:szCs w:val="22"/>
        </w:rPr>
        <w:t>Background Information and Analysis</w:t>
      </w:r>
    </w:p>
    <w:p w14:paraId="3948DD18" w14:textId="77777777" w:rsidR="00BC4F90" w:rsidRPr="009B74BD" w:rsidRDefault="00BC4F90" w:rsidP="009B74BD">
      <w:pPr>
        <w:pStyle w:val="NoSpacing"/>
        <w:jc w:val="left"/>
        <w:rPr>
          <w:rFonts w:ascii="Arial" w:hAnsi="Arial" w:cs="Arial"/>
          <w:bCs/>
        </w:rPr>
      </w:pPr>
    </w:p>
    <w:p w14:paraId="5FBEDBAC" w14:textId="77777777" w:rsidR="009B74BD" w:rsidRDefault="009B74BD" w:rsidP="009B74BD">
      <w:pPr>
        <w:pStyle w:val="NoSpacing"/>
        <w:jc w:val="left"/>
        <w:rPr>
          <w:rFonts w:ascii="Arial" w:hAnsi="Arial" w:cs="Arial"/>
          <w:b/>
        </w:rPr>
      </w:pPr>
      <w:r w:rsidRPr="009B74BD">
        <w:rPr>
          <w:rFonts w:ascii="Arial" w:hAnsi="Arial" w:cs="Arial"/>
          <w:b/>
        </w:rPr>
        <w:t>2.1 Introduction</w:t>
      </w:r>
    </w:p>
    <w:p w14:paraId="3B5297CC" w14:textId="77777777" w:rsidR="009B74BD" w:rsidRPr="009B74BD" w:rsidRDefault="009B74BD" w:rsidP="009B74BD">
      <w:pPr>
        <w:pStyle w:val="NoSpacing"/>
        <w:jc w:val="left"/>
        <w:rPr>
          <w:rFonts w:ascii="Arial" w:hAnsi="Arial" w:cs="Arial"/>
          <w:b/>
        </w:rPr>
      </w:pPr>
    </w:p>
    <w:p w14:paraId="37FE40A2" w14:textId="77777777" w:rsidR="009B74BD" w:rsidRPr="009B74BD" w:rsidRDefault="009B74BD" w:rsidP="009B74BD">
      <w:pPr>
        <w:pStyle w:val="NoSpacing"/>
        <w:jc w:val="left"/>
        <w:rPr>
          <w:rFonts w:ascii="Arial" w:hAnsi="Arial" w:cs="Arial"/>
          <w:bCs/>
        </w:rPr>
      </w:pPr>
      <w:r w:rsidRPr="009B74BD">
        <w:rPr>
          <w:rFonts w:ascii="Arial" w:hAnsi="Arial" w:cs="Arial"/>
          <w:bCs/>
        </w:rPr>
        <w:t>This chapter outlines the wider context of post</w:t>
      </w:r>
      <w:r w:rsidRPr="009B74BD">
        <w:rPr>
          <w:rFonts w:ascii="Arial" w:hAnsi="Arial" w:cs="Arial"/>
          <w:bCs/>
        </w:rPr>
        <w:noBreakHyphen/>
        <w:t>traumatic stress disorder (PTSD) among survivors of domestic abuse. It traces the historical development of domestic abuse awareness, the recognition of PTSD as a mental health condition, and the evolving role of health and social care services. These elements provide the foundation for understanding the relationship between trauma, service provision, and survivor wellbeing.</w:t>
      </w:r>
    </w:p>
    <w:p w14:paraId="300256F4" w14:textId="77777777" w:rsidR="009B74BD" w:rsidRPr="009B74BD" w:rsidRDefault="009B74BD" w:rsidP="009B74BD">
      <w:pPr>
        <w:pStyle w:val="NoSpacing"/>
        <w:jc w:val="left"/>
        <w:rPr>
          <w:rFonts w:ascii="Arial" w:hAnsi="Arial" w:cs="Arial"/>
          <w:bCs/>
        </w:rPr>
      </w:pPr>
      <w:r w:rsidRPr="009B74BD">
        <w:rPr>
          <w:rFonts w:ascii="Arial" w:hAnsi="Arial" w:cs="Arial"/>
          <w:bCs/>
        </w:rPr>
        <w:t>Key theoretical perspectives—including trauma theory, complex PTSD, and attachment theory—are introduced to explain the psychological impact of abuse (Anderson, Renner &amp; Danis, 2012). Policy developments and service models shaping support for survivors are also considered (UK Government, 2022; NICE, 2018). This contextual overview informs later analysis of service effectiveness and survivor experiences, explored in Chapter 4.</w:t>
      </w:r>
    </w:p>
    <w:p w14:paraId="1F77E91E" w14:textId="77777777" w:rsidR="009B74BD" w:rsidRDefault="009B74BD" w:rsidP="009B74BD">
      <w:pPr>
        <w:pStyle w:val="NoSpacing"/>
        <w:jc w:val="left"/>
        <w:rPr>
          <w:rFonts w:ascii="Arial" w:hAnsi="Arial" w:cs="Arial"/>
          <w:bCs/>
        </w:rPr>
      </w:pPr>
    </w:p>
    <w:p w14:paraId="64CE88C8" w14:textId="6A9634E3" w:rsidR="009B74BD" w:rsidRDefault="009B74BD" w:rsidP="009B74BD">
      <w:pPr>
        <w:pStyle w:val="NoSpacing"/>
        <w:jc w:val="left"/>
        <w:rPr>
          <w:rFonts w:ascii="Arial" w:hAnsi="Arial" w:cs="Arial"/>
          <w:b/>
        </w:rPr>
      </w:pPr>
      <w:r w:rsidRPr="009B74BD">
        <w:rPr>
          <w:rFonts w:ascii="Arial" w:hAnsi="Arial" w:cs="Arial"/>
          <w:b/>
        </w:rPr>
        <w:t>2.2 Historical Background</w:t>
      </w:r>
    </w:p>
    <w:p w14:paraId="68035F97" w14:textId="77777777" w:rsidR="009B74BD" w:rsidRPr="009B74BD" w:rsidRDefault="009B74BD" w:rsidP="009B74BD">
      <w:pPr>
        <w:pStyle w:val="NoSpacing"/>
        <w:jc w:val="left"/>
        <w:rPr>
          <w:rFonts w:ascii="Arial" w:hAnsi="Arial" w:cs="Arial"/>
          <w:b/>
        </w:rPr>
      </w:pPr>
    </w:p>
    <w:p w14:paraId="62625F0F" w14:textId="77777777" w:rsidR="009B74BD" w:rsidRPr="009B74BD" w:rsidRDefault="009B74BD" w:rsidP="009B74BD">
      <w:pPr>
        <w:pStyle w:val="NoSpacing"/>
        <w:jc w:val="left"/>
        <w:rPr>
          <w:rFonts w:ascii="Arial" w:hAnsi="Arial" w:cs="Arial"/>
          <w:bCs/>
        </w:rPr>
      </w:pPr>
      <w:r w:rsidRPr="009B74BD">
        <w:rPr>
          <w:rFonts w:ascii="Arial" w:hAnsi="Arial" w:cs="Arial"/>
          <w:bCs/>
        </w:rPr>
        <w:t>Although PTSD and domestic abuse have long histories, their connection has only been widely recognised in recent decades. PTSD was first identified in military contexts, with terms such as “shell shock” used during World War I. The condition was formally recognised in 1980 when PTSD was added to the DSM</w:t>
      </w:r>
      <w:r w:rsidRPr="009B74BD">
        <w:rPr>
          <w:rFonts w:ascii="Arial" w:hAnsi="Arial" w:cs="Arial"/>
          <w:bCs/>
        </w:rPr>
        <w:noBreakHyphen/>
        <w:t>III, extending its relevance beyond combat to include survivors of interpersonal trauma (National Centre for PTSD, 2025).</w:t>
      </w:r>
    </w:p>
    <w:p w14:paraId="15FBF57B" w14:textId="77777777" w:rsidR="009B74BD" w:rsidRDefault="009B74BD" w:rsidP="009B74BD">
      <w:pPr>
        <w:pStyle w:val="NoSpacing"/>
        <w:jc w:val="left"/>
        <w:rPr>
          <w:rFonts w:ascii="Arial" w:hAnsi="Arial" w:cs="Arial"/>
          <w:bCs/>
        </w:rPr>
      </w:pPr>
    </w:p>
    <w:p w14:paraId="72E5ACB2" w14:textId="5636F904" w:rsidR="009B74BD" w:rsidRPr="009B74BD" w:rsidRDefault="009B74BD" w:rsidP="009B74BD">
      <w:pPr>
        <w:pStyle w:val="NoSpacing"/>
        <w:jc w:val="left"/>
        <w:rPr>
          <w:rFonts w:ascii="Arial" w:hAnsi="Arial" w:cs="Arial"/>
          <w:bCs/>
        </w:rPr>
      </w:pPr>
      <w:r w:rsidRPr="009B74BD">
        <w:rPr>
          <w:rFonts w:ascii="Arial" w:hAnsi="Arial" w:cs="Arial"/>
          <w:bCs/>
        </w:rPr>
        <w:t xml:space="preserve">Domestic abuse, historically viewed as a private matter, received little attention from authorities. Early reforms such as the Matrimonial Causes Act 1857 offered limited protection. The women’s rights movements of the 1970s marked a turning point, with campaigners such as Rebecca and Russell </w:t>
      </w:r>
      <w:proofErr w:type="spellStart"/>
      <w:r w:rsidRPr="009B74BD">
        <w:rPr>
          <w:rFonts w:ascii="Arial" w:hAnsi="Arial" w:cs="Arial"/>
          <w:bCs/>
        </w:rPr>
        <w:t>Dobash</w:t>
      </w:r>
      <w:proofErr w:type="spellEnd"/>
      <w:r w:rsidRPr="009B74BD">
        <w:rPr>
          <w:rFonts w:ascii="Arial" w:hAnsi="Arial" w:cs="Arial"/>
          <w:bCs/>
        </w:rPr>
        <w:t xml:space="preserve"> highlighting patterns of violence and advocating for improved support (BASW, 2025).</w:t>
      </w:r>
    </w:p>
    <w:p w14:paraId="2A7B1B85" w14:textId="77777777" w:rsidR="009B74BD" w:rsidRDefault="009B74BD" w:rsidP="009B74BD">
      <w:pPr>
        <w:pStyle w:val="NoSpacing"/>
        <w:jc w:val="left"/>
        <w:rPr>
          <w:rFonts w:ascii="Arial" w:hAnsi="Arial" w:cs="Arial"/>
          <w:bCs/>
        </w:rPr>
      </w:pPr>
    </w:p>
    <w:p w14:paraId="701F183B" w14:textId="7E054027" w:rsidR="009B74BD" w:rsidRPr="009B74BD" w:rsidRDefault="009B74BD" w:rsidP="009B74BD">
      <w:pPr>
        <w:pStyle w:val="NoSpacing"/>
        <w:jc w:val="left"/>
        <w:rPr>
          <w:rFonts w:ascii="Arial" w:hAnsi="Arial" w:cs="Arial"/>
          <w:bCs/>
        </w:rPr>
      </w:pPr>
      <w:r w:rsidRPr="009B74BD">
        <w:rPr>
          <w:rFonts w:ascii="Arial" w:hAnsi="Arial" w:cs="Arial"/>
          <w:bCs/>
        </w:rPr>
        <w:t>Grassroots organisations including Women’s Aid and Refuge emerged during this period, providing safe accommodation and influencing policy. Their advocacy contributed to legislation such as the Domestic Violence, Crime and Victims Act 2004 and the Domestic Abuse Act 2021, which introduced a statutory definition of domestic abuse and strengthened protections (Refuge, 2024).</w:t>
      </w:r>
    </w:p>
    <w:p w14:paraId="32EA11BE" w14:textId="77777777" w:rsidR="009B74BD" w:rsidRDefault="009B74BD" w:rsidP="009B74BD">
      <w:pPr>
        <w:pStyle w:val="NoSpacing"/>
        <w:jc w:val="left"/>
        <w:rPr>
          <w:rFonts w:ascii="Arial" w:hAnsi="Arial" w:cs="Arial"/>
          <w:bCs/>
        </w:rPr>
      </w:pPr>
    </w:p>
    <w:p w14:paraId="73F17B1A" w14:textId="4FDB80D3" w:rsidR="009B74BD" w:rsidRPr="009B74BD" w:rsidRDefault="009B74BD" w:rsidP="009B74BD">
      <w:pPr>
        <w:pStyle w:val="NoSpacing"/>
        <w:jc w:val="left"/>
        <w:rPr>
          <w:rFonts w:ascii="Arial" w:hAnsi="Arial" w:cs="Arial"/>
          <w:bCs/>
        </w:rPr>
      </w:pPr>
      <w:r w:rsidRPr="009B74BD">
        <w:rPr>
          <w:rFonts w:ascii="Arial" w:hAnsi="Arial" w:cs="Arial"/>
          <w:bCs/>
        </w:rPr>
        <w:t>Understanding of the psychological impact of abuse also expanded. Trauma</w:t>
      </w:r>
      <w:r w:rsidRPr="009B74BD">
        <w:rPr>
          <w:rFonts w:ascii="Arial" w:hAnsi="Arial" w:cs="Arial"/>
          <w:bCs/>
        </w:rPr>
        <w:noBreakHyphen/>
        <w:t>informed approaches emphasising safety, empowerment, and awareness of trauma responses were developed (Warshaw, Sullivan &amp; Rivera, 2013), although implementation remains inconsistent.</w:t>
      </w:r>
    </w:p>
    <w:p w14:paraId="12B112F6" w14:textId="77777777" w:rsidR="009B74BD" w:rsidRDefault="009B74BD" w:rsidP="009B74BD">
      <w:pPr>
        <w:pStyle w:val="NoSpacing"/>
        <w:jc w:val="left"/>
        <w:rPr>
          <w:rFonts w:ascii="Arial" w:hAnsi="Arial" w:cs="Arial"/>
          <w:bCs/>
        </w:rPr>
      </w:pPr>
    </w:p>
    <w:p w14:paraId="120C9566" w14:textId="58B77FDC" w:rsidR="009B74BD" w:rsidRPr="009B74BD" w:rsidRDefault="009B74BD" w:rsidP="009B74BD">
      <w:pPr>
        <w:pStyle w:val="NoSpacing"/>
        <w:jc w:val="left"/>
        <w:rPr>
          <w:rFonts w:ascii="Arial" w:hAnsi="Arial" w:cs="Arial"/>
          <w:bCs/>
        </w:rPr>
      </w:pPr>
      <w:r w:rsidRPr="009B74BD">
        <w:rPr>
          <w:rFonts w:ascii="Arial" w:hAnsi="Arial" w:cs="Arial"/>
          <w:bCs/>
        </w:rPr>
        <w:t>Overall, the historical trajectory reflects a shift from silence and stigma to recognition and reform. This evolution underpins current understanding of PTSD in survivors and the need for responsive support.</w:t>
      </w:r>
    </w:p>
    <w:p w14:paraId="2CCE62EB" w14:textId="77777777" w:rsidR="009B74BD" w:rsidRDefault="009B74BD" w:rsidP="009B74BD">
      <w:pPr>
        <w:pStyle w:val="NoSpacing"/>
        <w:jc w:val="left"/>
        <w:rPr>
          <w:rFonts w:ascii="Arial" w:hAnsi="Arial" w:cs="Arial"/>
          <w:bCs/>
        </w:rPr>
      </w:pPr>
    </w:p>
    <w:p w14:paraId="0CE1FB97" w14:textId="77777777" w:rsidR="009B74BD" w:rsidRDefault="009B74BD" w:rsidP="009B74BD">
      <w:pPr>
        <w:pStyle w:val="NoSpacing"/>
        <w:jc w:val="left"/>
        <w:rPr>
          <w:rFonts w:ascii="Arial" w:hAnsi="Arial" w:cs="Arial"/>
          <w:b/>
        </w:rPr>
      </w:pPr>
    </w:p>
    <w:p w14:paraId="6E29E54A" w14:textId="77777777" w:rsidR="009B74BD" w:rsidRDefault="009B74BD" w:rsidP="009B74BD">
      <w:pPr>
        <w:pStyle w:val="NoSpacing"/>
        <w:jc w:val="left"/>
        <w:rPr>
          <w:rFonts w:ascii="Arial" w:hAnsi="Arial" w:cs="Arial"/>
          <w:b/>
        </w:rPr>
      </w:pPr>
    </w:p>
    <w:p w14:paraId="4CE2D4BE" w14:textId="77777777" w:rsidR="009B74BD" w:rsidRDefault="009B74BD" w:rsidP="009B74BD">
      <w:pPr>
        <w:pStyle w:val="NoSpacing"/>
        <w:jc w:val="left"/>
        <w:rPr>
          <w:rFonts w:ascii="Arial" w:hAnsi="Arial" w:cs="Arial"/>
          <w:b/>
        </w:rPr>
      </w:pPr>
    </w:p>
    <w:p w14:paraId="19D9E667" w14:textId="77777777" w:rsidR="009B74BD" w:rsidRDefault="009B74BD" w:rsidP="009B74BD">
      <w:pPr>
        <w:pStyle w:val="NoSpacing"/>
        <w:jc w:val="left"/>
        <w:rPr>
          <w:rFonts w:ascii="Arial" w:hAnsi="Arial" w:cs="Arial"/>
          <w:b/>
        </w:rPr>
      </w:pPr>
    </w:p>
    <w:p w14:paraId="07CC34C3" w14:textId="350848B4" w:rsidR="009B74BD" w:rsidRDefault="009B74BD" w:rsidP="009B74BD">
      <w:pPr>
        <w:pStyle w:val="NoSpacing"/>
        <w:jc w:val="left"/>
        <w:rPr>
          <w:rFonts w:ascii="Arial" w:hAnsi="Arial" w:cs="Arial"/>
          <w:b/>
        </w:rPr>
      </w:pPr>
      <w:r w:rsidRPr="009B74BD">
        <w:rPr>
          <w:rFonts w:ascii="Arial" w:hAnsi="Arial" w:cs="Arial"/>
          <w:b/>
        </w:rPr>
        <w:t>2.3 Theoretical Background</w:t>
      </w:r>
    </w:p>
    <w:p w14:paraId="14F2DD8A" w14:textId="77777777" w:rsidR="009B74BD" w:rsidRPr="009B74BD" w:rsidRDefault="009B74BD" w:rsidP="009B74BD">
      <w:pPr>
        <w:pStyle w:val="NoSpacing"/>
        <w:jc w:val="left"/>
        <w:rPr>
          <w:rFonts w:ascii="Arial" w:hAnsi="Arial" w:cs="Arial"/>
          <w:b/>
        </w:rPr>
      </w:pPr>
    </w:p>
    <w:p w14:paraId="4010D3FD" w14:textId="77777777" w:rsidR="009B74BD" w:rsidRPr="009B74BD" w:rsidRDefault="009B74BD" w:rsidP="009B74BD">
      <w:pPr>
        <w:pStyle w:val="NoSpacing"/>
        <w:jc w:val="left"/>
        <w:rPr>
          <w:rFonts w:ascii="Arial" w:hAnsi="Arial" w:cs="Arial"/>
          <w:bCs/>
        </w:rPr>
      </w:pPr>
      <w:r w:rsidRPr="009B74BD">
        <w:rPr>
          <w:rFonts w:ascii="Arial" w:hAnsi="Arial" w:cs="Arial"/>
          <w:bCs/>
        </w:rPr>
        <w:t>Several theoretical frameworks help explain the psychological impact of domestic abuse and the development of PTSD.</w:t>
      </w:r>
    </w:p>
    <w:p w14:paraId="60A15EC2" w14:textId="77777777" w:rsidR="009B74BD" w:rsidRPr="009B74BD" w:rsidRDefault="009B74BD" w:rsidP="009B74BD">
      <w:pPr>
        <w:pStyle w:val="NoSpacing"/>
        <w:jc w:val="left"/>
        <w:rPr>
          <w:rFonts w:ascii="Arial" w:hAnsi="Arial" w:cs="Arial"/>
          <w:bCs/>
        </w:rPr>
      </w:pPr>
      <w:r w:rsidRPr="009B74BD">
        <w:rPr>
          <w:rFonts w:ascii="Arial" w:hAnsi="Arial" w:cs="Arial"/>
          <w:bCs/>
        </w:rPr>
        <w:t>Trauma theory highlights how overwhelming or prolonged experiences disrupt an individual’s ability to cope. Domestic abuse often involves chronic, interpersonal trauma rooted in control and coercion, making trauma theory highly relevant (Fontes, 2025).</w:t>
      </w:r>
    </w:p>
    <w:p w14:paraId="49954649" w14:textId="77777777" w:rsidR="009B74BD" w:rsidRDefault="009B74BD" w:rsidP="009B74BD">
      <w:pPr>
        <w:pStyle w:val="NoSpacing"/>
        <w:jc w:val="left"/>
        <w:rPr>
          <w:rFonts w:ascii="Arial" w:hAnsi="Arial" w:cs="Arial"/>
          <w:bCs/>
        </w:rPr>
      </w:pPr>
    </w:p>
    <w:p w14:paraId="29BD2E1E" w14:textId="64772362" w:rsidR="009B74BD" w:rsidRPr="009B74BD" w:rsidRDefault="009B74BD" w:rsidP="009B74BD">
      <w:pPr>
        <w:pStyle w:val="NoSpacing"/>
        <w:jc w:val="left"/>
        <w:rPr>
          <w:rFonts w:ascii="Arial" w:hAnsi="Arial" w:cs="Arial"/>
          <w:bCs/>
        </w:rPr>
      </w:pPr>
      <w:r w:rsidRPr="009B74BD">
        <w:rPr>
          <w:rFonts w:ascii="Arial" w:hAnsi="Arial" w:cs="Arial"/>
          <w:bCs/>
        </w:rPr>
        <w:t>Complex PTSD (CPTSD) extends traditional trauma theory by recognising the effects of sustained interpersonal trauma. Symptoms such as emotional dysregulation, negative self</w:t>
      </w:r>
      <w:r w:rsidRPr="009B74BD">
        <w:rPr>
          <w:rFonts w:ascii="Arial" w:hAnsi="Arial" w:cs="Arial"/>
          <w:bCs/>
        </w:rPr>
        <w:noBreakHyphen/>
        <w:t>beliefs, and relational difficulties are common among survivors (Social Work Institute, 2024). CPTSD reinforces the need for long</w:t>
      </w:r>
      <w:r w:rsidRPr="009B74BD">
        <w:rPr>
          <w:rFonts w:ascii="Arial" w:hAnsi="Arial" w:cs="Arial"/>
          <w:bCs/>
        </w:rPr>
        <w:noBreakHyphen/>
        <w:t>term, tailored support.</w:t>
      </w:r>
    </w:p>
    <w:p w14:paraId="2F5AD612" w14:textId="77777777" w:rsidR="009B74BD" w:rsidRDefault="009B74BD" w:rsidP="009B74BD">
      <w:pPr>
        <w:pStyle w:val="NoSpacing"/>
        <w:jc w:val="left"/>
        <w:rPr>
          <w:rFonts w:ascii="Arial" w:hAnsi="Arial" w:cs="Arial"/>
          <w:bCs/>
        </w:rPr>
      </w:pPr>
    </w:p>
    <w:p w14:paraId="599EEF1E" w14:textId="7EB636A2" w:rsidR="009B74BD" w:rsidRPr="009B74BD" w:rsidRDefault="009B74BD" w:rsidP="009B74BD">
      <w:pPr>
        <w:pStyle w:val="NoSpacing"/>
        <w:jc w:val="left"/>
        <w:rPr>
          <w:rFonts w:ascii="Arial" w:hAnsi="Arial" w:cs="Arial"/>
          <w:bCs/>
        </w:rPr>
      </w:pPr>
      <w:r w:rsidRPr="009B74BD">
        <w:rPr>
          <w:rFonts w:ascii="Arial" w:hAnsi="Arial" w:cs="Arial"/>
          <w:bCs/>
        </w:rPr>
        <w:t>Attachment theory, developed by Bowlby, explains how early relationships shape emotional regulation and interpersonal functioning. Many survivors experience disrupted attachment patterns, influencing trust, help</w:t>
      </w:r>
      <w:r w:rsidRPr="009B74BD">
        <w:rPr>
          <w:rFonts w:ascii="Arial" w:hAnsi="Arial" w:cs="Arial"/>
          <w:bCs/>
        </w:rPr>
        <w:noBreakHyphen/>
        <w:t>seeking, and engagement with services. Trauma bonding—where victims develop emotional ties to abusers—adds further complexity (Flood Aakvaag &amp; Glad, 2020).</w:t>
      </w:r>
    </w:p>
    <w:p w14:paraId="23BFE09B" w14:textId="77777777" w:rsidR="009B74BD" w:rsidRDefault="009B74BD" w:rsidP="009B74BD">
      <w:pPr>
        <w:pStyle w:val="NoSpacing"/>
        <w:jc w:val="left"/>
        <w:rPr>
          <w:rFonts w:ascii="Arial" w:hAnsi="Arial" w:cs="Arial"/>
          <w:bCs/>
        </w:rPr>
      </w:pPr>
    </w:p>
    <w:p w14:paraId="414830E8" w14:textId="4AD335B3" w:rsidR="009B74BD" w:rsidRPr="009B74BD" w:rsidRDefault="009B74BD" w:rsidP="009B74BD">
      <w:pPr>
        <w:pStyle w:val="NoSpacing"/>
        <w:jc w:val="left"/>
        <w:rPr>
          <w:rFonts w:ascii="Arial" w:hAnsi="Arial" w:cs="Arial"/>
          <w:bCs/>
        </w:rPr>
      </w:pPr>
      <w:r w:rsidRPr="009B74BD">
        <w:rPr>
          <w:rFonts w:ascii="Arial" w:hAnsi="Arial" w:cs="Arial"/>
          <w:bCs/>
        </w:rPr>
        <w:t>These theories inform practice. Trauma theory underpins trauma</w:t>
      </w:r>
      <w:r w:rsidRPr="009B74BD">
        <w:rPr>
          <w:rFonts w:ascii="Arial" w:hAnsi="Arial" w:cs="Arial"/>
          <w:bCs/>
        </w:rPr>
        <w:noBreakHyphen/>
        <w:t>informed care models (Warshaw, Sullivan &amp; Rivera, 2013) and NICE PTSD guidance (NICE, 2018). Attachment</w:t>
      </w:r>
      <w:r w:rsidRPr="009B74BD">
        <w:rPr>
          <w:rFonts w:ascii="Arial" w:hAnsi="Arial" w:cs="Arial"/>
          <w:bCs/>
        </w:rPr>
        <w:noBreakHyphen/>
        <w:t>based approaches support survivors struggling with relational difficulties, with research suggesting that insecure attachment can hinder engagement with professionals (Eckhardt &amp; Massa, 2022).</w:t>
      </w:r>
    </w:p>
    <w:p w14:paraId="2A15FF88" w14:textId="77777777" w:rsidR="009B74BD" w:rsidRDefault="009B74BD" w:rsidP="009B74BD">
      <w:pPr>
        <w:pStyle w:val="NoSpacing"/>
        <w:jc w:val="left"/>
        <w:rPr>
          <w:rFonts w:ascii="Arial" w:hAnsi="Arial" w:cs="Arial"/>
          <w:bCs/>
        </w:rPr>
      </w:pPr>
    </w:p>
    <w:p w14:paraId="09891A6A" w14:textId="7DD2C7A8" w:rsidR="009B74BD" w:rsidRPr="009B74BD" w:rsidRDefault="009B74BD" w:rsidP="009B74BD">
      <w:pPr>
        <w:pStyle w:val="NoSpacing"/>
        <w:jc w:val="left"/>
        <w:rPr>
          <w:rFonts w:ascii="Arial" w:hAnsi="Arial" w:cs="Arial"/>
          <w:bCs/>
        </w:rPr>
      </w:pPr>
      <w:r w:rsidRPr="009B74BD">
        <w:rPr>
          <w:rFonts w:ascii="Arial" w:hAnsi="Arial" w:cs="Arial"/>
          <w:bCs/>
        </w:rPr>
        <w:t>Each theory has limitations. Trauma theory may pathologies adaptive coping (Fontes, 2025), attachment theory can overemphasise childhood experiences, and trauma bonding lacks consistent empirical definition (Social Work Institute, 2024). Despite this, these frameworks remain central to understanding the psychological effects of domestic abuse and guiding compassionate, evidence</w:t>
      </w:r>
      <w:r w:rsidRPr="009B74BD">
        <w:rPr>
          <w:rFonts w:ascii="Arial" w:hAnsi="Arial" w:cs="Arial"/>
          <w:bCs/>
        </w:rPr>
        <w:noBreakHyphen/>
        <w:t>based support.</w:t>
      </w:r>
    </w:p>
    <w:p w14:paraId="6E44EAA0" w14:textId="77777777" w:rsidR="009B74BD" w:rsidRDefault="009B74BD" w:rsidP="009B74BD">
      <w:pPr>
        <w:pStyle w:val="NoSpacing"/>
        <w:jc w:val="left"/>
        <w:rPr>
          <w:rFonts w:ascii="Arial" w:hAnsi="Arial" w:cs="Arial"/>
          <w:bCs/>
        </w:rPr>
      </w:pPr>
    </w:p>
    <w:p w14:paraId="6BC6F7B9" w14:textId="28F8DD0C" w:rsidR="009B74BD" w:rsidRDefault="009B74BD" w:rsidP="009B74BD">
      <w:pPr>
        <w:pStyle w:val="NoSpacing"/>
        <w:jc w:val="left"/>
        <w:rPr>
          <w:rFonts w:ascii="Arial" w:hAnsi="Arial" w:cs="Arial"/>
          <w:b/>
        </w:rPr>
      </w:pPr>
      <w:r w:rsidRPr="009B74BD">
        <w:rPr>
          <w:rFonts w:ascii="Arial" w:hAnsi="Arial" w:cs="Arial"/>
          <w:b/>
        </w:rPr>
        <w:t>2.4 International Context</w:t>
      </w:r>
    </w:p>
    <w:p w14:paraId="425F8054" w14:textId="77777777" w:rsidR="009B74BD" w:rsidRPr="009B74BD" w:rsidRDefault="009B74BD" w:rsidP="009B74BD">
      <w:pPr>
        <w:pStyle w:val="NoSpacing"/>
        <w:jc w:val="left"/>
        <w:rPr>
          <w:rFonts w:ascii="Arial" w:hAnsi="Arial" w:cs="Arial"/>
          <w:b/>
        </w:rPr>
      </w:pPr>
    </w:p>
    <w:p w14:paraId="4B1A5C48" w14:textId="77777777" w:rsidR="009B74BD" w:rsidRPr="009B74BD" w:rsidRDefault="009B74BD" w:rsidP="009B74BD">
      <w:pPr>
        <w:pStyle w:val="NoSpacing"/>
        <w:jc w:val="left"/>
        <w:rPr>
          <w:rFonts w:ascii="Arial" w:hAnsi="Arial" w:cs="Arial"/>
          <w:bCs/>
        </w:rPr>
      </w:pPr>
      <w:r w:rsidRPr="009B74BD">
        <w:rPr>
          <w:rFonts w:ascii="Arial" w:hAnsi="Arial" w:cs="Arial"/>
          <w:bCs/>
        </w:rPr>
        <w:t>Domestic abuse and PTSD are global issues, but responses vary due to differences in legal frameworks, cultural norms, and resources. Many Western nations have adopted trauma</w:t>
      </w:r>
      <w:r w:rsidRPr="009B74BD">
        <w:rPr>
          <w:rFonts w:ascii="Arial" w:hAnsi="Arial" w:cs="Arial"/>
          <w:bCs/>
        </w:rPr>
        <w:noBreakHyphen/>
        <w:t>informed approaches and recognise the long</w:t>
      </w:r>
      <w:r w:rsidRPr="009B74BD">
        <w:rPr>
          <w:rFonts w:ascii="Arial" w:hAnsi="Arial" w:cs="Arial"/>
          <w:bCs/>
        </w:rPr>
        <w:noBreakHyphen/>
        <w:t>term psychological impact of abuse (SafeLives, 2025).</w:t>
      </w:r>
    </w:p>
    <w:p w14:paraId="04AC34B8" w14:textId="77777777" w:rsidR="009B74BD" w:rsidRDefault="009B74BD" w:rsidP="009B74BD">
      <w:pPr>
        <w:pStyle w:val="NoSpacing"/>
        <w:jc w:val="left"/>
        <w:rPr>
          <w:rFonts w:ascii="Arial" w:hAnsi="Arial" w:cs="Arial"/>
          <w:bCs/>
        </w:rPr>
      </w:pPr>
    </w:p>
    <w:p w14:paraId="4D531B89" w14:textId="1A42831A" w:rsidR="009B74BD" w:rsidRPr="009B74BD" w:rsidRDefault="009B74BD" w:rsidP="009B74BD">
      <w:pPr>
        <w:pStyle w:val="NoSpacing"/>
        <w:jc w:val="left"/>
        <w:rPr>
          <w:rFonts w:ascii="Arial" w:hAnsi="Arial" w:cs="Arial"/>
          <w:bCs/>
        </w:rPr>
      </w:pPr>
      <w:r w:rsidRPr="009B74BD">
        <w:rPr>
          <w:rFonts w:ascii="Arial" w:hAnsi="Arial" w:cs="Arial"/>
          <w:bCs/>
        </w:rPr>
        <w:t>Australia’s sCAPE model integrates mental health care, housing, and legal assistance (Williams et al., 2024). Canada has introduced trauma</w:t>
      </w:r>
      <w:r w:rsidRPr="009B74BD">
        <w:rPr>
          <w:rFonts w:ascii="Arial" w:hAnsi="Arial" w:cs="Arial"/>
          <w:bCs/>
        </w:rPr>
        <w:noBreakHyphen/>
        <w:t>informed training across public services, while Sweden emphasises strong coordination between healthcare, social services, and law enforcement (Take Back the Night, 2025).</w:t>
      </w:r>
    </w:p>
    <w:p w14:paraId="0F15E22D" w14:textId="77777777" w:rsidR="009B74BD" w:rsidRDefault="009B74BD" w:rsidP="009B74BD">
      <w:pPr>
        <w:pStyle w:val="NoSpacing"/>
        <w:jc w:val="left"/>
        <w:rPr>
          <w:rFonts w:ascii="Arial" w:hAnsi="Arial" w:cs="Arial"/>
          <w:bCs/>
        </w:rPr>
      </w:pPr>
    </w:p>
    <w:p w14:paraId="08542765" w14:textId="5D6F3A21" w:rsidR="009B74BD" w:rsidRPr="009B74BD" w:rsidRDefault="009B74BD" w:rsidP="009B74BD">
      <w:pPr>
        <w:pStyle w:val="NoSpacing"/>
        <w:jc w:val="left"/>
        <w:rPr>
          <w:rFonts w:ascii="Arial" w:hAnsi="Arial" w:cs="Arial"/>
          <w:bCs/>
        </w:rPr>
      </w:pPr>
      <w:r w:rsidRPr="009B74BD">
        <w:rPr>
          <w:rFonts w:ascii="Arial" w:hAnsi="Arial" w:cs="Arial"/>
          <w:bCs/>
        </w:rPr>
        <w:t>In contrast, regions such as South Asia and Sub</w:t>
      </w:r>
      <w:r w:rsidRPr="009B74BD">
        <w:rPr>
          <w:rFonts w:ascii="Arial" w:hAnsi="Arial" w:cs="Arial"/>
          <w:bCs/>
        </w:rPr>
        <w:noBreakHyphen/>
        <w:t>Saharan Africa face greater challenges due to stigma, limited legal protections, and under</w:t>
      </w:r>
      <w:r w:rsidRPr="009B74BD">
        <w:rPr>
          <w:rFonts w:ascii="Arial" w:hAnsi="Arial" w:cs="Arial"/>
          <w:bCs/>
        </w:rPr>
        <w:noBreakHyphen/>
        <w:t>resourced mental health systems. Grassroots organisations are working to raise awareness, but systemic change is slow (Take Back the Night, 2025).</w:t>
      </w:r>
    </w:p>
    <w:p w14:paraId="73E539FC" w14:textId="77777777" w:rsidR="009B74BD" w:rsidRDefault="009B74BD" w:rsidP="009B74BD">
      <w:pPr>
        <w:pStyle w:val="NoSpacing"/>
        <w:jc w:val="left"/>
        <w:rPr>
          <w:rFonts w:ascii="Arial" w:hAnsi="Arial" w:cs="Arial"/>
          <w:bCs/>
        </w:rPr>
      </w:pPr>
    </w:p>
    <w:p w14:paraId="1F781241" w14:textId="55929830" w:rsidR="009B74BD" w:rsidRPr="009B74BD" w:rsidRDefault="009B74BD" w:rsidP="009B74BD">
      <w:pPr>
        <w:pStyle w:val="NoSpacing"/>
        <w:jc w:val="left"/>
        <w:rPr>
          <w:rFonts w:ascii="Arial" w:hAnsi="Arial" w:cs="Arial"/>
          <w:bCs/>
        </w:rPr>
      </w:pPr>
      <w:r w:rsidRPr="009B74BD">
        <w:rPr>
          <w:rFonts w:ascii="Arial" w:hAnsi="Arial" w:cs="Arial"/>
          <w:bCs/>
        </w:rPr>
        <w:t>Digital platforms such as Bloom, developed by Chayn, offer trauma support through online resources, particularly valuable where in</w:t>
      </w:r>
      <w:r w:rsidRPr="009B74BD">
        <w:rPr>
          <w:rFonts w:ascii="Arial" w:hAnsi="Arial" w:cs="Arial"/>
          <w:bCs/>
        </w:rPr>
        <w:noBreakHyphen/>
        <w:t xml:space="preserve">person services are inaccessible. International </w:t>
      </w:r>
      <w:r w:rsidRPr="009B74BD">
        <w:rPr>
          <w:rFonts w:ascii="Arial" w:hAnsi="Arial" w:cs="Arial"/>
          <w:bCs/>
        </w:rPr>
        <w:lastRenderedPageBreak/>
        <w:t>organisations like the NO MORE Foundation promote global collaboration and awareness (NO MORE Foundation, 2025).</w:t>
      </w:r>
    </w:p>
    <w:p w14:paraId="57964EB0" w14:textId="77777777" w:rsidR="009B74BD" w:rsidRDefault="009B74BD" w:rsidP="009B74BD">
      <w:pPr>
        <w:pStyle w:val="NoSpacing"/>
        <w:jc w:val="left"/>
        <w:rPr>
          <w:rFonts w:ascii="Arial" w:hAnsi="Arial" w:cs="Arial"/>
          <w:bCs/>
        </w:rPr>
      </w:pPr>
    </w:p>
    <w:p w14:paraId="5C6102CE" w14:textId="64CAEA95" w:rsidR="009B74BD" w:rsidRPr="009B74BD" w:rsidRDefault="009B74BD" w:rsidP="009B74BD">
      <w:pPr>
        <w:pStyle w:val="NoSpacing"/>
        <w:jc w:val="left"/>
        <w:rPr>
          <w:rFonts w:ascii="Arial" w:hAnsi="Arial" w:cs="Arial"/>
          <w:bCs/>
        </w:rPr>
      </w:pPr>
      <w:r w:rsidRPr="009B74BD">
        <w:rPr>
          <w:rFonts w:ascii="Arial" w:hAnsi="Arial" w:cs="Arial"/>
          <w:bCs/>
        </w:rPr>
        <w:t>Although progress is evident, disparities remain. However, increasing recognition of trauma</w:t>
      </w:r>
      <w:r w:rsidRPr="009B74BD">
        <w:rPr>
          <w:rFonts w:ascii="Arial" w:hAnsi="Arial" w:cs="Arial"/>
          <w:bCs/>
        </w:rPr>
        <w:noBreakHyphen/>
        <w:t>informed, survivor</w:t>
      </w:r>
      <w:r w:rsidRPr="009B74BD">
        <w:rPr>
          <w:rFonts w:ascii="Arial" w:hAnsi="Arial" w:cs="Arial"/>
          <w:bCs/>
        </w:rPr>
        <w:noBreakHyphen/>
        <w:t>led approaches suggests growing global alignment.</w:t>
      </w:r>
    </w:p>
    <w:p w14:paraId="3AF7E5C4" w14:textId="77777777" w:rsidR="009B74BD" w:rsidRDefault="009B74BD" w:rsidP="009B74BD">
      <w:pPr>
        <w:pStyle w:val="NoSpacing"/>
        <w:jc w:val="left"/>
        <w:rPr>
          <w:rFonts w:ascii="Arial" w:hAnsi="Arial" w:cs="Arial"/>
          <w:bCs/>
        </w:rPr>
      </w:pPr>
    </w:p>
    <w:p w14:paraId="10B585B6" w14:textId="3C5599BE" w:rsidR="009B74BD" w:rsidRPr="009B74BD" w:rsidRDefault="009B74BD" w:rsidP="009B74BD">
      <w:pPr>
        <w:pStyle w:val="NoSpacing"/>
        <w:jc w:val="left"/>
        <w:rPr>
          <w:rFonts w:ascii="Arial" w:hAnsi="Arial" w:cs="Arial"/>
          <w:b/>
        </w:rPr>
      </w:pPr>
      <w:r w:rsidRPr="009B74BD">
        <w:rPr>
          <w:rFonts w:ascii="Arial" w:hAnsi="Arial" w:cs="Arial"/>
          <w:b/>
        </w:rPr>
        <w:t>2.5 National and Local UK Context</w:t>
      </w:r>
    </w:p>
    <w:p w14:paraId="67D72D74" w14:textId="77777777" w:rsidR="009B74BD" w:rsidRDefault="009B74BD" w:rsidP="009B74BD">
      <w:pPr>
        <w:pStyle w:val="NoSpacing"/>
        <w:jc w:val="left"/>
        <w:rPr>
          <w:rFonts w:ascii="Arial" w:hAnsi="Arial" w:cs="Arial"/>
          <w:bCs/>
        </w:rPr>
      </w:pPr>
    </w:p>
    <w:p w14:paraId="1ED747AC" w14:textId="53365E94" w:rsidR="009B74BD" w:rsidRPr="009B74BD" w:rsidRDefault="009B74BD" w:rsidP="009B74BD">
      <w:pPr>
        <w:pStyle w:val="NoSpacing"/>
        <w:jc w:val="left"/>
        <w:rPr>
          <w:rFonts w:ascii="Arial" w:hAnsi="Arial" w:cs="Arial"/>
          <w:bCs/>
        </w:rPr>
      </w:pPr>
      <w:r w:rsidRPr="009B74BD">
        <w:rPr>
          <w:rFonts w:ascii="Arial" w:hAnsi="Arial" w:cs="Arial"/>
          <w:bCs/>
        </w:rPr>
        <w:t>In the UK, domestic abuse and its psychological consequences—particularly PTSD—are recognised as major public health concerns. Women’s Trust (2023) highlights high levels of anxiety, depression, and PTSD among survivors, often without adequate support.</w:t>
      </w:r>
    </w:p>
    <w:p w14:paraId="6B8AF6CA" w14:textId="77777777" w:rsidR="009B74BD" w:rsidRDefault="009B74BD" w:rsidP="009B74BD">
      <w:pPr>
        <w:pStyle w:val="NoSpacing"/>
        <w:jc w:val="left"/>
        <w:rPr>
          <w:rFonts w:ascii="Arial" w:hAnsi="Arial" w:cs="Arial"/>
          <w:bCs/>
        </w:rPr>
      </w:pPr>
    </w:p>
    <w:p w14:paraId="43E55FEF" w14:textId="44F7A53D" w:rsidR="009B74BD" w:rsidRPr="009B74BD" w:rsidRDefault="009B74BD" w:rsidP="009B74BD">
      <w:pPr>
        <w:pStyle w:val="NoSpacing"/>
        <w:jc w:val="left"/>
        <w:rPr>
          <w:rFonts w:ascii="Arial" w:hAnsi="Arial" w:cs="Arial"/>
          <w:bCs/>
        </w:rPr>
      </w:pPr>
      <w:r w:rsidRPr="009B74BD">
        <w:rPr>
          <w:rFonts w:ascii="Arial" w:hAnsi="Arial" w:cs="Arial"/>
          <w:bCs/>
        </w:rPr>
        <w:t xml:space="preserve">The Domestic Abuse Act 2021 introduced a statutory definition of domestic abuse and placed new responsibilities on local authorities to provide safe accommodation and support (UK Government, 2022). Despite this, access to specialist PTSD support remains inconsistent. The Domestic Abuse Commissioner’s </w:t>
      </w:r>
      <w:r w:rsidRPr="009B74BD">
        <w:rPr>
          <w:rFonts w:ascii="Arial" w:hAnsi="Arial" w:cs="Arial"/>
          <w:bCs/>
          <w:i/>
          <w:iCs/>
        </w:rPr>
        <w:t>Patchwork of Provision</w:t>
      </w:r>
      <w:r w:rsidRPr="009B74BD">
        <w:rPr>
          <w:rFonts w:ascii="Arial" w:hAnsi="Arial" w:cs="Arial"/>
          <w:bCs/>
        </w:rPr>
        <w:t xml:space="preserve"> report (2023) identifies long waiting times, limited trauma</w:t>
      </w:r>
      <w:r w:rsidRPr="009B74BD">
        <w:rPr>
          <w:rFonts w:ascii="Arial" w:hAnsi="Arial" w:cs="Arial"/>
          <w:bCs/>
        </w:rPr>
        <w:noBreakHyphen/>
        <w:t>informed services, and poor continuity of care.</w:t>
      </w:r>
    </w:p>
    <w:p w14:paraId="553BC661" w14:textId="77777777" w:rsidR="00D94A3B" w:rsidRDefault="00D94A3B" w:rsidP="009B74BD">
      <w:pPr>
        <w:pStyle w:val="NoSpacing"/>
        <w:jc w:val="left"/>
        <w:rPr>
          <w:rFonts w:ascii="Arial" w:hAnsi="Arial" w:cs="Arial"/>
          <w:bCs/>
        </w:rPr>
      </w:pPr>
    </w:p>
    <w:p w14:paraId="519E347B" w14:textId="6C13F8C6" w:rsidR="009B74BD" w:rsidRPr="009B74BD" w:rsidRDefault="009B74BD" w:rsidP="009B74BD">
      <w:pPr>
        <w:pStyle w:val="NoSpacing"/>
        <w:jc w:val="left"/>
        <w:rPr>
          <w:rFonts w:ascii="Arial" w:hAnsi="Arial" w:cs="Arial"/>
          <w:bCs/>
        </w:rPr>
      </w:pPr>
      <w:r w:rsidRPr="009B74BD">
        <w:rPr>
          <w:rFonts w:ascii="Arial" w:hAnsi="Arial" w:cs="Arial"/>
          <w:bCs/>
        </w:rPr>
        <w:t>NHS England (2023) emphasises the need for trauma</w:t>
      </w:r>
      <w:r w:rsidRPr="009B74BD">
        <w:rPr>
          <w:rFonts w:ascii="Arial" w:hAnsi="Arial" w:cs="Arial"/>
          <w:bCs/>
        </w:rPr>
        <w:noBreakHyphen/>
        <w:t>informed systems across health and social care, noting that survivors often disengage when environments feel unsafe or invalidating. Effective implementation requires organisational commitment, training, and integrated pathways.</w:t>
      </w:r>
    </w:p>
    <w:p w14:paraId="4D2FEE29" w14:textId="77777777" w:rsidR="00D94A3B" w:rsidRDefault="00D94A3B" w:rsidP="009B74BD">
      <w:pPr>
        <w:pStyle w:val="NoSpacing"/>
        <w:jc w:val="left"/>
        <w:rPr>
          <w:rFonts w:ascii="Arial" w:hAnsi="Arial" w:cs="Arial"/>
          <w:bCs/>
        </w:rPr>
      </w:pPr>
    </w:p>
    <w:p w14:paraId="3D5038A9" w14:textId="71365A37" w:rsidR="009B74BD" w:rsidRPr="009B74BD" w:rsidRDefault="009B74BD" w:rsidP="009B74BD">
      <w:pPr>
        <w:pStyle w:val="NoSpacing"/>
        <w:jc w:val="left"/>
        <w:rPr>
          <w:rFonts w:ascii="Arial" w:hAnsi="Arial" w:cs="Arial"/>
          <w:bCs/>
        </w:rPr>
      </w:pPr>
      <w:r w:rsidRPr="009B74BD">
        <w:rPr>
          <w:rFonts w:ascii="Arial" w:hAnsi="Arial" w:cs="Arial"/>
          <w:bCs/>
        </w:rPr>
        <w:t>Local responses vary. Some councils have adopted innovative approaches, such as Cheshire East’s Whole Housing Approach, which offers flexible support across housing types (Local Government Association, 2025).</w:t>
      </w:r>
    </w:p>
    <w:p w14:paraId="516EA9BA" w14:textId="77777777" w:rsidR="00D94A3B" w:rsidRDefault="00D94A3B" w:rsidP="009B74BD">
      <w:pPr>
        <w:pStyle w:val="NoSpacing"/>
        <w:jc w:val="left"/>
        <w:rPr>
          <w:rFonts w:ascii="Arial" w:hAnsi="Arial" w:cs="Arial"/>
          <w:bCs/>
        </w:rPr>
      </w:pPr>
    </w:p>
    <w:p w14:paraId="499A8D67" w14:textId="42D0703D" w:rsidR="009B74BD" w:rsidRPr="009B74BD" w:rsidRDefault="009B74BD" w:rsidP="009B74BD">
      <w:pPr>
        <w:pStyle w:val="NoSpacing"/>
        <w:jc w:val="left"/>
        <w:rPr>
          <w:rFonts w:ascii="Arial" w:hAnsi="Arial" w:cs="Arial"/>
          <w:bCs/>
        </w:rPr>
      </w:pPr>
      <w:r w:rsidRPr="009B74BD">
        <w:rPr>
          <w:rFonts w:ascii="Arial" w:hAnsi="Arial" w:cs="Arial"/>
          <w:bCs/>
        </w:rPr>
        <w:t>Regional inequalities persist. The NHS IAPT Annual Report (2022) highlights variation in access to psychological therapies, with many areas reporting long waits and limited trauma</w:t>
      </w:r>
      <w:r w:rsidRPr="009B74BD">
        <w:rPr>
          <w:rFonts w:ascii="Arial" w:hAnsi="Arial" w:cs="Arial"/>
          <w:bCs/>
        </w:rPr>
        <w:noBreakHyphen/>
        <w:t>focused interventions. Housing policy has also evolved, with the Housing Act 1996 prioritising survivors in social housing allocations.</w:t>
      </w:r>
    </w:p>
    <w:p w14:paraId="4083971B" w14:textId="77777777" w:rsidR="00D94A3B" w:rsidRDefault="00D94A3B" w:rsidP="009B74BD">
      <w:pPr>
        <w:pStyle w:val="NoSpacing"/>
        <w:jc w:val="left"/>
        <w:rPr>
          <w:rFonts w:ascii="Arial" w:hAnsi="Arial" w:cs="Arial"/>
          <w:bCs/>
        </w:rPr>
      </w:pPr>
    </w:p>
    <w:p w14:paraId="492F725F" w14:textId="1D722F0C" w:rsidR="009B74BD" w:rsidRPr="009B74BD" w:rsidRDefault="009B74BD" w:rsidP="009B74BD">
      <w:pPr>
        <w:pStyle w:val="NoSpacing"/>
        <w:jc w:val="left"/>
        <w:rPr>
          <w:rFonts w:ascii="Arial" w:hAnsi="Arial" w:cs="Arial"/>
          <w:bCs/>
        </w:rPr>
      </w:pPr>
      <w:r w:rsidRPr="009B74BD">
        <w:rPr>
          <w:rFonts w:ascii="Arial" w:hAnsi="Arial" w:cs="Arial"/>
          <w:bCs/>
        </w:rPr>
        <w:t>While progress is evident, challenges remain. Funding pressures, regional disparities, and limited mental health infrastructure hinder consistent delivery of trauma</w:t>
      </w:r>
      <w:r w:rsidRPr="009B74BD">
        <w:rPr>
          <w:rFonts w:ascii="Arial" w:hAnsi="Arial" w:cs="Arial"/>
          <w:bCs/>
        </w:rPr>
        <w:noBreakHyphen/>
        <w:t>informed care.</w:t>
      </w:r>
    </w:p>
    <w:p w14:paraId="69E268AA" w14:textId="77777777" w:rsidR="00D94A3B" w:rsidRDefault="00D94A3B" w:rsidP="009B74BD">
      <w:pPr>
        <w:pStyle w:val="NoSpacing"/>
        <w:jc w:val="left"/>
        <w:rPr>
          <w:rFonts w:ascii="Arial" w:hAnsi="Arial" w:cs="Arial"/>
          <w:bCs/>
        </w:rPr>
      </w:pPr>
    </w:p>
    <w:p w14:paraId="3C438B11" w14:textId="1348C60C" w:rsidR="009B74BD" w:rsidRPr="009B74BD" w:rsidRDefault="009B74BD" w:rsidP="009B74BD">
      <w:pPr>
        <w:pStyle w:val="NoSpacing"/>
        <w:jc w:val="left"/>
        <w:rPr>
          <w:rFonts w:ascii="Arial" w:hAnsi="Arial" w:cs="Arial"/>
          <w:b/>
        </w:rPr>
      </w:pPr>
      <w:r w:rsidRPr="009B74BD">
        <w:rPr>
          <w:rFonts w:ascii="Arial" w:hAnsi="Arial" w:cs="Arial"/>
          <w:b/>
        </w:rPr>
        <w:t>2.6 Conclusion</w:t>
      </w:r>
    </w:p>
    <w:p w14:paraId="0B633D72" w14:textId="77777777" w:rsidR="00D94A3B" w:rsidRDefault="00D94A3B" w:rsidP="009B74BD">
      <w:pPr>
        <w:pStyle w:val="NoSpacing"/>
        <w:jc w:val="left"/>
        <w:rPr>
          <w:rFonts w:ascii="Arial" w:hAnsi="Arial" w:cs="Arial"/>
          <w:bCs/>
        </w:rPr>
      </w:pPr>
    </w:p>
    <w:p w14:paraId="063ADBE1" w14:textId="2DD62557" w:rsidR="009B74BD" w:rsidRPr="009B74BD" w:rsidRDefault="009B74BD" w:rsidP="009B74BD">
      <w:pPr>
        <w:pStyle w:val="NoSpacing"/>
        <w:jc w:val="left"/>
        <w:rPr>
          <w:rFonts w:ascii="Arial" w:hAnsi="Arial" w:cs="Arial"/>
          <w:bCs/>
        </w:rPr>
      </w:pPr>
      <w:r w:rsidRPr="009B74BD">
        <w:rPr>
          <w:rFonts w:ascii="Arial" w:hAnsi="Arial" w:cs="Arial"/>
          <w:bCs/>
        </w:rPr>
        <w:t>This chapter has explored the wider context of PTSD in survivors of domestic abuse, including historical developments, theoretical perspectives, and international and UK responses. These insights highlight gaps and inconsistencies in support and provide essential context for the themes explored in later chapters. Chapter 3 outlines the methodology, including the rationale for secondary research, the thematic analysis approach, and the search strategy used to identify relevant literature.</w:t>
      </w:r>
    </w:p>
    <w:p w14:paraId="06BCED46" w14:textId="77777777" w:rsidR="00BC4F90" w:rsidRPr="009B74BD" w:rsidRDefault="00BC4F90" w:rsidP="009B74BD">
      <w:pPr>
        <w:pStyle w:val="NoSpacing"/>
        <w:jc w:val="left"/>
        <w:rPr>
          <w:rFonts w:ascii="Arial" w:hAnsi="Arial" w:cs="Arial"/>
          <w:bCs/>
        </w:rPr>
      </w:pPr>
    </w:p>
    <w:p w14:paraId="7E9D5D55" w14:textId="77777777" w:rsidR="00BC4F90" w:rsidRPr="009B74BD" w:rsidRDefault="00BC4F90" w:rsidP="009B74BD">
      <w:pPr>
        <w:pStyle w:val="NoSpacing"/>
        <w:jc w:val="left"/>
        <w:rPr>
          <w:rFonts w:ascii="Arial" w:hAnsi="Arial" w:cs="Arial"/>
          <w:bCs/>
        </w:rPr>
      </w:pPr>
    </w:p>
    <w:p w14:paraId="41EAABB7" w14:textId="77777777" w:rsidR="00BC4F90" w:rsidRPr="009B74BD" w:rsidRDefault="00BC4F90" w:rsidP="009B74BD">
      <w:pPr>
        <w:pStyle w:val="NoSpacing"/>
        <w:jc w:val="left"/>
        <w:rPr>
          <w:rFonts w:ascii="Arial" w:hAnsi="Arial" w:cs="Arial"/>
          <w:b/>
          <w:bCs/>
        </w:rPr>
      </w:pPr>
    </w:p>
    <w:p w14:paraId="097B4E04" w14:textId="77777777" w:rsidR="00BC4F90" w:rsidRPr="009B74BD" w:rsidRDefault="00BC4F90" w:rsidP="009B74BD">
      <w:pPr>
        <w:pStyle w:val="NoSpacing"/>
        <w:jc w:val="left"/>
        <w:rPr>
          <w:rFonts w:ascii="Arial" w:hAnsi="Arial" w:cs="Arial"/>
          <w:b/>
          <w:bCs/>
        </w:rPr>
      </w:pPr>
    </w:p>
    <w:p w14:paraId="164B83C5" w14:textId="77777777" w:rsidR="00BC4F90" w:rsidRPr="009B74BD" w:rsidRDefault="00BC4F90" w:rsidP="009B74BD">
      <w:pPr>
        <w:pStyle w:val="NoSpacing"/>
        <w:jc w:val="left"/>
        <w:rPr>
          <w:rFonts w:ascii="Arial" w:hAnsi="Arial" w:cs="Arial"/>
          <w:b/>
          <w:bCs/>
        </w:rPr>
      </w:pPr>
    </w:p>
    <w:p w14:paraId="4014D70B" w14:textId="77777777" w:rsidR="00BC4F90" w:rsidRPr="009B74BD" w:rsidRDefault="00BC4F90" w:rsidP="009B74BD">
      <w:pPr>
        <w:pStyle w:val="NoSpacing"/>
        <w:jc w:val="left"/>
        <w:rPr>
          <w:rFonts w:ascii="Arial" w:hAnsi="Arial" w:cs="Arial"/>
          <w:b/>
          <w:bCs/>
        </w:rPr>
      </w:pPr>
    </w:p>
    <w:p w14:paraId="3012B00E" w14:textId="77777777" w:rsidR="00BC4F90" w:rsidRPr="009B74BD" w:rsidRDefault="00BC4F90" w:rsidP="009B74BD">
      <w:pPr>
        <w:pStyle w:val="NoSpacing"/>
        <w:jc w:val="left"/>
        <w:rPr>
          <w:rFonts w:ascii="Arial" w:hAnsi="Arial" w:cs="Arial"/>
          <w:b/>
          <w:bCs/>
        </w:rPr>
      </w:pPr>
    </w:p>
    <w:p w14:paraId="02D2E804" w14:textId="77777777" w:rsidR="00BC4F90" w:rsidRPr="009B74BD" w:rsidRDefault="00BC4F90" w:rsidP="009B74BD">
      <w:pPr>
        <w:pStyle w:val="NoSpacing"/>
        <w:jc w:val="left"/>
        <w:rPr>
          <w:rFonts w:ascii="Arial" w:hAnsi="Arial" w:cs="Arial"/>
          <w:b/>
          <w:bCs/>
        </w:rPr>
      </w:pPr>
    </w:p>
    <w:p w14:paraId="6A8C9E65" w14:textId="77777777" w:rsidR="00BC4F90" w:rsidRPr="009B74BD" w:rsidRDefault="00BC4F90" w:rsidP="009B74BD">
      <w:pPr>
        <w:pStyle w:val="NoSpacing"/>
        <w:jc w:val="left"/>
        <w:rPr>
          <w:rFonts w:ascii="Arial" w:hAnsi="Arial" w:cs="Arial"/>
          <w:b/>
          <w:bCs/>
        </w:rPr>
      </w:pPr>
    </w:p>
    <w:p w14:paraId="7AEF1CF7" w14:textId="77777777" w:rsidR="00BC4F90" w:rsidRPr="009B74BD" w:rsidRDefault="00BC4F90" w:rsidP="009B74BD">
      <w:pPr>
        <w:pStyle w:val="NoSpacing"/>
        <w:jc w:val="left"/>
        <w:rPr>
          <w:rFonts w:ascii="Arial" w:hAnsi="Arial" w:cs="Arial"/>
          <w:b/>
          <w:bCs/>
        </w:rPr>
      </w:pPr>
    </w:p>
    <w:p w14:paraId="5A5EF3C2" w14:textId="77777777" w:rsidR="00BC4F90" w:rsidRPr="009B74BD" w:rsidRDefault="00BC4F90" w:rsidP="009B74BD">
      <w:pPr>
        <w:pStyle w:val="NoSpacing"/>
        <w:jc w:val="left"/>
        <w:rPr>
          <w:rFonts w:ascii="Arial" w:hAnsi="Arial" w:cs="Arial"/>
          <w:b/>
          <w:bCs/>
        </w:rPr>
      </w:pPr>
    </w:p>
    <w:p w14:paraId="1123B000" w14:textId="77777777" w:rsidR="00BC4F90" w:rsidRPr="009B74BD" w:rsidRDefault="00BC4F90" w:rsidP="009B74BD">
      <w:pPr>
        <w:pStyle w:val="NoSpacing"/>
        <w:jc w:val="left"/>
        <w:rPr>
          <w:rFonts w:ascii="Arial" w:hAnsi="Arial" w:cs="Arial"/>
          <w:b/>
          <w:bCs/>
        </w:rPr>
      </w:pPr>
    </w:p>
    <w:p w14:paraId="71515953" w14:textId="77777777" w:rsidR="00BC4F90" w:rsidRPr="009B74BD" w:rsidRDefault="00BC4F90" w:rsidP="009B74BD">
      <w:pPr>
        <w:pStyle w:val="NoSpacing"/>
        <w:jc w:val="left"/>
        <w:rPr>
          <w:rFonts w:ascii="Arial" w:hAnsi="Arial" w:cs="Arial"/>
          <w:b/>
          <w:bCs/>
        </w:rPr>
      </w:pPr>
    </w:p>
    <w:p w14:paraId="407ABDAE" w14:textId="4F32BB8B" w:rsidR="00880B2D" w:rsidRPr="00596E41" w:rsidRDefault="00880B2D">
      <w:pPr>
        <w:rPr>
          <w:rFonts w:ascii="Arial" w:hAnsi="Arial" w:cs="Arial"/>
        </w:rPr>
        <w:sectPr w:rsidR="00880B2D" w:rsidRPr="00596E41">
          <w:footerReference w:type="default" r:id="rId21"/>
          <w:pgSz w:w="11906" w:h="16838"/>
          <w:pgMar w:top="1440" w:right="1440" w:bottom="1440" w:left="1440" w:header="708" w:footer="708" w:gutter="0"/>
          <w:cols w:space="708"/>
          <w:docGrid w:linePitch="360"/>
        </w:sectPr>
      </w:pPr>
    </w:p>
    <w:p w14:paraId="398427E3" w14:textId="3C03E1CE" w:rsidR="00E339E6" w:rsidRPr="00596E41" w:rsidRDefault="00292A36" w:rsidP="00E339E6">
      <w:pPr>
        <w:pStyle w:val="Heading1"/>
        <w:jc w:val="center"/>
        <w:rPr>
          <w:rFonts w:cs="Arial"/>
          <w:sz w:val="22"/>
          <w:szCs w:val="22"/>
        </w:rPr>
      </w:pPr>
      <w:r w:rsidRPr="00596E41">
        <w:rPr>
          <w:rFonts w:cs="Arial"/>
          <w:sz w:val="22"/>
          <w:szCs w:val="22"/>
        </w:rPr>
        <w:lastRenderedPageBreak/>
        <w:t xml:space="preserve">CHAPTER 3 – </w:t>
      </w:r>
      <w:r w:rsidR="00E325CF" w:rsidRPr="00596E41">
        <w:rPr>
          <w:rFonts w:cs="Arial"/>
          <w:sz w:val="22"/>
          <w:szCs w:val="22"/>
        </w:rPr>
        <w:t xml:space="preserve">Methods and Search Strategy </w:t>
      </w:r>
    </w:p>
    <w:p w14:paraId="62EE712C" w14:textId="77777777" w:rsidR="00E339E6" w:rsidRPr="00596E41" w:rsidRDefault="00E339E6" w:rsidP="00E339E6">
      <w:pPr>
        <w:pStyle w:val="Heading1"/>
        <w:rPr>
          <w:rFonts w:cs="Arial"/>
          <w:sz w:val="22"/>
          <w:szCs w:val="22"/>
        </w:rPr>
      </w:pPr>
    </w:p>
    <w:p w14:paraId="250EDC73" w14:textId="77777777" w:rsidR="00E339E6" w:rsidRPr="00596E41" w:rsidRDefault="00E339E6" w:rsidP="00E339E6">
      <w:pPr>
        <w:pStyle w:val="Heading1"/>
        <w:rPr>
          <w:rFonts w:cs="Arial"/>
          <w:bCs/>
          <w:sz w:val="22"/>
          <w:szCs w:val="22"/>
        </w:rPr>
      </w:pPr>
      <w:r w:rsidRPr="00E339E6">
        <w:rPr>
          <w:rFonts w:cs="Arial"/>
          <w:bCs/>
          <w:sz w:val="22"/>
          <w:szCs w:val="22"/>
        </w:rPr>
        <w:t>3.1 Introduction</w:t>
      </w:r>
    </w:p>
    <w:p w14:paraId="5C695682" w14:textId="77777777" w:rsidR="00E339E6" w:rsidRPr="00E339E6" w:rsidRDefault="00E339E6" w:rsidP="00E339E6">
      <w:pPr>
        <w:pStyle w:val="Heading1"/>
        <w:rPr>
          <w:rFonts w:cs="Arial"/>
          <w:bCs/>
          <w:sz w:val="22"/>
          <w:szCs w:val="22"/>
        </w:rPr>
      </w:pPr>
    </w:p>
    <w:p w14:paraId="462BFA0C" w14:textId="77777777" w:rsidR="00E339E6" w:rsidRPr="00596E41" w:rsidRDefault="00E339E6" w:rsidP="00E339E6">
      <w:pPr>
        <w:pStyle w:val="Heading1"/>
        <w:rPr>
          <w:rFonts w:cs="Arial"/>
          <w:b w:val="0"/>
          <w:bCs/>
          <w:sz w:val="22"/>
          <w:szCs w:val="22"/>
        </w:rPr>
      </w:pPr>
      <w:r w:rsidRPr="00E339E6">
        <w:rPr>
          <w:rFonts w:cs="Arial"/>
          <w:b w:val="0"/>
          <w:bCs/>
          <w:sz w:val="22"/>
          <w:szCs w:val="22"/>
        </w:rPr>
        <w:t>This chapter outlines the methodological approach used to explore existing research on post</w:t>
      </w:r>
      <w:r w:rsidRPr="00E339E6">
        <w:rPr>
          <w:rFonts w:cs="Arial"/>
          <w:b w:val="0"/>
          <w:bCs/>
          <w:sz w:val="22"/>
          <w:szCs w:val="22"/>
        </w:rPr>
        <w:noBreakHyphen/>
        <w:t>traumatic stress disorder (PTSD) in adult survivors of domestic abuse. A secondary research design was selected because it enables the study to draw on established evidence, policy documents, and academic literature without collecting new primary data (Johnston, 2017). This approach is particularly suitable for sensitive topics involving vulnerable populations, as it avoids direct contact with survivors while still allowing meaningful and ethical analysis. It also supports a broad exploration of existing knowledge, enabling the study to synthesise findings from multiple disciplines, including psychology, social care, public health, and policy.</w:t>
      </w:r>
    </w:p>
    <w:p w14:paraId="42DA9F9A" w14:textId="77777777" w:rsidR="00E339E6" w:rsidRPr="00E339E6" w:rsidRDefault="00E339E6" w:rsidP="00E339E6">
      <w:pPr>
        <w:pStyle w:val="Heading1"/>
        <w:rPr>
          <w:rFonts w:cs="Arial"/>
          <w:b w:val="0"/>
          <w:bCs/>
          <w:sz w:val="22"/>
          <w:szCs w:val="22"/>
        </w:rPr>
      </w:pPr>
    </w:p>
    <w:p w14:paraId="20248922" w14:textId="77777777" w:rsidR="00E339E6" w:rsidRPr="00596E41" w:rsidRDefault="00E339E6" w:rsidP="00E339E6">
      <w:pPr>
        <w:pStyle w:val="Heading1"/>
        <w:rPr>
          <w:rFonts w:cs="Arial"/>
          <w:b w:val="0"/>
          <w:bCs/>
          <w:sz w:val="22"/>
          <w:szCs w:val="22"/>
        </w:rPr>
      </w:pPr>
      <w:r w:rsidRPr="00E339E6">
        <w:rPr>
          <w:rFonts w:cs="Arial"/>
          <w:b w:val="0"/>
          <w:bCs/>
          <w:sz w:val="22"/>
          <w:szCs w:val="22"/>
        </w:rPr>
        <w:t>The chapter expands on the academic methodology poster by detailing the search strategy, validation processes, inclusion and exclusion criteria, and the thematic analysis used to generate the findings presented in Chapter 4 (Braun &amp; Clarke, 2006). By explaining how the research was carried out, this chapter provides transparency and ensures that the findings are grounded in credible, systematically reviewed evidence. A clear methodological structure also enhances the reliability and replicability of the study, demonstrating how the literature was identified, selected, and analysed.</w:t>
      </w:r>
    </w:p>
    <w:p w14:paraId="52BA9D54" w14:textId="77777777" w:rsidR="00E339E6" w:rsidRPr="00E339E6" w:rsidRDefault="00E339E6" w:rsidP="00E339E6">
      <w:pPr>
        <w:pStyle w:val="Heading1"/>
        <w:rPr>
          <w:rFonts w:cs="Arial"/>
          <w:b w:val="0"/>
          <w:bCs/>
          <w:sz w:val="22"/>
          <w:szCs w:val="22"/>
        </w:rPr>
      </w:pPr>
    </w:p>
    <w:p w14:paraId="34ADB0F9" w14:textId="77777777" w:rsidR="00E339E6" w:rsidRPr="00E339E6" w:rsidRDefault="00E339E6" w:rsidP="00E339E6">
      <w:pPr>
        <w:pStyle w:val="Heading1"/>
        <w:rPr>
          <w:rFonts w:cs="Arial"/>
          <w:sz w:val="22"/>
          <w:szCs w:val="22"/>
        </w:rPr>
      </w:pPr>
      <w:r w:rsidRPr="00E339E6">
        <w:rPr>
          <w:rFonts w:cs="Arial"/>
          <w:sz w:val="22"/>
          <w:szCs w:val="22"/>
        </w:rPr>
        <w:t>3.2 Search Strategy</w:t>
      </w:r>
    </w:p>
    <w:p w14:paraId="066B0F36" w14:textId="77777777" w:rsidR="00E339E6" w:rsidRPr="00596E41" w:rsidRDefault="00E339E6" w:rsidP="00E339E6">
      <w:pPr>
        <w:pStyle w:val="Heading1"/>
        <w:rPr>
          <w:rFonts w:cs="Arial"/>
          <w:b w:val="0"/>
          <w:bCs/>
          <w:sz w:val="22"/>
          <w:szCs w:val="22"/>
        </w:rPr>
      </w:pPr>
      <w:r w:rsidRPr="00E339E6">
        <w:rPr>
          <w:rFonts w:cs="Arial"/>
          <w:b w:val="0"/>
          <w:bCs/>
          <w:sz w:val="22"/>
          <w:szCs w:val="22"/>
        </w:rPr>
        <w:t xml:space="preserve">Developing an effective search strategy began with identifying key terms directly linked to the research focus, including </w:t>
      </w:r>
      <w:r w:rsidRPr="00E339E6">
        <w:rPr>
          <w:rFonts w:cs="Arial"/>
          <w:b w:val="0"/>
          <w:bCs/>
          <w:i/>
          <w:iCs/>
          <w:sz w:val="22"/>
          <w:szCs w:val="22"/>
        </w:rPr>
        <w:t>domestic abuse</w:t>
      </w:r>
      <w:r w:rsidRPr="00E339E6">
        <w:rPr>
          <w:rFonts w:cs="Arial"/>
          <w:b w:val="0"/>
          <w:bCs/>
          <w:sz w:val="22"/>
          <w:szCs w:val="22"/>
        </w:rPr>
        <w:t xml:space="preserve">, </w:t>
      </w:r>
      <w:r w:rsidRPr="00E339E6">
        <w:rPr>
          <w:rFonts w:cs="Arial"/>
          <w:b w:val="0"/>
          <w:bCs/>
          <w:i/>
          <w:iCs/>
          <w:sz w:val="22"/>
          <w:szCs w:val="22"/>
        </w:rPr>
        <w:t>PTSD</w:t>
      </w:r>
      <w:r w:rsidRPr="00E339E6">
        <w:rPr>
          <w:rFonts w:cs="Arial"/>
          <w:b w:val="0"/>
          <w:bCs/>
          <w:sz w:val="22"/>
          <w:szCs w:val="22"/>
        </w:rPr>
        <w:t xml:space="preserve">, </w:t>
      </w:r>
      <w:r w:rsidRPr="00E339E6">
        <w:rPr>
          <w:rFonts w:cs="Arial"/>
          <w:b w:val="0"/>
          <w:bCs/>
          <w:i/>
          <w:iCs/>
          <w:sz w:val="22"/>
          <w:szCs w:val="22"/>
        </w:rPr>
        <w:t>trauma</w:t>
      </w:r>
      <w:r w:rsidRPr="00E339E6">
        <w:rPr>
          <w:rFonts w:cs="Arial"/>
          <w:b w:val="0"/>
          <w:bCs/>
          <w:i/>
          <w:iCs/>
          <w:sz w:val="22"/>
          <w:szCs w:val="22"/>
        </w:rPr>
        <w:noBreakHyphen/>
        <w:t>informed care</w:t>
      </w:r>
      <w:r w:rsidRPr="00E339E6">
        <w:rPr>
          <w:rFonts w:cs="Arial"/>
          <w:b w:val="0"/>
          <w:bCs/>
          <w:sz w:val="22"/>
          <w:szCs w:val="22"/>
        </w:rPr>
        <w:t xml:space="preserve">, and </w:t>
      </w:r>
      <w:r w:rsidRPr="00E339E6">
        <w:rPr>
          <w:rFonts w:cs="Arial"/>
          <w:b w:val="0"/>
          <w:bCs/>
          <w:i/>
          <w:iCs/>
          <w:sz w:val="22"/>
          <w:szCs w:val="22"/>
        </w:rPr>
        <w:t>adult survivors</w:t>
      </w:r>
      <w:r w:rsidRPr="00E339E6">
        <w:rPr>
          <w:rFonts w:cs="Arial"/>
          <w:b w:val="0"/>
          <w:bCs/>
          <w:sz w:val="22"/>
          <w:szCs w:val="22"/>
        </w:rPr>
        <w:t xml:space="preserve">. These were supported by professional synonyms and related concepts such as </w:t>
      </w:r>
      <w:r w:rsidRPr="00E339E6">
        <w:rPr>
          <w:rFonts w:cs="Arial"/>
          <w:b w:val="0"/>
          <w:bCs/>
          <w:i/>
          <w:iCs/>
          <w:sz w:val="22"/>
          <w:szCs w:val="22"/>
        </w:rPr>
        <w:t>intimate partner violence</w:t>
      </w:r>
      <w:r w:rsidRPr="00E339E6">
        <w:rPr>
          <w:rFonts w:cs="Arial"/>
          <w:b w:val="0"/>
          <w:bCs/>
          <w:sz w:val="22"/>
          <w:szCs w:val="22"/>
        </w:rPr>
        <w:t xml:space="preserve">, </w:t>
      </w:r>
      <w:r w:rsidRPr="00E339E6">
        <w:rPr>
          <w:rFonts w:cs="Arial"/>
          <w:b w:val="0"/>
          <w:bCs/>
          <w:i/>
          <w:iCs/>
          <w:sz w:val="22"/>
          <w:szCs w:val="22"/>
        </w:rPr>
        <w:t>psychological trauma</w:t>
      </w:r>
      <w:r w:rsidRPr="00E339E6">
        <w:rPr>
          <w:rFonts w:cs="Arial"/>
          <w:b w:val="0"/>
          <w:bCs/>
          <w:sz w:val="22"/>
          <w:szCs w:val="22"/>
        </w:rPr>
        <w:t xml:space="preserve">, </w:t>
      </w:r>
      <w:r w:rsidRPr="00E339E6">
        <w:rPr>
          <w:rFonts w:cs="Arial"/>
          <w:b w:val="0"/>
          <w:bCs/>
          <w:i/>
          <w:iCs/>
          <w:sz w:val="22"/>
          <w:szCs w:val="22"/>
        </w:rPr>
        <w:t>mental health recovery</w:t>
      </w:r>
      <w:r w:rsidRPr="00E339E6">
        <w:rPr>
          <w:rFonts w:cs="Arial"/>
          <w:b w:val="0"/>
          <w:bCs/>
          <w:sz w:val="22"/>
          <w:szCs w:val="22"/>
        </w:rPr>
        <w:t xml:space="preserve">, and </w:t>
      </w:r>
      <w:r w:rsidRPr="00E339E6">
        <w:rPr>
          <w:rFonts w:cs="Arial"/>
          <w:b w:val="0"/>
          <w:bCs/>
          <w:i/>
          <w:iCs/>
          <w:sz w:val="22"/>
          <w:szCs w:val="22"/>
        </w:rPr>
        <w:t>service barriers</w:t>
      </w:r>
      <w:r w:rsidRPr="00E339E6">
        <w:rPr>
          <w:rFonts w:cs="Arial"/>
          <w:b w:val="0"/>
          <w:bCs/>
          <w:sz w:val="22"/>
          <w:szCs w:val="22"/>
        </w:rPr>
        <w:t>. Using a wide range of terms ensured that the search captured diverse perspectives and avoided overlooking relevant studies.</w:t>
      </w:r>
    </w:p>
    <w:p w14:paraId="1885DCCD" w14:textId="77777777" w:rsidR="00E339E6" w:rsidRPr="00E339E6" w:rsidRDefault="00E339E6" w:rsidP="00E339E6">
      <w:pPr>
        <w:pStyle w:val="Heading1"/>
        <w:rPr>
          <w:rFonts w:cs="Arial"/>
          <w:b w:val="0"/>
          <w:bCs/>
          <w:sz w:val="22"/>
          <w:szCs w:val="22"/>
        </w:rPr>
      </w:pPr>
    </w:p>
    <w:p w14:paraId="54333A6C" w14:textId="77777777" w:rsidR="00E339E6" w:rsidRPr="00E339E6" w:rsidRDefault="00E339E6" w:rsidP="00E339E6">
      <w:pPr>
        <w:pStyle w:val="Heading1"/>
        <w:rPr>
          <w:rFonts w:cs="Arial"/>
          <w:b w:val="0"/>
          <w:bCs/>
          <w:sz w:val="22"/>
          <w:szCs w:val="22"/>
        </w:rPr>
      </w:pPr>
      <w:r w:rsidRPr="00E339E6">
        <w:rPr>
          <w:rFonts w:cs="Arial"/>
          <w:b w:val="0"/>
          <w:bCs/>
          <w:sz w:val="22"/>
          <w:szCs w:val="22"/>
        </w:rPr>
        <w:t>Boolean operators were used to refine results and improve precision. For example:</w:t>
      </w:r>
    </w:p>
    <w:p w14:paraId="4C5516BA" w14:textId="67C8B52B" w:rsidR="00E339E6" w:rsidRPr="00E339E6" w:rsidRDefault="00E339E6" w:rsidP="00E339E6">
      <w:pPr>
        <w:pStyle w:val="Heading1"/>
        <w:numPr>
          <w:ilvl w:val="0"/>
          <w:numId w:val="200"/>
        </w:numPr>
        <w:rPr>
          <w:rFonts w:cs="Arial"/>
          <w:b w:val="0"/>
          <w:bCs/>
          <w:sz w:val="22"/>
          <w:szCs w:val="22"/>
        </w:rPr>
      </w:pPr>
      <w:r w:rsidRPr="00E339E6">
        <w:rPr>
          <w:rFonts w:cs="Arial"/>
          <w:b w:val="0"/>
          <w:bCs/>
          <w:sz w:val="22"/>
          <w:szCs w:val="22"/>
        </w:rPr>
        <w:t>“</w:t>
      </w:r>
      <w:r w:rsidRPr="00596E41">
        <w:rPr>
          <w:rFonts w:cs="Arial"/>
          <w:b w:val="0"/>
          <w:bCs/>
          <w:sz w:val="22"/>
          <w:szCs w:val="22"/>
        </w:rPr>
        <w:t>Domestic</w:t>
      </w:r>
      <w:r w:rsidRPr="00E339E6">
        <w:rPr>
          <w:rFonts w:cs="Arial"/>
          <w:b w:val="0"/>
          <w:bCs/>
          <w:sz w:val="22"/>
          <w:szCs w:val="22"/>
        </w:rPr>
        <w:t xml:space="preserve"> abuse AND PTSD” narrowed the search to studies addressing both concepts</w:t>
      </w:r>
    </w:p>
    <w:p w14:paraId="7755C112" w14:textId="0420950B" w:rsidR="00E339E6" w:rsidRPr="00E339E6" w:rsidRDefault="00E339E6" w:rsidP="00E339E6">
      <w:pPr>
        <w:pStyle w:val="Heading1"/>
        <w:numPr>
          <w:ilvl w:val="0"/>
          <w:numId w:val="200"/>
        </w:numPr>
        <w:rPr>
          <w:rFonts w:cs="Arial"/>
          <w:b w:val="0"/>
          <w:bCs/>
          <w:sz w:val="22"/>
          <w:szCs w:val="22"/>
        </w:rPr>
      </w:pPr>
      <w:r w:rsidRPr="00E339E6">
        <w:rPr>
          <w:rFonts w:cs="Arial"/>
          <w:b w:val="0"/>
          <w:bCs/>
          <w:sz w:val="22"/>
          <w:szCs w:val="22"/>
        </w:rPr>
        <w:t>“</w:t>
      </w:r>
      <w:r w:rsidRPr="00596E41">
        <w:rPr>
          <w:rFonts w:cs="Arial"/>
          <w:b w:val="0"/>
          <w:bCs/>
          <w:sz w:val="22"/>
          <w:szCs w:val="22"/>
        </w:rPr>
        <w:t>Trauma</w:t>
      </w:r>
      <w:r w:rsidRPr="00E339E6">
        <w:rPr>
          <w:rFonts w:cs="Arial"/>
          <w:b w:val="0"/>
          <w:bCs/>
          <w:sz w:val="22"/>
          <w:szCs w:val="22"/>
        </w:rPr>
        <w:noBreakHyphen/>
        <w:t>informed care OR TIC” broadened the search to include variations in terminology</w:t>
      </w:r>
    </w:p>
    <w:p w14:paraId="2FDCD822" w14:textId="05BCD5AB" w:rsidR="00E339E6" w:rsidRPr="00596E41" w:rsidRDefault="00E339E6" w:rsidP="00E339E6">
      <w:pPr>
        <w:pStyle w:val="Heading1"/>
        <w:numPr>
          <w:ilvl w:val="0"/>
          <w:numId w:val="200"/>
        </w:numPr>
        <w:rPr>
          <w:rFonts w:cs="Arial"/>
          <w:b w:val="0"/>
          <w:bCs/>
          <w:sz w:val="22"/>
          <w:szCs w:val="22"/>
        </w:rPr>
      </w:pPr>
      <w:r w:rsidRPr="00E339E6">
        <w:rPr>
          <w:rFonts w:cs="Arial"/>
          <w:b w:val="0"/>
          <w:bCs/>
          <w:sz w:val="22"/>
          <w:szCs w:val="22"/>
        </w:rPr>
        <w:t>“</w:t>
      </w:r>
      <w:r w:rsidRPr="00596E41">
        <w:rPr>
          <w:rFonts w:cs="Arial"/>
          <w:b w:val="0"/>
          <w:bCs/>
          <w:sz w:val="22"/>
          <w:szCs w:val="22"/>
        </w:rPr>
        <w:t>Adult</w:t>
      </w:r>
      <w:r w:rsidRPr="00E339E6">
        <w:rPr>
          <w:rFonts w:cs="Arial"/>
          <w:b w:val="0"/>
          <w:bCs/>
          <w:sz w:val="22"/>
          <w:szCs w:val="22"/>
        </w:rPr>
        <w:t xml:space="preserve"> survivors NOT children” excluded research focusing on minors</w:t>
      </w:r>
    </w:p>
    <w:p w14:paraId="25C906A8" w14:textId="77777777" w:rsidR="00E339E6" w:rsidRPr="00E339E6" w:rsidRDefault="00E339E6" w:rsidP="00E339E6">
      <w:pPr>
        <w:pStyle w:val="Heading1"/>
        <w:ind w:left="720"/>
        <w:rPr>
          <w:rFonts w:cs="Arial"/>
          <w:b w:val="0"/>
          <w:bCs/>
          <w:sz w:val="22"/>
          <w:szCs w:val="22"/>
        </w:rPr>
      </w:pPr>
    </w:p>
    <w:p w14:paraId="465C6F49" w14:textId="77777777" w:rsidR="00E339E6" w:rsidRPr="00596E41" w:rsidRDefault="00E339E6" w:rsidP="00E339E6">
      <w:pPr>
        <w:pStyle w:val="Heading1"/>
        <w:rPr>
          <w:rFonts w:cs="Arial"/>
          <w:b w:val="0"/>
          <w:bCs/>
          <w:sz w:val="22"/>
          <w:szCs w:val="22"/>
        </w:rPr>
      </w:pPr>
      <w:r w:rsidRPr="00E339E6">
        <w:rPr>
          <w:rFonts w:cs="Arial"/>
          <w:b w:val="0"/>
          <w:bCs/>
          <w:sz w:val="22"/>
          <w:szCs w:val="22"/>
        </w:rPr>
        <w:t>A structured search plan was created to record keywords, combinations, and outcomes. This ensured that the process remained organised, transparent, and replicable throughout the research. Recording search outcomes also helped identify gaps in the literature and guided further refinement of search terms.</w:t>
      </w:r>
    </w:p>
    <w:p w14:paraId="280144E6" w14:textId="77777777" w:rsidR="00E339E6" w:rsidRPr="00E339E6" w:rsidRDefault="00E339E6" w:rsidP="00E339E6">
      <w:pPr>
        <w:pStyle w:val="Heading1"/>
        <w:rPr>
          <w:rFonts w:cs="Arial"/>
          <w:b w:val="0"/>
          <w:bCs/>
          <w:sz w:val="22"/>
          <w:szCs w:val="22"/>
        </w:rPr>
      </w:pPr>
    </w:p>
    <w:p w14:paraId="632622AD" w14:textId="77777777" w:rsidR="00E339E6" w:rsidRPr="00596E41" w:rsidRDefault="00E339E6" w:rsidP="00E339E6">
      <w:pPr>
        <w:pStyle w:val="Heading1"/>
        <w:rPr>
          <w:rFonts w:cs="Arial"/>
          <w:sz w:val="22"/>
          <w:szCs w:val="22"/>
        </w:rPr>
      </w:pPr>
      <w:r w:rsidRPr="00E339E6">
        <w:rPr>
          <w:rFonts w:cs="Arial"/>
          <w:sz w:val="22"/>
          <w:szCs w:val="22"/>
        </w:rPr>
        <w:t>3.3 Searching for Information</w:t>
      </w:r>
    </w:p>
    <w:p w14:paraId="1026C32F" w14:textId="77777777" w:rsidR="00E339E6" w:rsidRPr="00E339E6" w:rsidRDefault="00E339E6" w:rsidP="00E339E6">
      <w:pPr>
        <w:pStyle w:val="Heading1"/>
        <w:rPr>
          <w:rFonts w:cs="Arial"/>
          <w:b w:val="0"/>
          <w:bCs/>
          <w:sz w:val="22"/>
          <w:szCs w:val="22"/>
        </w:rPr>
      </w:pPr>
    </w:p>
    <w:p w14:paraId="490D3AE9" w14:textId="77777777" w:rsidR="00E339E6" w:rsidRPr="00596E41" w:rsidRDefault="00E339E6" w:rsidP="00E339E6">
      <w:pPr>
        <w:pStyle w:val="Heading1"/>
        <w:rPr>
          <w:rFonts w:cs="Arial"/>
          <w:b w:val="0"/>
          <w:bCs/>
          <w:sz w:val="22"/>
          <w:szCs w:val="22"/>
        </w:rPr>
      </w:pPr>
      <w:r w:rsidRPr="00E339E6">
        <w:rPr>
          <w:rFonts w:cs="Arial"/>
          <w:b w:val="0"/>
          <w:bCs/>
          <w:sz w:val="22"/>
          <w:szCs w:val="22"/>
        </w:rPr>
        <w:t>A range of academic databases and platforms were used to locate credible literature. Google Scholar, PubMed, ScienceDirect, and the UWTSD Library database were selected because they provide access to peer</w:t>
      </w:r>
      <w:r w:rsidRPr="00E339E6">
        <w:rPr>
          <w:rFonts w:cs="Arial"/>
          <w:b w:val="0"/>
          <w:bCs/>
          <w:sz w:val="22"/>
          <w:szCs w:val="22"/>
        </w:rPr>
        <w:noBreakHyphen/>
        <w:t>reviewed studies and authoritative publications relevant to health and social care. These databases were complemented by reports from reputable organisations such as NICE, Women’s Aid, Refuge, and the Domestic Abuse Commissioner, which offer up</w:t>
      </w:r>
      <w:r w:rsidRPr="00E339E6">
        <w:rPr>
          <w:rFonts w:cs="Arial"/>
          <w:b w:val="0"/>
          <w:bCs/>
          <w:sz w:val="22"/>
          <w:szCs w:val="22"/>
        </w:rPr>
        <w:noBreakHyphen/>
        <w:t>to</w:t>
      </w:r>
      <w:r w:rsidRPr="00E339E6">
        <w:rPr>
          <w:rFonts w:cs="Arial"/>
          <w:b w:val="0"/>
          <w:bCs/>
          <w:sz w:val="22"/>
          <w:szCs w:val="22"/>
        </w:rPr>
        <w:noBreakHyphen/>
        <w:t>date sector insights and policy guidance.</w:t>
      </w:r>
    </w:p>
    <w:p w14:paraId="2AD67DA7" w14:textId="77777777" w:rsidR="00E339E6" w:rsidRPr="00E339E6" w:rsidRDefault="00E339E6" w:rsidP="00E339E6">
      <w:pPr>
        <w:pStyle w:val="Heading1"/>
        <w:rPr>
          <w:rFonts w:cs="Arial"/>
          <w:b w:val="0"/>
          <w:bCs/>
          <w:sz w:val="22"/>
          <w:szCs w:val="22"/>
        </w:rPr>
      </w:pPr>
    </w:p>
    <w:p w14:paraId="1B99E459" w14:textId="77777777" w:rsidR="00E339E6" w:rsidRPr="00E339E6" w:rsidRDefault="00E339E6" w:rsidP="00E339E6">
      <w:pPr>
        <w:pStyle w:val="Heading1"/>
        <w:rPr>
          <w:rFonts w:cs="Arial"/>
          <w:b w:val="0"/>
          <w:bCs/>
          <w:sz w:val="22"/>
          <w:szCs w:val="22"/>
        </w:rPr>
      </w:pPr>
      <w:r w:rsidRPr="00E339E6">
        <w:rPr>
          <w:rFonts w:cs="Arial"/>
          <w:b w:val="0"/>
          <w:bCs/>
          <w:sz w:val="22"/>
          <w:szCs w:val="22"/>
        </w:rPr>
        <w:t>To improve the relevance of search results, several filters were applied:</w:t>
      </w:r>
    </w:p>
    <w:p w14:paraId="79D9ECCA" w14:textId="77777777" w:rsidR="00E339E6" w:rsidRPr="00E339E6" w:rsidRDefault="00E339E6" w:rsidP="00E339E6">
      <w:pPr>
        <w:pStyle w:val="Heading1"/>
        <w:numPr>
          <w:ilvl w:val="0"/>
          <w:numId w:val="201"/>
        </w:numPr>
        <w:rPr>
          <w:rFonts w:cs="Arial"/>
          <w:b w:val="0"/>
          <w:bCs/>
          <w:sz w:val="22"/>
          <w:szCs w:val="22"/>
        </w:rPr>
      </w:pPr>
      <w:r w:rsidRPr="00E339E6">
        <w:rPr>
          <w:rFonts w:cs="Arial"/>
          <w:b w:val="0"/>
          <w:bCs/>
          <w:sz w:val="22"/>
          <w:szCs w:val="22"/>
        </w:rPr>
        <w:t>Publication date: limited to the last ten years</w:t>
      </w:r>
    </w:p>
    <w:p w14:paraId="385E0602" w14:textId="77777777" w:rsidR="00E339E6" w:rsidRPr="00E339E6" w:rsidRDefault="00E339E6" w:rsidP="00E339E6">
      <w:pPr>
        <w:pStyle w:val="Heading1"/>
        <w:numPr>
          <w:ilvl w:val="0"/>
          <w:numId w:val="201"/>
        </w:numPr>
        <w:rPr>
          <w:rFonts w:cs="Arial"/>
          <w:b w:val="0"/>
          <w:bCs/>
          <w:sz w:val="22"/>
          <w:szCs w:val="22"/>
        </w:rPr>
      </w:pPr>
      <w:r w:rsidRPr="00E339E6">
        <w:rPr>
          <w:rFonts w:cs="Arial"/>
          <w:b w:val="0"/>
          <w:bCs/>
          <w:sz w:val="22"/>
          <w:szCs w:val="22"/>
        </w:rPr>
        <w:t>Peer</w:t>
      </w:r>
      <w:r w:rsidRPr="00E339E6">
        <w:rPr>
          <w:rFonts w:cs="Arial"/>
          <w:b w:val="0"/>
          <w:bCs/>
          <w:sz w:val="22"/>
          <w:szCs w:val="22"/>
        </w:rPr>
        <w:noBreakHyphen/>
        <w:t>reviewed status: prioritised to maintain academic quality</w:t>
      </w:r>
    </w:p>
    <w:p w14:paraId="0A1941B0" w14:textId="77777777" w:rsidR="00E339E6" w:rsidRPr="00E339E6" w:rsidRDefault="00E339E6" w:rsidP="00E339E6">
      <w:pPr>
        <w:pStyle w:val="Heading1"/>
        <w:numPr>
          <w:ilvl w:val="0"/>
          <w:numId w:val="201"/>
        </w:numPr>
        <w:rPr>
          <w:rFonts w:cs="Arial"/>
          <w:b w:val="0"/>
          <w:bCs/>
          <w:sz w:val="22"/>
          <w:szCs w:val="22"/>
        </w:rPr>
      </w:pPr>
      <w:r w:rsidRPr="00E339E6">
        <w:rPr>
          <w:rFonts w:cs="Arial"/>
          <w:b w:val="0"/>
          <w:bCs/>
          <w:sz w:val="22"/>
          <w:szCs w:val="22"/>
        </w:rPr>
        <w:t>Population focus: studies involving adult survivors</w:t>
      </w:r>
    </w:p>
    <w:p w14:paraId="05F9B0F1" w14:textId="77777777" w:rsidR="00E339E6" w:rsidRPr="00596E41" w:rsidRDefault="00E339E6" w:rsidP="00E339E6">
      <w:pPr>
        <w:pStyle w:val="Heading1"/>
        <w:numPr>
          <w:ilvl w:val="0"/>
          <w:numId w:val="201"/>
        </w:numPr>
        <w:rPr>
          <w:rFonts w:cs="Arial"/>
          <w:b w:val="0"/>
          <w:bCs/>
          <w:sz w:val="22"/>
          <w:szCs w:val="22"/>
        </w:rPr>
      </w:pPr>
      <w:r w:rsidRPr="00E339E6">
        <w:rPr>
          <w:rFonts w:cs="Arial"/>
          <w:b w:val="0"/>
          <w:bCs/>
          <w:sz w:val="22"/>
          <w:szCs w:val="22"/>
        </w:rPr>
        <w:lastRenderedPageBreak/>
        <w:t>Geographical relevance: preference for UK</w:t>
      </w:r>
      <w:r w:rsidRPr="00E339E6">
        <w:rPr>
          <w:rFonts w:cs="Arial"/>
          <w:b w:val="0"/>
          <w:bCs/>
          <w:sz w:val="22"/>
          <w:szCs w:val="22"/>
        </w:rPr>
        <w:noBreakHyphen/>
        <w:t>based research</w:t>
      </w:r>
    </w:p>
    <w:p w14:paraId="5405323B" w14:textId="77777777" w:rsidR="00E339E6" w:rsidRPr="00E339E6" w:rsidRDefault="00E339E6" w:rsidP="00E339E6">
      <w:pPr>
        <w:pStyle w:val="Heading1"/>
        <w:ind w:left="720"/>
        <w:rPr>
          <w:rFonts w:cs="Arial"/>
          <w:b w:val="0"/>
          <w:bCs/>
          <w:sz w:val="22"/>
          <w:szCs w:val="22"/>
        </w:rPr>
      </w:pPr>
    </w:p>
    <w:p w14:paraId="5705C346" w14:textId="77777777" w:rsidR="00E339E6" w:rsidRPr="00596E41" w:rsidRDefault="00E339E6" w:rsidP="00E339E6">
      <w:pPr>
        <w:pStyle w:val="Heading1"/>
        <w:rPr>
          <w:rFonts w:cs="Arial"/>
          <w:b w:val="0"/>
          <w:bCs/>
          <w:sz w:val="22"/>
          <w:szCs w:val="22"/>
        </w:rPr>
      </w:pPr>
      <w:r w:rsidRPr="00E339E6">
        <w:rPr>
          <w:rFonts w:cs="Arial"/>
          <w:b w:val="0"/>
          <w:bCs/>
          <w:sz w:val="22"/>
          <w:szCs w:val="22"/>
        </w:rPr>
        <w:t xml:space="preserve">When initial searches produced overly broad results, additional terms such as </w:t>
      </w:r>
      <w:r w:rsidRPr="00E339E6">
        <w:rPr>
          <w:rFonts w:cs="Arial"/>
          <w:b w:val="0"/>
          <w:bCs/>
          <w:i/>
          <w:iCs/>
          <w:sz w:val="22"/>
          <w:szCs w:val="22"/>
        </w:rPr>
        <w:t>trauma responses</w:t>
      </w:r>
      <w:r w:rsidRPr="00E339E6">
        <w:rPr>
          <w:rFonts w:cs="Arial"/>
          <w:b w:val="0"/>
          <w:bCs/>
          <w:sz w:val="22"/>
          <w:szCs w:val="22"/>
        </w:rPr>
        <w:t xml:space="preserve">, </w:t>
      </w:r>
      <w:r w:rsidRPr="00E339E6">
        <w:rPr>
          <w:rFonts w:cs="Arial"/>
          <w:b w:val="0"/>
          <w:bCs/>
          <w:i/>
          <w:iCs/>
          <w:sz w:val="22"/>
          <w:szCs w:val="22"/>
        </w:rPr>
        <w:t>service accessibility</w:t>
      </w:r>
      <w:r w:rsidRPr="00E339E6">
        <w:rPr>
          <w:rFonts w:cs="Arial"/>
          <w:b w:val="0"/>
          <w:bCs/>
          <w:sz w:val="22"/>
          <w:szCs w:val="22"/>
        </w:rPr>
        <w:t xml:space="preserve">, or </w:t>
      </w:r>
      <w:r w:rsidRPr="00E339E6">
        <w:rPr>
          <w:rFonts w:cs="Arial"/>
          <w:b w:val="0"/>
          <w:bCs/>
          <w:i/>
          <w:iCs/>
          <w:sz w:val="22"/>
          <w:szCs w:val="22"/>
        </w:rPr>
        <w:t>mental health pathways</w:t>
      </w:r>
      <w:r w:rsidRPr="00E339E6">
        <w:rPr>
          <w:rFonts w:cs="Arial"/>
          <w:b w:val="0"/>
          <w:bCs/>
          <w:sz w:val="22"/>
          <w:szCs w:val="22"/>
        </w:rPr>
        <w:t xml:space="preserve"> were added to narrow the focus. Conversely, when searches were too narrow, broader terms such as </w:t>
      </w:r>
      <w:r w:rsidRPr="00E339E6">
        <w:rPr>
          <w:rFonts w:cs="Arial"/>
          <w:b w:val="0"/>
          <w:bCs/>
          <w:i/>
          <w:iCs/>
          <w:sz w:val="22"/>
          <w:szCs w:val="22"/>
        </w:rPr>
        <w:t>violence</w:t>
      </w:r>
      <w:r w:rsidRPr="00E339E6">
        <w:rPr>
          <w:rFonts w:cs="Arial"/>
          <w:b w:val="0"/>
          <w:bCs/>
          <w:sz w:val="22"/>
          <w:szCs w:val="22"/>
        </w:rPr>
        <w:t xml:space="preserve"> or </w:t>
      </w:r>
      <w:r w:rsidRPr="00E339E6">
        <w:rPr>
          <w:rFonts w:cs="Arial"/>
          <w:b w:val="0"/>
          <w:bCs/>
          <w:i/>
          <w:iCs/>
          <w:sz w:val="22"/>
          <w:szCs w:val="22"/>
        </w:rPr>
        <w:t>abuse</w:t>
      </w:r>
      <w:r w:rsidRPr="00E339E6">
        <w:rPr>
          <w:rFonts w:cs="Arial"/>
          <w:b w:val="0"/>
          <w:bCs/>
          <w:sz w:val="22"/>
          <w:szCs w:val="22"/>
        </w:rPr>
        <w:t xml:space="preserve"> were temporarily included to identify additional sources.</w:t>
      </w:r>
    </w:p>
    <w:p w14:paraId="4556F3E9" w14:textId="77777777" w:rsidR="00E339E6" w:rsidRPr="00E339E6" w:rsidRDefault="00E339E6" w:rsidP="00E339E6">
      <w:pPr>
        <w:pStyle w:val="Heading1"/>
        <w:rPr>
          <w:rFonts w:cs="Arial"/>
          <w:b w:val="0"/>
          <w:bCs/>
          <w:sz w:val="22"/>
          <w:szCs w:val="22"/>
        </w:rPr>
      </w:pPr>
    </w:p>
    <w:p w14:paraId="13213757" w14:textId="77777777" w:rsidR="00E339E6" w:rsidRPr="00596E41" w:rsidRDefault="00E339E6" w:rsidP="00E339E6">
      <w:pPr>
        <w:pStyle w:val="Heading1"/>
        <w:rPr>
          <w:rFonts w:cs="Arial"/>
          <w:b w:val="0"/>
          <w:bCs/>
          <w:sz w:val="22"/>
          <w:szCs w:val="22"/>
        </w:rPr>
      </w:pPr>
      <w:r w:rsidRPr="00E339E6">
        <w:rPr>
          <w:rFonts w:cs="Arial"/>
          <w:b w:val="0"/>
          <w:bCs/>
          <w:sz w:val="22"/>
          <w:szCs w:val="22"/>
        </w:rPr>
        <w:t>A source</w:t>
      </w:r>
      <w:r w:rsidRPr="00E339E6">
        <w:rPr>
          <w:rFonts w:cs="Arial"/>
          <w:b w:val="0"/>
          <w:bCs/>
          <w:sz w:val="22"/>
          <w:szCs w:val="22"/>
        </w:rPr>
        <w:noBreakHyphen/>
        <w:t>tracking table was created to record authors, publication dates, key findings, and relevance to the research question. This helped organise the literature systematically and supported the development of themes by making it easier to compare findings across sources.</w:t>
      </w:r>
    </w:p>
    <w:p w14:paraId="04626D05" w14:textId="77777777" w:rsidR="00E339E6" w:rsidRPr="00E339E6" w:rsidRDefault="00E339E6" w:rsidP="00E339E6">
      <w:pPr>
        <w:pStyle w:val="Heading1"/>
        <w:rPr>
          <w:rFonts w:cs="Arial"/>
          <w:b w:val="0"/>
          <w:bCs/>
          <w:sz w:val="22"/>
          <w:szCs w:val="22"/>
        </w:rPr>
      </w:pPr>
    </w:p>
    <w:p w14:paraId="7C54AF16" w14:textId="77777777" w:rsidR="00E339E6" w:rsidRPr="00596E41" w:rsidRDefault="00E339E6" w:rsidP="00E339E6">
      <w:pPr>
        <w:pStyle w:val="Heading1"/>
        <w:rPr>
          <w:rFonts w:cs="Arial"/>
          <w:sz w:val="22"/>
          <w:szCs w:val="22"/>
        </w:rPr>
      </w:pPr>
      <w:r w:rsidRPr="00E339E6">
        <w:rPr>
          <w:rFonts w:cs="Arial"/>
          <w:sz w:val="22"/>
          <w:szCs w:val="22"/>
        </w:rPr>
        <w:t>3.4 Research Validation</w:t>
      </w:r>
    </w:p>
    <w:p w14:paraId="5F822BC0" w14:textId="77777777" w:rsidR="00E339E6" w:rsidRPr="00E339E6" w:rsidRDefault="00E339E6" w:rsidP="00E339E6">
      <w:pPr>
        <w:pStyle w:val="Heading1"/>
        <w:rPr>
          <w:rFonts w:cs="Arial"/>
          <w:b w:val="0"/>
          <w:bCs/>
          <w:sz w:val="22"/>
          <w:szCs w:val="22"/>
        </w:rPr>
      </w:pPr>
    </w:p>
    <w:p w14:paraId="57CDDED2" w14:textId="77777777" w:rsidR="00E339E6" w:rsidRPr="00596E41" w:rsidRDefault="00E339E6" w:rsidP="00E339E6">
      <w:pPr>
        <w:pStyle w:val="Heading1"/>
        <w:rPr>
          <w:rFonts w:cs="Arial"/>
          <w:b w:val="0"/>
          <w:bCs/>
          <w:sz w:val="22"/>
          <w:szCs w:val="22"/>
        </w:rPr>
      </w:pPr>
      <w:r w:rsidRPr="00E339E6">
        <w:rPr>
          <w:rFonts w:cs="Arial"/>
          <w:b w:val="0"/>
          <w:bCs/>
          <w:sz w:val="22"/>
          <w:szCs w:val="22"/>
        </w:rPr>
        <w:t>To ensure the reliability of each source, skimming techniques were used during the initial screening stage. Titles, abstracts, introductions, and conclusions were reviewed first to determine whether a study aligned with the research focus. This helped exclude articles that were outdated, irrelevant, or centred on different populations such as children or military veterans.</w:t>
      </w:r>
    </w:p>
    <w:p w14:paraId="536191EE" w14:textId="77777777" w:rsidR="00E339E6" w:rsidRPr="00E339E6" w:rsidRDefault="00E339E6" w:rsidP="00E339E6">
      <w:pPr>
        <w:pStyle w:val="Heading1"/>
        <w:rPr>
          <w:rFonts w:cs="Arial"/>
          <w:b w:val="0"/>
          <w:bCs/>
          <w:sz w:val="22"/>
          <w:szCs w:val="22"/>
        </w:rPr>
      </w:pPr>
    </w:p>
    <w:p w14:paraId="0FE9F3A3" w14:textId="77777777" w:rsidR="00E339E6" w:rsidRPr="00E339E6" w:rsidRDefault="00E339E6" w:rsidP="00E339E6">
      <w:pPr>
        <w:pStyle w:val="Heading1"/>
        <w:rPr>
          <w:rFonts w:cs="Arial"/>
          <w:b w:val="0"/>
          <w:bCs/>
          <w:sz w:val="22"/>
          <w:szCs w:val="22"/>
        </w:rPr>
      </w:pPr>
      <w:r w:rsidRPr="00E339E6">
        <w:rPr>
          <w:rFonts w:cs="Arial"/>
          <w:b w:val="0"/>
          <w:bCs/>
          <w:sz w:val="22"/>
          <w:szCs w:val="22"/>
        </w:rPr>
        <w:t>A more detailed evaluation was then conducted using the CRAAP test, which assesses Currency, Relevance, Authority, Accuracy, and Purpose (Aveyard, 2019). Priority was given to sources that demonstrated:</w:t>
      </w:r>
    </w:p>
    <w:p w14:paraId="1D34636C" w14:textId="77777777" w:rsidR="00E339E6" w:rsidRPr="00E339E6" w:rsidRDefault="00E339E6" w:rsidP="00E339E6">
      <w:pPr>
        <w:pStyle w:val="Heading1"/>
        <w:numPr>
          <w:ilvl w:val="0"/>
          <w:numId w:val="202"/>
        </w:numPr>
        <w:rPr>
          <w:rFonts w:cs="Arial"/>
          <w:b w:val="0"/>
          <w:bCs/>
          <w:sz w:val="22"/>
          <w:szCs w:val="22"/>
        </w:rPr>
      </w:pPr>
      <w:r w:rsidRPr="00E339E6">
        <w:rPr>
          <w:rFonts w:cs="Arial"/>
          <w:b w:val="0"/>
          <w:bCs/>
          <w:sz w:val="22"/>
          <w:szCs w:val="22"/>
        </w:rPr>
        <w:t>strong currency</w:t>
      </w:r>
    </w:p>
    <w:p w14:paraId="7DD6EA57" w14:textId="77777777" w:rsidR="00E339E6" w:rsidRPr="00E339E6" w:rsidRDefault="00E339E6" w:rsidP="00E339E6">
      <w:pPr>
        <w:pStyle w:val="Heading1"/>
        <w:numPr>
          <w:ilvl w:val="0"/>
          <w:numId w:val="202"/>
        </w:numPr>
        <w:rPr>
          <w:rFonts w:cs="Arial"/>
          <w:b w:val="0"/>
          <w:bCs/>
          <w:sz w:val="22"/>
          <w:szCs w:val="22"/>
        </w:rPr>
      </w:pPr>
      <w:r w:rsidRPr="00E339E6">
        <w:rPr>
          <w:rFonts w:cs="Arial"/>
          <w:b w:val="0"/>
          <w:bCs/>
          <w:sz w:val="22"/>
          <w:szCs w:val="22"/>
        </w:rPr>
        <w:t>clear relevance to domestic abuse and PTSD</w:t>
      </w:r>
    </w:p>
    <w:p w14:paraId="38E91014" w14:textId="77777777" w:rsidR="00E339E6" w:rsidRPr="00E339E6" w:rsidRDefault="00E339E6" w:rsidP="00E339E6">
      <w:pPr>
        <w:pStyle w:val="Heading1"/>
        <w:numPr>
          <w:ilvl w:val="0"/>
          <w:numId w:val="202"/>
        </w:numPr>
        <w:rPr>
          <w:rFonts w:cs="Arial"/>
          <w:b w:val="0"/>
          <w:bCs/>
          <w:sz w:val="22"/>
          <w:szCs w:val="22"/>
        </w:rPr>
      </w:pPr>
      <w:r w:rsidRPr="00E339E6">
        <w:rPr>
          <w:rFonts w:cs="Arial"/>
          <w:b w:val="0"/>
          <w:bCs/>
          <w:sz w:val="22"/>
          <w:szCs w:val="22"/>
        </w:rPr>
        <w:t>credible authorship</w:t>
      </w:r>
    </w:p>
    <w:p w14:paraId="601AAE7F" w14:textId="77777777" w:rsidR="00E339E6" w:rsidRPr="00E339E6" w:rsidRDefault="00E339E6" w:rsidP="00E339E6">
      <w:pPr>
        <w:pStyle w:val="Heading1"/>
        <w:numPr>
          <w:ilvl w:val="0"/>
          <w:numId w:val="202"/>
        </w:numPr>
        <w:rPr>
          <w:rFonts w:cs="Arial"/>
          <w:b w:val="0"/>
          <w:bCs/>
          <w:sz w:val="22"/>
          <w:szCs w:val="22"/>
        </w:rPr>
      </w:pPr>
      <w:r w:rsidRPr="00E339E6">
        <w:rPr>
          <w:rFonts w:cs="Arial"/>
          <w:b w:val="0"/>
          <w:bCs/>
          <w:sz w:val="22"/>
          <w:szCs w:val="22"/>
        </w:rPr>
        <w:t>evidence</w:t>
      </w:r>
      <w:r w:rsidRPr="00E339E6">
        <w:rPr>
          <w:rFonts w:cs="Arial"/>
          <w:b w:val="0"/>
          <w:bCs/>
          <w:sz w:val="22"/>
          <w:szCs w:val="22"/>
        </w:rPr>
        <w:noBreakHyphen/>
        <w:t>based findings</w:t>
      </w:r>
    </w:p>
    <w:p w14:paraId="7AA5392A" w14:textId="77777777" w:rsidR="00E339E6" w:rsidRPr="00596E41" w:rsidRDefault="00E339E6" w:rsidP="00E339E6">
      <w:pPr>
        <w:pStyle w:val="Heading1"/>
        <w:numPr>
          <w:ilvl w:val="0"/>
          <w:numId w:val="202"/>
        </w:numPr>
        <w:rPr>
          <w:rFonts w:cs="Arial"/>
          <w:b w:val="0"/>
          <w:bCs/>
          <w:sz w:val="22"/>
          <w:szCs w:val="22"/>
        </w:rPr>
      </w:pPr>
      <w:r w:rsidRPr="00E339E6">
        <w:rPr>
          <w:rFonts w:cs="Arial"/>
          <w:b w:val="0"/>
          <w:bCs/>
          <w:sz w:val="22"/>
          <w:szCs w:val="22"/>
        </w:rPr>
        <w:t>transparent methodology</w:t>
      </w:r>
    </w:p>
    <w:p w14:paraId="60E666E4" w14:textId="77777777" w:rsidR="00E339E6" w:rsidRPr="00E339E6" w:rsidRDefault="00E339E6" w:rsidP="00E339E6">
      <w:pPr>
        <w:pStyle w:val="Heading1"/>
        <w:ind w:left="720"/>
        <w:rPr>
          <w:rFonts w:cs="Arial"/>
          <w:b w:val="0"/>
          <w:bCs/>
          <w:sz w:val="22"/>
          <w:szCs w:val="22"/>
        </w:rPr>
      </w:pPr>
    </w:p>
    <w:p w14:paraId="2F8F0A34" w14:textId="77777777" w:rsidR="00E339E6" w:rsidRPr="00596E41" w:rsidRDefault="00E339E6" w:rsidP="00E339E6">
      <w:pPr>
        <w:pStyle w:val="Heading1"/>
        <w:rPr>
          <w:rFonts w:cs="Arial"/>
          <w:b w:val="0"/>
          <w:bCs/>
          <w:sz w:val="22"/>
          <w:szCs w:val="22"/>
        </w:rPr>
      </w:pPr>
      <w:r w:rsidRPr="00E339E6">
        <w:rPr>
          <w:rFonts w:cs="Arial"/>
          <w:b w:val="0"/>
          <w:bCs/>
          <w:sz w:val="22"/>
          <w:szCs w:val="22"/>
        </w:rPr>
        <w:t>Peer</w:t>
      </w:r>
      <w:r w:rsidRPr="00E339E6">
        <w:rPr>
          <w:rFonts w:cs="Arial"/>
          <w:b w:val="0"/>
          <w:bCs/>
          <w:sz w:val="22"/>
          <w:szCs w:val="22"/>
        </w:rPr>
        <w:noBreakHyphen/>
        <w:t>reviewed journal articles and official UK reports were included, while opinion</w:t>
      </w:r>
      <w:r w:rsidRPr="00E339E6">
        <w:rPr>
          <w:rFonts w:cs="Arial"/>
          <w:b w:val="0"/>
          <w:bCs/>
          <w:sz w:val="22"/>
          <w:szCs w:val="22"/>
        </w:rPr>
        <w:noBreakHyphen/>
        <w:t>based blogs, non</w:t>
      </w:r>
      <w:r w:rsidRPr="00E339E6">
        <w:rPr>
          <w:rFonts w:cs="Arial"/>
          <w:b w:val="0"/>
          <w:bCs/>
          <w:sz w:val="22"/>
          <w:szCs w:val="22"/>
        </w:rPr>
        <w:noBreakHyphen/>
        <w:t>academic websites, and sources lacking methodological detail were excluded. This validation process ensured that the literature informing the findings was trustworthy and academically robust.</w:t>
      </w:r>
    </w:p>
    <w:p w14:paraId="3DBF1F07" w14:textId="77777777" w:rsidR="00E339E6" w:rsidRPr="00E339E6" w:rsidRDefault="00E339E6" w:rsidP="00E339E6">
      <w:pPr>
        <w:pStyle w:val="Heading1"/>
        <w:rPr>
          <w:rFonts w:cs="Arial"/>
          <w:b w:val="0"/>
          <w:bCs/>
          <w:sz w:val="22"/>
          <w:szCs w:val="22"/>
        </w:rPr>
      </w:pPr>
    </w:p>
    <w:p w14:paraId="1D872FCE" w14:textId="77777777" w:rsidR="00E339E6" w:rsidRPr="00596E41" w:rsidRDefault="00E339E6" w:rsidP="00E339E6">
      <w:pPr>
        <w:pStyle w:val="Heading1"/>
        <w:rPr>
          <w:rFonts w:cs="Arial"/>
          <w:b w:val="0"/>
          <w:bCs/>
          <w:sz w:val="22"/>
          <w:szCs w:val="22"/>
        </w:rPr>
      </w:pPr>
      <w:r w:rsidRPr="00E339E6">
        <w:rPr>
          <w:rFonts w:cs="Arial"/>
          <w:b w:val="0"/>
          <w:bCs/>
          <w:sz w:val="22"/>
          <w:szCs w:val="22"/>
        </w:rPr>
        <w:t>The validation stage also helped identify potential biases within sources, such as small sample sizes, limited geographical focus, or reliance on self</w:t>
      </w:r>
      <w:r w:rsidRPr="00E339E6">
        <w:rPr>
          <w:rFonts w:cs="Arial"/>
          <w:b w:val="0"/>
          <w:bCs/>
          <w:sz w:val="22"/>
          <w:szCs w:val="22"/>
        </w:rPr>
        <w:noBreakHyphen/>
        <w:t>reported data. Recognising these limitations strengthened the critical analysis presented in later chapters.</w:t>
      </w:r>
    </w:p>
    <w:p w14:paraId="335E72E0" w14:textId="77777777" w:rsidR="00E339E6" w:rsidRPr="00E339E6" w:rsidRDefault="00E339E6" w:rsidP="00E339E6">
      <w:pPr>
        <w:pStyle w:val="Heading1"/>
        <w:rPr>
          <w:rFonts w:cs="Arial"/>
          <w:b w:val="0"/>
          <w:bCs/>
          <w:sz w:val="22"/>
          <w:szCs w:val="22"/>
        </w:rPr>
      </w:pPr>
    </w:p>
    <w:p w14:paraId="6641AD2D" w14:textId="77777777" w:rsidR="00E339E6" w:rsidRPr="00E339E6" w:rsidRDefault="00E339E6" w:rsidP="00E339E6">
      <w:pPr>
        <w:pStyle w:val="Heading1"/>
        <w:rPr>
          <w:rFonts w:cs="Arial"/>
          <w:sz w:val="22"/>
          <w:szCs w:val="22"/>
        </w:rPr>
      </w:pPr>
      <w:r w:rsidRPr="00E339E6">
        <w:rPr>
          <w:rFonts w:cs="Arial"/>
          <w:sz w:val="22"/>
          <w:szCs w:val="22"/>
        </w:rPr>
        <w:t>3.5 Inclusion and Exclusion Criteria</w:t>
      </w:r>
    </w:p>
    <w:p w14:paraId="009D9229" w14:textId="77777777" w:rsidR="00E339E6" w:rsidRPr="00E339E6" w:rsidRDefault="00E339E6" w:rsidP="00E339E6">
      <w:pPr>
        <w:pStyle w:val="Heading1"/>
        <w:rPr>
          <w:rFonts w:cs="Arial"/>
          <w:b w:val="0"/>
          <w:bCs/>
          <w:sz w:val="22"/>
          <w:szCs w:val="22"/>
        </w:rPr>
      </w:pPr>
      <w:r w:rsidRPr="00E339E6">
        <w:rPr>
          <w:rFonts w:cs="Arial"/>
          <w:b w:val="0"/>
          <w:bCs/>
          <w:sz w:val="22"/>
          <w:szCs w:val="22"/>
        </w:rPr>
        <w:t>Clear inclusion and exclusion criteria were applied to maintain the quality and focus of the review.</w:t>
      </w:r>
    </w:p>
    <w:p w14:paraId="37FCD735" w14:textId="77777777" w:rsidR="00E339E6" w:rsidRPr="00E339E6" w:rsidRDefault="00E339E6" w:rsidP="00E339E6">
      <w:pPr>
        <w:pStyle w:val="Heading1"/>
        <w:rPr>
          <w:rFonts w:cs="Arial"/>
          <w:sz w:val="22"/>
          <w:szCs w:val="22"/>
        </w:rPr>
      </w:pPr>
      <w:r w:rsidRPr="00E339E6">
        <w:rPr>
          <w:rFonts w:cs="Arial"/>
          <w:sz w:val="22"/>
          <w:szCs w:val="22"/>
        </w:rPr>
        <w:t>Inclusion criteria:</w:t>
      </w:r>
    </w:p>
    <w:p w14:paraId="79D8DB73" w14:textId="77777777" w:rsidR="00E339E6" w:rsidRPr="00E339E6" w:rsidRDefault="00E339E6" w:rsidP="00E339E6">
      <w:pPr>
        <w:pStyle w:val="Heading1"/>
        <w:numPr>
          <w:ilvl w:val="0"/>
          <w:numId w:val="203"/>
        </w:numPr>
        <w:rPr>
          <w:rFonts w:cs="Arial"/>
          <w:b w:val="0"/>
          <w:bCs/>
          <w:sz w:val="22"/>
          <w:szCs w:val="22"/>
        </w:rPr>
      </w:pPr>
      <w:r w:rsidRPr="00E339E6">
        <w:rPr>
          <w:rFonts w:cs="Arial"/>
          <w:b w:val="0"/>
          <w:bCs/>
          <w:sz w:val="22"/>
          <w:szCs w:val="22"/>
        </w:rPr>
        <w:t>Peer</w:t>
      </w:r>
      <w:r w:rsidRPr="00E339E6">
        <w:rPr>
          <w:rFonts w:cs="Arial"/>
          <w:b w:val="0"/>
          <w:bCs/>
          <w:sz w:val="22"/>
          <w:szCs w:val="22"/>
        </w:rPr>
        <w:noBreakHyphen/>
        <w:t>reviewed journal articles</w:t>
      </w:r>
    </w:p>
    <w:p w14:paraId="0F67D639" w14:textId="77777777" w:rsidR="00E339E6" w:rsidRPr="00E339E6" w:rsidRDefault="00E339E6" w:rsidP="00E339E6">
      <w:pPr>
        <w:pStyle w:val="Heading1"/>
        <w:numPr>
          <w:ilvl w:val="0"/>
          <w:numId w:val="203"/>
        </w:numPr>
        <w:rPr>
          <w:rFonts w:cs="Arial"/>
          <w:b w:val="0"/>
          <w:bCs/>
          <w:sz w:val="22"/>
          <w:szCs w:val="22"/>
        </w:rPr>
      </w:pPr>
      <w:r w:rsidRPr="00E339E6">
        <w:rPr>
          <w:rFonts w:cs="Arial"/>
          <w:b w:val="0"/>
          <w:bCs/>
          <w:sz w:val="22"/>
          <w:szCs w:val="22"/>
        </w:rPr>
        <w:t>Published within the last ten years</w:t>
      </w:r>
    </w:p>
    <w:p w14:paraId="1D91FD89" w14:textId="77777777" w:rsidR="00E339E6" w:rsidRPr="00E339E6" w:rsidRDefault="00E339E6" w:rsidP="00E339E6">
      <w:pPr>
        <w:pStyle w:val="Heading1"/>
        <w:numPr>
          <w:ilvl w:val="0"/>
          <w:numId w:val="203"/>
        </w:numPr>
        <w:rPr>
          <w:rFonts w:cs="Arial"/>
          <w:b w:val="0"/>
          <w:bCs/>
          <w:sz w:val="22"/>
          <w:szCs w:val="22"/>
        </w:rPr>
      </w:pPr>
      <w:r w:rsidRPr="00E339E6">
        <w:rPr>
          <w:rFonts w:cs="Arial"/>
          <w:b w:val="0"/>
          <w:bCs/>
          <w:sz w:val="22"/>
          <w:szCs w:val="22"/>
        </w:rPr>
        <w:t>UK</w:t>
      </w:r>
      <w:r w:rsidRPr="00E339E6">
        <w:rPr>
          <w:rFonts w:cs="Arial"/>
          <w:b w:val="0"/>
          <w:bCs/>
          <w:sz w:val="22"/>
          <w:szCs w:val="22"/>
        </w:rPr>
        <w:noBreakHyphen/>
        <w:t>based studies where possible</w:t>
      </w:r>
    </w:p>
    <w:p w14:paraId="04B8266C" w14:textId="77777777" w:rsidR="00E339E6" w:rsidRPr="00E339E6" w:rsidRDefault="00E339E6" w:rsidP="00E339E6">
      <w:pPr>
        <w:pStyle w:val="Heading1"/>
        <w:numPr>
          <w:ilvl w:val="0"/>
          <w:numId w:val="203"/>
        </w:numPr>
        <w:rPr>
          <w:rFonts w:cs="Arial"/>
          <w:b w:val="0"/>
          <w:bCs/>
          <w:sz w:val="22"/>
          <w:szCs w:val="22"/>
        </w:rPr>
      </w:pPr>
      <w:r w:rsidRPr="00E339E6">
        <w:rPr>
          <w:rFonts w:cs="Arial"/>
          <w:b w:val="0"/>
          <w:bCs/>
          <w:sz w:val="22"/>
          <w:szCs w:val="22"/>
        </w:rPr>
        <w:t>Sources addressing PTSD in adult survivors of domestic abuse</w:t>
      </w:r>
    </w:p>
    <w:p w14:paraId="27A6B2CF" w14:textId="77777777" w:rsidR="00E339E6" w:rsidRPr="00E339E6" w:rsidRDefault="00E339E6" w:rsidP="00E339E6">
      <w:pPr>
        <w:pStyle w:val="Heading1"/>
        <w:numPr>
          <w:ilvl w:val="0"/>
          <w:numId w:val="203"/>
        </w:numPr>
        <w:rPr>
          <w:rFonts w:cs="Arial"/>
          <w:b w:val="0"/>
          <w:bCs/>
          <w:sz w:val="22"/>
          <w:szCs w:val="22"/>
        </w:rPr>
      </w:pPr>
      <w:r w:rsidRPr="00E339E6">
        <w:rPr>
          <w:rFonts w:cs="Arial"/>
          <w:b w:val="0"/>
          <w:bCs/>
          <w:sz w:val="22"/>
          <w:szCs w:val="22"/>
        </w:rPr>
        <w:t>Reports from reputable organisations</w:t>
      </w:r>
    </w:p>
    <w:p w14:paraId="4126842B" w14:textId="77777777" w:rsidR="00E339E6" w:rsidRPr="00E339E6" w:rsidRDefault="00E339E6" w:rsidP="00E339E6">
      <w:pPr>
        <w:pStyle w:val="Heading1"/>
        <w:numPr>
          <w:ilvl w:val="0"/>
          <w:numId w:val="203"/>
        </w:numPr>
        <w:rPr>
          <w:rFonts w:cs="Arial"/>
          <w:b w:val="0"/>
          <w:bCs/>
          <w:sz w:val="22"/>
          <w:szCs w:val="22"/>
        </w:rPr>
      </w:pPr>
      <w:r w:rsidRPr="00E339E6">
        <w:rPr>
          <w:rFonts w:cs="Arial"/>
          <w:b w:val="0"/>
          <w:bCs/>
          <w:sz w:val="22"/>
          <w:szCs w:val="22"/>
        </w:rPr>
        <w:t>Studies discussing trauma</w:t>
      </w:r>
      <w:r w:rsidRPr="00E339E6">
        <w:rPr>
          <w:rFonts w:cs="Arial"/>
          <w:b w:val="0"/>
          <w:bCs/>
          <w:sz w:val="22"/>
          <w:szCs w:val="22"/>
        </w:rPr>
        <w:noBreakHyphen/>
        <w:t>informed care</w:t>
      </w:r>
    </w:p>
    <w:p w14:paraId="7DA93EB5" w14:textId="7C0E05BB" w:rsidR="00E339E6" w:rsidRPr="00E339E6" w:rsidRDefault="00E339E6" w:rsidP="00E339E6">
      <w:pPr>
        <w:pStyle w:val="Heading1"/>
        <w:rPr>
          <w:rFonts w:cs="Arial"/>
          <w:sz w:val="22"/>
          <w:szCs w:val="22"/>
        </w:rPr>
      </w:pPr>
      <w:r w:rsidRPr="00E339E6">
        <w:rPr>
          <w:rFonts w:cs="Arial"/>
          <w:sz w:val="22"/>
          <w:szCs w:val="22"/>
        </w:rPr>
        <w:t>Exclusion criteria:</w:t>
      </w:r>
    </w:p>
    <w:p w14:paraId="60D7A4D5" w14:textId="77777777" w:rsidR="00E339E6" w:rsidRPr="00E339E6" w:rsidRDefault="00E339E6" w:rsidP="00E339E6">
      <w:pPr>
        <w:pStyle w:val="Heading1"/>
        <w:numPr>
          <w:ilvl w:val="0"/>
          <w:numId w:val="204"/>
        </w:numPr>
        <w:rPr>
          <w:rFonts w:cs="Arial"/>
          <w:b w:val="0"/>
          <w:bCs/>
          <w:sz w:val="22"/>
          <w:szCs w:val="22"/>
        </w:rPr>
      </w:pPr>
      <w:r w:rsidRPr="00E339E6">
        <w:rPr>
          <w:rFonts w:cs="Arial"/>
          <w:b w:val="0"/>
          <w:bCs/>
          <w:sz w:val="22"/>
          <w:szCs w:val="22"/>
        </w:rPr>
        <w:t>Opinion blogs or non</w:t>
      </w:r>
      <w:r w:rsidRPr="00E339E6">
        <w:rPr>
          <w:rFonts w:cs="Arial"/>
          <w:b w:val="0"/>
          <w:bCs/>
          <w:sz w:val="22"/>
          <w:szCs w:val="22"/>
        </w:rPr>
        <w:noBreakHyphen/>
        <w:t>academic websites</w:t>
      </w:r>
    </w:p>
    <w:p w14:paraId="4BDB5B9E" w14:textId="77777777" w:rsidR="00E339E6" w:rsidRPr="00E339E6" w:rsidRDefault="00E339E6" w:rsidP="00E339E6">
      <w:pPr>
        <w:pStyle w:val="Heading1"/>
        <w:numPr>
          <w:ilvl w:val="0"/>
          <w:numId w:val="204"/>
        </w:numPr>
        <w:rPr>
          <w:rFonts w:cs="Arial"/>
          <w:b w:val="0"/>
          <w:bCs/>
          <w:sz w:val="22"/>
          <w:szCs w:val="22"/>
        </w:rPr>
      </w:pPr>
      <w:r w:rsidRPr="00E339E6">
        <w:rPr>
          <w:rFonts w:cs="Arial"/>
          <w:b w:val="0"/>
          <w:bCs/>
          <w:sz w:val="22"/>
          <w:szCs w:val="22"/>
        </w:rPr>
        <w:t>Outdated research</w:t>
      </w:r>
    </w:p>
    <w:p w14:paraId="395686E1" w14:textId="77777777" w:rsidR="00E339E6" w:rsidRPr="00E339E6" w:rsidRDefault="00E339E6" w:rsidP="00E339E6">
      <w:pPr>
        <w:pStyle w:val="Heading1"/>
        <w:numPr>
          <w:ilvl w:val="0"/>
          <w:numId w:val="204"/>
        </w:numPr>
        <w:rPr>
          <w:rFonts w:cs="Arial"/>
          <w:b w:val="0"/>
          <w:bCs/>
          <w:sz w:val="22"/>
          <w:szCs w:val="22"/>
        </w:rPr>
      </w:pPr>
      <w:r w:rsidRPr="00E339E6">
        <w:rPr>
          <w:rFonts w:cs="Arial"/>
          <w:b w:val="0"/>
          <w:bCs/>
          <w:sz w:val="22"/>
          <w:szCs w:val="22"/>
        </w:rPr>
        <w:t>Articles not written in English</w:t>
      </w:r>
    </w:p>
    <w:p w14:paraId="47812E58" w14:textId="77777777" w:rsidR="00E339E6" w:rsidRPr="00E339E6" w:rsidRDefault="00E339E6" w:rsidP="00E339E6">
      <w:pPr>
        <w:pStyle w:val="Heading1"/>
        <w:numPr>
          <w:ilvl w:val="0"/>
          <w:numId w:val="204"/>
        </w:numPr>
        <w:rPr>
          <w:rFonts w:cs="Arial"/>
          <w:b w:val="0"/>
          <w:bCs/>
          <w:sz w:val="22"/>
          <w:szCs w:val="22"/>
        </w:rPr>
      </w:pPr>
      <w:r w:rsidRPr="00E339E6">
        <w:rPr>
          <w:rFonts w:cs="Arial"/>
          <w:b w:val="0"/>
          <w:bCs/>
          <w:sz w:val="22"/>
          <w:szCs w:val="22"/>
        </w:rPr>
        <w:t>Studies focusing on children or unrelated populations</w:t>
      </w:r>
    </w:p>
    <w:p w14:paraId="41DBC02F" w14:textId="77777777" w:rsidR="00E339E6" w:rsidRPr="00E339E6" w:rsidRDefault="00E339E6" w:rsidP="00E339E6">
      <w:pPr>
        <w:pStyle w:val="Heading1"/>
        <w:numPr>
          <w:ilvl w:val="0"/>
          <w:numId w:val="204"/>
        </w:numPr>
        <w:rPr>
          <w:rFonts w:cs="Arial"/>
          <w:b w:val="0"/>
          <w:bCs/>
          <w:sz w:val="22"/>
          <w:szCs w:val="22"/>
        </w:rPr>
      </w:pPr>
      <w:r w:rsidRPr="00E339E6">
        <w:rPr>
          <w:rFonts w:cs="Arial"/>
          <w:b w:val="0"/>
          <w:bCs/>
          <w:sz w:val="22"/>
          <w:szCs w:val="22"/>
        </w:rPr>
        <w:t>Sources lacking methodological transparency</w:t>
      </w:r>
    </w:p>
    <w:p w14:paraId="6AE27C4D" w14:textId="77777777" w:rsidR="00736A66" w:rsidRDefault="00736A66" w:rsidP="00E339E6">
      <w:pPr>
        <w:pStyle w:val="Heading1"/>
        <w:rPr>
          <w:rFonts w:cs="Arial"/>
          <w:b w:val="0"/>
          <w:bCs/>
          <w:sz w:val="22"/>
          <w:szCs w:val="22"/>
        </w:rPr>
      </w:pPr>
    </w:p>
    <w:p w14:paraId="2668993A" w14:textId="6A160C4B" w:rsidR="00E339E6" w:rsidRPr="00E339E6" w:rsidRDefault="00E339E6" w:rsidP="00E339E6">
      <w:pPr>
        <w:pStyle w:val="Heading1"/>
        <w:rPr>
          <w:rFonts w:cs="Arial"/>
          <w:b w:val="0"/>
          <w:bCs/>
          <w:sz w:val="22"/>
          <w:szCs w:val="22"/>
        </w:rPr>
      </w:pPr>
      <w:r w:rsidRPr="00E339E6">
        <w:rPr>
          <w:rFonts w:cs="Arial"/>
          <w:b w:val="0"/>
          <w:bCs/>
          <w:sz w:val="22"/>
          <w:szCs w:val="22"/>
        </w:rPr>
        <w:lastRenderedPageBreak/>
        <w:t>These criteria ensured that the literature remained credible, contemporary, and directly aligned with the research question. Applying clear boundaries helped maintain the focus of the review and prevented the inclusion of irrelevant or unreliable evidence.</w:t>
      </w:r>
    </w:p>
    <w:p w14:paraId="3473F491" w14:textId="77777777" w:rsidR="00E339E6" w:rsidRPr="00596E41" w:rsidRDefault="00E339E6" w:rsidP="00E339E6">
      <w:pPr>
        <w:pStyle w:val="Heading1"/>
        <w:rPr>
          <w:rFonts w:cs="Arial"/>
          <w:b w:val="0"/>
          <w:bCs/>
          <w:sz w:val="22"/>
          <w:szCs w:val="22"/>
        </w:rPr>
      </w:pPr>
    </w:p>
    <w:p w14:paraId="15CB0ADB" w14:textId="771324B4" w:rsidR="00E339E6" w:rsidRPr="00596E41" w:rsidRDefault="00E339E6" w:rsidP="00E339E6">
      <w:pPr>
        <w:pStyle w:val="Heading1"/>
        <w:rPr>
          <w:rFonts w:cs="Arial"/>
          <w:sz w:val="22"/>
          <w:szCs w:val="22"/>
        </w:rPr>
      </w:pPr>
      <w:r w:rsidRPr="00E339E6">
        <w:rPr>
          <w:rFonts w:cs="Arial"/>
          <w:sz w:val="22"/>
          <w:szCs w:val="22"/>
        </w:rPr>
        <w:t>3.6 Analysing Research</w:t>
      </w:r>
    </w:p>
    <w:p w14:paraId="5FE88A6B" w14:textId="77777777" w:rsidR="00E339E6" w:rsidRPr="00E339E6" w:rsidRDefault="00E339E6" w:rsidP="00E339E6">
      <w:pPr>
        <w:pStyle w:val="Heading1"/>
        <w:rPr>
          <w:rFonts w:cs="Arial"/>
          <w:b w:val="0"/>
          <w:bCs/>
          <w:sz w:val="22"/>
          <w:szCs w:val="22"/>
        </w:rPr>
      </w:pPr>
    </w:p>
    <w:p w14:paraId="296C43A9" w14:textId="77777777" w:rsidR="00E339E6" w:rsidRPr="00596E41" w:rsidRDefault="00E339E6" w:rsidP="00E339E6">
      <w:pPr>
        <w:pStyle w:val="Heading1"/>
        <w:rPr>
          <w:rFonts w:cs="Arial"/>
          <w:b w:val="0"/>
          <w:bCs/>
          <w:sz w:val="22"/>
          <w:szCs w:val="22"/>
        </w:rPr>
      </w:pPr>
      <w:r w:rsidRPr="00E339E6">
        <w:rPr>
          <w:rFonts w:cs="Arial"/>
          <w:b w:val="0"/>
          <w:bCs/>
          <w:sz w:val="22"/>
          <w:szCs w:val="22"/>
        </w:rPr>
        <w:t>A thematic analysis approach was used to interpret the selected literature. Each article was read in detail, and recurring ideas, issues, and keywords were highlighted to create initial codes. Examples of early codes included:</w:t>
      </w:r>
    </w:p>
    <w:p w14:paraId="70A09580" w14:textId="77777777" w:rsidR="00E339E6" w:rsidRPr="00E339E6" w:rsidRDefault="00E339E6" w:rsidP="00E339E6">
      <w:pPr>
        <w:pStyle w:val="Heading1"/>
        <w:rPr>
          <w:rFonts w:cs="Arial"/>
          <w:b w:val="0"/>
          <w:bCs/>
          <w:sz w:val="22"/>
          <w:szCs w:val="22"/>
        </w:rPr>
      </w:pPr>
    </w:p>
    <w:p w14:paraId="396C648A" w14:textId="77777777" w:rsidR="00E339E6" w:rsidRPr="00E339E6" w:rsidRDefault="00E339E6" w:rsidP="00E339E6">
      <w:pPr>
        <w:pStyle w:val="Heading1"/>
        <w:numPr>
          <w:ilvl w:val="0"/>
          <w:numId w:val="205"/>
        </w:numPr>
        <w:rPr>
          <w:rFonts w:cs="Arial"/>
          <w:b w:val="0"/>
          <w:bCs/>
          <w:sz w:val="22"/>
          <w:szCs w:val="22"/>
        </w:rPr>
      </w:pPr>
      <w:r w:rsidRPr="00E339E6">
        <w:rPr>
          <w:rFonts w:cs="Arial"/>
          <w:b w:val="0"/>
          <w:bCs/>
          <w:sz w:val="22"/>
          <w:szCs w:val="22"/>
        </w:rPr>
        <w:t>hypervigilance</w:t>
      </w:r>
    </w:p>
    <w:p w14:paraId="0E59DA2D" w14:textId="77777777" w:rsidR="00E339E6" w:rsidRPr="00E339E6" w:rsidRDefault="00E339E6" w:rsidP="00E339E6">
      <w:pPr>
        <w:pStyle w:val="Heading1"/>
        <w:numPr>
          <w:ilvl w:val="0"/>
          <w:numId w:val="205"/>
        </w:numPr>
        <w:rPr>
          <w:rFonts w:cs="Arial"/>
          <w:b w:val="0"/>
          <w:bCs/>
          <w:sz w:val="22"/>
          <w:szCs w:val="22"/>
        </w:rPr>
      </w:pPr>
      <w:r w:rsidRPr="00E339E6">
        <w:rPr>
          <w:rFonts w:cs="Arial"/>
          <w:b w:val="0"/>
          <w:bCs/>
          <w:sz w:val="22"/>
          <w:szCs w:val="22"/>
        </w:rPr>
        <w:t>service barriers</w:t>
      </w:r>
    </w:p>
    <w:p w14:paraId="2813B43C" w14:textId="77777777" w:rsidR="00E339E6" w:rsidRPr="00E339E6" w:rsidRDefault="00E339E6" w:rsidP="00E339E6">
      <w:pPr>
        <w:pStyle w:val="Heading1"/>
        <w:numPr>
          <w:ilvl w:val="0"/>
          <w:numId w:val="205"/>
        </w:numPr>
        <w:rPr>
          <w:rFonts w:cs="Arial"/>
          <w:b w:val="0"/>
          <w:bCs/>
          <w:sz w:val="22"/>
          <w:szCs w:val="22"/>
        </w:rPr>
      </w:pPr>
      <w:r w:rsidRPr="00E339E6">
        <w:rPr>
          <w:rFonts w:cs="Arial"/>
          <w:b w:val="0"/>
          <w:bCs/>
          <w:sz w:val="22"/>
          <w:szCs w:val="22"/>
        </w:rPr>
        <w:t>trauma</w:t>
      </w:r>
      <w:r w:rsidRPr="00E339E6">
        <w:rPr>
          <w:rFonts w:cs="Arial"/>
          <w:b w:val="0"/>
          <w:bCs/>
          <w:sz w:val="22"/>
          <w:szCs w:val="22"/>
        </w:rPr>
        <w:noBreakHyphen/>
        <w:t>informed practice</w:t>
      </w:r>
    </w:p>
    <w:p w14:paraId="16F62B01" w14:textId="77777777" w:rsidR="00E339E6" w:rsidRPr="00E339E6" w:rsidRDefault="00E339E6" w:rsidP="00E339E6">
      <w:pPr>
        <w:pStyle w:val="Heading1"/>
        <w:numPr>
          <w:ilvl w:val="0"/>
          <w:numId w:val="205"/>
        </w:numPr>
        <w:rPr>
          <w:rFonts w:cs="Arial"/>
          <w:b w:val="0"/>
          <w:bCs/>
          <w:sz w:val="22"/>
          <w:szCs w:val="22"/>
        </w:rPr>
      </w:pPr>
      <w:r w:rsidRPr="00E339E6">
        <w:rPr>
          <w:rFonts w:cs="Arial"/>
          <w:b w:val="0"/>
          <w:bCs/>
          <w:sz w:val="22"/>
          <w:szCs w:val="22"/>
        </w:rPr>
        <w:t>long waiting times</w:t>
      </w:r>
    </w:p>
    <w:p w14:paraId="7CDC8A98" w14:textId="77777777" w:rsidR="00E339E6" w:rsidRPr="00E339E6" w:rsidRDefault="00E339E6" w:rsidP="00E339E6">
      <w:pPr>
        <w:pStyle w:val="Heading1"/>
        <w:numPr>
          <w:ilvl w:val="0"/>
          <w:numId w:val="205"/>
        </w:numPr>
        <w:rPr>
          <w:rFonts w:cs="Arial"/>
          <w:b w:val="0"/>
          <w:bCs/>
          <w:sz w:val="22"/>
          <w:szCs w:val="22"/>
        </w:rPr>
      </w:pPr>
      <w:r w:rsidRPr="00E339E6">
        <w:rPr>
          <w:rFonts w:cs="Arial"/>
          <w:b w:val="0"/>
          <w:bCs/>
          <w:sz w:val="22"/>
          <w:szCs w:val="22"/>
        </w:rPr>
        <w:t>emotional dysregulation</w:t>
      </w:r>
    </w:p>
    <w:p w14:paraId="33BDE321" w14:textId="77777777" w:rsidR="00E339E6" w:rsidRPr="00596E41" w:rsidRDefault="00E339E6" w:rsidP="00E339E6">
      <w:pPr>
        <w:pStyle w:val="Heading1"/>
        <w:numPr>
          <w:ilvl w:val="0"/>
          <w:numId w:val="205"/>
        </w:numPr>
        <w:rPr>
          <w:rFonts w:cs="Arial"/>
          <w:b w:val="0"/>
          <w:bCs/>
          <w:sz w:val="22"/>
          <w:szCs w:val="22"/>
        </w:rPr>
      </w:pPr>
      <w:r w:rsidRPr="00E339E6">
        <w:rPr>
          <w:rFonts w:cs="Arial"/>
          <w:b w:val="0"/>
          <w:bCs/>
          <w:sz w:val="22"/>
          <w:szCs w:val="22"/>
        </w:rPr>
        <w:t>lack of specialist support</w:t>
      </w:r>
    </w:p>
    <w:p w14:paraId="0C5631EF" w14:textId="77777777" w:rsidR="00E339E6" w:rsidRPr="00E339E6" w:rsidRDefault="00E339E6" w:rsidP="00E339E6">
      <w:pPr>
        <w:pStyle w:val="Heading1"/>
        <w:ind w:left="720"/>
        <w:rPr>
          <w:rFonts w:cs="Arial"/>
          <w:b w:val="0"/>
          <w:bCs/>
          <w:sz w:val="22"/>
          <w:szCs w:val="22"/>
        </w:rPr>
      </w:pPr>
    </w:p>
    <w:p w14:paraId="16BF30D9" w14:textId="77777777" w:rsidR="00E339E6" w:rsidRPr="00596E41" w:rsidRDefault="00E339E6" w:rsidP="00E339E6">
      <w:pPr>
        <w:pStyle w:val="Heading1"/>
        <w:rPr>
          <w:rFonts w:cs="Arial"/>
          <w:b w:val="0"/>
          <w:bCs/>
          <w:sz w:val="22"/>
          <w:szCs w:val="22"/>
        </w:rPr>
      </w:pPr>
      <w:r w:rsidRPr="00E339E6">
        <w:rPr>
          <w:rFonts w:cs="Arial"/>
          <w:b w:val="0"/>
          <w:bCs/>
          <w:sz w:val="22"/>
          <w:szCs w:val="22"/>
        </w:rPr>
        <w:t>Following Braun and Clarke’s (2006) six</w:t>
      </w:r>
      <w:r w:rsidRPr="00E339E6">
        <w:rPr>
          <w:rFonts w:cs="Arial"/>
          <w:b w:val="0"/>
          <w:bCs/>
          <w:sz w:val="22"/>
          <w:szCs w:val="22"/>
        </w:rPr>
        <w:noBreakHyphen/>
        <w:t>phase framework, these initial codes were organised into broader categories, refined, and developed into themes that aligned with the research objectives. This process involved:</w:t>
      </w:r>
    </w:p>
    <w:p w14:paraId="6F89299B" w14:textId="77777777" w:rsidR="00E339E6" w:rsidRPr="00E339E6" w:rsidRDefault="00E339E6" w:rsidP="00E339E6">
      <w:pPr>
        <w:pStyle w:val="Heading1"/>
        <w:rPr>
          <w:rFonts w:cs="Arial"/>
          <w:b w:val="0"/>
          <w:bCs/>
          <w:sz w:val="22"/>
          <w:szCs w:val="22"/>
        </w:rPr>
      </w:pPr>
    </w:p>
    <w:p w14:paraId="3FC1AFBA" w14:textId="77777777" w:rsidR="00E339E6" w:rsidRPr="00E339E6" w:rsidRDefault="00E339E6" w:rsidP="00E339E6">
      <w:pPr>
        <w:pStyle w:val="Heading1"/>
        <w:numPr>
          <w:ilvl w:val="0"/>
          <w:numId w:val="206"/>
        </w:numPr>
        <w:rPr>
          <w:rFonts w:cs="Arial"/>
          <w:b w:val="0"/>
          <w:bCs/>
          <w:sz w:val="22"/>
          <w:szCs w:val="22"/>
        </w:rPr>
      </w:pPr>
      <w:r w:rsidRPr="00E339E6">
        <w:rPr>
          <w:rFonts w:cs="Arial"/>
          <w:b w:val="0"/>
          <w:bCs/>
          <w:sz w:val="22"/>
          <w:szCs w:val="22"/>
        </w:rPr>
        <w:t>Familiarisation with the data</w:t>
      </w:r>
    </w:p>
    <w:p w14:paraId="047F4392" w14:textId="77777777" w:rsidR="00E339E6" w:rsidRPr="00E339E6" w:rsidRDefault="00E339E6" w:rsidP="00E339E6">
      <w:pPr>
        <w:pStyle w:val="Heading1"/>
        <w:numPr>
          <w:ilvl w:val="0"/>
          <w:numId w:val="206"/>
        </w:numPr>
        <w:rPr>
          <w:rFonts w:cs="Arial"/>
          <w:b w:val="0"/>
          <w:bCs/>
          <w:sz w:val="22"/>
          <w:szCs w:val="22"/>
        </w:rPr>
      </w:pPr>
      <w:r w:rsidRPr="00E339E6">
        <w:rPr>
          <w:rFonts w:cs="Arial"/>
          <w:b w:val="0"/>
          <w:bCs/>
          <w:sz w:val="22"/>
          <w:szCs w:val="22"/>
        </w:rPr>
        <w:t>Generating initial codes</w:t>
      </w:r>
    </w:p>
    <w:p w14:paraId="214FF914" w14:textId="77777777" w:rsidR="00E339E6" w:rsidRPr="00E339E6" w:rsidRDefault="00E339E6" w:rsidP="00E339E6">
      <w:pPr>
        <w:pStyle w:val="Heading1"/>
        <w:numPr>
          <w:ilvl w:val="0"/>
          <w:numId w:val="206"/>
        </w:numPr>
        <w:rPr>
          <w:rFonts w:cs="Arial"/>
          <w:b w:val="0"/>
          <w:bCs/>
          <w:sz w:val="22"/>
          <w:szCs w:val="22"/>
        </w:rPr>
      </w:pPr>
      <w:r w:rsidRPr="00E339E6">
        <w:rPr>
          <w:rFonts w:cs="Arial"/>
          <w:b w:val="0"/>
          <w:bCs/>
          <w:sz w:val="22"/>
          <w:szCs w:val="22"/>
        </w:rPr>
        <w:t>Searching for themes</w:t>
      </w:r>
    </w:p>
    <w:p w14:paraId="14134138" w14:textId="77777777" w:rsidR="00E339E6" w:rsidRPr="00E339E6" w:rsidRDefault="00E339E6" w:rsidP="00E339E6">
      <w:pPr>
        <w:pStyle w:val="Heading1"/>
        <w:numPr>
          <w:ilvl w:val="0"/>
          <w:numId w:val="206"/>
        </w:numPr>
        <w:rPr>
          <w:rFonts w:cs="Arial"/>
          <w:b w:val="0"/>
          <w:bCs/>
          <w:sz w:val="22"/>
          <w:szCs w:val="22"/>
        </w:rPr>
      </w:pPr>
      <w:r w:rsidRPr="00E339E6">
        <w:rPr>
          <w:rFonts w:cs="Arial"/>
          <w:b w:val="0"/>
          <w:bCs/>
          <w:sz w:val="22"/>
          <w:szCs w:val="22"/>
        </w:rPr>
        <w:t>Reviewing themes</w:t>
      </w:r>
    </w:p>
    <w:p w14:paraId="41B9C9BA" w14:textId="77777777" w:rsidR="00E339E6" w:rsidRPr="00E339E6" w:rsidRDefault="00E339E6" w:rsidP="00E339E6">
      <w:pPr>
        <w:pStyle w:val="Heading1"/>
        <w:numPr>
          <w:ilvl w:val="0"/>
          <w:numId w:val="206"/>
        </w:numPr>
        <w:rPr>
          <w:rFonts w:cs="Arial"/>
          <w:b w:val="0"/>
          <w:bCs/>
          <w:sz w:val="22"/>
          <w:szCs w:val="22"/>
        </w:rPr>
      </w:pPr>
      <w:r w:rsidRPr="00E339E6">
        <w:rPr>
          <w:rFonts w:cs="Arial"/>
          <w:b w:val="0"/>
          <w:bCs/>
          <w:sz w:val="22"/>
          <w:szCs w:val="22"/>
        </w:rPr>
        <w:t>Defining and naming themes</w:t>
      </w:r>
    </w:p>
    <w:p w14:paraId="0F7CA9E2" w14:textId="77777777" w:rsidR="00E339E6" w:rsidRPr="00596E41" w:rsidRDefault="00E339E6" w:rsidP="00E339E6">
      <w:pPr>
        <w:pStyle w:val="Heading1"/>
        <w:numPr>
          <w:ilvl w:val="0"/>
          <w:numId w:val="206"/>
        </w:numPr>
        <w:rPr>
          <w:rFonts w:cs="Arial"/>
          <w:b w:val="0"/>
          <w:bCs/>
          <w:sz w:val="22"/>
          <w:szCs w:val="22"/>
        </w:rPr>
      </w:pPr>
      <w:r w:rsidRPr="00E339E6">
        <w:rPr>
          <w:rFonts w:cs="Arial"/>
          <w:b w:val="0"/>
          <w:bCs/>
          <w:sz w:val="22"/>
          <w:szCs w:val="22"/>
        </w:rPr>
        <w:t>Producing the final thematic narrative</w:t>
      </w:r>
    </w:p>
    <w:p w14:paraId="120F92CB" w14:textId="77777777" w:rsidR="00E339E6" w:rsidRPr="00E339E6" w:rsidRDefault="00E339E6" w:rsidP="00E339E6">
      <w:pPr>
        <w:pStyle w:val="Heading1"/>
        <w:ind w:left="360"/>
        <w:rPr>
          <w:rFonts w:cs="Arial"/>
          <w:b w:val="0"/>
          <w:bCs/>
          <w:sz w:val="22"/>
          <w:szCs w:val="22"/>
        </w:rPr>
      </w:pPr>
    </w:p>
    <w:p w14:paraId="3C8DF741" w14:textId="77777777" w:rsidR="00E339E6" w:rsidRPr="00596E41" w:rsidRDefault="00E339E6" w:rsidP="00E339E6">
      <w:pPr>
        <w:pStyle w:val="Heading1"/>
        <w:rPr>
          <w:rFonts w:cs="Arial"/>
          <w:b w:val="0"/>
          <w:bCs/>
          <w:sz w:val="22"/>
          <w:szCs w:val="22"/>
        </w:rPr>
      </w:pPr>
      <w:r w:rsidRPr="00E339E6">
        <w:rPr>
          <w:rFonts w:cs="Arial"/>
          <w:b w:val="0"/>
          <w:bCs/>
          <w:sz w:val="22"/>
          <w:szCs w:val="22"/>
        </w:rPr>
        <w:t>Tables, colour</w:t>
      </w:r>
      <w:r w:rsidRPr="00E339E6">
        <w:rPr>
          <w:rFonts w:cs="Arial"/>
          <w:b w:val="0"/>
          <w:bCs/>
          <w:sz w:val="22"/>
          <w:szCs w:val="22"/>
        </w:rPr>
        <w:noBreakHyphen/>
        <w:t>coding, and spreadsheets were used to track codes, key quotations, and emerging patterns. This organisational system made it easier to compare findings across sources and ensured that the analysis remained systematic and transparent.</w:t>
      </w:r>
    </w:p>
    <w:p w14:paraId="7A68EC5E" w14:textId="77777777" w:rsidR="00E339E6" w:rsidRPr="00E339E6" w:rsidRDefault="00E339E6" w:rsidP="00E339E6">
      <w:pPr>
        <w:pStyle w:val="Heading1"/>
        <w:rPr>
          <w:rFonts w:cs="Arial"/>
          <w:b w:val="0"/>
          <w:bCs/>
          <w:sz w:val="22"/>
          <w:szCs w:val="22"/>
        </w:rPr>
      </w:pPr>
    </w:p>
    <w:p w14:paraId="2D533C46" w14:textId="77777777" w:rsidR="00E339E6" w:rsidRPr="00596E41" w:rsidRDefault="00E339E6" w:rsidP="00E339E6">
      <w:pPr>
        <w:pStyle w:val="Heading1"/>
        <w:rPr>
          <w:rFonts w:cs="Arial"/>
          <w:b w:val="0"/>
          <w:bCs/>
          <w:sz w:val="22"/>
          <w:szCs w:val="22"/>
        </w:rPr>
      </w:pPr>
      <w:r w:rsidRPr="00E339E6">
        <w:rPr>
          <w:rFonts w:cs="Arial"/>
          <w:b w:val="0"/>
          <w:bCs/>
          <w:sz w:val="22"/>
          <w:szCs w:val="22"/>
        </w:rPr>
        <w:t>The final themes—presented in Chapter 4—reflect the most prominent and recurring issues identified across the literature and provide a structured foundation for discussing survivor experiences and service effectiveness.</w:t>
      </w:r>
    </w:p>
    <w:p w14:paraId="2084D06D" w14:textId="77777777" w:rsidR="00E339E6" w:rsidRPr="00E339E6" w:rsidRDefault="00E339E6" w:rsidP="00E339E6">
      <w:pPr>
        <w:pStyle w:val="Heading1"/>
        <w:rPr>
          <w:rFonts w:cs="Arial"/>
          <w:b w:val="0"/>
          <w:bCs/>
          <w:sz w:val="22"/>
          <w:szCs w:val="22"/>
        </w:rPr>
      </w:pPr>
    </w:p>
    <w:p w14:paraId="6D3C2417" w14:textId="77777777" w:rsidR="00E339E6" w:rsidRPr="00596E41" w:rsidRDefault="00E339E6" w:rsidP="00E339E6">
      <w:pPr>
        <w:pStyle w:val="Heading1"/>
        <w:rPr>
          <w:rFonts w:cs="Arial"/>
          <w:sz w:val="22"/>
          <w:szCs w:val="22"/>
        </w:rPr>
      </w:pPr>
      <w:r w:rsidRPr="00E339E6">
        <w:rPr>
          <w:rFonts w:cs="Arial"/>
          <w:sz w:val="22"/>
          <w:szCs w:val="22"/>
        </w:rPr>
        <w:t>3.7 Ethical Considerations</w:t>
      </w:r>
    </w:p>
    <w:p w14:paraId="2B3F7F98" w14:textId="77777777" w:rsidR="00E339E6" w:rsidRPr="00E339E6" w:rsidRDefault="00E339E6" w:rsidP="00E339E6">
      <w:pPr>
        <w:pStyle w:val="Heading1"/>
        <w:rPr>
          <w:rFonts w:cs="Arial"/>
          <w:sz w:val="22"/>
          <w:szCs w:val="22"/>
        </w:rPr>
      </w:pPr>
    </w:p>
    <w:p w14:paraId="37417E51" w14:textId="7662B940" w:rsidR="00E339E6" w:rsidRPr="00596E41" w:rsidRDefault="00E339E6" w:rsidP="00E339E6">
      <w:pPr>
        <w:pStyle w:val="Heading1"/>
        <w:rPr>
          <w:rFonts w:cs="Arial"/>
          <w:b w:val="0"/>
          <w:bCs/>
          <w:sz w:val="22"/>
          <w:szCs w:val="22"/>
        </w:rPr>
      </w:pPr>
      <w:r w:rsidRPr="00E339E6">
        <w:rPr>
          <w:rFonts w:cs="Arial"/>
          <w:b w:val="0"/>
          <w:bCs/>
          <w:sz w:val="22"/>
          <w:szCs w:val="22"/>
        </w:rPr>
        <w:t xml:space="preserve">As this study is based entirely on secondary research, no new data were </w:t>
      </w:r>
      <w:r w:rsidRPr="00596E41">
        <w:rPr>
          <w:rFonts w:cs="Arial"/>
          <w:b w:val="0"/>
          <w:bCs/>
          <w:sz w:val="22"/>
          <w:szCs w:val="22"/>
        </w:rPr>
        <w:t>collected,</w:t>
      </w:r>
      <w:r w:rsidRPr="00E339E6">
        <w:rPr>
          <w:rFonts w:cs="Arial"/>
          <w:b w:val="0"/>
          <w:bCs/>
          <w:sz w:val="22"/>
          <w:szCs w:val="22"/>
        </w:rPr>
        <w:t xml:space="preserve"> and no participants were involved. Ethical considerations therefore focused on maintaining academic integrity and ensuring responsible use of existing literature.</w:t>
      </w:r>
    </w:p>
    <w:p w14:paraId="556ABD4E" w14:textId="77777777" w:rsidR="00E339E6" w:rsidRPr="00E339E6" w:rsidRDefault="00E339E6" w:rsidP="00E339E6">
      <w:pPr>
        <w:pStyle w:val="Heading1"/>
        <w:rPr>
          <w:rFonts w:cs="Arial"/>
          <w:b w:val="0"/>
          <w:bCs/>
          <w:sz w:val="22"/>
          <w:szCs w:val="22"/>
        </w:rPr>
      </w:pPr>
    </w:p>
    <w:p w14:paraId="6697BBEB" w14:textId="77777777" w:rsidR="00E339E6" w:rsidRPr="00596E41" w:rsidRDefault="00E339E6" w:rsidP="00E339E6">
      <w:pPr>
        <w:pStyle w:val="Heading1"/>
        <w:rPr>
          <w:rFonts w:cs="Arial"/>
          <w:b w:val="0"/>
          <w:bCs/>
          <w:sz w:val="22"/>
          <w:szCs w:val="22"/>
        </w:rPr>
      </w:pPr>
      <w:r w:rsidRPr="00E339E6">
        <w:rPr>
          <w:rFonts w:cs="Arial"/>
          <w:b w:val="0"/>
          <w:bCs/>
          <w:sz w:val="22"/>
          <w:szCs w:val="22"/>
        </w:rPr>
        <w:t>All sources were accurately cited using the Harvard referencing style, and care was taken to summarise findings fairly and avoid misrepresentation. Given the sensitive nature of domestic abuse and PTSD, information was handled respectfully, avoiding language that could stigmatise or sensationalise survivor experiences. Only credible and ethically produced sources were used, ensuring that the research remained transparent, responsible, and academically sound.</w:t>
      </w:r>
    </w:p>
    <w:p w14:paraId="794131F9" w14:textId="77777777" w:rsidR="00E339E6" w:rsidRPr="00E339E6" w:rsidRDefault="00E339E6" w:rsidP="00E339E6">
      <w:pPr>
        <w:pStyle w:val="Heading1"/>
        <w:rPr>
          <w:rFonts w:cs="Arial"/>
          <w:b w:val="0"/>
          <w:bCs/>
          <w:sz w:val="22"/>
          <w:szCs w:val="22"/>
        </w:rPr>
      </w:pPr>
    </w:p>
    <w:p w14:paraId="6611260C" w14:textId="77777777" w:rsidR="00E339E6" w:rsidRPr="00596E41" w:rsidRDefault="00E339E6" w:rsidP="00E339E6">
      <w:pPr>
        <w:pStyle w:val="Heading1"/>
        <w:rPr>
          <w:rFonts w:cs="Arial"/>
          <w:b w:val="0"/>
          <w:bCs/>
          <w:sz w:val="22"/>
          <w:szCs w:val="22"/>
        </w:rPr>
      </w:pPr>
      <w:r w:rsidRPr="00E339E6">
        <w:rPr>
          <w:rFonts w:cs="Arial"/>
          <w:b w:val="0"/>
          <w:bCs/>
          <w:sz w:val="22"/>
          <w:szCs w:val="22"/>
        </w:rPr>
        <w:t>The study also acknowledges the ethical responsibility to represent survivor experiences with sensitivity, recognising the potential emotional impact of discussing trauma</w:t>
      </w:r>
      <w:r w:rsidRPr="00E339E6">
        <w:rPr>
          <w:rFonts w:cs="Arial"/>
          <w:b w:val="0"/>
          <w:bCs/>
          <w:sz w:val="22"/>
          <w:szCs w:val="22"/>
        </w:rPr>
        <w:noBreakHyphen/>
        <w:t>related topics.</w:t>
      </w:r>
    </w:p>
    <w:p w14:paraId="230EDBDF" w14:textId="77777777" w:rsidR="00135089" w:rsidRPr="00596E41" w:rsidRDefault="00135089" w:rsidP="00E339E6">
      <w:pPr>
        <w:pStyle w:val="Heading1"/>
        <w:rPr>
          <w:rFonts w:cs="Arial"/>
          <w:b w:val="0"/>
          <w:bCs/>
          <w:sz w:val="22"/>
          <w:szCs w:val="22"/>
        </w:rPr>
      </w:pPr>
    </w:p>
    <w:p w14:paraId="370961F2" w14:textId="77777777" w:rsidR="00135089" w:rsidRPr="00596E41" w:rsidRDefault="00135089" w:rsidP="00E339E6">
      <w:pPr>
        <w:pStyle w:val="Heading1"/>
        <w:rPr>
          <w:rFonts w:cs="Arial"/>
          <w:b w:val="0"/>
          <w:bCs/>
          <w:sz w:val="22"/>
          <w:szCs w:val="22"/>
        </w:rPr>
      </w:pPr>
    </w:p>
    <w:p w14:paraId="57847B55" w14:textId="77777777" w:rsidR="00E339E6" w:rsidRPr="00E339E6" w:rsidRDefault="00E339E6" w:rsidP="00E339E6">
      <w:pPr>
        <w:pStyle w:val="Heading1"/>
        <w:rPr>
          <w:rFonts w:cs="Arial"/>
          <w:b w:val="0"/>
          <w:bCs/>
          <w:sz w:val="22"/>
          <w:szCs w:val="22"/>
        </w:rPr>
      </w:pPr>
    </w:p>
    <w:p w14:paraId="2AAF483A" w14:textId="77777777" w:rsidR="00BC4F90" w:rsidRDefault="00BC4F90" w:rsidP="00E339E6">
      <w:pPr>
        <w:pStyle w:val="Heading1"/>
        <w:rPr>
          <w:rFonts w:cs="Arial"/>
          <w:sz w:val="22"/>
          <w:szCs w:val="22"/>
        </w:rPr>
      </w:pPr>
    </w:p>
    <w:p w14:paraId="3AED87FB" w14:textId="0D08EE6B" w:rsidR="00E339E6" w:rsidRPr="00596E41" w:rsidRDefault="00E339E6" w:rsidP="00E339E6">
      <w:pPr>
        <w:pStyle w:val="Heading1"/>
        <w:rPr>
          <w:rFonts w:cs="Arial"/>
          <w:sz w:val="22"/>
          <w:szCs w:val="22"/>
        </w:rPr>
      </w:pPr>
      <w:r w:rsidRPr="00E339E6">
        <w:rPr>
          <w:rFonts w:cs="Arial"/>
          <w:sz w:val="22"/>
          <w:szCs w:val="22"/>
        </w:rPr>
        <w:t>3.8 Chapter Conclusion</w:t>
      </w:r>
    </w:p>
    <w:p w14:paraId="0A418793" w14:textId="77777777" w:rsidR="001F564E" w:rsidRPr="00E339E6" w:rsidRDefault="001F564E" w:rsidP="00E339E6">
      <w:pPr>
        <w:pStyle w:val="Heading1"/>
        <w:rPr>
          <w:rFonts w:cs="Arial"/>
          <w:sz w:val="22"/>
          <w:szCs w:val="22"/>
        </w:rPr>
      </w:pPr>
    </w:p>
    <w:p w14:paraId="4586780F" w14:textId="77777777" w:rsidR="00E339E6" w:rsidRPr="00596E41" w:rsidRDefault="00E339E6" w:rsidP="00E339E6">
      <w:pPr>
        <w:pStyle w:val="Heading1"/>
        <w:rPr>
          <w:rFonts w:cs="Arial"/>
          <w:b w:val="0"/>
          <w:bCs/>
          <w:sz w:val="22"/>
          <w:szCs w:val="22"/>
        </w:rPr>
      </w:pPr>
      <w:r w:rsidRPr="00E339E6">
        <w:rPr>
          <w:rFonts w:cs="Arial"/>
          <w:b w:val="0"/>
          <w:bCs/>
          <w:sz w:val="22"/>
          <w:szCs w:val="22"/>
        </w:rPr>
        <w:t>This chapter has outlined the systematic steps taken to locate, evaluate, and analyse the literature used in this dissertation. A structured search strategy, supported by clear inclusion and exclusion criteria, ensured that only credible and relevant sources were selected. Research validation techniques, including skimming and the CRAAP test, strengthened the reliability of the evidence. The thematic analysis approach then enabled recurring ideas to be organised into meaningful themes that directly inform the findings presented in Chapter 4.</w:t>
      </w:r>
    </w:p>
    <w:p w14:paraId="0B464D1D" w14:textId="77777777" w:rsidR="00E339E6" w:rsidRPr="00E339E6" w:rsidRDefault="00E339E6" w:rsidP="00E339E6">
      <w:pPr>
        <w:pStyle w:val="Heading1"/>
        <w:rPr>
          <w:rFonts w:cs="Arial"/>
          <w:b w:val="0"/>
          <w:bCs/>
          <w:sz w:val="22"/>
          <w:szCs w:val="22"/>
        </w:rPr>
      </w:pPr>
    </w:p>
    <w:p w14:paraId="52B8A30D" w14:textId="77777777" w:rsidR="00E339E6" w:rsidRPr="00E339E6" w:rsidRDefault="00E339E6" w:rsidP="00E339E6">
      <w:pPr>
        <w:pStyle w:val="Heading1"/>
        <w:rPr>
          <w:rFonts w:cs="Arial"/>
          <w:b w:val="0"/>
          <w:bCs/>
          <w:sz w:val="22"/>
          <w:szCs w:val="22"/>
        </w:rPr>
      </w:pPr>
      <w:r w:rsidRPr="00E339E6">
        <w:rPr>
          <w:rFonts w:cs="Arial"/>
          <w:b w:val="0"/>
          <w:bCs/>
          <w:sz w:val="22"/>
          <w:szCs w:val="22"/>
        </w:rPr>
        <w:t>Chapter 4 now presents these findings, exploring each theme in relation to the research question and highlighting the key issues affecting survivors of domestic abuse who experience PTSD.</w:t>
      </w:r>
    </w:p>
    <w:p w14:paraId="1B08FED4" w14:textId="77777777" w:rsidR="00E632F2" w:rsidRDefault="00E632F2" w:rsidP="00BF67F5">
      <w:pPr>
        <w:pStyle w:val="Heading1"/>
        <w:ind w:left="0"/>
        <w:rPr>
          <w:rFonts w:cs="Arial"/>
          <w:b w:val="0"/>
          <w:bCs/>
          <w:sz w:val="22"/>
          <w:szCs w:val="22"/>
        </w:rPr>
      </w:pPr>
    </w:p>
    <w:p w14:paraId="474691D4" w14:textId="77777777" w:rsidR="00BC4F90" w:rsidRDefault="00BC4F90" w:rsidP="00BF67F5">
      <w:pPr>
        <w:pStyle w:val="Heading1"/>
        <w:ind w:left="0"/>
        <w:rPr>
          <w:rFonts w:cs="Arial"/>
          <w:b w:val="0"/>
          <w:bCs/>
          <w:sz w:val="22"/>
          <w:szCs w:val="22"/>
        </w:rPr>
      </w:pPr>
    </w:p>
    <w:p w14:paraId="55B3E01B" w14:textId="77777777" w:rsidR="00BC4F90" w:rsidRDefault="00BC4F90" w:rsidP="00BF67F5">
      <w:pPr>
        <w:pStyle w:val="Heading1"/>
        <w:ind w:left="0"/>
        <w:rPr>
          <w:rFonts w:cs="Arial"/>
          <w:b w:val="0"/>
          <w:bCs/>
          <w:sz w:val="22"/>
          <w:szCs w:val="22"/>
        </w:rPr>
      </w:pPr>
    </w:p>
    <w:p w14:paraId="27C24FE9" w14:textId="77777777" w:rsidR="00BC4F90" w:rsidRDefault="00BC4F90" w:rsidP="00BF67F5">
      <w:pPr>
        <w:pStyle w:val="Heading1"/>
        <w:ind w:left="0"/>
        <w:rPr>
          <w:rFonts w:cs="Arial"/>
          <w:b w:val="0"/>
          <w:bCs/>
          <w:sz w:val="22"/>
          <w:szCs w:val="22"/>
        </w:rPr>
      </w:pPr>
    </w:p>
    <w:p w14:paraId="2DEDB34F" w14:textId="77777777" w:rsidR="00BC4F90" w:rsidRDefault="00BC4F90" w:rsidP="00BF67F5">
      <w:pPr>
        <w:pStyle w:val="Heading1"/>
        <w:ind w:left="0"/>
        <w:rPr>
          <w:rFonts w:cs="Arial"/>
          <w:b w:val="0"/>
          <w:bCs/>
          <w:sz w:val="22"/>
          <w:szCs w:val="22"/>
        </w:rPr>
      </w:pPr>
    </w:p>
    <w:p w14:paraId="34B1D572" w14:textId="77777777" w:rsidR="00BC4F90" w:rsidRDefault="00BC4F90" w:rsidP="00BF67F5">
      <w:pPr>
        <w:pStyle w:val="Heading1"/>
        <w:ind w:left="0"/>
        <w:rPr>
          <w:rFonts w:cs="Arial"/>
          <w:b w:val="0"/>
          <w:bCs/>
          <w:sz w:val="22"/>
          <w:szCs w:val="22"/>
        </w:rPr>
      </w:pPr>
    </w:p>
    <w:p w14:paraId="7BFE1786" w14:textId="77777777" w:rsidR="00BC4F90" w:rsidRDefault="00BC4F90" w:rsidP="00BF67F5">
      <w:pPr>
        <w:pStyle w:val="Heading1"/>
        <w:ind w:left="0"/>
        <w:rPr>
          <w:rFonts w:cs="Arial"/>
          <w:b w:val="0"/>
          <w:bCs/>
          <w:sz w:val="22"/>
          <w:szCs w:val="22"/>
        </w:rPr>
      </w:pPr>
    </w:p>
    <w:p w14:paraId="7705611C" w14:textId="77777777" w:rsidR="00BC4F90" w:rsidRDefault="00BC4F90" w:rsidP="00BF67F5">
      <w:pPr>
        <w:pStyle w:val="Heading1"/>
        <w:ind w:left="0"/>
        <w:rPr>
          <w:rFonts w:cs="Arial"/>
          <w:b w:val="0"/>
          <w:bCs/>
          <w:sz w:val="22"/>
          <w:szCs w:val="22"/>
        </w:rPr>
      </w:pPr>
    </w:p>
    <w:p w14:paraId="44A01575" w14:textId="77777777" w:rsidR="00BC4F90" w:rsidRDefault="00BC4F90" w:rsidP="00BF67F5">
      <w:pPr>
        <w:pStyle w:val="Heading1"/>
        <w:ind w:left="0"/>
        <w:rPr>
          <w:rFonts w:cs="Arial"/>
          <w:b w:val="0"/>
          <w:bCs/>
          <w:sz w:val="22"/>
          <w:szCs w:val="22"/>
        </w:rPr>
      </w:pPr>
    </w:p>
    <w:p w14:paraId="3496307E" w14:textId="77777777" w:rsidR="00BC4F90" w:rsidRDefault="00BC4F90" w:rsidP="00BF67F5">
      <w:pPr>
        <w:pStyle w:val="Heading1"/>
        <w:ind w:left="0"/>
        <w:rPr>
          <w:rFonts w:cs="Arial"/>
          <w:b w:val="0"/>
          <w:bCs/>
          <w:sz w:val="22"/>
          <w:szCs w:val="22"/>
        </w:rPr>
      </w:pPr>
    </w:p>
    <w:p w14:paraId="280DC918" w14:textId="77777777" w:rsidR="00BC4F90" w:rsidRDefault="00BC4F90" w:rsidP="00BF67F5">
      <w:pPr>
        <w:pStyle w:val="Heading1"/>
        <w:ind w:left="0"/>
        <w:rPr>
          <w:rFonts w:cs="Arial"/>
          <w:b w:val="0"/>
          <w:bCs/>
          <w:sz w:val="22"/>
          <w:szCs w:val="22"/>
        </w:rPr>
      </w:pPr>
    </w:p>
    <w:p w14:paraId="77623014" w14:textId="77777777" w:rsidR="00BC4F90" w:rsidRDefault="00BC4F90" w:rsidP="00BF67F5">
      <w:pPr>
        <w:pStyle w:val="Heading1"/>
        <w:ind w:left="0"/>
        <w:rPr>
          <w:rFonts w:cs="Arial"/>
          <w:b w:val="0"/>
          <w:bCs/>
          <w:sz w:val="22"/>
          <w:szCs w:val="22"/>
        </w:rPr>
      </w:pPr>
    </w:p>
    <w:p w14:paraId="5740A809" w14:textId="77777777" w:rsidR="00BC4F90" w:rsidRDefault="00BC4F90" w:rsidP="00BF67F5">
      <w:pPr>
        <w:pStyle w:val="Heading1"/>
        <w:ind w:left="0"/>
        <w:rPr>
          <w:rFonts w:cs="Arial"/>
          <w:b w:val="0"/>
          <w:bCs/>
          <w:sz w:val="22"/>
          <w:szCs w:val="22"/>
        </w:rPr>
      </w:pPr>
    </w:p>
    <w:p w14:paraId="1F63E0AF" w14:textId="77777777" w:rsidR="00BC4F90" w:rsidRDefault="00BC4F90" w:rsidP="00BF67F5">
      <w:pPr>
        <w:pStyle w:val="Heading1"/>
        <w:ind w:left="0"/>
        <w:rPr>
          <w:rFonts w:cs="Arial"/>
          <w:b w:val="0"/>
          <w:bCs/>
          <w:sz w:val="22"/>
          <w:szCs w:val="22"/>
        </w:rPr>
      </w:pPr>
    </w:p>
    <w:p w14:paraId="43F1BD73" w14:textId="77777777" w:rsidR="00BC4F90" w:rsidRDefault="00BC4F90" w:rsidP="00BF67F5">
      <w:pPr>
        <w:pStyle w:val="Heading1"/>
        <w:ind w:left="0"/>
        <w:rPr>
          <w:rFonts w:cs="Arial"/>
          <w:b w:val="0"/>
          <w:bCs/>
          <w:sz w:val="22"/>
          <w:szCs w:val="22"/>
        </w:rPr>
      </w:pPr>
    </w:p>
    <w:p w14:paraId="432446F0" w14:textId="77777777" w:rsidR="00BC4F90" w:rsidRDefault="00BC4F90" w:rsidP="00BF67F5">
      <w:pPr>
        <w:pStyle w:val="Heading1"/>
        <w:ind w:left="0"/>
        <w:rPr>
          <w:rFonts w:cs="Arial"/>
          <w:b w:val="0"/>
          <w:bCs/>
          <w:sz w:val="22"/>
          <w:szCs w:val="22"/>
        </w:rPr>
      </w:pPr>
    </w:p>
    <w:p w14:paraId="73BC63EE" w14:textId="77777777" w:rsidR="00BC4F90" w:rsidRDefault="00BC4F90" w:rsidP="00BF67F5">
      <w:pPr>
        <w:pStyle w:val="Heading1"/>
        <w:ind w:left="0"/>
        <w:rPr>
          <w:rFonts w:cs="Arial"/>
          <w:b w:val="0"/>
          <w:bCs/>
          <w:sz w:val="22"/>
          <w:szCs w:val="22"/>
        </w:rPr>
      </w:pPr>
    </w:p>
    <w:p w14:paraId="01B85A7C" w14:textId="77777777" w:rsidR="00BC4F90" w:rsidRDefault="00BC4F90" w:rsidP="00BF67F5">
      <w:pPr>
        <w:pStyle w:val="Heading1"/>
        <w:ind w:left="0"/>
        <w:rPr>
          <w:rFonts w:cs="Arial"/>
          <w:b w:val="0"/>
          <w:bCs/>
          <w:sz w:val="22"/>
          <w:szCs w:val="22"/>
        </w:rPr>
      </w:pPr>
    </w:p>
    <w:p w14:paraId="31D7F574" w14:textId="77777777" w:rsidR="00BC4F90" w:rsidRDefault="00BC4F90" w:rsidP="00BF67F5">
      <w:pPr>
        <w:pStyle w:val="Heading1"/>
        <w:ind w:left="0"/>
        <w:rPr>
          <w:rFonts w:cs="Arial"/>
          <w:b w:val="0"/>
          <w:bCs/>
          <w:sz w:val="22"/>
          <w:szCs w:val="22"/>
        </w:rPr>
      </w:pPr>
    </w:p>
    <w:p w14:paraId="4DFBCAE4" w14:textId="77777777" w:rsidR="00BC4F90" w:rsidRDefault="00BC4F90" w:rsidP="00BF67F5">
      <w:pPr>
        <w:pStyle w:val="Heading1"/>
        <w:ind w:left="0"/>
        <w:rPr>
          <w:rFonts w:cs="Arial"/>
          <w:b w:val="0"/>
          <w:bCs/>
          <w:sz w:val="22"/>
          <w:szCs w:val="22"/>
        </w:rPr>
      </w:pPr>
    </w:p>
    <w:p w14:paraId="4C6CAB5C" w14:textId="77777777" w:rsidR="00BC4F90" w:rsidRDefault="00BC4F90" w:rsidP="00BF67F5">
      <w:pPr>
        <w:pStyle w:val="Heading1"/>
        <w:ind w:left="0"/>
        <w:rPr>
          <w:rFonts w:cs="Arial"/>
          <w:b w:val="0"/>
          <w:bCs/>
          <w:sz w:val="22"/>
          <w:szCs w:val="22"/>
        </w:rPr>
      </w:pPr>
    </w:p>
    <w:p w14:paraId="389E54FA" w14:textId="77777777" w:rsidR="00BC4F90" w:rsidRDefault="00BC4F90" w:rsidP="00BF67F5">
      <w:pPr>
        <w:pStyle w:val="Heading1"/>
        <w:ind w:left="0"/>
        <w:rPr>
          <w:rFonts w:cs="Arial"/>
          <w:b w:val="0"/>
          <w:bCs/>
          <w:sz w:val="22"/>
          <w:szCs w:val="22"/>
        </w:rPr>
      </w:pPr>
    </w:p>
    <w:p w14:paraId="7964A045" w14:textId="77777777" w:rsidR="00BC4F90" w:rsidRDefault="00BC4F90" w:rsidP="00BF67F5">
      <w:pPr>
        <w:pStyle w:val="Heading1"/>
        <w:ind w:left="0"/>
        <w:rPr>
          <w:rFonts w:cs="Arial"/>
          <w:b w:val="0"/>
          <w:bCs/>
          <w:sz w:val="22"/>
          <w:szCs w:val="22"/>
        </w:rPr>
      </w:pPr>
    </w:p>
    <w:p w14:paraId="61CBB8C3" w14:textId="77777777" w:rsidR="00BC4F90" w:rsidRDefault="00BC4F90" w:rsidP="00BF67F5">
      <w:pPr>
        <w:pStyle w:val="Heading1"/>
        <w:ind w:left="0"/>
        <w:rPr>
          <w:rFonts w:cs="Arial"/>
          <w:b w:val="0"/>
          <w:bCs/>
          <w:sz w:val="22"/>
          <w:szCs w:val="22"/>
        </w:rPr>
      </w:pPr>
    </w:p>
    <w:p w14:paraId="333120FE" w14:textId="77777777" w:rsidR="00BC4F90" w:rsidRDefault="00BC4F90" w:rsidP="00BF67F5">
      <w:pPr>
        <w:pStyle w:val="Heading1"/>
        <w:ind w:left="0"/>
        <w:rPr>
          <w:rFonts w:cs="Arial"/>
          <w:b w:val="0"/>
          <w:bCs/>
          <w:sz w:val="22"/>
          <w:szCs w:val="22"/>
        </w:rPr>
      </w:pPr>
    </w:p>
    <w:p w14:paraId="5EB28C68" w14:textId="77777777" w:rsidR="00BC4F90" w:rsidRDefault="00BC4F90" w:rsidP="00BF67F5">
      <w:pPr>
        <w:pStyle w:val="Heading1"/>
        <w:ind w:left="0"/>
        <w:rPr>
          <w:rFonts w:cs="Arial"/>
          <w:b w:val="0"/>
          <w:bCs/>
          <w:sz w:val="22"/>
          <w:szCs w:val="22"/>
        </w:rPr>
      </w:pPr>
    </w:p>
    <w:p w14:paraId="50BD738C" w14:textId="77777777" w:rsidR="00BC4F90" w:rsidRDefault="00BC4F90" w:rsidP="00BF67F5">
      <w:pPr>
        <w:pStyle w:val="Heading1"/>
        <w:ind w:left="0"/>
        <w:rPr>
          <w:rFonts w:cs="Arial"/>
          <w:b w:val="0"/>
          <w:bCs/>
          <w:sz w:val="22"/>
          <w:szCs w:val="22"/>
        </w:rPr>
      </w:pPr>
    </w:p>
    <w:p w14:paraId="0DC3715C" w14:textId="77777777" w:rsidR="00BC4F90" w:rsidRDefault="00BC4F90" w:rsidP="00BF67F5">
      <w:pPr>
        <w:pStyle w:val="Heading1"/>
        <w:ind w:left="0"/>
        <w:rPr>
          <w:rFonts w:cs="Arial"/>
          <w:b w:val="0"/>
          <w:bCs/>
          <w:sz w:val="22"/>
          <w:szCs w:val="22"/>
        </w:rPr>
      </w:pPr>
    </w:p>
    <w:p w14:paraId="48598246" w14:textId="77777777" w:rsidR="00BC4F90" w:rsidRDefault="00BC4F90" w:rsidP="00BF67F5">
      <w:pPr>
        <w:pStyle w:val="Heading1"/>
        <w:ind w:left="0"/>
        <w:rPr>
          <w:rFonts w:cs="Arial"/>
          <w:b w:val="0"/>
          <w:bCs/>
          <w:sz w:val="22"/>
          <w:szCs w:val="22"/>
        </w:rPr>
      </w:pPr>
    </w:p>
    <w:p w14:paraId="48A90DAA" w14:textId="77777777" w:rsidR="00BC4F90" w:rsidRDefault="00BC4F90" w:rsidP="00BF67F5">
      <w:pPr>
        <w:pStyle w:val="Heading1"/>
        <w:ind w:left="0"/>
        <w:rPr>
          <w:rFonts w:cs="Arial"/>
          <w:b w:val="0"/>
          <w:bCs/>
          <w:sz w:val="22"/>
          <w:szCs w:val="22"/>
        </w:rPr>
      </w:pPr>
    </w:p>
    <w:p w14:paraId="35EA0470" w14:textId="77777777" w:rsidR="00BC4F90" w:rsidRDefault="00BC4F90" w:rsidP="00BF67F5">
      <w:pPr>
        <w:pStyle w:val="Heading1"/>
        <w:ind w:left="0"/>
        <w:rPr>
          <w:rFonts w:cs="Arial"/>
          <w:b w:val="0"/>
          <w:bCs/>
          <w:sz w:val="22"/>
          <w:szCs w:val="22"/>
        </w:rPr>
      </w:pPr>
    </w:p>
    <w:p w14:paraId="6E6BC431" w14:textId="77777777" w:rsidR="00BC4F90" w:rsidRDefault="00BC4F90" w:rsidP="00BF67F5">
      <w:pPr>
        <w:pStyle w:val="Heading1"/>
        <w:ind w:left="0"/>
        <w:rPr>
          <w:rFonts w:cs="Arial"/>
          <w:b w:val="0"/>
          <w:bCs/>
          <w:sz w:val="22"/>
          <w:szCs w:val="22"/>
        </w:rPr>
      </w:pPr>
    </w:p>
    <w:p w14:paraId="6FF24C3C" w14:textId="77777777" w:rsidR="00BC4F90" w:rsidRDefault="00BC4F90" w:rsidP="00BF67F5">
      <w:pPr>
        <w:pStyle w:val="Heading1"/>
        <w:ind w:left="0"/>
        <w:rPr>
          <w:rFonts w:cs="Arial"/>
          <w:b w:val="0"/>
          <w:bCs/>
          <w:sz w:val="22"/>
          <w:szCs w:val="22"/>
        </w:rPr>
      </w:pPr>
    </w:p>
    <w:p w14:paraId="2FE43183" w14:textId="77777777" w:rsidR="00BC4F90" w:rsidRDefault="00BC4F90" w:rsidP="00BF67F5">
      <w:pPr>
        <w:pStyle w:val="Heading1"/>
        <w:ind w:left="0"/>
        <w:rPr>
          <w:rFonts w:cs="Arial"/>
          <w:b w:val="0"/>
          <w:bCs/>
          <w:sz w:val="22"/>
          <w:szCs w:val="22"/>
        </w:rPr>
      </w:pPr>
    </w:p>
    <w:p w14:paraId="6689B7E7" w14:textId="77777777" w:rsidR="00BC4F90" w:rsidRDefault="00BC4F90" w:rsidP="00BF67F5">
      <w:pPr>
        <w:pStyle w:val="Heading1"/>
        <w:ind w:left="0"/>
        <w:rPr>
          <w:rFonts w:cs="Arial"/>
          <w:b w:val="0"/>
          <w:bCs/>
          <w:sz w:val="22"/>
          <w:szCs w:val="22"/>
        </w:rPr>
      </w:pPr>
    </w:p>
    <w:p w14:paraId="40EB9004" w14:textId="77777777" w:rsidR="00BC4F90" w:rsidRDefault="00BC4F90" w:rsidP="00BF67F5">
      <w:pPr>
        <w:pStyle w:val="Heading1"/>
        <w:ind w:left="0"/>
        <w:rPr>
          <w:rFonts w:cs="Arial"/>
          <w:b w:val="0"/>
          <w:bCs/>
          <w:sz w:val="22"/>
          <w:szCs w:val="22"/>
        </w:rPr>
      </w:pPr>
    </w:p>
    <w:p w14:paraId="401488A2" w14:textId="77777777" w:rsidR="00BC4F90" w:rsidRDefault="00BC4F90" w:rsidP="00BF67F5">
      <w:pPr>
        <w:pStyle w:val="Heading1"/>
        <w:ind w:left="0"/>
        <w:rPr>
          <w:rFonts w:cs="Arial"/>
          <w:b w:val="0"/>
          <w:bCs/>
          <w:sz w:val="22"/>
          <w:szCs w:val="22"/>
        </w:rPr>
      </w:pPr>
    </w:p>
    <w:p w14:paraId="6C520FCE" w14:textId="77777777" w:rsidR="00BC4F90" w:rsidRDefault="00BC4F90" w:rsidP="00BF67F5">
      <w:pPr>
        <w:pStyle w:val="Heading1"/>
        <w:ind w:left="0"/>
        <w:rPr>
          <w:rFonts w:cs="Arial"/>
          <w:b w:val="0"/>
          <w:bCs/>
          <w:sz w:val="22"/>
          <w:szCs w:val="22"/>
        </w:rPr>
      </w:pPr>
    </w:p>
    <w:p w14:paraId="4D153859" w14:textId="77777777" w:rsidR="00BC4F90" w:rsidRDefault="00BC4F90" w:rsidP="00BF67F5">
      <w:pPr>
        <w:pStyle w:val="Heading1"/>
        <w:ind w:left="0"/>
        <w:rPr>
          <w:rFonts w:cs="Arial"/>
          <w:b w:val="0"/>
          <w:bCs/>
          <w:sz w:val="22"/>
          <w:szCs w:val="22"/>
        </w:rPr>
      </w:pPr>
    </w:p>
    <w:p w14:paraId="500DE244" w14:textId="77777777" w:rsidR="00BC4F90" w:rsidRDefault="00BC4F90" w:rsidP="00BF67F5">
      <w:pPr>
        <w:pStyle w:val="Heading1"/>
        <w:ind w:left="0"/>
        <w:rPr>
          <w:rFonts w:cs="Arial"/>
          <w:b w:val="0"/>
          <w:bCs/>
          <w:sz w:val="22"/>
          <w:szCs w:val="22"/>
        </w:rPr>
      </w:pPr>
    </w:p>
    <w:p w14:paraId="17EA8C97" w14:textId="77777777" w:rsidR="00BC4F90" w:rsidRDefault="00BC4F90" w:rsidP="00BF67F5">
      <w:pPr>
        <w:pStyle w:val="Heading1"/>
        <w:ind w:left="0"/>
        <w:rPr>
          <w:rFonts w:cs="Arial"/>
          <w:b w:val="0"/>
          <w:bCs/>
          <w:sz w:val="22"/>
          <w:szCs w:val="22"/>
        </w:rPr>
      </w:pPr>
    </w:p>
    <w:p w14:paraId="1DFE6F9C" w14:textId="77777777" w:rsidR="00BC4F90" w:rsidRPr="00596E41" w:rsidRDefault="00BC4F90" w:rsidP="00BF67F5">
      <w:pPr>
        <w:pStyle w:val="Heading1"/>
        <w:ind w:left="0"/>
        <w:rPr>
          <w:rFonts w:cs="Arial"/>
          <w:b w:val="0"/>
          <w:bCs/>
          <w:sz w:val="22"/>
          <w:szCs w:val="22"/>
        </w:rPr>
      </w:pPr>
    </w:p>
    <w:p w14:paraId="63BCF575" w14:textId="5F60BA1F" w:rsidR="00E632F2" w:rsidRPr="00596E41" w:rsidRDefault="00E632F2" w:rsidP="00E632F2">
      <w:pPr>
        <w:pStyle w:val="Heading1"/>
        <w:jc w:val="center"/>
        <w:rPr>
          <w:rFonts w:cs="Arial"/>
          <w:bCs/>
          <w:sz w:val="22"/>
          <w:szCs w:val="22"/>
        </w:rPr>
      </w:pPr>
      <w:r w:rsidRPr="00596E41">
        <w:rPr>
          <w:rFonts w:cs="Arial"/>
          <w:bCs/>
          <w:sz w:val="22"/>
          <w:szCs w:val="22"/>
        </w:rPr>
        <w:t>Chapter 4:</w:t>
      </w:r>
      <w:r w:rsidR="006E3167">
        <w:rPr>
          <w:rFonts w:cs="Arial"/>
          <w:bCs/>
          <w:sz w:val="22"/>
          <w:szCs w:val="22"/>
        </w:rPr>
        <w:t xml:space="preserve"> Findings and Discussion </w:t>
      </w:r>
    </w:p>
    <w:p w14:paraId="25FAAFDF" w14:textId="4D662C43" w:rsidR="00E632F2" w:rsidRPr="00596E41" w:rsidRDefault="00E632F2" w:rsidP="00E632F2">
      <w:pPr>
        <w:pStyle w:val="Heading1"/>
        <w:rPr>
          <w:rFonts w:cs="Arial"/>
          <w:bCs/>
          <w:sz w:val="22"/>
          <w:szCs w:val="22"/>
        </w:rPr>
      </w:pPr>
      <w:r w:rsidRPr="00E632F2">
        <w:rPr>
          <w:rFonts w:cs="Arial"/>
          <w:bCs/>
          <w:sz w:val="22"/>
          <w:szCs w:val="22"/>
        </w:rPr>
        <w:t>Introduction</w:t>
      </w:r>
    </w:p>
    <w:p w14:paraId="74986ED6" w14:textId="77777777" w:rsidR="00E632F2" w:rsidRPr="00E632F2" w:rsidRDefault="00E632F2" w:rsidP="00E632F2">
      <w:pPr>
        <w:pStyle w:val="Heading1"/>
        <w:rPr>
          <w:rFonts w:cs="Arial"/>
          <w:bCs/>
          <w:sz w:val="22"/>
          <w:szCs w:val="22"/>
        </w:rPr>
      </w:pPr>
    </w:p>
    <w:p w14:paraId="1D39BF20" w14:textId="3D2FC59D" w:rsidR="00E632F2" w:rsidRPr="00596E41" w:rsidRDefault="00E632F2" w:rsidP="00E632F2">
      <w:pPr>
        <w:pStyle w:val="Heading1"/>
        <w:rPr>
          <w:rFonts w:cs="Arial"/>
          <w:b w:val="0"/>
          <w:sz w:val="22"/>
          <w:szCs w:val="22"/>
        </w:rPr>
      </w:pPr>
      <w:r w:rsidRPr="00E632F2">
        <w:rPr>
          <w:rFonts w:cs="Arial"/>
          <w:b w:val="0"/>
          <w:sz w:val="22"/>
          <w:szCs w:val="22"/>
        </w:rPr>
        <w:t>This chapter presents the findings generated through the thematic analysis of existing literature on post</w:t>
      </w:r>
      <w:r w:rsidRPr="00E632F2">
        <w:rPr>
          <w:rFonts w:cs="Arial"/>
          <w:b w:val="0"/>
          <w:sz w:val="22"/>
          <w:szCs w:val="22"/>
        </w:rPr>
        <w:noBreakHyphen/>
        <w:t>traumatic stress disorder (PTSD) in adult survivors of domestic abuse. The purpose of this chapter is to explore the key patterns that emerged from the reviewed studies and to critically examine how these findings contribute to the research aim:</w:t>
      </w:r>
      <w:r w:rsidRPr="00596E41">
        <w:rPr>
          <w:rFonts w:cs="Arial"/>
          <w:b w:val="0"/>
          <w:sz w:val="22"/>
          <w:szCs w:val="22"/>
        </w:rPr>
        <w:t xml:space="preserve"> </w:t>
      </w:r>
      <w:r w:rsidRPr="00E632F2">
        <w:rPr>
          <w:rFonts w:cs="Arial"/>
          <w:b w:val="0"/>
          <w:sz w:val="22"/>
          <w:szCs w:val="22"/>
        </w:rPr>
        <w:t>understanding how PTSD develops in survivors of domestic abuse and how effectively health and social care services support recovery.</w:t>
      </w:r>
    </w:p>
    <w:p w14:paraId="292D3DD0" w14:textId="77777777" w:rsidR="00E632F2" w:rsidRPr="00E632F2" w:rsidRDefault="00E632F2" w:rsidP="00E632F2">
      <w:pPr>
        <w:pStyle w:val="Heading1"/>
        <w:rPr>
          <w:rFonts w:cs="Arial"/>
          <w:b w:val="0"/>
          <w:sz w:val="22"/>
          <w:szCs w:val="22"/>
        </w:rPr>
      </w:pPr>
    </w:p>
    <w:p w14:paraId="4B66028B" w14:textId="77777777" w:rsidR="00E632F2" w:rsidRPr="00596E41" w:rsidRDefault="00E632F2" w:rsidP="00E632F2">
      <w:pPr>
        <w:pStyle w:val="Heading1"/>
        <w:rPr>
          <w:rFonts w:cs="Arial"/>
          <w:b w:val="0"/>
          <w:sz w:val="22"/>
          <w:szCs w:val="22"/>
        </w:rPr>
      </w:pPr>
      <w:r w:rsidRPr="00E632F2">
        <w:rPr>
          <w:rFonts w:cs="Arial"/>
          <w:b w:val="0"/>
          <w:sz w:val="22"/>
          <w:szCs w:val="22"/>
        </w:rPr>
        <w:t>The chapter is structured around three overarching themes identified during the analysis:</w:t>
      </w:r>
    </w:p>
    <w:p w14:paraId="0E958A80" w14:textId="77777777" w:rsidR="00E632F2" w:rsidRPr="00E632F2" w:rsidRDefault="00E632F2" w:rsidP="00E632F2">
      <w:pPr>
        <w:pStyle w:val="Heading1"/>
        <w:rPr>
          <w:rFonts w:cs="Arial"/>
          <w:b w:val="0"/>
          <w:sz w:val="22"/>
          <w:szCs w:val="22"/>
        </w:rPr>
      </w:pPr>
    </w:p>
    <w:p w14:paraId="237C791F" w14:textId="47A92868" w:rsidR="00E632F2" w:rsidRPr="00E632F2" w:rsidRDefault="00E632F2" w:rsidP="00E632F2">
      <w:pPr>
        <w:pStyle w:val="Heading1"/>
        <w:numPr>
          <w:ilvl w:val="0"/>
          <w:numId w:val="216"/>
        </w:numPr>
        <w:rPr>
          <w:rFonts w:cs="Arial"/>
          <w:b w:val="0"/>
          <w:sz w:val="22"/>
          <w:szCs w:val="22"/>
        </w:rPr>
      </w:pPr>
      <w:r w:rsidRPr="00E632F2">
        <w:rPr>
          <w:rFonts w:cs="Arial"/>
          <w:b w:val="0"/>
          <w:sz w:val="22"/>
          <w:szCs w:val="22"/>
        </w:rPr>
        <w:t>The psychological impact of domestic abuse and the development of PTSD</w:t>
      </w:r>
    </w:p>
    <w:p w14:paraId="793F5FF1" w14:textId="77777777" w:rsidR="00E632F2" w:rsidRPr="00E632F2" w:rsidRDefault="00E632F2" w:rsidP="00E632F2">
      <w:pPr>
        <w:pStyle w:val="Heading1"/>
        <w:numPr>
          <w:ilvl w:val="0"/>
          <w:numId w:val="216"/>
        </w:numPr>
        <w:rPr>
          <w:rFonts w:cs="Arial"/>
          <w:b w:val="0"/>
          <w:sz w:val="22"/>
          <w:szCs w:val="22"/>
        </w:rPr>
      </w:pPr>
      <w:r w:rsidRPr="00E632F2">
        <w:rPr>
          <w:rFonts w:cs="Arial"/>
          <w:b w:val="0"/>
          <w:sz w:val="22"/>
          <w:szCs w:val="22"/>
        </w:rPr>
        <w:t>Barriers that prevent survivors from accessing mental health and social care support</w:t>
      </w:r>
    </w:p>
    <w:p w14:paraId="0F509DE9" w14:textId="77777777" w:rsidR="00E632F2" w:rsidRPr="00596E41" w:rsidRDefault="00E632F2" w:rsidP="00E632F2">
      <w:pPr>
        <w:pStyle w:val="Heading1"/>
        <w:numPr>
          <w:ilvl w:val="0"/>
          <w:numId w:val="216"/>
        </w:numPr>
        <w:rPr>
          <w:rFonts w:cs="Arial"/>
          <w:b w:val="0"/>
          <w:sz w:val="22"/>
          <w:szCs w:val="22"/>
        </w:rPr>
      </w:pPr>
      <w:r w:rsidRPr="00E632F2">
        <w:rPr>
          <w:rFonts w:cs="Arial"/>
          <w:b w:val="0"/>
          <w:sz w:val="22"/>
          <w:szCs w:val="22"/>
        </w:rPr>
        <w:t>The effectiveness and limitations of trauma</w:t>
      </w:r>
      <w:r w:rsidRPr="00E632F2">
        <w:rPr>
          <w:rFonts w:cs="Arial"/>
          <w:b w:val="0"/>
          <w:sz w:val="22"/>
          <w:szCs w:val="22"/>
        </w:rPr>
        <w:noBreakHyphen/>
        <w:t>informed care</w:t>
      </w:r>
    </w:p>
    <w:p w14:paraId="03DF83D2" w14:textId="77777777" w:rsidR="00E632F2" w:rsidRPr="00E632F2" w:rsidRDefault="00E632F2" w:rsidP="00E632F2">
      <w:pPr>
        <w:pStyle w:val="Heading1"/>
        <w:ind w:left="720"/>
        <w:rPr>
          <w:rFonts w:cs="Arial"/>
          <w:b w:val="0"/>
          <w:sz w:val="22"/>
          <w:szCs w:val="22"/>
        </w:rPr>
      </w:pPr>
    </w:p>
    <w:p w14:paraId="22C6A2C7" w14:textId="77777777" w:rsidR="00E632F2" w:rsidRPr="00596E41" w:rsidRDefault="00E632F2" w:rsidP="00E632F2">
      <w:pPr>
        <w:pStyle w:val="Heading1"/>
        <w:rPr>
          <w:rFonts w:cs="Arial"/>
          <w:b w:val="0"/>
          <w:sz w:val="22"/>
          <w:szCs w:val="22"/>
        </w:rPr>
      </w:pPr>
      <w:r w:rsidRPr="00E632F2">
        <w:rPr>
          <w:rFonts w:cs="Arial"/>
          <w:b w:val="0"/>
          <w:sz w:val="22"/>
          <w:szCs w:val="22"/>
        </w:rPr>
        <w:t>Each theme is examined in depth, drawing on academic literature, policy documents, and sector reports to provide a comprehensive and critical discussion. The chapter also integrates theoretical perspectives, including trauma theory, attachment theory, and complex PTSD frameworks, to contextualise the findings and highlight the complexity of survivor experiences.</w:t>
      </w:r>
    </w:p>
    <w:p w14:paraId="53CCAAE0" w14:textId="77777777" w:rsidR="00E632F2" w:rsidRPr="00E632F2" w:rsidRDefault="00E632F2" w:rsidP="00E632F2">
      <w:pPr>
        <w:pStyle w:val="Heading1"/>
        <w:rPr>
          <w:rFonts w:cs="Arial"/>
          <w:b w:val="0"/>
          <w:sz w:val="22"/>
          <w:szCs w:val="22"/>
        </w:rPr>
      </w:pPr>
    </w:p>
    <w:p w14:paraId="395F696F" w14:textId="77777777" w:rsidR="00E632F2" w:rsidRPr="00596E41" w:rsidRDefault="00E632F2" w:rsidP="00E632F2">
      <w:pPr>
        <w:pStyle w:val="Heading1"/>
        <w:rPr>
          <w:rFonts w:cs="Arial"/>
          <w:b w:val="0"/>
          <w:sz w:val="22"/>
          <w:szCs w:val="22"/>
        </w:rPr>
      </w:pPr>
      <w:r w:rsidRPr="00E632F2">
        <w:rPr>
          <w:rFonts w:cs="Arial"/>
          <w:b w:val="0"/>
          <w:sz w:val="22"/>
          <w:szCs w:val="22"/>
        </w:rPr>
        <w:t>By analysing these themes, the chapter demonstrates how psychological trauma, systemic barriers, and inconsistent service responses collectively shape survivor outcomes. The discussion also identifies gaps in current provision and areas where improvements are urgently needed. These insights form the foundation for the recommendations presented in Chapter 5.</w:t>
      </w:r>
    </w:p>
    <w:p w14:paraId="19F6296E" w14:textId="77777777" w:rsidR="00E632F2" w:rsidRPr="00E632F2" w:rsidRDefault="00E632F2" w:rsidP="00E632F2">
      <w:pPr>
        <w:pStyle w:val="Heading1"/>
        <w:rPr>
          <w:rFonts w:cs="Arial"/>
          <w:b w:val="0"/>
          <w:sz w:val="22"/>
          <w:szCs w:val="22"/>
        </w:rPr>
      </w:pPr>
    </w:p>
    <w:p w14:paraId="1C5CA98F" w14:textId="77777777" w:rsidR="00E632F2" w:rsidRPr="00596E41" w:rsidRDefault="00E632F2" w:rsidP="00E632F2">
      <w:pPr>
        <w:pStyle w:val="Heading1"/>
        <w:rPr>
          <w:rFonts w:cs="Arial"/>
          <w:bCs/>
          <w:sz w:val="22"/>
          <w:szCs w:val="22"/>
        </w:rPr>
      </w:pPr>
      <w:r w:rsidRPr="00E632F2">
        <w:rPr>
          <w:rFonts w:cs="Arial"/>
          <w:bCs/>
          <w:sz w:val="22"/>
          <w:szCs w:val="22"/>
        </w:rPr>
        <w:t>4.2 Thematic Analysis</w:t>
      </w:r>
    </w:p>
    <w:p w14:paraId="530314C3" w14:textId="77777777" w:rsidR="00E632F2" w:rsidRPr="00E632F2" w:rsidRDefault="00E632F2" w:rsidP="00E632F2">
      <w:pPr>
        <w:pStyle w:val="Heading1"/>
        <w:rPr>
          <w:rFonts w:cs="Arial"/>
          <w:bCs/>
          <w:sz w:val="22"/>
          <w:szCs w:val="22"/>
        </w:rPr>
      </w:pPr>
    </w:p>
    <w:p w14:paraId="29E18B72" w14:textId="77777777" w:rsidR="00E632F2" w:rsidRPr="00596E41" w:rsidRDefault="00E632F2" w:rsidP="00E632F2">
      <w:pPr>
        <w:pStyle w:val="Heading1"/>
        <w:rPr>
          <w:rFonts w:cs="Arial"/>
          <w:b w:val="0"/>
          <w:sz w:val="22"/>
          <w:szCs w:val="22"/>
        </w:rPr>
      </w:pPr>
      <w:r w:rsidRPr="00E632F2">
        <w:rPr>
          <w:rFonts w:cs="Arial"/>
          <w:b w:val="0"/>
          <w:sz w:val="22"/>
          <w:szCs w:val="22"/>
        </w:rPr>
        <w:t>Thematic analysis was used to identify, organise, and interpret patterns across the selected literature. Braun and Clarke (2006) describe thematic analysis as a flexible qualitative method that enables researchers to move beyond summarising content by examining how meanings are constructed across data sources. This makes it particularly suitable for secondary research, where the aim is to synthesise findings from multiple studies rather than analyse primary data.</w:t>
      </w:r>
    </w:p>
    <w:p w14:paraId="02E03476" w14:textId="77777777" w:rsidR="00E632F2" w:rsidRPr="00E632F2" w:rsidRDefault="00E632F2" w:rsidP="00E632F2">
      <w:pPr>
        <w:pStyle w:val="Heading1"/>
        <w:rPr>
          <w:rFonts w:cs="Arial"/>
          <w:bCs/>
          <w:sz w:val="22"/>
          <w:szCs w:val="22"/>
        </w:rPr>
      </w:pPr>
    </w:p>
    <w:p w14:paraId="4CAF6C9B" w14:textId="77777777" w:rsidR="00E632F2" w:rsidRPr="00596E41" w:rsidRDefault="00E632F2" w:rsidP="00E632F2">
      <w:pPr>
        <w:pStyle w:val="Heading1"/>
        <w:rPr>
          <w:rFonts w:cs="Arial"/>
          <w:b w:val="0"/>
          <w:sz w:val="22"/>
          <w:szCs w:val="22"/>
        </w:rPr>
      </w:pPr>
      <w:r w:rsidRPr="00E632F2">
        <w:rPr>
          <w:rFonts w:cs="Arial"/>
          <w:bCs/>
          <w:sz w:val="22"/>
          <w:szCs w:val="22"/>
        </w:rPr>
        <w:t>Application of Thematic Analysis in This Study</w:t>
      </w:r>
    </w:p>
    <w:p w14:paraId="0D2AA37D" w14:textId="77777777" w:rsidR="00E632F2" w:rsidRPr="00E632F2" w:rsidRDefault="00E632F2" w:rsidP="00E632F2">
      <w:pPr>
        <w:pStyle w:val="Heading1"/>
        <w:rPr>
          <w:rFonts w:cs="Arial"/>
          <w:b w:val="0"/>
          <w:sz w:val="22"/>
          <w:szCs w:val="22"/>
        </w:rPr>
      </w:pPr>
    </w:p>
    <w:p w14:paraId="00E64822" w14:textId="77777777" w:rsidR="00E632F2" w:rsidRPr="00596E41" w:rsidRDefault="00E632F2" w:rsidP="00E632F2">
      <w:pPr>
        <w:pStyle w:val="Heading1"/>
        <w:rPr>
          <w:rFonts w:cs="Arial"/>
          <w:b w:val="0"/>
          <w:sz w:val="22"/>
          <w:szCs w:val="22"/>
        </w:rPr>
      </w:pPr>
      <w:r w:rsidRPr="00E632F2">
        <w:rPr>
          <w:rFonts w:cs="Arial"/>
          <w:b w:val="0"/>
          <w:sz w:val="22"/>
          <w:szCs w:val="22"/>
        </w:rPr>
        <w:t>The method was applied by systematically coding repeated ideas, concepts, and issues within the reviewed literature. The coding/results table (Appendix X) documents this process and provides transparency in how themes were developed. Initial codes included:</w:t>
      </w:r>
    </w:p>
    <w:p w14:paraId="7C07C421" w14:textId="77777777" w:rsidR="00E632F2" w:rsidRPr="00E632F2" w:rsidRDefault="00E632F2" w:rsidP="00E632F2">
      <w:pPr>
        <w:pStyle w:val="Heading1"/>
        <w:rPr>
          <w:rFonts w:cs="Arial"/>
          <w:b w:val="0"/>
          <w:sz w:val="22"/>
          <w:szCs w:val="22"/>
        </w:rPr>
      </w:pPr>
    </w:p>
    <w:p w14:paraId="1D31EBCD" w14:textId="77777777" w:rsidR="00135089" w:rsidRPr="00596E41" w:rsidRDefault="00135089" w:rsidP="00135089">
      <w:pPr>
        <w:pStyle w:val="Heading1"/>
        <w:ind w:left="720"/>
        <w:rPr>
          <w:rFonts w:cs="Arial"/>
          <w:b w:val="0"/>
          <w:sz w:val="22"/>
          <w:szCs w:val="22"/>
        </w:rPr>
      </w:pPr>
    </w:p>
    <w:p w14:paraId="1D6A0151" w14:textId="1509348E"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hypervigilance</w:t>
      </w:r>
    </w:p>
    <w:p w14:paraId="06C1466A" w14:textId="77777777"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flashbacks</w:t>
      </w:r>
    </w:p>
    <w:p w14:paraId="3FB70226" w14:textId="77777777"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emotional dysregulation</w:t>
      </w:r>
    </w:p>
    <w:p w14:paraId="6ADA3F63" w14:textId="77777777"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long waiting lists</w:t>
      </w:r>
    </w:p>
    <w:p w14:paraId="51BE9760" w14:textId="77777777"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stigma</w:t>
      </w:r>
    </w:p>
    <w:p w14:paraId="17C2129F" w14:textId="77777777"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limited specialist services</w:t>
      </w:r>
    </w:p>
    <w:p w14:paraId="0B5121F3" w14:textId="77777777"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trauma</w:t>
      </w:r>
      <w:r w:rsidRPr="00E632F2">
        <w:rPr>
          <w:rFonts w:cs="Arial"/>
          <w:b w:val="0"/>
          <w:sz w:val="22"/>
          <w:szCs w:val="22"/>
        </w:rPr>
        <w:noBreakHyphen/>
        <w:t>informed practice</w:t>
      </w:r>
    </w:p>
    <w:p w14:paraId="429025FE" w14:textId="77777777" w:rsidR="00E632F2" w:rsidRPr="00E632F2" w:rsidRDefault="00E632F2" w:rsidP="00E632F2">
      <w:pPr>
        <w:pStyle w:val="Heading1"/>
        <w:numPr>
          <w:ilvl w:val="0"/>
          <w:numId w:val="217"/>
        </w:numPr>
        <w:rPr>
          <w:rFonts w:cs="Arial"/>
          <w:b w:val="0"/>
          <w:sz w:val="22"/>
          <w:szCs w:val="22"/>
        </w:rPr>
      </w:pPr>
      <w:r w:rsidRPr="00E632F2">
        <w:rPr>
          <w:rFonts w:cs="Arial"/>
          <w:b w:val="0"/>
          <w:sz w:val="22"/>
          <w:szCs w:val="22"/>
        </w:rPr>
        <w:t>staff training</w:t>
      </w:r>
    </w:p>
    <w:p w14:paraId="2F0E5C63" w14:textId="77777777" w:rsidR="00E632F2" w:rsidRPr="00596E41" w:rsidRDefault="00E632F2" w:rsidP="00E632F2">
      <w:pPr>
        <w:pStyle w:val="Heading1"/>
        <w:numPr>
          <w:ilvl w:val="0"/>
          <w:numId w:val="217"/>
        </w:numPr>
        <w:rPr>
          <w:rFonts w:cs="Arial"/>
          <w:b w:val="0"/>
          <w:sz w:val="22"/>
          <w:szCs w:val="22"/>
        </w:rPr>
      </w:pPr>
      <w:r w:rsidRPr="00E632F2">
        <w:rPr>
          <w:rFonts w:cs="Arial"/>
          <w:b w:val="0"/>
          <w:sz w:val="22"/>
          <w:szCs w:val="22"/>
        </w:rPr>
        <w:t>service inconsistency</w:t>
      </w:r>
    </w:p>
    <w:p w14:paraId="1093268D" w14:textId="77777777" w:rsidR="00E632F2" w:rsidRPr="00E632F2" w:rsidRDefault="00E632F2" w:rsidP="00E632F2">
      <w:pPr>
        <w:pStyle w:val="Heading1"/>
        <w:ind w:left="720"/>
        <w:rPr>
          <w:rFonts w:cs="Arial"/>
          <w:b w:val="0"/>
          <w:sz w:val="22"/>
          <w:szCs w:val="22"/>
        </w:rPr>
      </w:pPr>
    </w:p>
    <w:p w14:paraId="6651C597" w14:textId="77777777" w:rsidR="00736A66" w:rsidRDefault="00736A66" w:rsidP="00E632F2">
      <w:pPr>
        <w:pStyle w:val="Heading1"/>
        <w:rPr>
          <w:rFonts w:cs="Arial"/>
          <w:b w:val="0"/>
          <w:sz w:val="22"/>
          <w:szCs w:val="22"/>
        </w:rPr>
      </w:pPr>
    </w:p>
    <w:p w14:paraId="54FB1702" w14:textId="0E657BF9" w:rsidR="00E632F2" w:rsidRPr="00596E41" w:rsidRDefault="00E632F2" w:rsidP="00E632F2">
      <w:pPr>
        <w:pStyle w:val="Heading1"/>
        <w:rPr>
          <w:rFonts w:cs="Arial"/>
          <w:b w:val="0"/>
          <w:sz w:val="22"/>
          <w:szCs w:val="22"/>
        </w:rPr>
      </w:pPr>
      <w:r w:rsidRPr="00E632F2">
        <w:rPr>
          <w:rFonts w:cs="Arial"/>
          <w:b w:val="0"/>
          <w:sz w:val="22"/>
          <w:szCs w:val="22"/>
        </w:rPr>
        <w:t>These codes were grouped into broader categories that reflected recurring issues across the literature. For example:</w:t>
      </w:r>
    </w:p>
    <w:p w14:paraId="717218A7" w14:textId="77777777" w:rsidR="00E632F2" w:rsidRPr="00E632F2" w:rsidRDefault="00E632F2" w:rsidP="00E632F2">
      <w:pPr>
        <w:pStyle w:val="Heading1"/>
        <w:rPr>
          <w:rFonts w:cs="Arial"/>
          <w:b w:val="0"/>
          <w:sz w:val="22"/>
          <w:szCs w:val="22"/>
        </w:rPr>
      </w:pPr>
    </w:p>
    <w:p w14:paraId="3FAE87C9" w14:textId="77777777" w:rsidR="00E632F2" w:rsidRPr="00E632F2" w:rsidRDefault="00E632F2" w:rsidP="00E632F2">
      <w:pPr>
        <w:pStyle w:val="Heading1"/>
        <w:numPr>
          <w:ilvl w:val="0"/>
          <w:numId w:val="218"/>
        </w:numPr>
        <w:rPr>
          <w:rFonts w:cs="Arial"/>
          <w:b w:val="0"/>
          <w:sz w:val="22"/>
          <w:szCs w:val="22"/>
        </w:rPr>
      </w:pPr>
      <w:r w:rsidRPr="00E632F2">
        <w:rPr>
          <w:rFonts w:cs="Arial"/>
          <w:b w:val="0"/>
          <w:sz w:val="22"/>
          <w:szCs w:val="22"/>
        </w:rPr>
        <w:t>Codes relating to intrusive memories, fear, and emotional instability were grouped under psychological impact.</w:t>
      </w:r>
    </w:p>
    <w:p w14:paraId="259BFE9E" w14:textId="77777777" w:rsidR="00E632F2" w:rsidRPr="00E632F2" w:rsidRDefault="00E632F2" w:rsidP="00E632F2">
      <w:pPr>
        <w:pStyle w:val="Heading1"/>
        <w:numPr>
          <w:ilvl w:val="0"/>
          <w:numId w:val="218"/>
        </w:numPr>
        <w:rPr>
          <w:rFonts w:cs="Arial"/>
          <w:b w:val="0"/>
          <w:sz w:val="22"/>
          <w:szCs w:val="22"/>
        </w:rPr>
      </w:pPr>
      <w:r w:rsidRPr="00E632F2">
        <w:rPr>
          <w:rFonts w:cs="Arial"/>
          <w:b w:val="0"/>
          <w:sz w:val="22"/>
          <w:szCs w:val="22"/>
        </w:rPr>
        <w:t>Codes relating to service delays, lack of specialist provision, and fragmented pathways were grouped under barriers to accessing support.</w:t>
      </w:r>
    </w:p>
    <w:p w14:paraId="6C83A9A5" w14:textId="77777777" w:rsidR="00E632F2" w:rsidRPr="00596E41" w:rsidRDefault="00E632F2" w:rsidP="00E632F2">
      <w:pPr>
        <w:pStyle w:val="Heading1"/>
        <w:numPr>
          <w:ilvl w:val="0"/>
          <w:numId w:val="218"/>
        </w:numPr>
        <w:rPr>
          <w:rFonts w:cs="Arial"/>
          <w:b w:val="0"/>
          <w:sz w:val="22"/>
          <w:szCs w:val="22"/>
        </w:rPr>
      </w:pPr>
      <w:r w:rsidRPr="00E632F2">
        <w:rPr>
          <w:rFonts w:cs="Arial"/>
          <w:b w:val="0"/>
          <w:sz w:val="22"/>
          <w:szCs w:val="22"/>
        </w:rPr>
        <w:t>Codes relating to training, service culture, and implementation challenges were grouped under trauma</w:t>
      </w:r>
      <w:r w:rsidRPr="00E632F2">
        <w:rPr>
          <w:rFonts w:cs="Arial"/>
          <w:b w:val="0"/>
          <w:sz w:val="22"/>
          <w:szCs w:val="22"/>
        </w:rPr>
        <w:noBreakHyphen/>
        <w:t>informed care.</w:t>
      </w:r>
    </w:p>
    <w:p w14:paraId="514978B0" w14:textId="77777777" w:rsidR="00E632F2" w:rsidRPr="00E632F2" w:rsidRDefault="00E632F2" w:rsidP="00E632F2">
      <w:pPr>
        <w:pStyle w:val="Heading1"/>
        <w:ind w:left="720"/>
        <w:rPr>
          <w:rFonts w:cs="Arial"/>
          <w:b w:val="0"/>
          <w:sz w:val="22"/>
          <w:szCs w:val="22"/>
        </w:rPr>
      </w:pPr>
    </w:p>
    <w:p w14:paraId="12100C44" w14:textId="77777777" w:rsidR="00E632F2" w:rsidRPr="00596E41" w:rsidRDefault="00E632F2" w:rsidP="00E632F2">
      <w:pPr>
        <w:pStyle w:val="Heading1"/>
        <w:rPr>
          <w:rFonts w:cs="Arial"/>
          <w:bCs/>
          <w:sz w:val="22"/>
          <w:szCs w:val="22"/>
        </w:rPr>
      </w:pPr>
      <w:r w:rsidRPr="00E632F2">
        <w:rPr>
          <w:rFonts w:cs="Arial"/>
          <w:bCs/>
          <w:sz w:val="22"/>
          <w:szCs w:val="22"/>
        </w:rPr>
        <w:t>Development of Themes</w:t>
      </w:r>
    </w:p>
    <w:p w14:paraId="66100F78" w14:textId="77777777" w:rsidR="00E632F2" w:rsidRPr="00E632F2" w:rsidRDefault="00E632F2" w:rsidP="00E632F2">
      <w:pPr>
        <w:pStyle w:val="Heading1"/>
        <w:rPr>
          <w:rFonts w:cs="Arial"/>
          <w:b w:val="0"/>
          <w:sz w:val="22"/>
          <w:szCs w:val="22"/>
        </w:rPr>
      </w:pPr>
    </w:p>
    <w:p w14:paraId="0CB340C8" w14:textId="77777777" w:rsidR="00E632F2" w:rsidRPr="00596E41" w:rsidRDefault="00E632F2" w:rsidP="00E632F2">
      <w:pPr>
        <w:pStyle w:val="Heading1"/>
        <w:rPr>
          <w:rFonts w:cs="Arial"/>
          <w:b w:val="0"/>
          <w:sz w:val="22"/>
          <w:szCs w:val="22"/>
        </w:rPr>
      </w:pPr>
      <w:r w:rsidRPr="00E632F2">
        <w:rPr>
          <w:rFonts w:cs="Arial"/>
          <w:b w:val="0"/>
          <w:sz w:val="22"/>
          <w:szCs w:val="22"/>
        </w:rPr>
        <w:t>Through this structured process, three overarching themes were identified:</w:t>
      </w:r>
    </w:p>
    <w:p w14:paraId="785641FD" w14:textId="77777777" w:rsidR="00E632F2" w:rsidRPr="00E632F2" w:rsidRDefault="00E632F2" w:rsidP="00E632F2">
      <w:pPr>
        <w:pStyle w:val="Heading1"/>
        <w:rPr>
          <w:rFonts w:cs="Arial"/>
          <w:b w:val="0"/>
          <w:sz w:val="22"/>
          <w:szCs w:val="22"/>
        </w:rPr>
      </w:pPr>
    </w:p>
    <w:p w14:paraId="53C8F559" w14:textId="77777777" w:rsidR="00E632F2" w:rsidRPr="00E632F2" w:rsidRDefault="00E632F2" w:rsidP="00E632F2">
      <w:pPr>
        <w:pStyle w:val="Heading1"/>
        <w:numPr>
          <w:ilvl w:val="0"/>
          <w:numId w:val="219"/>
        </w:numPr>
        <w:rPr>
          <w:rFonts w:cs="Arial"/>
          <w:b w:val="0"/>
          <w:sz w:val="22"/>
          <w:szCs w:val="22"/>
        </w:rPr>
      </w:pPr>
      <w:r w:rsidRPr="00E632F2">
        <w:rPr>
          <w:rFonts w:cs="Arial"/>
          <w:b w:val="0"/>
          <w:sz w:val="22"/>
          <w:szCs w:val="22"/>
        </w:rPr>
        <w:t>Psychological impact of domestic abuse and the development of PTSD</w:t>
      </w:r>
    </w:p>
    <w:p w14:paraId="5F79361D" w14:textId="77777777" w:rsidR="00E632F2" w:rsidRPr="00E632F2" w:rsidRDefault="00E632F2" w:rsidP="00E632F2">
      <w:pPr>
        <w:pStyle w:val="Heading1"/>
        <w:numPr>
          <w:ilvl w:val="0"/>
          <w:numId w:val="219"/>
        </w:numPr>
        <w:rPr>
          <w:rFonts w:cs="Arial"/>
          <w:b w:val="0"/>
          <w:sz w:val="22"/>
          <w:szCs w:val="22"/>
        </w:rPr>
      </w:pPr>
      <w:r w:rsidRPr="00E632F2">
        <w:rPr>
          <w:rFonts w:cs="Arial"/>
          <w:b w:val="0"/>
          <w:sz w:val="22"/>
          <w:szCs w:val="22"/>
        </w:rPr>
        <w:t>Barriers to accessing mental health and social care support</w:t>
      </w:r>
    </w:p>
    <w:p w14:paraId="481DEE1F" w14:textId="77777777" w:rsidR="00E632F2" w:rsidRPr="00596E41" w:rsidRDefault="00E632F2" w:rsidP="00E632F2">
      <w:pPr>
        <w:pStyle w:val="Heading1"/>
        <w:numPr>
          <w:ilvl w:val="0"/>
          <w:numId w:val="219"/>
        </w:numPr>
        <w:rPr>
          <w:rFonts w:cs="Arial"/>
          <w:b w:val="0"/>
          <w:sz w:val="22"/>
          <w:szCs w:val="22"/>
        </w:rPr>
      </w:pPr>
      <w:r w:rsidRPr="00E632F2">
        <w:rPr>
          <w:rFonts w:cs="Arial"/>
          <w:b w:val="0"/>
          <w:sz w:val="22"/>
          <w:szCs w:val="22"/>
        </w:rPr>
        <w:t>Effectiveness and limitations of trauma</w:t>
      </w:r>
      <w:r w:rsidRPr="00E632F2">
        <w:rPr>
          <w:rFonts w:cs="Arial"/>
          <w:b w:val="0"/>
          <w:sz w:val="22"/>
          <w:szCs w:val="22"/>
        </w:rPr>
        <w:noBreakHyphen/>
        <w:t>informed care</w:t>
      </w:r>
    </w:p>
    <w:p w14:paraId="34C2E39F" w14:textId="77777777" w:rsidR="00E632F2" w:rsidRPr="00E632F2" w:rsidRDefault="00E632F2" w:rsidP="00E632F2">
      <w:pPr>
        <w:pStyle w:val="Heading1"/>
        <w:ind w:left="720"/>
        <w:rPr>
          <w:rFonts w:cs="Arial"/>
          <w:b w:val="0"/>
          <w:sz w:val="22"/>
          <w:szCs w:val="22"/>
        </w:rPr>
      </w:pPr>
    </w:p>
    <w:p w14:paraId="3F44F134" w14:textId="77777777" w:rsidR="00E632F2" w:rsidRPr="00596E41" w:rsidRDefault="00E632F2" w:rsidP="00E632F2">
      <w:pPr>
        <w:pStyle w:val="Heading1"/>
        <w:rPr>
          <w:rFonts w:cs="Arial"/>
          <w:b w:val="0"/>
          <w:sz w:val="22"/>
          <w:szCs w:val="22"/>
        </w:rPr>
      </w:pPr>
      <w:r w:rsidRPr="00E632F2">
        <w:rPr>
          <w:rFonts w:cs="Arial"/>
          <w:b w:val="0"/>
          <w:sz w:val="22"/>
          <w:szCs w:val="22"/>
        </w:rPr>
        <w:t>These themes were selected because they appeared consistently across the literature and directly aligned with the research objectives. They also reflect the interconnected nature of survivor experiences: psychological trauma influences help</w:t>
      </w:r>
      <w:r w:rsidRPr="00E632F2">
        <w:rPr>
          <w:rFonts w:cs="Arial"/>
          <w:b w:val="0"/>
          <w:sz w:val="22"/>
          <w:szCs w:val="22"/>
        </w:rPr>
        <w:noBreakHyphen/>
        <w:t>seeking behaviours; barriers to support exacerbate trauma; and trauma</w:t>
      </w:r>
      <w:r w:rsidRPr="00E632F2">
        <w:rPr>
          <w:rFonts w:cs="Arial"/>
          <w:b w:val="0"/>
          <w:sz w:val="22"/>
          <w:szCs w:val="22"/>
        </w:rPr>
        <w:noBreakHyphen/>
        <w:t>informed care has the potential to address both issues when implemented effectively.</w:t>
      </w:r>
    </w:p>
    <w:p w14:paraId="133BEB14" w14:textId="77777777" w:rsidR="00E632F2" w:rsidRPr="00E632F2" w:rsidRDefault="00E632F2" w:rsidP="00E632F2">
      <w:pPr>
        <w:pStyle w:val="Heading1"/>
        <w:rPr>
          <w:rFonts w:cs="Arial"/>
          <w:bCs/>
          <w:sz w:val="22"/>
          <w:szCs w:val="22"/>
        </w:rPr>
      </w:pPr>
    </w:p>
    <w:p w14:paraId="52E63ED7" w14:textId="77777777" w:rsidR="00E632F2" w:rsidRPr="00596E41" w:rsidRDefault="00E632F2" w:rsidP="00E632F2">
      <w:pPr>
        <w:pStyle w:val="Heading1"/>
        <w:rPr>
          <w:rFonts w:cs="Arial"/>
          <w:b w:val="0"/>
          <w:sz w:val="22"/>
          <w:szCs w:val="22"/>
        </w:rPr>
      </w:pPr>
      <w:r w:rsidRPr="00E632F2">
        <w:rPr>
          <w:rFonts w:cs="Arial"/>
          <w:bCs/>
          <w:sz w:val="22"/>
          <w:szCs w:val="22"/>
        </w:rPr>
        <w:t>Why Thematic Analysis Was Appropriate</w:t>
      </w:r>
    </w:p>
    <w:p w14:paraId="72A4F73B" w14:textId="77777777" w:rsidR="00E632F2" w:rsidRPr="00E632F2" w:rsidRDefault="00E632F2" w:rsidP="00E632F2">
      <w:pPr>
        <w:pStyle w:val="Heading1"/>
        <w:rPr>
          <w:rFonts w:cs="Arial"/>
          <w:b w:val="0"/>
          <w:sz w:val="22"/>
          <w:szCs w:val="22"/>
        </w:rPr>
      </w:pPr>
    </w:p>
    <w:p w14:paraId="6605ADF9" w14:textId="77777777" w:rsidR="00E632F2" w:rsidRPr="00E632F2" w:rsidRDefault="00E632F2" w:rsidP="00E632F2">
      <w:pPr>
        <w:pStyle w:val="Heading1"/>
        <w:rPr>
          <w:rFonts w:cs="Arial"/>
          <w:b w:val="0"/>
          <w:sz w:val="22"/>
          <w:szCs w:val="22"/>
        </w:rPr>
      </w:pPr>
      <w:r w:rsidRPr="00E632F2">
        <w:rPr>
          <w:rFonts w:cs="Arial"/>
          <w:b w:val="0"/>
          <w:sz w:val="22"/>
          <w:szCs w:val="22"/>
        </w:rPr>
        <w:t>Thematic analysis was particularly appropriate for this dissertation because:</w:t>
      </w:r>
    </w:p>
    <w:p w14:paraId="02F00A91" w14:textId="77777777" w:rsidR="00E632F2" w:rsidRPr="00E632F2" w:rsidRDefault="00E632F2" w:rsidP="00E632F2">
      <w:pPr>
        <w:pStyle w:val="Heading1"/>
        <w:numPr>
          <w:ilvl w:val="0"/>
          <w:numId w:val="220"/>
        </w:numPr>
        <w:rPr>
          <w:rFonts w:cs="Arial"/>
          <w:b w:val="0"/>
          <w:sz w:val="22"/>
          <w:szCs w:val="22"/>
        </w:rPr>
      </w:pPr>
      <w:r w:rsidRPr="00E632F2">
        <w:rPr>
          <w:rFonts w:cs="Arial"/>
          <w:b w:val="0"/>
          <w:sz w:val="22"/>
          <w:szCs w:val="22"/>
        </w:rPr>
        <w:t>It allows for the integration of diverse sources, including academic studies, policy documents, and sector reports.</w:t>
      </w:r>
    </w:p>
    <w:p w14:paraId="4DD21FBC" w14:textId="77777777" w:rsidR="00E632F2" w:rsidRPr="00E632F2" w:rsidRDefault="00E632F2" w:rsidP="00E632F2">
      <w:pPr>
        <w:pStyle w:val="Heading1"/>
        <w:numPr>
          <w:ilvl w:val="0"/>
          <w:numId w:val="220"/>
        </w:numPr>
        <w:rPr>
          <w:rFonts w:cs="Arial"/>
          <w:b w:val="0"/>
          <w:sz w:val="22"/>
          <w:szCs w:val="22"/>
        </w:rPr>
      </w:pPr>
      <w:r w:rsidRPr="00E632F2">
        <w:rPr>
          <w:rFonts w:cs="Arial"/>
          <w:b w:val="0"/>
          <w:sz w:val="22"/>
          <w:szCs w:val="22"/>
        </w:rPr>
        <w:t>It supports the identification of patterns across complex and varied literature.</w:t>
      </w:r>
    </w:p>
    <w:p w14:paraId="11185EF2" w14:textId="77777777" w:rsidR="00E632F2" w:rsidRPr="00E632F2" w:rsidRDefault="00E632F2" w:rsidP="00E632F2">
      <w:pPr>
        <w:pStyle w:val="Heading1"/>
        <w:numPr>
          <w:ilvl w:val="0"/>
          <w:numId w:val="220"/>
        </w:numPr>
        <w:rPr>
          <w:rFonts w:cs="Arial"/>
          <w:b w:val="0"/>
          <w:sz w:val="22"/>
          <w:szCs w:val="22"/>
        </w:rPr>
      </w:pPr>
      <w:r w:rsidRPr="00E632F2">
        <w:rPr>
          <w:rFonts w:cs="Arial"/>
          <w:b w:val="0"/>
          <w:sz w:val="22"/>
          <w:szCs w:val="22"/>
        </w:rPr>
        <w:t>It enables a critical, interpretive approach rather than a purely descriptive summary.</w:t>
      </w:r>
    </w:p>
    <w:p w14:paraId="6EFF26C1" w14:textId="77777777" w:rsidR="00E632F2" w:rsidRPr="00596E41" w:rsidRDefault="00E632F2" w:rsidP="00E632F2">
      <w:pPr>
        <w:pStyle w:val="Heading1"/>
        <w:numPr>
          <w:ilvl w:val="0"/>
          <w:numId w:val="220"/>
        </w:numPr>
        <w:rPr>
          <w:rFonts w:cs="Arial"/>
          <w:b w:val="0"/>
          <w:sz w:val="22"/>
          <w:szCs w:val="22"/>
        </w:rPr>
      </w:pPr>
      <w:r w:rsidRPr="00E632F2">
        <w:rPr>
          <w:rFonts w:cs="Arial"/>
          <w:b w:val="0"/>
          <w:sz w:val="22"/>
          <w:szCs w:val="22"/>
        </w:rPr>
        <w:t>It aligns with the study’s aim of exploring survivor experiences and service responses in depth.</w:t>
      </w:r>
    </w:p>
    <w:p w14:paraId="47078727" w14:textId="77777777" w:rsidR="00E632F2" w:rsidRPr="00E632F2" w:rsidRDefault="00E632F2" w:rsidP="00E632F2">
      <w:pPr>
        <w:pStyle w:val="Heading1"/>
        <w:ind w:left="720"/>
        <w:rPr>
          <w:rFonts w:cs="Arial"/>
          <w:b w:val="0"/>
          <w:sz w:val="22"/>
          <w:szCs w:val="22"/>
        </w:rPr>
      </w:pPr>
    </w:p>
    <w:p w14:paraId="4D7EA6D5" w14:textId="06D5B0D3" w:rsidR="00E632F2" w:rsidRPr="00596E41" w:rsidRDefault="00E632F2" w:rsidP="00E632F2">
      <w:pPr>
        <w:pStyle w:val="Heading1"/>
        <w:rPr>
          <w:rFonts w:cs="Arial"/>
          <w:b w:val="0"/>
          <w:sz w:val="22"/>
          <w:szCs w:val="22"/>
        </w:rPr>
      </w:pPr>
      <w:r w:rsidRPr="00E632F2">
        <w:rPr>
          <w:rFonts w:cs="Arial"/>
          <w:b w:val="0"/>
          <w:sz w:val="22"/>
          <w:szCs w:val="22"/>
        </w:rPr>
        <w:t xml:space="preserve">The following sections present each theme in detail, drawing on the coded literature to provide a </w:t>
      </w:r>
      <w:r w:rsidRPr="00596E41">
        <w:rPr>
          <w:rFonts w:cs="Arial"/>
          <w:b w:val="0"/>
          <w:sz w:val="22"/>
          <w:szCs w:val="22"/>
        </w:rPr>
        <w:t>clear</w:t>
      </w:r>
      <w:r w:rsidRPr="00E632F2">
        <w:rPr>
          <w:rFonts w:cs="Arial"/>
          <w:b w:val="0"/>
          <w:sz w:val="22"/>
          <w:szCs w:val="22"/>
        </w:rPr>
        <w:t xml:space="preserve"> and critical discussion of the findings.</w:t>
      </w:r>
    </w:p>
    <w:p w14:paraId="448D4C98" w14:textId="77777777" w:rsidR="00E632F2" w:rsidRPr="00E632F2" w:rsidRDefault="00E632F2" w:rsidP="00E632F2">
      <w:pPr>
        <w:pStyle w:val="Heading1"/>
        <w:rPr>
          <w:rFonts w:cs="Arial"/>
          <w:b w:val="0"/>
          <w:sz w:val="22"/>
          <w:szCs w:val="22"/>
        </w:rPr>
      </w:pPr>
    </w:p>
    <w:p w14:paraId="7661B90C" w14:textId="2949A904" w:rsidR="00E632F2" w:rsidRPr="00596E41" w:rsidRDefault="00E632F2" w:rsidP="00E632F2">
      <w:pPr>
        <w:pStyle w:val="NoSpacing"/>
        <w:rPr>
          <w:rFonts w:ascii="Arial" w:hAnsi="Arial" w:cs="Arial"/>
          <w:b/>
          <w:bCs/>
        </w:rPr>
      </w:pPr>
      <w:r w:rsidRPr="00E632F2">
        <w:rPr>
          <w:rFonts w:ascii="Arial" w:hAnsi="Arial" w:cs="Arial"/>
          <w:b/>
          <w:bCs/>
        </w:rPr>
        <w:t xml:space="preserve">4.3 Theme 1: Psychological Impact of Domestic Abuse and the Development of PTSD </w:t>
      </w:r>
    </w:p>
    <w:p w14:paraId="181E83B2" w14:textId="77777777" w:rsidR="00E632F2" w:rsidRPr="00E632F2" w:rsidRDefault="00E632F2" w:rsidP="00E632F2">
      <w:pPr>
        <w:pStyle w:val="NoSpacing"/>
        <w:rPr>
          <w:rFonts w:ascii="Arial" w:hAnsi="Arial" w:cs="Arial"/>
        </w:rPr>
      </w:pPr>
    </w:p>
    <w:p w14:paraId="1E04FDAB" w14:textId="77777777" w:rsidR="00E632F2" w:rsidRPr="00E632F2" w:rsidRDefault="00E632F2" w:rsidP="00E632F2">
      <w:pPr>
        <w:pStyle w:val="NoSpacing"/>
        <w:rPr>
          <w:rFonts w:ascii="Arial" w:hAnsi="Arial" w:cs="Arial"/>
        </w:rPr>
      </w:pPr>
      <w:r w:rsidRPr="00E632F2">
        <w:rPr>
          <w:rFonts w:ascii="Arial" w:hAnsi="Arial" w:cs="Arial"/>
        </w:rPr>
        <w:t>The first theme examines the psychological impact of domestic abuse and the development of post</w:t>
      </w:r>
      <w:r w:rsidRPr="00E632F2">
        <w:rPr>
          <w:rFonts w:ascii="Arial" w:hAnsi="Arial" w:cs="Arial"/>
        </w:rPr>
        <w:noBreakHyphen/>
        <w:t>traumatic stress disorder (PTSD) in adult survivors. This theme is central to the research aim, as understanding the emotional and cognitive consequences of abuse is essential for evaluating whether current health and social care services adequately meet survivor needs. PTSD is widely recognised as a mental health condition that can develop following exposure to traumatic events, characterised by symptoms such as flashbacks, hypervigilance, avoidance, intrusive memories, and emotional numbing (Jones, Hughes and Unterstaller, 2001). Within domestic abuse, trauma is often prolonged, relational, and repetitive, which intensifies psychological harm and increases the likelihood of long</w:t>
      </w:r>
      <w:r w:rsidRPr="00E632F2">
        <w:rPr>
          <w:rFonts w:ascii="Arial" w:hAnsi="Arial" w:cs="Arial"/>
        </w:rPr>
        <w:noBreakHyphen/>
        <w:t>term mental health difficulties.</w:t>
      </w:r>
    </w:p>
    <w:p w14:paraId="7046A506" w14:textId="77777777" w:rsidR="00814DFC" w:rsidRPr="00596E41" w:rsidRDefault="00814DFC" w:rsidP="00E632F2">
      <w:pPr>
        <w:pStyle w:val="NoSpacing"/>
        <w:rPr>
          <w:rFonts w:ascii="Arial" w:hAnsi="Arial" w:cs="Arial"/>
        </w:rPr>
      </w:pPr>
    </w:p>
    <w:p w14:paraId="408449C9" w14:textId="7B1503FB" w:rsidR="00E632F2" w:rsidRPr="00E632F2" w:rsidRDefault="00E632F2" w:rsidP="00E632F2">
      <w:pPr>
        <w:pStyle w:val="NoSpacing"/>
        <w:rPr>
          <w:rFonts w:ascii="Arial" w:hAnsi="Arial" w:cs="Arial"/>
        </w:rPr>
      </w:pPr>
      <w:r w:rsidRPr="00E632F2">
        <w:rPr>
          <w:rFonts w:ascii="Arial" w:hAnsi="Arial" w:cs="Arial"/>
        </w:rPr>
        <w:t>Historically, PTSD was associated primarily with military trauma. During the early twentieth century, terms such as “shell shock” were used to describe the psychological effects of combat. A significant shift occurred in 1980 when PTSD was formally included in the DSM</w:t>
      </w:r>
      <w:r w:rsidRPr="00E632F2">
        <w:rPr>
          <w:rFonts w:ascii="Arial" w:hAnsi="Arial" w:cs="Arial"/>
        </w:rPr>
        <w:noBreakHyphen/>
        <w:t xml:space="preserve">III, enabling the diagnosis to be applied to survivors of interpersonal trauma, including domestic abuse </w:t>
      </w:r>
      <w:r w:rsidRPr="00E632F2">
        <w:rPr>
          <w:rFonts w:ascii="Arial" w:hAnsi="Arial" w:cs="Arial"/>
        </w:rPr>
        <w:lastRenderedPageBreak/>
        <w:t>(National Centre for PTSD, 2025). This development marked an important recognition of the psychological consequences of abuse and laid the foundation for contemporary trauma</w:t>
      </w:r>
      <w:r w:rsidRPr="00E632F2">
        <w:rPr>
          <w:rFonts w:ascii="Arial" w:hAnsi="Arial" w:cs="Arial"/>
        </w:rPr>
        <w:noBreakHyphen/>
        <w:t>informed approaches.</w:t>
      </w:r>
    </w:p>
    <w:p w14:paraId="670539D5" w14:textId="77777777" w:rsidR="00814DFC" w:rsidRPr="00596E41" w:rsidRDefault="00814DFC" w:rsidP="00E632F2">
      <w:pPr>
        <w:pStyle w:val="NoSpacing"/>
        <w:rPr>
          <w:rFonts w:ascii="Arial" w:hAnsi="Arial" w:cs="Arial"/>
        </w:rPr>
      </w:pPr>
    </w:p>
    <w:p w14:paraId="2E0F747E" w14:textId="6135C64C" w:rsidR="00E632F2" w:rsidRPr="00E632F2" w:rsidRDefault="00E632F2" w:rsidP="00E632F2">
      <w:pPr>
        <w:pStyle w:val="NoSpacing"/>
        <w:rPr>
          <w:rFonts w:ascii="Arial" w:hAnsi="Arial" w:cs="Arial"/>
        </w:rPr>
      </w:pPr>
      <w:r w:rsidRPr="00E632F2">
        <w:rPr>
          <w:rFonts w:ascii="Arial" w:hAnsi="Arial" w:cs="Arial"/>
        </w:rPr>
        <w:t>Understanding the psychological impact of domestic abuse is directly relevant to the dissertation title. PTSD is one of the most common long</w:t>
      </w:r>
      <w:r w:rsidRPr="00E632F2">
        <w:rPr>
          <w:rFonts w:ascii="Arial" w:hAnsi="Arial" w:cs="Arial"/>
        </w:rPr>
        <w:noBreakHyphen/>
        <w:t>term outcomes of abuse, and its presence shapes survivors’ recovery journeys. Symptoms influence how individuals interpret their experiences, how they engage with services, and what forms of support they require. Without a clear understanding of trauma, services risk offering interventions that are insufficient, inappropriate, or inadvertently harmful. A detailed examination of PTSD therefore provides essential context for assessing the effectiveness of current support systems.</w:t>
      </w:r>
    </w:p>
    <w:p w14:paraId="6893FC2C" w14:textId="77777777" w:rsidR="00814DFC" w:rsidRPr="00596E41" w:rsidRDefault="00814DFC" w:rsidP="00E632F2">
      <w:pPr>
        <w:pStyle w:val="NoSpacing"/>
        <w:rPr>
          <w:rFonts w:ascii="Arial" w:hAnsi="Arial" w:cs="Arial"/>
        </w:rPr>
      </w:pPr>
    </w:p>
    <w:p w14:paraId="21F4E2C3" w14:textId="4E88939E" w:rsidR="00E632F2" w:rsidRPr="00E632F2" w:rsidRDefault="00E632F2" w:rsidP="00E632F2">
      <w:pPr>
        <w:pStyle w:val="NoSpacing"/>
        <w:rPr>
          <w:rFonts w:ascii="Arial" w:hAnsi="Arial" w:cs="Arial"/>
        </w:rPr>
      </w:pPr>
      <w:r w:rsidRPr="00E632F2">
        <w:rPr>
          <w:rFonts w:ascii="Arial" w:hAnsi="Arial" w:cs="Arial"/>
        </w:rPr>
        <w:t>Statistical evidence highlights the scale of trauma among survivors. Women’s Aid (2021) reports that a significant proportion of individuals who experience domestic abuse develop symptoms consistent with PTSD, with some studies suggesting prevalence rates of 60–70% among those exposed to severe or prolonged harm. The Domestic Abuse Commissioner (2023) also notes that many survivors present with co</w:t>
      </w:r>
      <w:r w:rsidRPr="00E632F2">
        <w:rPr>
          <w:rFonts w:ascii="Arial" w:hAnsi="Arial" w:cs="Arial"/>
        </w:rPr>
        <w:noBreakHyphen/>
        <w:t>occurring mental health conditions such as anxiety, depression, and complex PTSD (CPTSD). CPTSD, recognised in the ICD</w:t>
      </w:r>
      <w:r w:rsidRPr="00E632F2">
        <w:rPr>
          <w:rFonts w:ascii="Arial" w:hAnsi="Arial" w:cs="Arial"/>
        </w:rPr>
        <w:noBreakHyphen/>
        <w:t>11, includes additional symptoms such as emotional dysregulation, persistent negative self</w:t>
      </w:r>
      <w:r w:rsidRPr="00E632F2">
        <w:rPr>
          <w:rFonts w:ascii="Arial" w:hAnsi="Arial" w:cs="Arial"/>
        </w:rPr>
        <w:noBreakHyphen/>
        <w:t>beliefs, and difficulties maintaining relationships (Psychology Today, 2025). These symptoms are particularly common when trauma is chronic and interpersonal, as is often the case in abusive relationships.</w:t>
      </w:r>
    </w:p>
    <w:p w14:paraId="3889936F" w14:textId="77777777" w:rsidR="00814DFC" w:rsidRPr="00596E41" w:rsidRDefault="00814DFC" w:rsidP="00E632F2">
      <w:pPr>
        <w:pStyle w:val="NoSpacing"/>
        <w:rPr>
          <w:rFonts w:ascii="Arial" w:hAnsi="Arial" w:cs="Arial"/>
        </w:rPr>
      </w:pPr>
    </w:p>
    <w:p w14:paraId="4AAC1646" w14:textId="103E13C8" w:rsidR="00E632F2" w:rsidRPr="00E632F2" w:rsidRDefault="00E632F2" w:rsidP="00E632F2">
      <w:pPr>
        <w:pStyle w:val="NoSpacing"/>
        <w:rPr>
          <w:rFonts w:ascii="Arial" w:hAnsi="Arial" w:cs="Arial"/>
        </w:rPr>
      </w:pPr>
      <w:r w:rsidRPr="00E632F2">
        <w:rPr>
          <w:rFonts w:ascii="Arial" w:hAnsi="Arial" w:cs="Arial"/>
        </w:rPr>
        <w:t>Several theoretical frameworks help explain why domestic abuse has such profound psychological effects. Trauma theory suggests that overwhelming or prolonged experiences disrupt an individual’s ability to cope, leading to long</w:t>
      </w:r>
      <w:r w:rsidRPr="00E632F2">
        <w:rPr>
          <w:rFonts w:ascii="Arial" w:hAnsi="Arial" w:cs="Arial"/>
        </w:rPr>
        <w:noBreakHyphen/>
        <w:t>term emotional and cognitive consequences (Fontes, 2025). Domestic abuse often involves cumulative trauma, where each incident builds upon previous experiences, intensifying psychological harm. This cumulative pattern contributes to the development of CPTSD, which is more complex and enduring than traditional PTSD.</w:t>
      </w:r>
    </w:p>
    <w:p w14:paraId="74F0D421" w14:textId="77777777" w:rsidR="00814DFC" w:rsidRPr="00596E41" w:rsidRDefault="00814DFC" w:rsidP="00E632F2">
      <w:pPr>
        <w:pStyle w:val="NoSpacing"/>
        <w:rPr>
          <w:rFonts w:ascii="Arial" w:hAnsi="Arial" w:cs="Arial"/>
        </w:rPr>
      </w:pPr>
    </w:p>
    <w:p w14:paraId="46DF678D" w14:textId="10E9D082" w:rsidR="00E632F2" w:rsidRPr="00E632F2" w:rsidRDefault="00E632F2" w:rsidP="00E632F2">
      <w:pPr>
        <w:pStyle w:val="NoSpacing"/>
        <w:rPr>
          <w:rFonts w:ascii="Arial" w:hAnsi="Arial" w:cs="Arial"/>
        </w:rPr>
      </w:pPr>
      <w:r w:rsidRPr="00E632F2">
        <w:rPr>
          <w:rFonts w:ascii="Arial" w:hAnsi="Arial" w:cs="Arial"/>
        </w:rPr>
        <w:t>Attachment theory also provides valuable insight. Developed by John Bowlby, attachment theory proposes that early relationships shape emotional regulation and interpersonal functioning. Survivors of domestic abuse often experience disrupted attachment patterns, particularly when abuse occurs within intimate relationships. Trauma bonding, a phenomenon where victims form emotional ties with their abusers, further complicates psychological impact. Flood Aakvaag and Glad (2020) argue that trauma bonding can create confusion, self</w:t>
      </w:r>
      <w:r w:rsidRPr="00E632F2">
        <w:rPr>
          <w:rFonts w:ascii="Arial" w:hAnsi="Arial" w:cs="Arial"/>
        </w:rPr>
        <w:noBreakHyphen/>
        <w:t>blame, and difficulty leaving abusive relationships, all of which contribute to long</w:t>
      </w:r>
      <w:r w:rsidRPr="00E632F2">
        <w:rPr>
          <w:rFonts w:ascii="Arial" w:hAnsi="Arial" w:cs="Arial"/>
        </w:rPr>
        <w:noBreakHyphen/>
        <w:t>term psychological distress. These relational dynamics help explain why survivors may struggle to recognise abuse, disengage from harmful relationships, or seek support.</w:t>
      </w:r>
    </w:p>
    <w:p w14:paraId="629B78EE" w14:textId="77777777" w:rsidR="00814DFC" w:rsidRPr="00596E41" w:rsidRDefault="00814DFC" w:rsidP="00E632F2">
      <w:pPr>
        <w:pStyle w:val="NoSpacing"/>
        <w:rPr>
          <w:rFonts w:ascii="Arial" w:hAnsi="Arial" w:cs="Arial"/>
        </w:rPr>
      </w:pPr>
    </w:p>
    <w:p w14:paraId="03946A30" w14:textId="5606EC13" w:rsidR="00E632F2" w:rsidRPr="00E632F2" w:rsidRDefault="00E632F2" w:rsidP="00E632F2">
      <w:pPr>
        <w:pStyle w:val="NoSpacing"/>
        <w:rPr>
          <w:rFonts w:ascii="Arial" w:hAnsi="Arial" w:cs="Arial"/>
        </w:rPr>
      </w:pPr>
      <w:r w:rsidRPr="00E632F2">
        <w:rPr>
          <w:rFonts w:ascii="Arial" w:hAnsi="Arial" w:cs="Arial"/>
        </w:rPr>
        <w:t>Policy and legislation also influence responses to the psychological impact of domestic abuse. The Domestic Abuse Act 2021 formally recognises psychological harm as a key component of abuse, acknowledging that emotional and mental health consequences can be as damaging as physical injuries. This recognition places a legal responsibility on services to consider psychological trauma when supporting survivors. NICE guidelines (2018) emphasise the importance of trauma</w:t>
      </w:r>
      <w:r w:rsidRPr="00E632F2">
        <w:rPr>
          <w:rFonts w:ascii="Arial" w:hAnsi="Arial" w:cs="Arial"/>
        </w:rPr>
        <w:noBreakHyphen/>
        <w:t>informed approaches in treating PTSD, recommending interventions such as trauma</w:t>
      </w:r>
      <w:r w:rsidRPr="00E632F2">
        <w:rPr>
          <w:rFonts w:ascii="Arial" w:hAnsi="Arial" w:cs="Arial"/>
        </w:rPr>
        <w:noBreakHyphen/>
        <w:t>focused cognitive behavioural therapy (TF</w:t>
      </w:r>
      <w:r w:rsidRPr="00E632F2">
        <w:rPr>
          <w:rFonts w:ascii="Arial" w:hAnsi="Arial" w:cs="Arial"/>
        </w:rPr>
        <w:noBreakHyphen/>
        <w:t>CBT) and eye movement desensitisation and reprocessing (EMDR). However, access to these treatments remains inconsistent across the UK, raising concerns about whether policy intentions translate into practice.</w:t>
      </w:r>
    </w:p>
    <w:p w14:paraId="6DCB072E" w14:textId="77777777" w:rsidR="00814DFC" w:rsidRPr="00596E41" w:rsidRDefault="00814DFC" w:rsidP="00E632F2">
      <w:pPr>
        <w:pStyle w:val="NoSpacing"/>
        <w:rPr>
          <w:rFonts w:ascii="Arial" w:hAnsi="Arial" w:cs="Arial"/>
        </w:rPr>
      </w:pPr>
    </w:p>
    <w:p w14:paraId="36FA9F8A" w14:textId="77777777" w:rsidR="00814DFC" w:rsidRPr="00596E41" w:rsidRDefault="00E632F2" w:rsidP="00E632F2">
      <w:pPr>
        <w:pStyle w:val="NoSpacing"/>
        <w:rPr>
          <w:rFonts w:ascii="Arial" w:hAnsi="Arial" w:cs="Arial"/>
        </w:rPr>
      </w:pPr>
      <w:r w:rsidRPr="00E632F2">
        <w:rPr>
          <w:rFonts w:ascii="Arial" w:hAnsi="Arial" w:cs="Arial"/>
        </w:rPr>
        <w:t>The implications of this theme are wide</w:t>
      </w:r>
      <w:r w:rsidRPr="00E632F2">
        <w:rPr>
          <w:rFonts w:ascii="Arial" w:hAnsi="Arial" w:cs="Arial"/>
        </w:rPr>
        <w:noBreakHyphen/>
        <w:t xml:space="preserve">ranging. Increased recognition of PTSD and CPTSD has led to greater awareness of the psychological impact of domestic abuse and the need for </w:t>
      </w:r>
      <w:r w:rsidRPr="00E632F2">
        <w:rPr>
          <w:rFonts w:ascii="Arial" w:hAnsi="Arial" w:cs="Arial"/>
        </w:rPr>
        <w:lastRenderedPageBreak/>
        <w:t>specialised support. This awareness has encouraged the development of trauma</w:t>
      </w:r>
      <w:r w:rsidRPr="00E632F2">
        <w:rPr>
          <w:rFonts w:ascii="Arial" w:hAnsi="Arial" w:cs="Arial"/>
        </w:rPr>
        <w:noBreakHyphen/>
        <w:t xml:space="preserve">informed care models and improved training for professionals. However, significant challenges remain. </w:t>
      </w:r>
    </w:p>
    <w:p w14:paraId="411300F8" w14:textId="77777777" w:rsidR="00814DFC" w:rsidRPr="00596E41" w:rsidRDefault="00814DFC" w:rsidP="00E632F2">
      <w:pPr>
        <w:pStyle w:val="NoSpacing"/>
        <w:rPr>
          <w:rFonts w:ascii="Arial" w:hAnsi="Arial" w:cs="Arial"/>
        </w:rPr>
      </w:pPr>
    </w:p>
    <w:p w14:paraId="6FBA5E5E" w14:textId="47C73A43" w:rsidR="00E632F2" w:rsidRPr="00E632F2" w:rsidRDefault="00E632F2" w:rsidP="00E632F2">
      <w:pPr>
        <w:pStyle w:val="NoSpacing"/>
        <w:rPr>
          <w:rFonts w:ascii="Arial" w:hAnsi="Arial" w:cs="Arial"/>
        </w:rPr>
      </w:pPr>
      <w:r w:rsidRPr="00E632F2">
        <w:rPr>
          <w:rFonts w:ascii="Arial" w:hAnsi="Arial" w:cs="Arial"/>
        </w:rPr>
        <w:t>Survivors with PTSD may struggle to engage with services due to avoidance behaviours, fear, or mistrust of professionals. Hypervigilance and emotional dysregulation can make it difficult to navigate complex service systems, while symptoms such as dissociation may hinder communication with practitioners. These challenges highlight the need for services that are sensitive to trauma responses and capable of adapting to survivor needs.</w:t>
      </w:r>
    </w:p>
    <w:p w14:paraId="07655D40" w14:textId="77777777" w:rsidR="00814DFC" w:rsidRPr="00596E41" w:rsidRDefault="00814DFC" w:rsidP="00E632F2">
      <w:pPr>
        <w:pStyle w:val="NoSpacing"/>
        <w:rPr>
          <w:rFonts w:ascii="Arial" w:hAnsi="Arial" w:cs="Arial"/>
        </w:rPr>
      </w:pPr>
    </w:p>
    <w:p w14:paraId="5BC33F6C" w14:textId="111901C3" w:rsidR="00E632F2" w:rsidRPr="00E632F2" w:rsidRDefault="00E632F2" w:rsidP="00E632F2">
      <w:pPr>
        <w:pStyle w:val="NoSpacing"/>
        <w:rPr>
          <w:rFonts w:ascii="Arial" w:hAnsi="Arial" w:cs="Arial"/>
        </w:rPr>
      </w:pPr>
      <w:r w:rsidRPr="00E632F2">
        <w:rPr>
          <w:rFonts w:ascii="Arial" w:hAnsi="Arial" w:cs="Arial"/>
        </w:rPr>
        <w:t>Examples from the literature further illustrate the psychological impact of domestic abuse. Jones, Hughes and Unterstaller (2001) found that survivors frequently experience intrusive memories and heightened anxiety, which can persist for years after leaving the abusive relationship. Their findings emphasise the long</w:t>
      </w:r>
      <w:r w:rsidRPr="00E632F2">
        <w:rPr>
          <w:rFonts w:ascii="Arial" w:hAnsi="Arial" w:cs="Arial"/>
        </w:rPr>
        <w:noBreakHyphen/>
        <w:t>term nature of trauma and the need for sustained support. Warshaw, Sullivan and Rivera (2013) highlight how trauma responses can be misunderstood by professionals, leading to re</w:t>
      </w:r>
      <w:r w:rsidRPr="00E632F2">
        <w:rPr>
          <w:rFonts w:ascii="Arial" w:hAnsi="Arial" w:cs="Arial"/>
        </w:rPr>
        <w:noBreakHyphen/>
        <w:t>traumatisation or inadequate support. For instance, a survivor who appears withdrawn or unresponsive may be experiencing dissociation, yet without trauma</w:t>
      </w:r>
      <w:r w:rsidRPr="00E632F2">
        <w:rPr>
          <w:rFonts w:ascii="Arial" w:hAnsi="Arial" w:cs="Arial"/>
        </w:rPr>
        <w:noBreakHyphen/>
        <w:t>informed training, practitioners may misinterpret this as non</w:t>
      </w:r>
      <w:r w:rsidRPr="00E632F2">
        <w:rPr>
          <w:rFonts w:ascii="Arial" w:hAnsi="Arial" w:cs="Arial"/>
        </w:rPr>
        <w:noBreakHyphen/>
        <w:t>compliance. BMJ Open (2022) reports that many survivors struggle to access appropriate mental health support, with long waiting times and limited availability of specialist services contributing to worsening symptoms.</w:t>
      </w:r>
    </w:p>
    <w:p w14:paraId="4914F163" w14:textId="77777777" w:rsidR="00814DFC" w:rsidRPr="00596E41" w:rsidRDefault="00814DFC" w:rsidP="00E632F2">
      <w:pPr>
        <w:pStyle w:val="NoSpacing"/>
        <w:rPr>
          <w:rFonts w:ascii="Arial" w:hAnsi="Arial" w:cs="Arial"/>
        </w:rPr>
      </w:pPr>
    </w:p>
    <w:p w14:paraId="6C64F510" w14:textId="56B717B2" w:rsidR="00E632F2" w:rsidRPr="00596E41" w:rsidRDefault="00E632F2" w:rsidP="00E632F2">
      <w:pPr>
        <w:pStyle w:val="NoSpacing"/>
        <w:rPr>
          <w:rFonts w:ascii="Arial" w:hAnsi="Arial" w:cs="Arial"/>
        </w:rPr>
      </w:pPr>
      <w:r w:rsidRPr="00E632F2">
        <w:rPr>
          <w:rFonts w:ascii="Arial" w:hAnsi="Arial" w:cs="Arial"/>
        </w:rPr>
        <w:t>The articles demonstrate both agreement and variation in perspectives. While all acknowledge the psychological impact of domestic abuse, some emphasise the role of service barriers, while others focus on the internal experiences of survivors. Together, the findings provide a comprehensive understanding of how PTSD develops and why it is so challenging to treat.</w:t>
      </w:r>
    </w:p>
    <w:p w14:paraId="36EDAA3E" w14:textId="77777777" w:rsidR="00814DFC" w:rsidRPr="00E632F2" w:rsidRDefault="00814DFC" w:rsidP="00E632F2">
      <w:pPr>
        <w:pStyle w:val="NoSpacing"/>
        <w:rPr>
          <w:rFonts w:ascii="Arial" w:hAnsi="Arial" w:cs="Arial"/>
        </w:rPr>
      </w:pPr>
    </w:p>
    <w:p w14:paraId="781A570D" w14:textId="77777777" w:rsidR="00E632F2" w:rsidRPr="00E632F2" w:rsidRDefault="00E632F2" w:rsidP="00E632F2">
      <w:pPr>
        <w:pStyle w:val="NoSpacing"/>
        <w:rPr>
          <w:rFonts w:ascii="Arial" w:hAnsi="Arial" w:cs="Arial"/>
        </w:rPr>
      </w:pPr>
      <w:r w:rsidRPr="00E632F2">
        <w:rPr>
          <w:rFonts w:ascii="Arial" w:hAnsi="Arial" w:cs="Arial"/>
        </w:rPr>
        <w:t>This theme also connects closely with the other themes identified in the analysis. The psychological impact of domestic abuse directly influences survivor engagement with services, linking it to Theme 2, which explores barriers within health and social care systems. Symptoms such as avoidance or mistrust may prevent survivors from seeking help, while service limitations may exacerbate psychological distress. Theme 3, which examines trauma</w:t>
      </w:r>
      <w:r w:rsidRPr="00E632F2">
        <w:rPr>
          <w:rFonts w:ascii="Arial" w:hAnsi="Arial" w:cs="Arial"/>
        </w:rPr>
        <w:noBreakHyphen/>
        <w:t>informed care, is also closely related, as trauma</w:t>
      </w:r>
      <w:r w:rsidRPr="00E632F2">
        <w:rPr>
          <w:rFonts w:ascii="Arial" w:hAnsi="Arial" w:cs="Arial"/>
        </w:rPr>
        <w:noBreakHyphen/>
        <w:t>informed approaches are designed to address the psychological consequences of abuse. Without a clear understanding of PTSD, trauma</w:t>
      </w:r>
      <w:r w:rsidRPr="00E632F2">
        <w:rPr>
          <w:rFonts w:ascii="Arial" w:hAnsi="Arial" w:cs="Arial"/>
        </w:rPr>
        <w:noBreakHyphen/>
        <w:t>informed care cannot be effectively implemented.</w:t>
      </w:r>
    </w:p>
    <w:p w14:paraId="384488FB" w14:textId="77777777" w:rsidR="00814DFC" w:rsidRPr="00596E41" w:rsidRDefault="00814DFC" w:rsidP="00E632F2">
      <w:pPr>
        <w:pStyle w:val="NoSpacing"/>
        <w:rPr>
          <w:rFonts w:ascii="Arial" w:hAnsi="Arial" w:cs="Arial"/>
        </w:rPr>
      </w:pPr>
    </w:p>
    <w:p w14:paraId="258A91D3" w14:textId="67524554" w:rsidR="00E632F2" w:rsidRPr="00596E41" w:rsidRDefault="00E632F2" w:rsidP="00E632F2">
      <w:pPr>
        <w:pStyle w:val="NoSpacing"/>
        <w:rPr>
          <w:rFonts w:ascii="Arial" w:hAnsi="Arial" w:cs="Arial"/>
        </w:rPr>
      </w:pPr>
      <w:r w:rsidRPr="00E632F2">
        <w:rPr>
          <w:rFonts w:ascii="Arial" w:hAnsi="Arial" w:cs="Arial"/>
        </w:rPr>
        <w:t>In summary, the psychological impact of domestic abuse and the development of PTSD represent a foundational theme within the dissertation. The literature demonstrates that domestic abuse causes profound and long</w:t>
      </w:r>
      <w:r w:rsidRPr="00E632F2">
        <w:rPr>
          <w:rFonts w:ascii="Arial" w:hAnsi="Arial" w:cs="Arial"/>
        </w:rPr>
        <w:noBreakHyphen/>
        <w:t>lasting psychological harm, often resulting in PTSD or CPTSD. Theoretical frameworks, statistical evidence, and policy developments all highlight the significance of trauma and the need for specialised, consistent, and trauma</w:t>
      </w:r>
      <w:r w:rsidRPr="00E632F2">
        <w:rPr>
          <w:rFonts w:ascii="Arial" w:hAnsi="Arial" w:cs="Arial"/>
        </w:rPr>
        <w:noBreakHyphen/>
        <w:t xml:space="preserve">informed support. However, the complexity of trauma means that survivors require services that are flexible, empathetic, and equipped to respond to a wide range of psychological needs. This theme provides </w:t>
      </w:r>
      <w:r w:rsidR="00814DFC" w:rsidRPr="00596E41">
        <w:rPr>
          <w:rFonts w:ascii="Arial" w:hAnsi="Arial" w:cs="Arial"/>
        </w:rPr>
        <w:t xml:space="preserve">an </w:t>
      </w:r>
      <w:r w:rsidRPr="00E632F2">
        <w:rPr>
          <w:rFonts w:ascii="Arial" w:hAnsi="Arial" w:cs="Arial"/>
        </w:rPr>
        <w:t>essential context for understanding the barriers survivors face and the importance of trauma</w:t>
      </w:r>
      <w:r w:rsidRPr="00E632F2">
        <w:rPr>
          <w:rFonts w:ascii="Arial" w:hAnsi="Arial" w:cs="Arial"/>
        </w:rPr>
        <w:noBreakHyphen/>
        <w:t>informed care, which are explored in the following themes.</w:t>
      </w:r>
    </w:p>
    <w:p w14:paraId="5E400061" w14:textId="77777777" w:rsidR="00E632F2" w:rsidRPr="00E632F2" w:rsidRDefault="00E632F2" w:rsidP="00E632F2">
      <w:pPr>
        <w:pStyle w:val="NoSpacing"/>
        <w:rPr>
          <w:rFonts w:ascii="Arial" w:hAnsi="Arial" w:cs="Arial"/>
          <w:b/>
          <w:bCs/>
        </w:rPr>
      </w:pPr>
    </w:p>
    <w:p w14:paraId="181A3D33" w14:textId="593BE24F" w:rsidR="00814DFC" w:rsidRPr="00596E41" w:rsidRDefault="00814DFC" w:rsidP="00814DFC">
      <w:pPr>
        <w:pStyle w:val="NoSpacing"/>
        <w:rPr>
          <w:rFonts w:ascii="Arial" w:hAnsi="Arial" w:cs="Arial"/>
          <w:b/>
          <w:bCs/>
        </w:rPr>
      </w:pPr>
      <w:r w:rsidRPr="00814DFC">
        <w:rPr>
          <w:rFonts w:ascii="Arial" w:hAnsi="Arial" w:cs="Arial"/>
          <w:b/>
          <w:bCs/>
        </w:rPr>
        <w:t>4.4 Theme 2: Barriers to Accessing Mental Health and Social Care Support</w:t>
      </w:r>
    </w:p>
    <w:p w14:paraId="172BFEE9" w14:textId="77777777" w:rsidR="00814DFC" w:rsidRPr="00814DFC" w:rsidRDefault="00814DFC" w:rsidP="00814DFC">
      <w:pPr>
        <w:pStyle w:val="NoSpacing"/>
        <w:rPr>
          <w:rFonts w:ascii="Arial" w:hAnsi="Arial" w:cs="Arial"/>
          <w:b/>
          <w:bCs/>
        </w:rPr>
      </w:pPr>
    </w:p>
    <w:p w14:paraId="41AA89D8" w14:textId="77777777" w:rsidR="00814DFC" w:rsidRPr="00596E41" w:rsidRDefault="00814DFC" w:rsidP="00814DFC">
      <w:pPr>
        <w:pStyle w:val="NoSpacing"/>
        <w:rPr>
          <w:rFonts w:ascii="Arial" w:hAnsi="Arial" w:cs="Arial"/>
        </w:rPr>
      </w:pPr>
      <w:r w:rsidRPr="00814DFC">
        <w:rPr>
          <w:rFonts w:ascii="Arial" w:hAnsi="Arial" w:cs="Arial"/>
        </w:rPr>
        <w:t>The second theme examines the barriers that adult survivors of domestic abuse encounter when attempting to access mental health and social care support. This theme is essential to the research question because the presence of PTSD alone does not determine recovery outcomes; access to appropriate, timely, and trauma</w:t>
      </w:r>
      <w:r w:rsidRPr="00814DFC">
        <w:rPr>
          <w:rFonts w:ascii="Arial" w:hAnsi="Arial" w:cs="Arial"/>
        </w:rPr>
        <w:noBreakHyphen/>
        <w:t>informed support plays a crucial role in shaping survivor wellbeing. Barriers can be understood as structural, psychological, social, or organisational obstacles that prevent individuals from receiving the help they require. Within the context of domestic abuse, these barriers often intersect, creating complex challenges that significantly delay or disrupt recovery.</w:t>
      </w:r>
    </w:p>
    <w:p w14:paraId="026272F0" w14:textId="77777777" w:rsidR="00814DFC" w:rsidRPr="00814DFC" w:rsidRDefault="00814DFC" w:rsidP="00814DFC">
      <w:pPr>
        <w:pStyle w:val="NoSpacing"/>
        <w:rPr>
          <w:rFonts w:ascii="Arial" w:hAnsi="Arial" w:cs="Arial"/>
        </w:rPr>
      </w:pPr>
    </w:p>
    <w:p w14:paraId="467705C6" w14:textId="77777777" w:rsidR="00814DFC" w:rsidRPr="00596E41" w:rsidRDefault="00814DFC" w:rsidP="00814DFC">
      <w:pPr>
        <w:pStyle w:val="NoSpacing"/>
        <w:rPr>
          <w:rFonts w:ascii="Arial" w:hAnsi="Arial" w:cs="Arial"/>
        </w:rPr>
      </w:pPr>
      <w:r w:rsidRPr="00814DFC">
        <w:rPr>
          <w:rFonts w:ascii="Arial" w:hAnsi="Arial" w:cs="Arial"/>
        </w:rPr>
        <w:t>Historically, support for domestic abuse survivors has been shaped by crisis</w:t>
      </w:r>
      <w:r w:rsidRPr="00814DFC">
        <w:rPr>
          <w:rFonts w:ascii="Arial" w:hAnsi="Arial" w:cs="Arial"/>
        </w:rPr>
        <w:noBreakHyphen/>
        <w:t>focused models that prioritise immediate safety, such as refuge accommodation, emergency interventions, and safeguarding responses. Although these services remain vital, they do not always address long</w:t>
      </w:r>
      <w:r w:rsidRPr="00814DFC">
        <w:rPr>
          <w:rFonts w:ascii="Arial" w:hAnsi="Arial" w:cs="Arial"/>
        </w:rPr>
        <w:noBreakHyphen/>
        <w:t>term psychological needs. Over time, awareness of the mental health consequences of domestic abuse has increased, yet service provision has not expanded at the same pace. Reports from Women’s Aid (2021) and the Domestic Abuse Commissioner (2023) highlight that survivors frequently struggle to access specialist mental health support, particularly for trauma</w:t>
      </w:r>
      <w:r w:rsidRPr="00814DFC">
        <w:rPr>
          <w:rFonts w:ascii="Arial" w:hAnsi="Arial" w:cs="Arial"/>
        </w:rPr>
        <w:noBreakHyphen/>
        <w:t>related conditions such as PTSD and complex PTSD. This historical gap between recognition and provision forms the backdrop for understanding the barriers explored in this theme.</w:t>
      </w:r>
    </w:p>
    <w:p w14:paraId="4E6C079E" w14:textId="77777777" w:rsidR="00814DFC" w:rsidRPr="00814DFC" w:rsidRDefault="00814DFC" w:rsidP="00814DFC">
      <w:pPr>
        <w:pStyle w:val="NoSpacing"/>
        <w:rPr>
          <w:rFonts w:ascii="Arial" w:hAnsi="Arial" w:cs="Arial"/>
        </w:rPr>
      </w:pPr>
    </w:p>
    <w:p w14:paraId="5F2562C1" w14:textId="77777777" w:rsidR="00814DFC" w:rsidRPr="00814DFC" w:rsidRDefault="00814DFC" w:rsidP="00814DFC">
      <w:pPr>
        <w:pStyle w:val="NoSpacing"/>
        <w:rPr>
          <w:rFonts w:ascii="Arial" w:hAnsi="Arial" w:cs="Arial"/>
        </w:rPr>
      </w:pPr>
      <w:r w:rsidRPr="00814DFC">
        <w:rPr>
          <w:rFonts w:ascii="Arial" w:hAnsi="Arial" w:cs="Arial"/>
        </w:rPr>
        <w:t>The relevance of this theme to the dissertation title is clear. The research aims to examine how PTSD affects adult survivors of domestic abuse and how services support recovery. If survivors cannot access appropriate support, the effectiveness of existing systems must be questioned. Barriers to access directly influence recovery outcomes, engagement with services, and the likelihood of long</w:t>
      </w:r>
      <w:r w:rsidRPr="00814DFC">
        <w:rPr>
          <w:rFonts w:ascii="Arial" w:hAnsi="Arial" w:cs="Arial"/>
        </w:rPr>
        <w:noBreakHyphen/>
        <w:t>term psychological harm. Analysing these barriers is therefore essential for evaluating the adequacy of current health and social care responses.</w:t>
      </w:r>
    </w:p>
    <w:p w14:paraId="6E84554C" w14:textId="77777777" w:rsidR="00814DFC" w:rsidRPr="00596E41" w:rsidRDefault="00814DFC" w:rsidP="00814DFC">
      <w:pPr>
        <w:pStyle w:val="NoSpacing"/>
        <w:rPr>
          <w:rFonts w:ascii="Arial" w:hAnsi="Arial" w:cs="Arial"/>
        </w:rPr>
      </w:pPr>
    </w:p>
    <w:p w14:paraId="384A808C" w14:textId="216D05CD" w:rsidR="00814DFC" w:rsidRPr="00814DFC" w:rsidRDefault="00814DFC" w:rsidP="00814DFC">
      <w:pPr>
        <w:pStyle w:val="NoSpacing"/>
        <w:rPr>
          <w:rFonts w:ascii="Arial" w:hAnsi="Arial" w:cs="Arial"/>
        </w:rPr>
      </w:pPr>
      <w:r w:rsidRPr="00814DFC">
        <w:rPr>
          <w:rFonts w:ascii="Arial" w:hAnsi="Arial" w:cs="Arial"/>
        </w:rPr>
        <w:t xml:space="preserve">Statistical evidence highlights the scale of the problem. The Domestic Abuse Commissioner’s report </w:t>
      </w:r>
      <w:r w:rsidRPr="00814DFC">
        <w:rPr>
          <w:rFonts w:ascii="Arial" w:hAnsi="Arial" w:cs="Arial"/>
          <w:i/>
          <w:iCs/>
        </w:rPr>
        <w:t>A Patchwork of Provision</w:t>
      </w:r>
      <w:r w:rsidRPr="00814DFC">
        <w:rPr>
          <w:rFonts w:ascii="Arial" w:hAnsi="Arial" w:cs="Arial"/>
        </w:rPr>
        <w:t xml:space="preserve"> (2023) found that 70% of survivors who sought mental health support experienced long waiting times, with some waiting over a year for trauma</w:t>
      </w:r>
      <w:r w:rsidRPr="00814DFC">
        <w:rPr>
          <w:rFonts w:ascii="Arial" w:hAnsi="Arial" w:cs="Arial"/>
        </w:rPr>
        <w:noBreakHyphen/>
        <w:t>focused therapy. Women’s Aid (2021) reported that many survivors are turned away from services due to capacity issues or a lack of specialist provision. The NHS Mental Health Dashboard (2022) also shows significant regional disparities in access to psychological therapies, with some areas offering limited or no specialist trauma services. These statistics illustrate how systemic inequalities shape survivor experiences and contribute to worsening mental health outcomes.</w:t>
      </w:r>
    </w:p>
    <w:p w14:paraId="74593D34" w14:textId="77777777" w:rsidR="00814DFC" w:rsidRPr="00596E41" w:rsidRDefault="00814DFC" w:rsidP="00814DFC">
      <w:pPr>
        <w:pStyle w:val="NoSpacing"/>
        <w:rPr>
          <w:rFonts w:ascii="Arial" w:hAnsi="Arial" w:cs="Arial"/>
        </w:rPr>
      </w:pPr>
    </w:p>
    <w:p w14:paraId="1D324D0F" w14:textId="65C93DEB" w:rsidR="00814DFC" w:rsidRPr="00814DFC" w:rsidRDefault="00814DFC" w:rsidP="00814DFC">
      <w:pPr>
        <w:pStyle w:val="NoSpacing"/>
        <w:rPr>
          <w:rFonts w:ascii="Arial" w:hAnsi="Arial" w:cs="Arial"/>
        </w:rPr>
      </w:pPr>
      <w:r w:rsidRPr="00814DFC">
        <w:rPr>
          <w:rFonts w:ascii="Arial" w:hAnsi="Arial" w:cs="Arial"/>
        </w:rPr>
        <w:t>Several theoretical frameworks help explain why barriers to support are so prevalent. Trauma theory suggests that survivors may struggle to seek help due to avoidance behaviours, fear, or mistrust of professionals (Fontes, 2025). PTSD symptoms such as hypervigilance, emotional numbing, or dissociation can make it difficult to engage with services, particularly when environments feel unsafe or overwhelming. Attachment theory also provides insight, as survivors with insecure attachment styles may find it challenging to trust practitioners or disclose their experiences (Eckhardt and Massa, 2022). These psychological factors interact with structural barriers, creating a cycle in which survivors are both unable and unsupported to access help.</w:t>
      </w:r>
    </w:p>
    <w:p w14:paraId="4727AB0C" w14:textId="77777777" w:rsidR="00814DFC" w:rsidRPr="00596E41" w:rsidRDefault="00814DFC" w:rsidP="00814DFC">
      <w:pPr>
        <w:pStyle w:val="NoSpacing"/>
        <w:rPr>
          <w:rFonts w:ascii="Arial" w:hAnsi="Arial" w:cs="Arial"/>
        </w:rPr>
      </w:pPr>
    </w:p>
    <w:p w14:paraId="2DC2F5E4" w14:textId="1E8DF61E" w:rsidR="00814DFC" w:rsidRPr="00814DFC" w:rsidRDefault="00814DFC" w:rsidP="00814DFC">
      <w:pPr>
        <w:pStyle w:val="NoSpacing"/>
        <w:rPr>
          <w:rFonts w:ascii="Arial" w:hAnsi="Arial" w:cs="Arial"/>
        </w:rPr>
      </w:pPr>
      <w:r w:rsidRPr="00814DFC">
        <w:rPr>
          <w:rFonts w:ascii="Arial" w:hAnsi="Arial" w:cs="Arial"/>
        </w:rPr>
        <w:t>Policy and legislation also influence access to support. The Domestic Abuse Act 2021 places new responsibilities on local authorities to provide safe accommodation and support services, yet it does not guarantee access to specialist mental health care. NICE guidelines (2018) recommend trauma</w:t>
      </w:r>
      <w:r w:rsidRPr="00814DFC">
        <w:rPr>
          <w:rFonts w:ascii="Arial" w:hAnsi="Arial" w:cs="Arial"/>
        </w:rPr>
        <w:noBreakHyphen/>
        <w:t>informed approaches for treating PTSD, but implementation varies widely across regions. Funding constraints, workforce shortages, and inconsistent commissioning practices contribute to gaps in provision. The Domestic Abuse Commissioner (2023) argues that without ring</w:t>
      </w:r>
      <w:r w:rsidRPr="00814DFC">
        <w:rPr>
          <w:rFonts w:ascii="Arial" w:hAnsi="Arial" w:cs="Arial"/>
        </w:rPr>
        <w:noBreakHyphen/>
        <w:t>fenced funding for trauma</w:t>
      </w:r>
      <w:r w:rsidRPr="00814DFC">
        <w:rPr>
          <w:rFonts w:ascii="Arial" w:hAnsi="Arial" w:cs="Arial"/>
        </w:rPr>
        <w:noBreakHyphen/>
        <w:t>focused mental health services, survivors will continue to face significant barriers.</w:t>
      </w:r>
    </w:p>
    <w:p w14:paraId="5B070953" w14:textId="77777777" w:rsidR="00814DFC" w:rsidRPr="00596E41" w:rsidRDefault="00814DFC" w:rsidP="00814DFC">
      <w:pPr>
        <w:pStyle w:val="NoSpacing"/>
        <w:rPr>
          <w:rFonts w:ascii="Arial" w:hAnsi="Arial" w:cs="Arial"/>
        </w:rPr>
      </w:pPr>
    </w:p>
    <w:p w14:paraId="2B600392" w14:textId="57D9D681" w:rsidR="00814DFC" w:rsidRPr="00814DFC" w:rsidRDefault="00814DFC" w:rsidP="00814DFC">
      <w:pPr>
        <w:pStyle w:val="NoSpacing"/>
        <w:rPr>
          <w:rFonts w:ascii="Arial" w:hAnsi="Arial" w:cs="Arial"/>
        </w:rPr>
      </w:pPr>
      <w:r w:rsidRPr="00814DFC">
        <w:rPr>
          <w:rFonts w:ascii="Arial" w:hAnsi="Arial" w:cs="Arial"/>
        </w:rPr>
        <w:t>The implications of this theme are wide</w:t>
      </w:r>
      <w:r w:rsidRPr="00814DFC">
        <w:rPr>
          <w:rFonts w:ascii="Arial" w:hAnsi="Arial" w:cs="Arial"/>
        </w:rPr>
        <w:noBreakHyphen/>
        <w:t>ranging. Increased recognition of the need for trauma</w:t>
      </w:r>
      <w:r w:rsidRPr="00814DFC">
        <w:rPr>
          <w:rFonts w:ascii="Arial" w:hAnsi="Arial" w:cs="Arial"/>
        </w:rPr>
        <w:noBreakHyphen/>
        <w:t>informed support has led to improvements in some areas. For example, certain local authorities have developed integrated support models that combine housing, mental health, and advocacy services. However, negative implications remain substantial. Long waiting times, limited specialist provision, and inconsistent service quality can exacerbate PTSD symptoms, increase the risk of re</w:t>
      </w:r>
      <w:r w:rsidRPr="00814DFC">
        <w:rPr>
          <w:rFonts w:ascii="Arial" w:hAnsi="Arial" w:cs="Arial"/>
        </w:rPr>
        <w:noBreakHyphen/>
        <w:t>traumatisation, and reduce survivor engagement. Survivors may also face social barriers such as stigma, fear of judgement, or concerns about child custody, which further discourage help</w:t>
      </w:r>
      <w:r w:rsidRPr="00814DFC">
        <w:rPr>
          <w:rFonts w:ascii="Arial" w:hAnsi="Arial" w:cs="Arial"/>
        </w:rPr>
        <w:noBreakHyphen/>
        <w:t>seeking.</w:t>
      </w:r>
    </w:p>
    <w:p w14:paraId="16634C70" w14:textId="77777777" w:rsidR="00814DFC" w:rsidRPr="00596E41" w:rsidRDefault="00814DFC" w:rsidP="00814DFC">
      <w:pPr>
        <w:pStyle w:val="NoSpacing"/>
        <w:rPr>
          <w:rFonts w:ascii="Arial" w:hAnsi="Arial" w:cs="Arial"/>
        </w:rPr>
      </w:pPr>
    </w:p>
    <w:p w14:paraId="1D75C66B" w14:textId="37FD95A9" w:rsidR="00814DFC" w:rsidRPr="00814DFC" w:rsidRDefault="00814DFC" w:rsidP="00814DFC">
      <w:pPr>
        <w:pStyle w:val="NoSpacing"/>
        <w:rPr>
          <w:rFonts w:ascii="Arial" w:hAnsi="Arial" w:cs="Arial"/>
        </w:rPr>
      </w:pPr>
      <w:r w:rsidRPr="00814DFC">
        <w:rPr>
          <w:rFonts w:ascii="Arial" w:hAnsi="Arial" w:cs="Arial"/>
        </w:rPr>
        <w:t>Examples from the literature illustrate the impact of these barriers. Warshaw, Sullivan and Rivera (2013) highlight how survivors often feel misunderstood by professionals who lack trauma</w:t>
      </w:r>
      <w:r w:rsidRPr="00814DFC">
        <w:rPr>
          <w:rFonts w:ascii="Arial" w:hAnsi="Arial" w:cs="Arial"/>
        </w:rPr>
        <w:noBreakHyphen/>
        <w:t>informed training. Their research shows that survivors may be labelled as “difficult” or “uncooperative” when displaying trauma responses such as dissociation or emotional withdrawal. Such misunderstandings can lead to re</w:t>
      </w:r>
      <w:r w:rsidRPr="00814DFC">
        <w:rPr>
          <w:rFonts w:ascii="Arial" w:hAnsi="Arial" w:cs="Arial"/>
        </w:rPr>
        <w:noBreakHyphen/>
        <w:t>traumatisation and discourage survivors from returning for support. BMJ Open (2022) reports that survivors frequently encounter fragmented service pathways, where mental health, housing, and social care operate in isolation. Fragmentation creates confusion and forces survivors to navigate complex systems at a time when they may already feel overwhelmed. Women’s Aid (2021) also notes that survivors from marginalised communities face additional barriers related to language, immigration status, or cultural expectations, which can further limit access to support.</w:t>
      </w:r>
    </w:p>
    <w:p w14:paraId="67E3227D" w14:textId="77777777" w:rsidR="00814DFC" w:rsidRPr="00596E41" w:rsidRDefault="00814DFC" w:rsidP="00814DFC">
      <w:pPr>
        <w:pStyle w:val="NoSpacing"/>
        <w:rPr>
          <w:rFonts w:ascii="Arial" w:hAnsi="Arial" w:cs="Arial"/>
        </w:rPr>
      </w:pPr>
    </w:p>
    <w:p w14:paraId="4A49AA32" w14:textId="123A7690" w:rsidR="00814DFC" w:rsidRPr="00814DFC" w:rsidRDefault="00814DFC" w:rsidP="00814DFC">
      <w:pPr>
        <w:pStyle w:val="NoSpacing"/>
        <w:rPr>
          <w:rFonts w:ascii="Arial" w:hAnsi="Arial" w:cs="Arial"/>
        </w:rPr>
      </w:pPr>
      <w:r w:rsidRPr="00814DFC">
        <w:rPr>
          <w:rFonts w:ascii="Arial" w:hAnsi="Arial" w:cs="Arial"/>
        </w:rPr>
        <w:t>The articles demonstrate both agreement and variation in perspectives. Warshaw et al. (2013) focus on practitioner–survivor interactions, highlighting the importance of trauma</w:t>
      </w:r>
      <w:r w:rsidRPr="00814DFC">
        <w:rPr>
          <w:rFonts w:ascii="Arial" w:hAnsi="Arial" w:cs="Arial"/>
        </w:rPr>
        <w:noBreakHyphen/>
        <w:t>informed communication. BMJ Open (2022) emphasises structural barriers such as waiting times and service fragmentation. Women’s Aid (2021) draws attention to social and cultural barriers that disproportionately affect certain groups. Together, these perspectives provide a comprehensive understanding of the challenges survivors face and highlight the need for systemic change.</w:t>
      </w:r>
    </w:p>
    <w:p w14:paraId="6EB9589B" w14:textId="77777777" w:rsidR="00814DFC" w:rsidRPr="00596E41" w:rsidRDefault="00814DFC" w:rsidP="00814DFC">
      <w:pPr>
        <w:pStyle w:val="NoSpacing"/>
        <w:rPr>
          <w:rFonts w:ascii="Arial" w:hAnsi="Arial" w:cs="Arial"/>
        </w:rPr>
      </w:pPr>
    </w:p>
    <w:p w14:paraId="07132A44" w14:textId="7A782892" w:rsidR="00814DFC" w:rsidRPr="00814DFC" w:rsidRDefault="00814DFC" w:rsidP="00814DFC">
      <w:pPr>
        <w:pStyle w:val="NoSpacing"/>
        <w:rPr>
          <w:rFonts w:ascii="Arial" w:hAnsi="Arial" w:cs="Arial"/>
        </w:rPr>
      </w:pPr>
      <w:r w:rsidRPr="00814DFC">
        <w:rPr>
          <w:rFonts w:ascii="Arial" w:hAnsi="Arial" w:cs="Arial"/>
        </w:rPr>
        <w:t>Connections to other themes are also evident. The psychological impact of domestic abuse, explored in Theme 1, directly influences survivors’ ability to access support. PTSD symptoms such as avoidance, mistrust, or emotional dysregulation can make help</w:t>
      </w:r>
      <w:r w:rsidRPr="00814DFC">
        <w:rPr>
          <w:rFonts w:ascii="Arial" w:hAnsi="Arial" w:cs="Arial"/>
        </w:rPr>
        <w:noBreakHyphen/>
        <w:t>seeking difficult, particularly when services are not trauma</w:t>
      </w:r>
      <w:r w:rsidRPr="00814DFC">
        <w:rPr>
          <w:rFonts w:ascii="Arial" w:hAnsi="Arial" w:cs="Arial"/>
        </w:rPr>
        <w:noBreakHyphen/>
        <w:t>informed. Theme 3, which examines the effectiveness of trauma</w:t>
      </w:r>
      <w:r w:rsidRPr="00814DFC">
        <w:rPr>
          <w:rFonts w:ascii="Arial" w:hAnsi="Arial" w:cs="Arial"/>
        </w:rPr>
        <w:noBreakHyphen/>
        <w:t>informed care, is also closely linked. Trauma</w:t>
      </w:r>
      <w:r w:rsidRPr="00814DFC">
        <w:rPr>
          <w:rFonts w:ascii="Arial" w:hAnsi="Arial" w:cs="Arial"/>
        </w:rPr>
        <w:noBreakHyphen/>
        <w:t>informed approaches are designed to reduce barriers by creating safe, supportive environments that recognise trauma responses. However, inconsistent implementation of trauma</w:t>
      </w:r>
      <w:r w:rsidRPr="00814DFC">
        <w:rPr>
          <w:rFonts w:ascii="Arial" w:hAnsi="Arial" w:cs="Arial"/>
        </w:rPr>
        <w:noBreakHyphen/>
        <w:t>informed care contributes to the barriers discussed in this theme.</w:t>
      </w:r>
    </w:p>
    <w:p w14:paraId="425000C6" w14:textId="77777777" w:rsidR="00814DFC" w:rsidRPr="00596E41" w:rsidRDefault="00814DFC" w:rsidP="00814DFC">
      <w:pPr>
        <w:pStyle w:val="NoSpacing"/>
        <w:rPr>
          <w:rFonts w:ascii="Arial" w:hAnsi="Arial" w:cs="Arial"/>
        </w:rPr>
      </w:pPr>
    </w:p>
    <w:p w14:paraId="05492DFA" w14:textId="57891DFB" w:rsidR="00814DFC" w:rsidRPr="00814DFC" w:rsidRDefault="00814DFC" w:rsidP="00814DFC">
      <w:pPr>
        <w:pStyle w:val="NoSpacing"/>
        <w:rPr>
          <w:rFonts w:ascii="Arial" w:hAnsi="Arial" w:cs="Arial"/>
        </w:rPr>
      </w:pPr>
      <w:r w:rsidRPr="00814DFC">
        <w:rPr>
          <w:rFonts w:ascii="Arial" w:hAnsi="Arial" w:cs="Arial"/>
        </w:rPr>
        <w:t>In summary, barriers to accessing mental health and social care support represent a significant challenge for adult survivors of domestic abuse. Structural issues such as long waiting times, limited specialist provision, and fragmented services intersect with psychological and social barriers, creating complex obstacles that delay or prevent recovery. Theoretical frameworks, statistical evidence, and policy developments all highlight the importance of addressing these barriers to improve survivor outcomes. Without accessible, consistent, and trauma</w:t>
      </w:r>
      <w:r w:rsidRPr="00814DFC">
        <w:rPr>
          <w:rFonts w:ascii="Arial" w:hAnsi="Arial" w:cs="Arial"/>
        </w:rPr>
        <w:noBreakHyphen/>
        <w:t>informed support, survivors remain at risk of prolonged psychological harm. The next theme explores the effectiveness of trauma</w:t>
      </w:r>
      <w:r w:rsidRPr="00814DFC">
        <w:rPr>
          <w:rFonts w:ascii="Arial" w:hAnsi="Arial" w:cs="Arial"/>
        </w:rPr>
        <w:noBreakHyphen/>
        <w:t>informed care and its potential to address some of the challenges identified here.</w:t>
      </w:r>
    </w:p>
    <w:p w14:paraId="240A050A" w14:textId="450C66EC" w:rsidR="00814DFC" w:rsidRPr="00BC4F90" w:rsidRDefault="001C3AF6" w:rsidP="00814DFC">
      <w:pPr>
        <w:pStyle w:val="NoSpacing"/>
        <w:rPr>
          <w:rFonts w:ascii="Arial" w:hAnsi="Arial" w:cs="Arial"/>
        </w:rPr>
      </w:pPr>
      <w:r w:rsidRPr="00596E41">
        <w:rPr>
          <w:rFonts w:ascii="Arial" w:hAnsi="Arial" w:cs="Arial"/>
        </w:rPr>
        <w:t xml:space="preserve"> </w:t>
      </w:r>
    </w:p>
    <w:p w14:paraId="35A130A0" w14:textId="4898ABF7" w:rsidR="00814DFC" w:rsidRPr="00596E41" w:rsidRDefault="00814DFC" w:rsidP="00814DFC">
      <w:pPr>
        <w:pStyle w:val="NoSpacing"/>
        <w:rPr>
          <w:rFonts w:ascii="Arial" w:hAnsi="Arial" w:cs="Arial"/>
          <w:b/>
          <w:bCs/>
        </w:rPr>
      </w:pPr>
      <w:r w:rsidRPr="00596E41">
        <w:rPr>
          <w:rFonts w:ascii="Arial" w:hAnsi="Arial" w:cs="Arial"/>
          <w:b/>
          <w:bCs/>
        </w:rPr>
        <w:t>4.5 Theme 3: Effectiveness and Limitations of Trauma</w:t>
      </w:r>
      <w:r w:rsidRPr="00596E41">
        <w:rPr>
          <w:rFonts w:ascii="Arial" w:hAnsi="Arial" w:cs="Arial"/>
          <w:b/>
          <w:bCs/>
        </w:rPr>
        <w:noBreakHyphen/>
        <w:t>Informed Care</w:t>
      </w:r>
    </w:p>
    <w:p w14:paraId="57B4A7DD" w14:textId="77777777" w:rsidR="00814DFC" w:rsidRPr="00596E41" w:rsidRDefault="00814DFC" w:rsidP="00814DFC">
      <w:pPr>
        <w:pStyle w:val="NoSpacing"/>
        <w:rPr>
          <w:rFonts w:ascii="Arial" w:hAnsi="Arial" w:cs="Arial"/>
          <w:b/>
          <w:bCs/>
        </w:rPr>
      </w:pPr>
    </w:p>
    <w:p w14:paraId="03D33B20" w14:textId="77777777" w:rsidR="00814DFC" w:rsidRPr="00596E41" w:rsidRDefault="00814DFC" w:rsidP="00814DFC">
      <w:pPr>
        <w:pStyle w:val="NoSpacing"/>
        <w:rPr>
          <w:rFonts w:ascii="Arial" w:hAnsi="Arial" w:cs="Arial"/>
        </w:rPr>
      </w:pPr>
      <w:r w:rsidRPr="00596E41">
        <w:rPr>
          <w:rFonts w:ascii="Arial" w:hAnsi="Arial" w:cs="Arial"/>
        </w:rPr>
        <w:t>Trauma</w:t>
      </w:r>
      <w:r w:rsidRPr="00596E41">
        <w:rPr>
          <w:rFonts w:ascii="Arial" w:hAnsi="Arial" w:cs="Arial"/>
        </w:rPr>
        <w:noBreakHyphen/>
        <w:t>informed care (TIC) represents the third major theme identified in the analysis. This theme examines how health and social care services respond to the psychological consequences of domestic abuse, particularly PTSD and complex PTSD. TIC can be defined as an approach that recognises the widespread impact of trauma, understands its signs and symptoms, and integrates this knowledge into organisational policies, procedures, and frontline practice to avoid re</w:t>
      </w:r>
      <w:r w:rsidRPr="00596E41">
        <w:rPr>
          <w:rFonts w:ascii="Arial" w:hAnsi="Arial" w:cs="Arial"/>
        </w:rPr>
        <w:noBreakHyphen/>
        <w:t>traumatisation (SAMHSA, 2014). Core principles associated with TIC include safety, empowerment, choice, collaboration, and trustworthiness. These principles guide practitioners in creating environments that support recovery rather than inadvertently causing further harm.</w:t>
      </w:r>
    </w:p>
    <w:p w14:paraId="79266326" w14:textId="77777777" w:rsidR="00814DFC" w:rsidRPr="00596E41" w:rsidRDefault="00814DFC" w:rsidP="00814DFC">
      <w:pPr>
        <w:pStyle w:val="NoSpacing"/>
        <w:rPr>
          <w:rFonts w:ascii="Arial" w:hAnsi="Arial" w:cs="Arial"/>
        </w:rPr>
      </w:pPr>
    </w:p>
    <w:p w14:paraId="598FFBA9" w14:textId="33EA97E6" w:rsidR="00814DFC" w:rsidRPr="00596E41" w:rsidRDefault="00814DFC" w:rsidP="00814DFC">
      <w:pPr>
        <w:pStyle w:val="NoSpacing"/>
        <w:rPr>
          <w:rFonts w:ascii="Arial" w:hAnsi="Arial" w:cs="Arial"/>
        </w:rPr>
      </w:pPr>
      <w:r w:rsidRPr="00596E41">
        <w:rPr>
          <w:rFonts w:ascii="Arial" w:hAnsi="Arial" w:cs="Arial"/>
        </w:rPr>
        <w:t>Historically, service responses to domestic abuse were not grounded in trauma theory. Support systems often prioritised crisis intervention, risk management, and safeguarding, with limited attention given to the long</w:t>
      </w:r>
      <w:r w:rsidRPr="00596E41">
        <w:rPr>
          <w:rFonts w:ascii="Arial" w:hAnsi="Arial" w:cs="Arial"/>
        </w:rPr>
        <w:noBreakHyphen/>
        <w:t xml:space="preserve">term psychological effects of abuse. Over the past decade, </w:t>
      </w:r>
      <w:r w:rsidRPr="00596E41">
        <w:rPr>
          <w:rFonts w:ascii="Arial" w:hAnsi="Arial" w:cs="Arial"/>
        </w:rPr>
        <w:lastRenderedPageBreak/>
        <w:t>however, TIC has gained prominence across health, social care, and criminal justice sectors. This shift reflects growing recognition that survivor behaviours—such as avoidance, emotional withdrawal, or difficulty engaging—are often trauma responses rather than signs of non</w:t>
      </w:r>
      <w:r w:rsidRPr="00596E41">
        <w:rPr>
          <w:rFonts w:ascii="Arial" w:hAnsi="Arial" w:cs="Arial"/>
        </w:rPr>
        <w:noBreakHyphen/>
        <w:t>compliance. The development of TIC marks a significant evolution in how services conceptualise and respond to domestic abuse.</w:t>
      </w:r>
    </w:p>
    <w:p w14:paraId="1B26DC98" w14:textId="77777777" w:rsidR="00814DFC" w:rsidRPr="00596E41" w:rsidRDefault="00814DFC" w:rsidP="00814DFC">
      <w:pPr>
        <w:pStyle w:val="NoSpacing"/>
        <w:rPr>
          <w:rFonts w:ascii="Arial" w:hAnsi="Arial" w:cs="Arial"/>
        </w:rPr>
      </w:pPr>
    </w:p>
    <w:p w14:paraId="03B675B7" w14:textId="49D212C5" w:rsidR="00814DFC" w:rsidRPr="00596E41" w:rsidRDefault="00814DFC" w:rsidP="00814DFC">
      <w:pPr>
        <w:pStyle w:val="NoSpacing"/>
        <w:rPr>
          <w:rFonts w:ascii="Arial" w:hAnsi="Arial" w:cs="Arial"/>
        </w:rPr>
      </w:pPr>
      <w:r w:rsidRPr="00596E41">
        <w:rPr>
          <w:rFonts w:ascii="Arial" w:hAnsi="Arial" w:cs="Arial"/>
        </w:rPr>
        <w:t>The relevance of this theme to the dissertation title is clear. The research explores how PTSD affects adult survivors of domestic abuse and how services support recovery. TIC is designed specifically to address the needs of individuals living with trauma</w:t>
      </w:r>
      <w:r w:rsidRPr="00596E41">
        <w:rPr>
          <w:rFonts w:ascii="Arial" w:hAnsi="Arial" w:cs="Arial"/>
        </w:rPr>
        <w:noBreakHyphen/>
        <w:t>related conditions. Evaluating the effectiveness and limitations of TIC is therefore essential for determining whether current systems adequately support survivors. When implemented effectively, TIC can significantly improve engagement, safety, and recovery outcomes. When implemented poorly or inconsistently, it can reinforce barriers and contribute to further psychological harm.</w:t>
      </w:r>
    </w:p>
    <w:p w14:paraId="6542DC3A" w14:textId="77777777" w:rsidR="00814DFC" w:rsidRPr="00596E41" w:rsidRDefault="00814DFC" w:rsidP="00814DFC">
      <w:pPr>
        <w:pStyle w:val="NoSpacing"/>
        <w:rPr>
          <w:rFonts w:ascii="Arial" w:hAnsi="Arial" w:cs="Arial"/>
        </w:rPr>
      </w:pPr>
    </w:p>
    <w:p w14:paraId="09CE8F80" w14:textId="442BB949" w:rsidR="00814DFC" w:rsidRPr="00596E41" w:rsidRDefault="00814DFC" w:rsidP="00814DFC">
      <w:pPr>
        <w:pStyle w:val="NoSpacing"/>
        <w:rPr>
          <w:rFonts w:ascii="Arial" w:hAnsi="Arial" w:cs="Arial"/>
        </w:rPr>
      </w:pPr>
      <w:r w:rsidRPr="00596E41">
        <w:rPr>
          <w:rFonts w:ascii="Arial" w:hAnsi="Arial" w:cs="Arial"/>
        </w:rPr>
        <w:t>Statistical evidence highlights both the potential and the challenges of trauma</w:t>
      </w:r>
      <w:r w:rsidRPr="00596E41">
        <w:rPr>
          <w:rFonts w:ascii="Arial" w:hAnsi="Arial" w:cs="Arial"/>
        </w:rPr>
        <w:noBreakHyphen/>
        <w:t>informed care. According to the Domestic Abuse Commissioner (2023), only a minority of local authorities in England and Wales provide fully trauma</w:t>
      </w:r>
      <w:r w:rsidRPr="00596E41">
        <w:rPr>
          <w:rFonts w:ascii="Arial" w:hAnsi="Arial" w:cs="Arial"/>
        </w:rPr>
        <w:noBreakHyphen/>
        <w:t>informed domestic abuse services. Women’s Aid (2021) reports that many survivors encounter practitioners who lack training in trauma</w:t>
      </w:r>
      <w:r w:rsidRPr="00596E41">
        <w:rPr>
          <w:rFonts w:ascii="Arial" w:hAnsi="Arial" w:cs="Arial"/>
        </w:rPr>
        <w:noBreakHyphen/>
        <w:t>informed approaches, leading to misunderstandings and re</w:t>
      </w:r>
      <w:r w:rsidRPr="00596E41">
        <w:rPr>
          <w:rFonts w:ascii="Arial" w:hAnsi="Arial" w:cs="Arial"/>
        </w:rPr>
        <w:noBreakHyphen/>
        <w:t>traumatisation. In mental health settings, the NHS Mental Health Dashboard (2022) shows that access to trauma</w:t>
      </w:r>
      <w:r w:rsidRPr="00596E41">
        <w:rPr>
          <w:rFonts w:ascii="Arial" w:hAnsi="Arial" w:cs="Arial"/>
        </w:rPr>
        <w:noBreakHyphen/>
        <w:t>focused therapies such as TF</w:t>
      </w:r>
      <w:r w:rsidRPr="00596E41">
        <w:rPr>
          <w:rFonts w:ascii="Arial" w:hAnsi="Arial" w:cs="Arial"/>
        </w:rPr>
        <w:noBreakHyphen/>
        <w:t>CBT and EMDR remains inconsistent, with long waiting times and regional disparities. These statistics suggest that although TIC is widely endorsed in policy, implementation remains uneven and often dependent on local resources.</w:t>
      </w:r>
    </w:p>
    <w:p w14:paraId="4EAFE916" w14:textId="77777777" w:rsidR="00814DFC" w:rsidRPr="00596E41" w:rsidRDefault="00814DFC" w:rsidP="00814DFC">
      <w:pPr>
        <w:pStyle w:val="NoSpacing"/>
        <w:rPr>
          <w:rFonts w:ascii="Arial" w:hAnsi="Arial" w:cs="Arial"/>
        </w:rPr>
      </w:pPr>
    </w:p>
    <w:p w14:paraId="5463E6CF" w14:textId="5C6FF8FD" w:rsidR="00814DFC" w:rsidRPr="00596E41" w:rsidRDefault="00814DFC" w:rsidP="00814DFC">
      <w:pPr>
        <w:pStyle w:val="NoSpacing"/>
        <w:rPr>
          <w:rFonts w:ascii="Arial" w:hAnsi="Arial" w:cs="Arial"/>
        </w:rPr>
      </w:pPr>
      <w:r w:rsidRPr="00596E41">
        <w:rPr>
          <w:rFonts w:ascii="Arial" w:hAnsi="Arial" w:cs="Arial"/>
        </w:rPr>
        <w:t>Several theoretical frameworks underpin trauma</w:t>
      </w:r>
      <w:r w:rsidRPr="00596E41">
        <w:rPr>
          <w:rFonts w:ascii="Arial" w:hAnsi="Arial" w:cs="Arial"/>
        </w:rPr>
        <w:noBreakHyphen/>
        <w:t>informed care. Trauma theory emphasises that traumatic experiences can fundamentally alter emotional regulation, cognition, and an individual’s sense of safety (Fontes, 2025). TIC applies trauma theory by encouraging practitioners to view behaviours through a trauma lens, asking “What happened to you?” rather than “What is wrong with you?”. Attachment theory also informs TIC, as many survivors experience disrupted attachment patterns due to relational trauma. Trauma</w:t>
      </w:r>
      <w:r w:rsidRPr="00596E41">
        <w:rPr>
          <w:rFonts w:ascii="Arial" w:hAnsi="Arial" w:cs="Arial"/>
        </w:rPr>
        <w:noBreakHyphen/>
        <w:t>informed approaches aim to rebuild trust, promote emotional safety, and support survivors in forming healthy relationships with practitioners.</w:t>
      </w:r>
    </w:p>
    <w:p w14:paraId="545A7729" w14:textId="77777777" w:rsidR="00814DFC" w:rsidRPr="00596E41" w:rsidRDefault="00814DFC" w:rsidP="00814DFC">
      <w:pPr>
        <w:pStyle w:val="NoSpacing"/>
        <w:rPr>
          <w:rFonts w:ascii="Arial" w:hAnsi="Arial" w:cs="Arial"/>
        </w:rPr>
      </w:pPr>
    </w:p>
    <w:p w14:paraId="179A6DB7" w14:textId="4D8DCF67" w:rsidR="00814DFC" w:rsidRPr="00596E41" w:rsidRDefault="00814DFC" w:rsidP="00814DFC">
      <w:pPr>
        <w:pStyle w:val="NoSpacing"/>
        <w:rPr>
          <w:rFonts w:ascii="Arial" w:hAnsi="Arial" w:cs="Arial"/>
        </w:rPr>
      </w:pPr>
      <w:r w:rsidRPr="00596E41">
        <w:rPr>
          <w:rFonts w:ascii="Arial" w:hAnsi="Arial" w:cs="Arial"/>
        </w:rPr>
        <w:t>Policy and legislation also shape the development of trauma</w:t>
      </w:r>
      <w:r w:rsidRPr="00596E41">
        <w:rPr>
          <w:rFonts w:ascii="Arial" w:hAnsi="Arial" w:cs="Arial"/>
        </w:rPr>
        <w:noBreakHyphen/>
        <w:t>informed care. The Domestic Abuse Act 2021 recognises psychological harm as a core component of abuse, reinforcing the need for trauma</w:t>
      </w:r>
      <w:r w:rsidRPr="00596E41">
        <w:rPr>
          <w:rFonts w:ascii="Arial" w:hAnsi="Arial" w:cs="Arial"/>
        </w:rPr>
        <w:noBreakHyphen/>
        <w:t>sensitive responses. NICE guidelines (2018) recommend trauma</w:t>
      </w:r>
      <w:r w:rsidRPr="00596E41">
        <w:rPr>
          <w:rFonts w:ascii="Arial" w:hAnsi="Arial" w:cs="Arial"/>
        </w:rPr>
        <w:noBreakHyphen/>
        <w:t>focused interventions for PTSD, including TF</w:t>
      </w:r>
      <w:r w:rsidRPr="00596E41">
        <w:rPr>
          <w:rFonts w:ascii="Arial" w:hAnsi="Arial" w:cs="Arial"/>
        </w:rPr>
        <w:noBreakHyphen/>
        <w:t>CBT and EMDR, and emphasise the importance of safe, supportive environments. However, policy does not mandate trauma</w:t>
      </w:r>
      <w:r w:rsidRPr="00596E41">
        <w:rPr>
          <w:rFonts w:ascii="Arial" w:hAnsi="Arial" w:cs="Arial"/>
        </w:rPr>
        <w:noBreakHyphen/>
        <w:t>informed training for all frontline professionals, leading to significant variation in practice. The Domestic Abuse Commissioner (2023) argues that without national standards and ring</w:t>
      </w:r>
      <w:r w:rsidRPr="00596E41">
        <w:rPr>
          <w:rFonts w:ascii="Arial" w:hAnsi="Arial" w:cs="Arial"/>
        </w:rPr>
        <w:noBreakHyphen/>
        <w:t>fenced funding, trauma</w:t>
      </w:r>
      <w:r w:rsidRPr="00596E41">
        <w:rPr>
          <w:rFonts w:ascii="Arial" w:hAnsi="Arial" w:cs="Arial"/>
        </w:rPr>
        <w:noBreakHyphen/>
        <w:t>informed care will remain inconsistent across regions.</w:t>
      </w:r>
    </w:p>
    <w:p w14:paraId="1A6FC925" w14:textId="77777777" w:rsidR="00814DFC" w:rsidRPr="00596E41" w:rsidRDefault="00814DFC" w:rsidP="00814DFC">
      <w:pPr>
        <w:pStyle w:val="NoSpacing"/>
        <w:rPr>
          <w:rFonts w:ascii="Arial" w:hAnsi="Arial" w:cs="Arial"/>
        </w:rPr>
      </w:pPr>
      <w:r w:rsidRPr="00596E41">
        <w:rPr>
          <w:rFonts w:ascii="Arial" w:hAnsi="Arial" w:cs="Arial"/>
        </w:rPr>
        <w:t>The implications of this theme are multifaceted. On a positive note, trauma</w:t>
      </w:r>
      <w:r w:rsidRPr="00596E41">
        <w:rPr>
          <w:rFonts w:ascii="Arial" w:hAnsi="Arial" w:cs="Arial"/>
        </w:rPr>
        <w:noBreakHyphen/>
        <w:t>informed care has the potential to transform survivor experiences. When implemented effectively, TIC can improve engagement, reduce re</w:t>
      </w:r>
      <w:r w:rsidRPr="00596E41">
        <w:rPr>
          <w:rFonts w:ascii="Arial" w:hAnsi="Arial" w:cs="Arial"/>
        </w:rPr>
        <w:noBreakHyphen/>
        <w:t>traumatisation, and promote long</w:t>
      </w:r>
      <w:r w:rsidRPr="00596E41">
        <w:rPr>
          <w:rFonts w:ascii="Arial" w:hAnsi="Arial" w:cs="Arial"/>
        </w:rPr>
        <w:noBreakHyphen/>
        <w:t>term recovery. Survivors often report feeling heard, validated, and supported when practitioners adopt trauma</w:t>
      </w:r>
      <w:r w:rsidRPr="00596E41">
        <w:rPr>
          <w:rFonts w:ascii="Arial" w:hAnsi="Arial" w:cs="Arial"/>
        </w:rPr>
        <w:noBreakHyphen/>
        <w:t>informed approaches. TIC also encourages collaboration between services, helping to create more coherent support pathways and reducing the fragmentation highlighted in Theme 2.</w:t>
      </w:r>
    </w:p>
    <w:p w14:paraId="1326B622" w14:textId="77777777" w:rsidR="00814DFC" w:rsidRPr="00596E41" w:rsidRDefault="00814DFC" w:rsidP="00814DFC">
      <w:pPr>
        <w:pStyle w:val="NoSpacing"/>
        <w:rPr>
          <w:rFonts w:ascii="Arial" w:hAnsi="Arial" w:cs="Arial"/>
        </w:rPr>
      </w:pPr>
    </w:p>
    <w:p w14:paraId="4D8444BE" w14:textId="2D9A4A72" w:rsidR="00814DFC" w:rsidRPr="00596E41" w:rsidRDefault="00814DFC" w:rsidP="00814DFC">
      <w:pPr>
        <w:pStyle w:val="NoSpacing"/>
        <w:rPr>
          <w:rFonts w:ascii="Arial" w:hAnsi="Arial" w:cs="Arial"/>
        </w:rPr>
      </w:pPr>
      <w:r w:rsidRPr="00596E41">
        <w:rPr>
          <w:rFonts w:ascii="Arial" w:hAnsi="Arial" w:cs="Arial"/>
        </w:rPr>
        <w:t>However, several limitations must be acknowledged. Inconsistent implementation can lead to confusion, frustration, and mistrust among survivors. Some services may claim to be trauma</w:t>
      </w:r>
      <w:r w:rsidRPr="00596E41">
        <w:rPr>
          <w:rFonts w:ascii="Arial" w:hAnsi="Arial" w:cs="Arial"/>
        </w:rPr>
        <w:noBreakHyphen/>
        <w:t>informed without fully embedding the principles into practice, resulting in superficial or tokenistic approaches. Workforce shortages, high caseloads, and limited training opportunities further hinder effective implementation. Trauma</w:t>
      </w:r>
      <w:r w:rsidRPr="00596E41">
        <w:rPr>
          <w:rFonts w:ascii="Arial" w:hAnsi="Arial" w:cs="Arial"/>
        </w:rPr>
        <w:noBreakHyphen/>
        <w:t xml:space="preserve">informed care also requires time, patience, and flexibility—resources that many overstretched services struggle to provide. Without </w:t>
      </w:r>
      <w:r w:rsidRPr="00596E41">
        <w:rPr>
          <w:rFonts w:ascii="Arial" w:hAnsi="Arial" w:cs="Arial"/>
        </w:rPr>
        <w:lastRenderedPageBreak/>
        <w:t>adequate funding and organisational commitment, TIC risks becoming an aspirational concept rather than a practical reality.</w:t>
      </w:r>
    </w:p>
    <w:p w14:paraId="7CB9197C" w14:textId="77777777" w:rsidR="00814DFC" w:rsidRPr="00596E41" w:rsidRDefault="00814DFC" w:rsidP="00814DFC">
      <w:pPr>
        <w:pStyle w:val="NoSpacing"/>
        <w:rPr>
          <w:rFonts w:ascii="Arial" w:hAnsi="Arial" w:cs="Arial"/>
        </w:rPr>
      </w:pPr>
    </w:p>
    <w:p w14:paraId="664DFE9E" w14:textId="4F25EB1A" w:rsidR="00814DFC" w:rsidRPr="00596E41" w:rsidRDefault="00814DFC" w:rsidP="00814DFC">
      <w:pPr>
        <w:pStyle w:val="NoSpacing"/>
        <w:rPr>
          <w:rFonts w:ascii="Arial" w:hAnsi="Arial" w:cs="Arial"/>
        </w:rPr>
      </w:pPr>
      <w:r w:rsidRPr="00596E41">
        <w:rPr>
          <w:rFonts w:ascii="Arial" w:hAnsi="Arial" w:cs="Arial"/>
        </w:rPr>
        <w:t>Examples from the literature illustrate the strengths and limitations of trauma</w:t>
      </w:r>
      <w:r w:rsidRPr="00596E41">
        <w:rPr>
          <w:rFonts w:ascii="Arial" w:hAnsi="Arial" w:cs="Arial"/>
        </w:rPr>
        <w:noBreakHyphen/>
        <w:t>informed care. Warshaw, Sullivan and Rivera (2013) highlight the importance of trauma</w:t>
      </w:r>
      <w:r w:rsidRPr="00596E41">
        <w:rPr>
          <w:rFonts w:ascii="Arial" w:hAnsi="Arial" w:cs="Arial"/>
        </w:rPr>
        <w:noBreakHyphen/>
        <w:t>informed communication, noting that survivors often feel misunderstood when practitioners lack awareness of trauma responses. Their research demonstrates that TIC can improve interactions between survivors and professionals, reducing the risk of re</w:t>
      </w:r>
      <w:r w:rsidRPr="00596E41">
        <w:rPr>
          <w:rFonts w:ascii="Arial" w:hAnsi="Arial" w:cs="Arial"/>
        </w:rPr>
        <w:noBreakHyphen/>
        <w:t>traumatisation. BMJ Open (2022) reports that trauma</w:t>
      </w:r>
      <w:r w:rsidRPr="00596E41">
        <w:rPr>
          <w:rFonts w:ascii="Arial" w:hAnsi="Arial" w:cs="Arial"/>
        </w:rPr>
        <w:noBreakHyphen/>
        <w:t>informed approaches can enhance service engagement, particularly when practitioners create safe, predictable environments. However, the same study notes that many survivors encounter services that are not trauma</w:t>
      </w:r>
      <w:r w:rsidRPr="00596E41">
        <w:rPr>
          <w:rFonts w:ascii="Arial" w:hAnsi="Arial" w:cs="Arial"/>
        </w:rPr>
        <w:noBreakHyphen/>
        <w:t>informed, leading to fragmented support and worsening symptoms. Women’s Aid (2021) emphasises that survivors from marginalised communities face additional challenges, as services may lack cultural competence or fail to recognise the intersectional nature of trauma.</w:t>
      </w:r>
    </w:p>
    <w:p w14:paraId="150D427B" w14:textId="77777777" w:rsidR="000E27CC" w:rsidRPr="00596E41" w:rsidRDefault="000E27CC" w:rsidP="00814DFC">
      <w:pPr>
        <w:pStyle w:val="NoSpacing"/>
        <w:rPr>
          <w:rFonts w:ascii="Arial" w:hAnsi="Arial" w:cs="Arial"/>
        </w:rPr>
      </w:pPr>
    </w:p>
    <w:p w14:paraId="592DEC2E" w14:textId="7DB49D8E" w:rsidR="00814DFC" w:rsidRPr="00596E41" w:rsidRDefault="00814DFC" w:rsidP="00814DFC">
      <w:pPr>
        <w:pStyle w:val="NoSpacing"/>
        <w:rPr>
          <w:rFonts w:ascii="Arial" w:hAnsi="Arial" w:cs="Arial"/>
        </w:rPr>
      </w:pPr>
      <w:r w:rsidRPr="00596E41">
        <w:rPr>
          <w:rFonts w:ascii="Arial" w:hAnsi="Arial" w:cs="Arial"/>
        </w:rPr>
        <w:t>The articles present both agreement and variation in perspectives. Warshaw et al. (2013) focus on practitioner–survivor interactions, highlighting the importance of communication and understanding. BMJ Open (2022) emphasises structural issues such as service fragmentation and inconsistent implementation. Women’s Aid (2021) draws attention to social and cultural barriers that limit the effectiveness of TIC for certain groups. Together, these perspectives provide a comprehensive understanding of the strengths and limitations of trauma</w:t>
      </w:r>
      <w:r w:rsidRPr="00596E41">
        <w:rPr>
          <w:rFonts w:ascii="Arial" w:hAnsi="Arial" w:cs="Arial"/>
        </w:rPr>
        <w:noBreakHyphen/>
        <w:t>informed care.</w:t>
      </w:r>
    </w:p>
    <w:p w14:paraId="241B1C5C" w14:textId="77777777" w:rsidR="000E27CC" w:rsidRPr="00596E41" w:rsidRDefault="000E27CC" w:rsidP="00814DFC">
      <w:pPr>
        <w:pStyle w:val="NoSpacing"/>
        <w:rPr>
          <w:rFonts w:ascii="Arial" w:hAnsi="Arial" w:cs="Arial"/>
        </w:rPr>
      </w:pPr>
    </w:p>
    <w:p w14:paraId="283AAE79" w14:textId="77777777" w:rsidR="000E27CC" w:rsidRPr="00596E41" w:rsidRDefault="00814DFC" w:rsidP="00814DFC">
      <w:pPr>
        <w:pStyle w:val="NoSpacing"/>
        <w:rPr>
          <w:rFonts w:ascii="Arial" w:hAnsi="Arial" w:cs="Arial"/>
        </w:rPr>
      </w:pPr>
      <w:r w:rsidRPr="00596E41">
        <w:rPr>
          <w:rFonts w:ascii="Arial" w:hAnsi="Arial" w:cs="Arial"/>
        </w:rPr>
        <w:t>Connections to other themes are evident throughout the discussion. The psychological impact of domestic abuse, explored in Theme 1, directly informs the need for trauma</w:t>
      </w:r>
      <w:r w:rsidRPr="00596E41">
        <w:rPr>
          <w:rFonts w:ascii="Arial" w:hAnsi="Arial" w:cs="Arial"/>
        </w:rPr>
        <w:noBreakHyphen/>
        <w:t>informed care. PTSD symptoms such as hypervigilance, avoidance, and emotional dysregulation require sensitive, trauma</w:t>
      </w:r>
      <w:r w:rsidRPr="00596E41">
        <w:rPr>
          <w:rFonts w:ascii="Arial" w:hAnsi="Arial" w:cs="Arial"/>
        </w:rPr>
        <w:noBreakHyphen/>
        <w:t xml:space="preserve">aware responses that prioritise safety and emotional stability. </w:t>
      </w:r>
    </w:p>
    <w:p w14:paraId="467F9014" w14:textId="77777777" w:rsidR="000E27CC" w:rsidRPr="00596E41" w:rsidRDefault="000E27CC" w:rsidP="00814DFC">
      <w:pPr>
        <w:pStyle w:val="NoSpacing"/>
        <w:rPr>
          <w:rFonts w:ascii="Arial" w:hAnsi="Arial" w:cs="Arial"/>
        </w:rPr>
      </w:pPr>
    </w:p>
    <w:p w14:paraId="3B0C9F82" w14:textId="77777777" w:rsidR="000E27CC" w:rsidRPr="00596E41" w:rsidRDefault="00814DFC" w:rsidP="00814DFC">
      <w:pPr>
        <w:pStyle w:val="NoSpacing"/>
        <w:rPr>
          <w:rFonts w:ascii="Arial" w:hAnsi="Arial" w:cs="Arial"/>
        </w:rPr>
      </w:pPr>
      <w:r w:rsidRPr="00596E41">
        <w:rPr>
          <w:rFonts w:ascii="Arial" w:hAnsi="Arial" w:cs="Arial"/>
        </w:rPr>
        <w:t>Trauma</w:t>
      </w:r>
      <w:r w:rsidRPr="00596E41">
        <w:rPr>
          <w:rFonts w:ascii="Arial" w:hAnsi="Arial" w:cs="Arial"/>
        </w:rPr>
        <w:noBreakHyphen/>
        <w:t>informed care is designed to address these needs by creating environments where survivors feel understood and supported. Theme 2, which examines barriers to accessing support, is also closely linked. Trauma</w:t>
      </w:r>
      <w:r w:rsidRPr="00596E41">
        <w:rPr>
          <w:rFonts w:ascii="Arial" w:hAnsi="Arial" w:cs="Arial"/>
        </w:rPr>
        <w:noBreakHyphen/>
        <w:t xml:space="preserve">informed care has the potential to reduce barriers by improving practitioner attitudes, increasing trust, and offering more flexible service models. </w:t>
      </w:r>
    </w:p>
    <w:p w14:paraId="51CA996B" w14:textId="6E4FFFC9" w:rsidR="00814DFC" w:rsidRPr="00596E41" w:rsidRDefault="00814DFC" w:rsidP="00814DFC">
      <w:pPr>
        <w:pStyle w:val="NoSpacing"/>
        <w:rPr>
          <w:rFonts w:ascii="Arial" w:hAnsi="Arial" w:cs="Arial"/>
        </w:rPr>
      </w:pPr>
      <w:r w:rsidRPr="00596E41">
        <w:rPr>
          <w:rFonts w:ascii="Arial" w:hAnsi="Arial" w:cs="Arial"/>
        </w:rPr>
        <w:t>However, inconsistent implementation of TIC can reinforce the very obstacles it aims to remove, particularly when services lack training or resources. The overlap between the themes demonstrates that psychological impact, access to support, and trauma</w:t>
      </w:r>
      <w:r w:rsidRPr="00596E41">
        <w:rPr>
          <w:rFonts w:ascii="Arial" w:hAnsi="Arial" w:cs="Arial"/>
        </w:rPr>
        <w:noBreakHyphen/>
        <w:t>informed practice cannot be viewed in isolation; each influences the others and collectively shapes survivor outcomes.</w:t>
      </w:r>
    </w:p>
    <w:p w14:paraId="27F3DA23" w14:textId="77777777" w:rsidR="000E27CC" w:rsidRPr="00596E41" w:rsidRDefault="000E27CC" w:rsidP="00814DFC">
      <w:pPr>
        <w:pStyle w:val="NoSpacing"/>
        <w:rPr>
          <w:rFonts w:ascii="Arial" w:hAnsi="Arial" w:cs="Arial"/>
        </w:rPr>
      </w:pPr>
    </w:p>
    <w:p w14:paraId="1D3F5A0A" w14:textId="37CADD00" w:rsidR="00BC4F90" w:rsidRDefault="00477CB3" w:rsidP="00477CB3">
      <w:pPr>
        <w:pStyle w:val="NoSpacing"/>
        <w:rPr>
          <w:rFonts w:ascii="Arial" w:hAnsi="Arial" w:cs="Arial"/>
        </w:rPr>
      </w:pPr>
      <w:r w:rsidRPr="00477CB3">
        <w:rPr>
          <w:rFonts w:ascii="Arial" w:hAnsi="Arial" w:cs="Arial"/>
        </w:rPr>
        <w:t>In summary, trauma</w:t>
      </w:r>
      <w:r w:rsidRPr="00477CB3">
        <w:rPr>
          <w:rFonts w:ascii="Arial" w:hAnsi="Arial" w:cs="Arial"/>
        </w:rPr>
        <w:noBreakHyphen/>
        <w:t>informed care represents a crucial component of effective support for adult survivors of domestic abuse. The literature demonstrates that TIC has significant potential to improve survivor outcomes, enhance engagement, and reduce re</w:t>
      </w:r>
      <w:r w:rsidRPr="00477CB3">
        <w:rPr>
          <w:rFonts w:ascii="Arial" w:hAnsi="Arial" w:cs="Arial"/>
        </w:rPr>
        <w:noBreakHyphen/>
        <w:t>traumatisation. However, inconsistent implementation, limited training, and structural barriers continue to undermine its effectiveness. Theoretical frameworks, policy developments, and statistical evidence all highlight the importance of embedding trauma</w:t>
      </w:r>
      <w:r w:rsidRPr="00477CB3">
        <w:rPr>
          <w:rFonts w:ascii="Arial" w:hAnsi="Arial" w:cs="Arial"/>
        </w:rPr>
        <w:noBreakHyphen/>
        <w:t>informed principles across health and social care systems. A sustained commitment to training, funding, and organisational change is required to ensure that trauma</w:t>
      </w:r>
      <w:r w:rsidRPr="00477CB3">
        <w:rPr>
          <w:rFonts w:ascii="Arial" w:hAnsi="Arial" w:cs="Arial"/>
        </w:rPr>
        <w:noBreakHyphen/>
        <w:t>informed care becomes a consistent reality rather than an aspirational ideal. This theme reinforces the need for coordinated, survivor</w:t>
      </w:r>
      <w:r w:rsidRPr="00477CB3">
        <w:rPr>
          <w:rFonts w:ascii="Arial" w:hAnsi="Arial" w:cs="Arial"/>
        </w:rPr>
        <w:noBreakHyphen/>
        <w:t>centred approaches that recognise the complexity of trauma and respond to it with compassion and competence.</w:t>
      </w:r>
    </w:p>
    <w:p w14:paraId="6212EA1D" w14:textId="77777777" w:rsidR="00477CB3" w:rsidRPr="00477CB3" w:rsidRDefault="00477CB3" w:rsidP="00477CB3">
      <w:pPr>
        <w:pStyle w:val="NoSpacing"/>
        <w:rPr>
          <w:rFonts w:ascii="Arial" w:hAnsi="Arial" w:cs="Arial"/>
        </w:rPr>
      </w:pPr>
    </w:p>
    <w:p w14:paraId="14196D3D" w14:textId="07D54EDE" w:rsidR="000E27CC" w:rsidRPr="00596E41" w:rsidRDefault="001C3AF6" w:rsidP="000E27CC">
      <w:pPr>
        <w:pStyle w:val="Heading2"/>
        <w:rPr>
          <w:rFonts w:ascii="Arial" w:hAnsi="Arial" w:cs="Arial"/>
          <w:b/>
          <w:bCs/>
          <w:color w:val="000000" w:themeColor="text1"/>
          <w:sz w:val="22"/>
          <w:szCs w:val="22"/>
        </w:rPr>
      </w:pPr>
      <w:r w:rsidRPr="00596E41">
        <w:rPr>
          <w:rFonts w:ascii="Arial" w:hAnsi="Arial" w:cs="Arial"/>
          <w:b/>
          <w:bCs/>
          <w:color w:val="000000" w:themeColor="text1"/>
          <w:sz w:val="22"/>
          <w:szCs w:val="22"/>
        </w:rPr>
        <w:t xml:space="preserve">4.6 – Chapter Conclusion </w:t>
      </w:r>
    </w:p>
    <w:p w14:paraId="6B480141" w14:textId="7C278B56" w:rsidR="000E27CC" w:rsidRPr="00596E41" w:rsidRDefault="000E27CC" w:rsidP="000E27CC">
      <w:pPr>
        <w:pStyle w:val="Heading1"/>
        <w:ind w:left="0"/>
        <w:rPr>
          <w:rFonts w:cs="Arial"/>
          <w:b w:val="0"/>
          <w:bCs/>
          <w:sz w:val="22"/>
          <w:szCs w:val="22"/>
        </w:rPr>
      </w:pPr>
      <w:r w:rsidRPr="000E27CC">
        <w:rPr>
          <w:rFonts w:cs="Arial"/>
          <w:b w:val="0"/>
          <w:bCs/>
          <w:sz w:val="22"/>
          <w:szCs w:val="22"/>
        </w:rPr>
        <w:t>Chapter 4 has explored the key findings generated through the thematic analysis of literature examining post</w:t>
      </w:r>
      <w:r w:rsidRPr="000E27CC">
        <w:rPr>
          <w:rFonts w:cs="Arial"/>
          <w:b w:val="0"/>
          <w:bCs/>
          <w:sz w:val="22"/>
          <w:szCs w:val="22"/>
        </w:rPr>
        <w:noBreakHyphen/>
        <w:t xml:space="preserve">traumatic stress disorder in adults who have experienced domestic abuse. Three major themes emerged from the analysis. The first theme highlighted the profound </w:t>
      </w:r>
      <w:r w:rsidRPr="000E27CC">
        <w:rPr>
          <w:rFonts w:cs="Arial"/>
          <w:b w:val="0"/>
          <w:bCs/>
          <w:sz w:val="22"/>
          <w:szCs w:val="22"/>
        </w:rPr>
        <w:lastRenderedPageBreak/>
        <w:t>psychological impact of domestic abuse, demonstrating how prolonged, relational trauma contributes to the development of PTSD and complex PTSD.</w:t>
      </w:r>
    </w:p>
    <w:p w14:paraId="101D7283" w14:textId="77777777" w:rsidR="000E27CC" w:rsidRPr="00596E41" w:rsidRDefault="000E27CC" w:rsidP="000E27CC">
      <w:pPr>
        <w:pStyle w:val="Heading1"/>
        <w:ind w:left="0"/>
        <w:rPr>
          <w:rFonts w:cs="Arial"/>
          <w:b w:val="0"/>
          <w:bCs/>
          <w:sz w:val="22"/>
          <w:szCs w:val="22"/>
        </w:rPr>
      </w:pPr>
    </w:p>
    <w:p w14:paraId="09E8D313" w14:textId="2E806E8A" w:rsidR="000E27CC" w:rsidRPr="000E27CC" w:rsidRDefault="000E27CC" w:rsidP="000E27CC">
      <w:pPr>
        <w:pStyle w:val="Heading1"/>
        <w:ind w:left="0"/>
        <w:rPr>
          <w:rFonts w:cs="Arial"/>
          <w:b w:val="0"/>
          <w:bCs/>
          <w:sz w:val="22"/>
          <w:szCs w:val="22"/>
        </w:rPr>
      </w:pPr>
      <w:r w:rsidRPr="000E27CC">
        <w:rPr>
          <w:rFonts w:cs="Arial"/>
          <w:b w:val="0"/>
          <w:bCs/>
          <w:sz w:val="22"/>
          <w:szCs w:val="22"/>
        </w:rPr>
        <w:t>The second theme examined the significant barriers survivors face when attempting to access mental health and social care support, revealing how structural, psychological, and social obstacles can delay or prevent recovery. The third theme evaluated the effectiveness and limitations of trauma</w:t>
      </w:r>
      <w:r w:rsidRPr="000E27CC">
        <w:rPr>
          <w:rFonts w:cs="Arial"/>
          <w:b w:val="0"/>
          <w:bCs/>
          <w:sz w:val="22"/>
          <w:szCs w:val="22"/>
        </w:rPr>
        <w:noBreakHyphen/>
        <w:t>informed care, showing that although trauma</w:t>
      </w:r>
      <w:r w:rsidRPr="000E27CC">
        <w:rPr>
          <w:rFonts w:cs="Arial"/>
          <w:b w:val="0"/>
          <w:bCs/>
          <w:sz w:val="22"/>
          <w:szCs w:val="22"/>
        </w:rPr>
        <w:noBreakHyphen/>
        <w:t>informed approaches have considerable potential to improve survivor outcomes, inconsistent implementation and limited resources continue to undermine their impact.</w:t>
      </w:r>
    </w:p>
    <w:p w14:paraId="34AF011B" w14:textId="77777777" w:rsidR="000E27CC" w:rsidRPr="00596E41" w:rsidRDefault="000E27CC" w:rsidP="000E27CC">
      <w:pPr>
        <w:pStyle w:val="Heading1"/>
        <w:ind w:left="0"/>
        <w:rPr>
          <w:rFonts w:cs="Arial"/>
          <w:b w:val="0"/>
          <w:bCs/>
          <w:sz w:val="22"/>
          <w:szCs w:val="22"/>
        </w:rPr>
      </w:pPr>
    </w:p>
    <w:p w14:paraId="43F6363A" w14:textId="54BEBEEA" w:rsidR="000E27CC" w:rsidRPr="000E27CC" w:rsidRDefault="000E27CC" w:rsidP="000E27CC">
      <w:pPr>
        <w:pStyle w:val="Heading1"/>
        <w:ind w:left="0"/>
        <w:rPr>
          <w:rFonts w:cs="Arial"/>
          <w:b w:val="0"/>
          <w:bCs/>
          <w:sz w:val="22"/>
          <w:szCs w:val="22"/>
        </w:rPr>
      </w:pPr>
      <w:r w:rsidRPr="000E27CC">
        <w:rPr>
          <w:rFonts w:cs="Arial"/>
          <w:b w:val="0"/>
          <w:bCs/>
          <w:sz w:val="22"/>
          <w:szCs w:val="22"/>
        </w:rPr>
        <w:t>Together, these themes illustrate the complex interplay between trauma, service accessibility, and the quality of professional responses. The findings emphasise the need for consistent, well</w:t>
      </w:r>
      <w:r w:rsidRPr="000E27CC">
        <w:rPr>
          <w:rFonts w:cs="Arial"/>
          <w:b w:val="0"/>
          <w:bCs/>
          <w:sz w:val="22"/>
          <w:szCs w:val="22"/>
        </w:rPr>
        <w:noBreakHyphen/>
        <w:t>resourced, and trauma</w:t>
      </w:r>
      <w:r w:rsidRPr="000E27CC">
        <w:rPr>
          <w:rFonts w:cs="Arial"/>
          <w:b w:val="0"/>
          <w:bCs/>
          <w:sz w:val="22"/>
          <w:szCs w:val="22"/>
        </w:rPr>
        <w:noBreakHyphen/>
        <w:t>informed systems that recognise the long</w:t>
      </w:r>
      <w:r w:rsidRPr="000E27CC">
        <w:rPr>
          <w:rFonts w:cs="Arial"/>
          <w:b w:val="0"/>
          <w:bCs/>
          <w:sz w:val="22"/>
          <w:szCs w:val="22"/>
        </w:rPr>
        <w:noBreakHyphen/>
        <w:t>term effects of abuse and respond with sensitivity and competence.</w:t>
      </w:r>
    </w:p>
    <w:p w14:paraId="43969E87" w14:textId="77777777" w:rsidR="000E27CC" w:rsidRPr="00596E41" w:rsidRDefault="000E27CC" w:rsidP="000E27CC">
      <w:pPr>
        <w:pStyle w:val="Heading1"/>
        <w:ind w:left="0"/>
        <w:rPr>
          <w:rFonts w:cs="Arial"/>
          <w:b w:val="0"/>
          <w:bCs/>
          <w:sz w:val="22"/>
          <w:szCs w:val="22"/>
        </w:rPr>
      </w:pPr>
    </w:p>
    <w:p w14:paraId="578B1CFF" w14:textId="38CA4A71" w:rsidR="000E27CC" w:rsidRPr="000E27CC" w:rsidRDefault="000E27CC" w:rsidP="000E27CC">
      <w:pPr>
        <w:pStyle w:val="Heading1"/>
        <w:ind w:left="0"/>
        <w:rPr>
          <w:rFonts w:cs="Arial"/>
          <w:b w:val="0"/>
          <w:bCs/>
          <w:sz w:val="22"/>
          <w:szCs w:val="22"/>
        </w:rPr>
      </w:pPr>
      <w:r w:rsidRPr="000E27CC">
        <w:rPr>
          <w:rFonts w:cs="Arial"/>
          <w:b w:val="0"/>
          <w:bCs/>
          <w:sz w:val="22"/>
          <w:szCs w:val="22"/>
        </w:rPr>
        <w:t>The following chapter will draw together the key points from the findings to present the overall conclusions of the study. It will also offer recommendations for improving policy, practice, and future research in relation to PTSD and domestic abuse.</w:t>
      </w:r>
    </w:p>
    <w:p w14:paraId="1E295BC8" w14:textId="77777777" w:rsidR="00673821" w:rsidRPr="00596E41" w:rsidRDefault="00673821" w:rsidP="00673821">
      <w:pPr>
        <w:pStyle w:val="Heading1"/>
        <w:ind w:left="0"/>
        <w:rPr>
          <w:rFonts w:cs="Arial"/>
          <w:sz w:val="22"/>
          <w:szCs w:val="22"/>
        </w:rPr>
      </w:pPr>
    </w:p>
    <w:p w14:paraId="70D2489D" w14:textId="77777777" w:rsidR="00BC4F90" w:rsidRDefault="00BC4F90" w:rsidP="00673821">
      <w:pPr>
        <w:pStyle w:val="Heading1"/>
        <w:ind w:left="0"/>
        <w:jc w:val="center"/>
        <w:rPr>
          <w:rFonts w:cs="Arial"/>
          <w:bCs/>
          <w:sz w:val="22"/>
          <w:szCs w:val="22"/>
        </w:rPr>
      </w:pPr>
    </w:p>
    <w:p w14:paraId="6B57BA91" w14:textId="77777777" w:rsidR="00BC4F90" w:rsidRDefault="00BC4F90" w:rsidP="00673821">
      <w:pPr>
        <w:pStyle w:val="Heading1"/>
        <w:ind w:left="0"/>
        <w:jc w:val="center"/>
        <w:rPr>
          <w:rFonts w:cs="Arial"/>
          <w:bCs/>
          <w:sz w:val="22"/>
          <w:szCs w:val="22"/>
        </w:rPr>
      </w:pPr>
    </w:p>
    <w:p w14:paraId="6D456BF8" w14:textId="77777777" w:rsidR="00BC4F90" w:rsidRDefault="00BC4F90" w:rsidP="00673821">
      <w:pPr>
        <w:pStyle w:val="Heading1"/>
        <w:ind w:left="0"/>
        <w:jc w:val="center"/>
        <w:rPr>
          <w:rFonts w:cs="Arial"/>
          <w:bCs/>
          <w:sz w:val="22"/>
          <w:szCs w:val="22"/>
        </w:rPr>
      </w:pPr>
    </w:p>
    <w:p w14:paraId="4AC64BB4" w14:textId="77777777" w:rsidR="00BC4F90" w:rsidRDefault="00BC4F90" w:rsidP="00673821">
      <w:pPr>
        <w:pStyle w:val="Heading1"/>
        <w:ind w:left="0"/>
        <w:jc w:val="center"/>
        <w:rPr>
          <w:rFonts w:cs="Arial"/>
          <w:bCs/>
          <w:sz w:val="22"/>
          <w:szCs w:val="22"/>
        </w:rPr>
      </w:pPr>
    </w:p>
    <w:p w14:paraId="738A409C" w14:textId="77777777" w:rsidR="00BC4F90" w:rsidRDefault="00BC4F90" w:rsidP="00673821">
      <w:pPr>
        <w:pStyle w:val="Heading1"/>
        <w:ind w:left="0"/>
        <w:jc w:val="center"/>
        <w:rPr>
          <w:rFonts w:cs="Arial"/>
          <w:bCs/>
          <w:sz w:val="22"/>
          <w:szCs w:val="22"/>
        </w:rPr>
      </w:pPr>
    </w:p>
    <w:p w14:paraId="644C7BBF" w14:textId="77777777" w:rsidR="00BC4F90" w:rsidRDefault="00BC4F90" w:rsidP="00673821">
      <w:pPr>
        <w:pStyle w:val="Heading1"/>
        <w:ind w:left="0"/>
        <w:jc w:val="center"/>
        <w:rPr>
          <w:rFonts w:cs="Arial"/>
          <w:bCs/>
          <w:sz w:val="22"/>
          <w:szCs w:val="22"/>
        </w:rPr>
      </w:pPr>
    </w:p>
    <w:p w14:paraId="1FE08940" w14:textId="77777777" w:rsidR="00BC4F90" w:rsidRDefault="00BC4F90" w:rsidP="00673821">
      <w:pPr>
        <w:pStyle w:val="Heading1"/>
        <w:ind w:left="0"/>
        <w:jc w:val="center"/>
        <w:rPr>
          <w:rFonts w:cs="Arial"/>
          <w:bCs/>
          <w:sz w:val="22"/>
          <w:szCs w:val="22"/>
        </w:rPr>
      </w:pPr>
    </w:p>
    <w:p w14:paraId="45A27940" w14:textId="77777777" w:rsidR="00BC4F90" w:rsidRDefault="00BC4F90" w:rsidP="00673821">
      <w:pPr>
        <w:pStyle w:val="Heading1"/>
        <w:ind w:left="0"/>
        <w:jc w:val="center"/>
        <w:rPr>
          <w:rFonts w:cs="Arial"/>
          <w:bCs/>
          <w:sz w:val="22"/>
          <w:szCs w:val="22"/>
        </w:rPr>
      </w:pPr>
    </w:p>
    <w:p w14:paraId="2D117B78" w14:textId="77777777" w:rsidR="00BC4F90" w:rsidRDefault="00BC4F90" w:rsidP="00673821">
      <w:pPr>
        <w:pStyle w:val="Heading1"/>
        <w:ind w:left="0"/>
        <w:jc w:val="center"/>
        <w:rPr>
          <w:rFonts w:cs="Arial"/>
          <w:bCs/>
          <w:sz w:val="22"/>
          <w:szCs w:val="22"/>
        </w:rPr>
      </w:pPr>
    </w:p>
    <w:p w14:paraId="177D5340" w14:textId="77777777" w:rsidR="00BC4F90" w:rsidRDefault="00BC4F90" w:rsidP="00673821">
      <w:pPr>
        <w:pStyle w:val="Heading1"/>
        <w:ind w:left="0"/>
        <w:jc w:val="center"/>
        <w:rPr>
          <w:rFonts w:cs="Arial"/>
          <w:bCs/>
          <w:sz w:val="22"/>
          <w:szCs w:val="22"/>
        </w:rPr>
      </w:pPr>
    </w:p>
    <w:p w14:paraId="27D64821" w14:textId="77777777" w:rsidR="00BC4F90" w:rsidRDefault="00BC4F90" w:rsidP="00673821">
      <w:pPr>
        <w:pStyle w:val="Heading1"/>
        <w:ind w:left="0"/>
        <w:jc w:val="center"/>
        <w:rPr>
          <w:rFonts w:cs="Arial"/>
          <w:bCs/>
          <w:sz w:val="22"/>
          <w:szCs w:val="22"/>
        </w:rPr>
      </w:pPr>
    </w:p>
    <w:p w14:paraId="44FB56E8" w14:textId="77777777" w:rsidR="00BC4F90" w:rsidRDefault="00BC4F90" w:rsidP="00673821">
      <w:pPr>
        <w:pStyle w:val="Heading1"/>
        <w:ind w:left="0"/>
        <w:jc w:val="center"/>
        <w:rPr>
          <w:rFonts w:cs="Arial"/>
          <w:bCs/>
          <w:sz w:val="22"/>
          <w:szCs w:val="22"/>
        </w:rPr>
      </w:pPr>
    </w:p>
    <w:p w14:paraId="6E478733" w14:textId="77777777" w:rsidR="00BC4F90" w:rsidRDefault="00BC4F90" w:rsidP="00673821">
      <w:pPr>
        <w:pStyle w:val="Heading1"/>
        <w:ind w:left="0"/>
        <w:jc w:val="center"/>
        <w:rPr>
          <w:rFonts w:cs="Arial"/>
          <w:bCs/>
          <w:sz w:val="22"/>
          <w:szCs w:val="22"/>
        </w:rPr>
      </w:pPr>
    </w:p>
    <w:p w14:paraId="1D284976" w14:textId="77777777" w:rsidR="00BC4F90" w:rsidRDefault="00BC4F90" w:rsidP="00673821">
      <w:pPr>
        <w:pStyle w:val="Heading1"/>
        <w:ind w:left="0"/>
        <w:jc w:val="center"/>
        <w:rPr>
          <w:rFonts w:cs="Arial"/>
          <w:bCs/>
          <w:sz w:val="22"/>
          <w:szCs w:val="22"/>
        </w:rPr>
      </w:pPr>
    </w:p>
    <w:p w14:paraId="15719BE3" w14:textId="77777777" w:rsidR="00BC4F90" w:rsidRDefault="00BC4F90" w:rsidP="00673821">
      <w:pPr>
        <w:pStyle w:val="Heading1"/>
        <w:ind w:left="0"/>
        <w:jc w:val="center"/>
        <w:rPr>
          <w:rFonts w:cs="Arial"/>
          <w:bCs/>
          <w:sz w:val="22"/>
          <w:szCs w:val="22"/>
        </w:rPr>
      </w:pPr>
    </w:p>
    <w:p w14:paraId="47C69CC3" w14:textId="77777777" w:rsidR="00BC4F90" w:rsidRDefault="00BC4F90" w:rsidP="00673821">
      <w:pPr>
        <w:pStyle w:val="Heading1"/>
        <w:ind w:left="0"/>
        <w:jc w:val="center"/>
        <w:rPr>
          <w:rFonts w:cs="Arial"/>
          <w:bCs/>
          <w:sz w:val="22"/>
          <w:szCs w:val="22"/>
        </w:rPr>
      </w:pPr>
    </w:p>
    <w:p w14:paraId="185D4934" w14:textId="77777777" w:rsidR="00BC4F90" w:rsidRDefault="00BC4F90" w:rsidP="00673821">
      <w:pPr>
        <w:pStyle w:val="Heading1"/>
        <w:ind w:left="0"/>
        <w:jc w:val="center"/>
        <w:rPr>
          <w:rFonts w:cs="Arial"/>
          <w:bCs/>
          <w:sz w:val="22"/>
          <w:szCs w:val="22"/>
        </w:rPr>
      </w:pPr>
    </w:p>
    <w:p w14:paraId="76CAF7A2" w14:textId="77777777" w:rsidR="00BC4F90" w:rsidRDefault="00BC4F90" w:rsidP="00673821">
      <w:pPr>
        <w:pStyle w:val="Heading1"/>
        <w:ind w:left="0"/>
        <w:jc w:val="center"/>
        <w:rPr>
          <w:rFonts w:cs="Arial"/>
          <w:bCs/>
          <w:sz w:val="22"/>
          <w:szCs w:val="22"/>
        </w:rPr>
      </w:pPr>
    </w:p>
    <w:p w14:paraId="63A1A9DF" w14:textId="77777777" w:rsidR="00BC4F90" w:rsidRDefault="00BC4F90" w:rsidP="00673821">
      <w:pPr>
        <w:pStyle w:val="Heading1"/>
        <w:ind w:left="0"/>
        <w:jc w:val="center"/>
        <w:rPr>
          <w:rFonts w:cs="Arial"/>
          <w:bCs/>
          <w:sz w:val="22"/>
          <w:szCs w:val="22"/>
        </w:rPr>
      </w:pPr>
    </w:p>
    <w:p w14:paraId="087B4BAF" w14:textId="77777777" w:rsidR="00BC4F90" w:rsidRDefault="00BC4F90" w:rsidP="00673821">
      <w:pPr>
        <w:pStyle w:val="Heading1"/>
        <w:ind w:left="0"/>
        <w:jc w:val="center"/>
        <w:rPr>
          <w:rFonts w:cs="Arial"/>
          <w:bCs/>
          <w:sz w:val="22"/>
          <w:szCs w:val="22"/>
        </w:rPr>
      </w:pPr>
    </w:p>
    <w:p w14:paraId="636E21D1" w14:textId="77777777" w:rsidR="00BC4F90" w:rsidRDefault="00BC4F90" w:rsidP="00673821">
      <w:pPr>
        <w:pStyle w:val="Heading1"/>
        <w:ind w:left="0"/>
        <w:jc w:val="center"/>
        <w:rPr>
          <w:rFonts w:cs="Arial"/>
          <w:bCs/>
          <w:sz w:val="22"/>
          <w:szCs w:val="22"/>
        </w:rPr>
      </w:pPr>
    </w:p>
    <w:p w14:paraId="0869AD7F" w14:textId="77777777" w:rsidR="00BC4F90" w:rsidRDefault="00BC4F90" w:rsidP="00673821">
      <w:pPr>
        <w:pStyle w:val="Heading1"/>
        <w:ind w:left="0"/>
        <w:jc w:val="center"/>
        <w:rPr>
          <w:rFonts w:cs="Arial"/>
          <w:bCs/>
          <w:sz w:val="22"/>
          <w:szCs w:val="22"/>
        </w:rPr>
      </w:pPr>
    </w:p>
    <w:p w14:paraId="6132B945" w14:textId="77777777" w:rsidR="00BC4F90" w:rsidRDefault="00BC4F90" w:rsidP="00673821">
      <w:pPr>
        <w:pStyle w:val="Heading1"/>
        <w:ind w:left="0"/>
        <w:jc w:val="center"/>
        <w:rPr>
          <w:rFonts w:cs="Arial"/>
          <w:bCs/>
          <w:sz w:val="22"/>
          <w:szCs w:val="22"/>
        </w:rPr>
      </w:pPr>
    </w:p>
    <w:p w14:paraId="3154A23A" w14:textId="77777777" w:rsidR="00BC4F90" w:rsidRDefault="00BC4F90" w:rsidP="00673821">
      <w:pPr>
        <w:pStyle w:val="Heading1"/>
        <w:ind w:left="0"/>
        <w:jc w:val="center"/>
        <w:rPr>
          <w:rFonts w:cs="Arial"/>
          <w:bCs/>
          <w:sz w:val="22"/>
          <w:szCs w:val="22"/>
        </w:rPr>
      </w:pPr>
    </w:p>
    <w:p w14:paraId="36953276" w14:textId="77777777" w:rsidR="00BC4F90" w:rsidRDefault="00BC4F90" w:rsidP="00673821">
      <w:pPr>
        <w:pStyle w:val="Heading1"/>
        <w:ind w:left="0"/>
        <w:jc w:val="center"/>
        <w:rPr>
          <w:rFonts w:cs="Arial"/>
          <w:bCs/>
          <w:sz w:val="22"/>
          <w:szCs w:val="22"/>
        </w:rPr>
      </w:pPr>
    </w:p>
    <w:p w14:paraId="48BD869F" w14:textId="77777777" w:rsidR="00BC4F90" w:rsidRDefault="00BC4F90" w:rsidP="00673821">
      <w:pPr>
        <w:pStyle w:val="Heading1"/>
        <w:ind w:left="0"/>
        <w:jc w:val="center"/>
        <w:rPr>
          <w:rFonts w:cs="Arial"/>
          <w:bCs/>
          <w:sz w:val="22"/>
          <w:szCs w:val="22"/>
        </w:rPr>
      </w:pPr>
    </w:p>
    <w:p w14:paraId="6B1D7D69" w14:textId="77777777" w:rsidR="00BC4F90" w:rsidRDefault="00BC4F90" w:rsidP="00673821">
      <w:pPr>
        <w:pStyle w:val="Heading1"/>
        <w:ind w:left="0"/>
        <w:jc w:val="center"/>
        <w:rPr>
          <w:rFonts w:cs="Arial"/>
          <w:bCs/>
          <w:sz w:val="22"/>
          <w:szCs w:val="22"/>
        </w:rPr>
      </w:pPr>
    </w:p>
    <w:p w14:paraId="56D207E5" w14:textId="77777777" w:rsidR="00BC4F90" w:rsidRDefault="00BC4F90" w:rsidP="00673821">
      <w:pPr>
        <w:pStyle w:val="Heading1"/>
        <w:ind w:left="0"/>
        <w:jc w:val="center"/>
        <w:rPr>
          <w:rFonts w:cs="Arial"/>
          <w:bCs/>
          <w:sz w:val="22"/>
          <w:szCs w:val="22"/>
        </w:rPr>
      </w:pPr>
    </w:p>
    <w:p w14:paraId="6EF87ED3" w14:textId="77777777" w:rsidR="00BC4F90" w:rsidRDefault="00BC4F90" w:rsidP="00673821">
      <w:pPr>
        <w:pStyle w:val="Heading1"/>
        <w:ind w:left="0"/>
        <w:jc w:val="center"/>
        <w:rPr>
          <w:rFonts w:cs="Arial"/>
          <w:bCs/>
          <w:sz w:val="22"/>
          <w:szCs w:val="22"/>
        </w:rPr>
      </w:pPr>
    </w:p>
    <w:p w14:paraId="313D1FCA" w14:textId="77777777" w:rsidR="00BC4F90" w:rsidRDefault="00BC4F90" w:rsidP="00673821">
      <w:pPr>
        <w:pStyle w:val="Heading1"/>
        <w:ind w:left="0"/>
        <w:jc w:val="center"/>
        <w:rPr>
          <w:rFonts w:cs="Arial"/>
          <w:bCs/>
          <w:sz w:val="22"/>
          <w:szCs w:val="22"/>
        </w:rPr>
      </w:pPr>
    </w:p>
    <w:p w14:paraId="4665C27B" w14:textId="77777777" w:rsidR="00BC4F90" w:rsidRDefault="00BC4F90" w:rsidP="00673821">
      <w:pPr>
        <w:pStyle w:val="Heading1"/>
        <w:ind w:left="0"/>
        <w:jc w:val="center"/>
        <w:rPr>
          <w:rFonts w:cs="Arial"/>
          <w:bCs/>
          <w:sz w:val="22"/>
          <w:szCs w:val="22"/>
        </w:rPr>
      </w:pPr>
    </w:p>
    <w:p w14:paraId="3C1CD992" w14:textId="77777777" w:rsidR="00BC4F90" w:rsidRDefault="00BC4F90" w:rsidP="00673821">
      <w:pPr>
        <w:pStyle w:val="Heading1"/>
        <w:ind w:left="0"/>
        <w:jc w:val="center"/>
        <w:rPr>
          <w:rFonts w:cs="Arial"/>
          <w:bCs/>
          <w:sz w:val="22"/>
          <w:szCs w:val="22"/>
        </w:rPr>
      </w:pPr>
    </w:p>
    <w:p w14:paraId="03E4A0AF" w14:textId="77777777" w:rsidR="00BC4F90" w:rsidRDefault="00BC4F90" w:rsidP="00673821">
      <w:pPr>
        <w:pStyle w:val="Heading1"/>
        <w:ind w:left="0"/>
        <w:jc w:val="center"/>
        <w:rPr>
          <w:rFonts w:cs="Arial"/>
          <w:bCs/>
          <w:sz w:val="22"/>
          <w:szCs w:val="22"/>
        </w:rPr>
      </w:pPr>
    </w:p>
    <w:p w14:paraId="75537C4D" w14:textId="77777777" w:rsidR="00BC4F90" w:rsidRDefault="00BC4F90" w:rsidP="00673821">
      <w:pPr>
        <w:pStyle w:val="Heading1"/>
        <w:ind w:left="0"/>
        <w:jc w:val="center"/>
        <w:rPr>
          <w:rFonts w:cs="Arial"/>
          <w:bCs/>
          <w:sz w:val="22"/>
          <w:szCs w:val="22"/>
        </w:rPr>
      </w:pPr>
    </w:p>
    <w:p w14:paraId="5AA3A456" w14:textId="77777777" w:rsidR="00BC4F90" w:rsidRDefault="00BC4F90" w:rsidP="00673821">
      <w:pPr>
        <w:pStyle w:val="Heading1"/>
        <w:ind w:left="0"/>
        <w:jc w:val="center"/>
        <w:rPr>
          <w:rFonts w:cs="Arial"/>
          <w:bCs/>
          <w:sz w:val="22"/>
          <w:szCs w:val="22"/>
        </w:rPr>
      </w:pPr>
    </w:p>
    <w:p w14:paraId="53C7D359" w14:textId="77777777" w:rsidR="00BC4F90" w:rsidRDefault="00BC4F90" w:rsidP="00736A66">
      <w:pPr>
        <w:pStyle w:val="Heading1"/>
        <w:ind w:left="0"/>
        <w:rPr>
          <w:rFonts w:cs="Arial"/>
          <w:bCs/>
          <w:sz w:val="22"/>
          <w:szCs w:val="22"/>
        </w:rPr>
      </w:pPr>
    </w:p>
    <w:p w14:paraId="02525A65" w14:textId="137E50D4" w:rsidR="00673821" w:rsidRPr="00596E41" w:rsidRDefault="00673821" w:rsidP="00673821">
      <w:pPr>
        <w:pStyle w:val="Heading1"/>
        <w:ind w:left="0"/>
        <w:jc w:val="center"/>
        <w:rPr>
          <w:rFonts w:cs="Arial"/>
          <w:bCs/>
          <w:sz w:val="22"/>
          <w:szCs w:val="22"/>
        </w:rPr>
      </w:pPr>
      <w:r w:rsidRPr="00673821">
        <w:rPr>
          <w:rFonts w:cs="Arial"/>
          <w:bCs/>
          <w:sz w:val="22"/>
          <w:szCs w:val="22"/>
        </w:rPr>
        <w:lastRenderedPageBreak/>
        <w:t xml:space="preserve">CHAPTER 5 – </w:t>
      </w:r>
      <w:r w:rsidR="00736A66">
        <w:rPr>
          <w:rFonts w:cs="Arial"/>
          <w:bCs/>
          <w:sz w:val="22"/>
          <w:szCs w:val="22"/>
        </w:rPr>
        <w:t xml:space="preserve">Recommendations and Conclusion </w:t>
      </w:r>
    </w:p>
    <w:p w14:paraId="6C880496" w14:textId="77777777" w:rsidR="00673821" w:rsidRPr="00673821" w:rsidRDefault="00673821" w:rsidP="00673821">
      <w:pPr>
        <w:pStyle w:val="Heading1"/>
        <w:ind w:left="0"/>
        <w:jc w:val="center"/>
        <w:rPr>
          <w:rFonts w:cs="Arial"/>
          <w:bCs/>
          <w:sz w:val="22"/>
          <w:szCs w:val="22"/>
        </w:rPr>
      </w:pPr>
    </w:p>
    <w:p w14:paraId="68A5B9B2" w14:textId="77777777" w:rsidR="00673821" w:rsidRPr="00596E41" w:rsidRDefault="00673821" w:rsidP="00673821">
      <w:pPr>
        <w:pStyle w:val="Heading1"/>
        <w:rPr>
          <w:rFonts w:cs="Arial"/>
          <w:b w:val="0"/>
          <w:sz w:val="22"/>
          <w:szCs w:val="22"/>
        </w:rPr>
      </w:pPr>
    </w:p>
    <w:p w14:paraId="4FBC6081" w14:textId="0EE951CD" w:rsidR="00673821" w:rsidRPr="00596E41" w:rsidRDefault="00673821" w:rsidP="00673821">
      <w:pPr>
        <w:pStyle w:val="Heading1"/>
        <w:rPr>
          <w:rFonts w:cs="Arial"/>
          <w:bCs/>
          <w:sz w:val="22"/>
          <w:szCs w:val="22"/>
        </w:rPr>
      </w:pPr>
      <w:r w:rsidRPr="00673821">
        <w:rPr>
          <w:rFonts w:cs="Arial"/>
          <w:bCs/>
          <w:sz w:val="22"/>
          <w:szCs w:val="22"/>
        </w:rPr>
        <w:t>5.</w:t>
      </w:r>
      <w:r w:rsidR="00736A66">
        <w:rPr>
          <w:rFonts w:cs="Arial"/>
          <w:bCs/>
          <w:sz w:val="22"/>
          <w:szCs w:val="22"/>
        </w:rPr>
        <w:t>1</w:t>
      </w:r>
      <w:r w:rsidRPr="00673821">
        <w:rPr>
          <w:rFonts w:cs="Arial"/>
          <w:bCs/>
          <w:sz w:val="22"/>
          <w:szCs w:val="22"/>
        </w:rPr>
        <w:t xml:space="preserve"> Recommendations</w:t>
      </w:r>
    </w:p>
    <w:p w14:paraId="66A4D563" w14:textId="77777777" w:rsidR="00673821" w:rsidRPr="00673821" w:rsidRDefault="00673821" w:rsidP="00673821">
      <w:pPr>
        <w:pStyle w:val="Heading1"/>
        <w:rPr>
          <w:rFonts w:cs="Arial"/>
          <w:bCs/>
          <w:sz w:val="22"/>
          <w:szCs w:val="22"/>
        </w:rPr>
      </w:pPr>
    </w:p>
    <w:p w14:paraId="7608E906" w14:textId="77777777" w:rsidR="00673821" w:rsidRPr="00596E41" w:rsidRDefault="00673821" w:rsidP="00673821">
      <w:pPr>
        <w:pStyle w:val="Heading1"/>
        <w:rPr>
          <w:rFonts w:cs="Arial"/>
          <w:bCs/>
          <w:sz w:val="22"/>
          <w:szCs w:val="22"/>
        </w:rPr>
      </w:pPr>
      <w:r w:rsidRPr="00673821">
        <w:rPr>
          <w:rFonts w:cs="Arial"/>
          <w:bCs/>
          <w:sz w:val="22"/>
          <w:szCs w:val="22"/>
        </w:rPr>
        <w:t xml:space="preserve">5.2.1 </w:t>
      </w:r>
    </w:p>
    <w:p w14:paraId="08CF185F" w14:textId="0640910A" w:rsidR="00673821" w:rsidRPr="00596E41" w:rsidRDefault="00673821" w:rsidP="00673821">
      <w:pPr>
        <w:pStyle w:val="Heading1"/>
        <w:rPr>
          <w:rFonts w:cs="Arial"/>
          <w:b w:val="0"/>
          <w:sz w:val="22"/>
          <w:szCs w:val="22"/>
        </w:rPr>
      </w:pPr>
      <w:r w:rsidRPr="00673821">
        <w:rPr>
          <w:rFonts w:cs="Arial"/>
          <w:bCs/>
          <w:sz w:val="22"/>
          <w:szCs w:val="22"/>
        </w:rPr>
        <w:t>Recommendation 1: Strengthen Trauma</w:t>
      </w:r>
      <w:r w:rsidRPr="00673821">
        <w:rPr>
          <w:rFonts w:cs="Arial"/>
          <w:bCs/>
          <w:sz w:val="22"/>
          <w:szCs w:val="22"/>
        </w:rPr>
        <w:noBreakHyphen/>
        <w:t>Informed Training Across All Frontline Services</w:t>
      </w:r>
    </w:p>
    <w:p w14:paraId="47F111B1" w14:textId="77777777" w:rsidR="00673821" w:rsidRPr="00673821" w:rsidRDefault="00673821" w:rsidP="00673821">
      <w:pPr>
        <w:pStyle w:val="Heading1"/>
        <w:rPr>
          <w:rFonts w:cs="Arial"/>
          <w:b w:val="0"/>
          <w:sz w:val="22"/>
          <w:szCs w:val="22"/>
        </w:rPr>
      </w:pPr>
    </w:p>
    <w:p w14:paraId="0BE6B062" w14:textId="77777777" w:rsidR="00673821" w:rsidRPr="00673821" w:rsidRDefault="00673821" w:rsidP="00673821">
      <w:pPr>
        <w:pStyle w:val="Heading1"/>
        <w:rPr>
          <w:rFonts w:cs="Arial"/>
          <w:b w:val="0"/>
          <w:sz w:val="22"/>
          <w:szCs w:val="22"/>
        </w:rPr>
      </w:pPr>
      <w:r w:rsidRPr="00673821">
        <w:rPr>
          <w:rFonts w:cs="Arial"/>
          <w:b w:val="0"/>
          <w:sz w:val="22"/>
          <w:szCs w:val="22"/>
        </w:rPr>
        <w:t>A consistent theme across the literature was the need for improved trauma</w:t>
      </w:r>
      <w:r w:rsidRPr="00673821">
        <w:rPr>
          <w:rFonts w:cs="Arial"/>
          <w:b w:val="0"/>
          <w:sz w:val="22"/>
          <w:szCs w:val="22"/>
        </w:rPr>
        <w:noBreakHyphen/>
        <w:t>informed training for professionals working with survivors. Many survivors reported feeling misunderstood or dismissed by practitioners who lacked awareness of trauma responses. Strengthening trauma</w:t>
      </w:r>
      <w:r w:rsidRPr="00673821">
        <w:rPr>
          <w:rFonts w:cs="Arial"/>
          <w:b w:val="0"/>
          <w:sz w:val="22"/>
          <w:szCs w:val="22"/>
        </w:rPr>
        <w:noBreakHyphen/>
        <w:t>informed training would help ensure that professionals recognise the signs of PTSD, respond sensitively, and avoid re</w:t>
      </w:r>
      <w:r w:rsidRPr="00673821">
        <w:rPr>
          <w:rFonts w:cs="Arial"/>
          <w:b w:val="0"/>
          <w:sz w:val="22"/>
          <w:szCs w:val="22"/>
        </w:rPr>
        <w:noBreakHyphen/>
        <w:t>traumatisation.</w:t>
      </w:r>
    </w:p>
    <w:p w14:paraId="13E067ED" w14:textId="77777777" w:rsidR="00673821" w:rsidRPr="00596E41" w:rsidRDefault="00673821" w:rsidP="00673821">
      <w:pPr>
        <w:pStyle w:val="Heading1"/>
        <w:rPr>
          <w:rFonts w:cs="Arial"/>
          <w:b w:val="0"/>
          <w:sz w:val="22"/>
          <w:szCs w:val="22"/>
        </w:rPr>
      </w:pPr>
    </w:p>
    <w:p w14:paraId="6499D4BA" w14:textId="3E0D4020" w:rsidR="00673821" w:rsidRPr="00596E41" w:rsidRDefault="00673821" w:rsidP="00673821">
      <w:pPr>
        <w:pStyle w:val="Heading1"/>
        <w:rPr>
          <w:rFonts w:cs="Arial"/>
          <w:bCs/>
          <w:sz w:val="22"/>
          <w:szCs w:val="22"/>
        </w:rPr>
      </w:pPr>
      <w:r w:rsidRPr="00673821">
        <w:rPr>
          <w:rFonts w:cs="Arial"/>
          <w:bCs/>
          <w:sz w:val="22"/>
          <w:szCs w:val="22"/>
        </w:rPr>
        <w:t xml:space="preserve">Rationale: </w:t>
      </w:r>
    </w:p>
    <w:p w14:paraId="2C095819" w14:textId="420568FF" w:rsidR="00673821" w:rsidRPr="00596E41" w:rsidRDefault="00673821" w:rsidP="00673821">
      <w:pPr>
        <w:pStyle w:val="Heading1"/>
        <w:rPr>
          <w:rFonts w:cs="Arial"/>
          <w:b w:val="0"/>
          <w:sz w:val="22"/>
          <w:szCs w:val="22"/>
        </w:rPr>
      </w:pPr>
      <w:r w:rsidRPr="00673821">
        <w:rPr>
          <w:rFonts w:cs="Arial"/>
          <w:b w:val="0"/>
          <w:sz w:val="22"/>
          <w:szCs w:val="22"/>
        </w:rPr>
        <w:t>Trauma</w:t>
      </w:r>
      <w:r w:rsidRPr="00673821">
        <w:rPr>
          <w:rFonts w:cs="Arial"/>
          <w:b w:val="0"/>
          <w:sz w:val="22"/>
          <w:szCs w:val="22"/>
        </w:rPr>
        <w:noBreakHyphen/>
        <w:t>informed training equips practitioners with the knowledge and skills needed to understand survivor behaviour through a trauma lens. Improved understanding can enhance communication, build trust, and increase survivor engagement with services. When practitioners recognise trauma responses such as dissociation, avoidance, or emotional withdrawal, they are better positioned to provide supportive and effective care. Training also encourages professionals to adopt a strengths</w:t>
      </w:r>
      <w:r w:rsidRPr="00673821">
        <w:rPr>
          <w:rFonts w:cs="Arial"/>
          <w:b w:val="0"/>
          <w:sz w:val="22"/>
          <w:szCs w:val="22"/>
        </w:rPr>
        <w:noBreakHyphen/>
        <w:t>based approach, which empowers survivors and promotes autonomy. A well</w:t>
      </w:r>
      <w:r w:rsidRPr="00673821">
        <w:rPr>
          <w:rFonts w:cs="Arial"/>
          <w:b w:val="0"/>
          <w:sz w:val="22"/>
          <w:szCs w:val="22"/>
        </w:rPr>
        <w:noBreakHyphen/>
        <w:t>trained workforce is more likely to create environments where survivors feel safe, respected, and able to disclose their experiences without fear of judgement.</w:t>
      </w:r>
    </w:p>
    <w:p w14:paraId="42B6E821" w14:textId="77777777" w:rsidR="00673821" w:rsidRPr="00673821" w:rsidRDefault="00673821" w:rsidP="00673821">
      <w:pPr>
        <w:pStyle w:val="Heading1"/>
        <w:rPr>
          <w:rFonts w:cs="Arial"/>
          <w:b w:val="0"/>
          <w:sz w:val="22"/>
          <w:szCs w:val="22"/>
        </w:rPr>
      </w:pPr>
    </w:p>
    <w:p w14:paraId="18DFEFB9" w14:textId="7FEBF75D" w:rsidR="00673821" w:rsidRPr="00673821" w:rsidRDefault="00673821" w:rsidP="00673821">
      <w:pPr>
        <w:pStyle w:val="Heading1"/>
        <w:rPr>
          <w:rFonts w:cs="Arial"/>
          <w:bCs/>
          <w:sz w:val="22"/>
          <w:szCs w:val="22"/>
        </w:rPr>
      </w:pPr>
      <w:r w:rsidRPr="00673821">
        <w:rPr>
          <w:rFonts w:cs="Arial"/>
          <w:bCs/>
          <w:sz w:val="22"/>
          <w:szCs w:val="22"/>
        </w:rPr>
        <w:t>Potential barriers:</w:t>
      </w:r>
    </w:p>
    <w:p w14:paraId="07D64241" w14:textId="77777777" w:rsidR="00673821" w:rsidRPr="00673821" w:rsidRDefault="00673821" w:rsidP="00673821">
      <w:pPr>
        <w:pStyle w:val="Heading1"/>
        <w:numPr>
          <w:ilvl w:val="0"/>
          <w:numId w:val="221"/>
        </w:numPr>
        <w:rPr>
          <w:rFonts w:cs="Arial"/>
          <w:b w:val="0"/>
          <w:sz w:val="22"/>
          <w:szCs w:val="22"/>
        </w:rPr>
      </w:pPr>
      <w:r w:rsidRPr="00673821">
        <w:rPr>
          <w:rFonts w:cs="Arial"/>
          <w:b w:val="0"/>
          <w:sz w:val="22"/>
          <w:szCs w:val="22"/>
        </w:rPr>
        <w:t>Limited funding for training programmes</w:t>
      </w:r>
    </w:p>
    <w:p w14:paraId="41B87894" w14:textId="77777777" w:rsidR="00673821" w:rsidRPr="00673821" w:rsidRDefault="00673821" w:rsidP="00673821">
      <w:pPr>
        <w:pStyle w:val="Heading1"/>
        <w:numPr>
          <w:ilvl w:val="0"/>
          <w:numId w:val="221"/>
        </w:numPr>
        <w:rPr>
          <w:rFonts w:cs="Arial"/>
          <w:b w:val="0"/>
          <w:sz w:val="22"/>
          <w:szCs w:val="22"/>
        </w:rPr>
      </w:pPr>
      <w:r w:rsidRPr="00673821">
        <w:rPr>
          <w:rFonts w:cs="Arial"/>
          <w:b w:val="0"/>
          <w:sz w:val="22"/>
          <w:szCs w:val="22"/>
        </w:rPr>
        <w:t>High staff turnover, requiring repeated training cycles</w:t>
      </w:r>
    </w:p>
    <w:p w14:paraId="5CF68BBF" w14:textId="77777777" w:rsidR="00673821" w:rsidRPr="00673821" w:rsidRDefault="00673821" w:rsidP="00673821">
      <w:pPr>
        <w:pStyle w:val="Heading1"/>
        <w:numPr>
          <w:ilvl w:val="0"/>
          <w:numId w:val="221"/>
        </w:numPr>
        <w:rPr>
          <w:rFonts w:cs="Arial"/>
          <w:b w:val="0"/>
          <w:sz w:val="22"/>
          <w:szCs w:val="22"/>
        </w:rPr>
      </w:pPr>
      <w:r w:rsidRPr="00673821">
        <w:rPr>
          <w:rFonts w:cs="Arial"/>
          <w:b w:val="0"/>
          <w:sz w:val="22"/>
          <w:szCs w:val="22"/>
        </w:rPr>
        <w:t>Time pressures within services, making attendance difficult</w:t>
      </w:r>
    </w:p>
    <w:p w14:paraId="795C1140" w14:textId="77777777" w:rsidR="00673821" w:rsidRPr="00596E41" w:rsidRDefault="00673821" w:rsidP="00673821">
      <w:pPr>
        <w:pStyle w:val="Heading1"/>
        <w:numPr>
          <w:ilvl w:val="0"/>
          <w:numId w:val="221"/>
        </w:numPr>
        <w:rPr>
          <w:rFonts w:cs="Arial"/>
          <w:b w:val="0"/>
          <w:sz w:val="22"/>
          <w:szCs w:val="22"/>
        </w:rPr>
      </w:pPr>
      <w:r w:rsidRPr="00673821">
        <w:rPr>
          <w:rFonts w:cs="Arial"/>
          <w:b w:val="0"/>
          <w:sz w:val="22"/>
          <w:szCs w:val="22"/>
        </w:rPr>
        <w:t>Variation in training quality across regions</w:t>
      </w:r>
    </w:p>
    <w:p w14:paraId="4D2EB49D" w14:textId="77777777" w:rsidR="00673821" w:rsidRPr="00596E41" w:rsidRDefault="00673821" w:rsidP="00BC4F90">
      <w:pPr>
        <w:pStyle w:val="Heading1"/>
        <w:ind w:left="0"/>
        <w:rPr>
          <w:rFonts w:cs="Arial"/>
          <w:b w:val="0"/>
          <w:sz w:val="22"/>
          <w:szCs w:val="22"/>
        </w:rPr>
      </w:pPr>
    </w:p>
    <w:p w14:paraId="5C0EAF8C" w14:textId="1D61D4D5" w:rsidR="00673821" w:rsidRPr="00673821" w:rsidRDefault="00673821" w:rsidP="00673821">
      <w:pPr>
        <w:pStyle w:val="Heading1"/>
        <w:rPr>
          <w:rFonts w:cs="Arial"/>
          <w:bCs/>
          <w:sz w:val="22"/>
          <w:szCs w:val="22"/>
        </w:rPr>
      </w:pPr>
      <w:r w:rsidRPr="00673821">
        <w:rPr>
          <w:rFonts w:cs="Arial"/>
          <w:bCs/>
          <w:sz w:val="22"/>
          <w:szCs w:val="22"/>
        </w:rPr>
        <w:t>Strategies to overcome barriers:</w:t>
      </w:r>
    </w:p>
    <w:p w14:paraId="3A716BE5" w14:textId="77777777" w:rsidR="00673821" w:rsidRPr="00673821" w:rsidRDefault="00673821" w:rsidP="00673821">
      <w:pPr>
        <w:pStyle w:val="Heading1"/>
        <w:numPr>
          <w:ilvl w:val="0"/>
          <w:numId w:val="222"/>
        </w:numPr>
        <w:rPr>
          <w:rFonts w:cs="Arial"/>
          <w:b w:val="0"/>
          <w:sz w:val="22"/>
          <w:szCs w:val="22"/>
        </w:rPr>
      </w:pPr>
      <w:r w:rsidRPr="00673821">
        <w:rPr>
          <w:rFonts w:cs="Arial"/>
          <w:b w:val="0"/>
          <w:sz w:val="22"/>
          <w:szCs w:val="22"/>
        </w:rPr>
        <w:t>Introduce mandatory trauma</w:t>
      </w:r>
      <w:r w:rsidRPr="00673821">
        <w:rPr>
          <w:rFonts w:cs="Arial"/>
          <w:b w:val="0"/>
          <w:sz w:val="22"/>
          <w:szCs w:val="22"/>
        </w:rPr>
        <w:noBreakHyphen/>
        <w:t>informed training as part of professional development</w:t>
      </w:r>
    </w:p>
    <w:p w14:paraId="2C450875" w14:textId="77777777" w:rsidR="00673821" w:rsidRPr="00673821" w:rsidRDefault="00673821" w:rsidP="00673821">
      <w:pPr>
        <w:pStyle w:val="Heading1"/>
        <w:numPr>
          <w:ilvl w:val="0"/>
          <w:numId w:val="222"/>
        </w:numPr>
        <w:rPr>
          <w:rFonts w:cs="Arial"/>
          <w:b w:val="0"/>
          <w:sz w:val="22"/>
          <w:szCs w:val="22"/>
        </w:rPr>
      </w:pPr>
      <w:r w:rsidRPr="00673821">
        <w:rPr>
          <w:rFonts w:cs="Arial"/>
          <w:b w:val="0"/>
          <w:sz w:val="22"/>
          <w:szCs w:val="22"/>
        </w:rPr>
        <w:t>Provide online and blended learning modules to increase accessibility</w:t>
      </w:r>
    </w:p>
    <w:p w14:paraId="6F62494B" w14:textId="77777777" w:rsidR="00673821" w:rsidRPr="00673821" w:rsidRDefault="00673821" w:rsidP="00673821">
      <w:pPr>
        <w:pStyle w:val="Heading1"/>
        <w:numPr>
          <w:ilvl w:val="0"/>
          <w:numId w:val="222"/>
        </w:numPr>
        <w:rPr>
          <w:rFonts w:cs="Arial"/>
          <w:b w:val="0"/>
          <w:sz w:val="22"/>
          <w:szCs w:val="22"/>
        </w:rPr>
      </w:pPr>
      <w:r w:rsidRPr="00673821">
        <w:rPr>
          <w:rFonts w:cs="Arial"/>
          <w:b w:val="0"/>
          <w:sz w:val="22"/>
          <w:szCs w:val="22"/>
        </w:rPr>
        <w:t>Embed trauma</w:t>
      </w:r>
      <w:r w:rsidRPr="00673821">
        <w:rPr>
          <w:rFonts w:cs="Arial"/>
          <w:b w:val="0"/>
          <w:sz w:val="22"/>
          <w:szCs w:val="22"/>
        </w:rPr>
        <w:noBreakHyphen/>
        <w:t>informed principles into organisational policies, supervision, and performance frameworks</w:t>
      </w:r>
    </w:p>
    <w:p w14:paraId="28A2A574" w14:textId="77777777" w:rsidR="00673821" w:rsidRPr="00673821" w:rsidRDefault="00673821" w:rsidP="00673821">
      <w:pPr>
        <w:pStyle w:val="Heading1"/>
        <w:numPr>
          <w:ilvl w:val="0"/>
          <w:numId w:val="222"/>
        </w:numPr>
        <w:rPr>
          <w:rFonts w:cs="Arial"/>
          <w:b w:val="0"/>
          <w:sz w:val="22"/>
          <w:szCs w:val="22"/>
        </w:rPr>
      </w:pPr>
      <w:r w:rsidRPr="00673821">
        <w:rPr>
          <w:rFonts w:cs="Arial"/>
          <w:b w:val="0"/>
          <w:sz w:val="22"/>
          <w:szCs w:val="22"/>
        </w:rPr>
        <w:t>Allocate ring</w:t>
      </w:r>
      <w:r w:rsidRPr="00673821">
        <w:rPr>
          <w:rFonts w:cs="Arial"/>
          <w:b w:val="0"/>
          <w:sz w:val="22"/>
          <w:szCs w:val="22"/>
        </w:rPr>
        <w:noBreakHyphen/>
        <w:t>fenced funding to ensure consistency and sustainability</w:t>
      </w:r>
    </w:p>
    <w:p w14:paraId="02B21981" w14:textId="77777777" w:rsidR="00673821" w:rsidRPr="00596E41" w:rsidRDefault="00673821" w:rsidP="00673821">
      <w:pPr>
        <w:pStyle w:val="Heading1"/>
        <w:numPr>
          <w:ilvl w:val="0"/>
          <w:numId w:val="222"/>
        </w:numPr>
        <w:rPr>
          <w:rFonts w:cs="Arial"/>
          <w:b w:val="0"/>
          <w:sz w:val="22"/>
          <w:szCs w:val="22"/>
        </w:rPr>
      </w:pPr>
      <w:r w:rsidRPr="00673821">
        <w:rPr>
          <w:rFonts w:cs="Arial"/>
          <w:b w:val="0"/>
          <w:sz w:val="22"/>
          <w:szCs w:val="22"/>
        </w:rPr>
        <w:t>Collaborate with specialist domestic abuse organisations to deliver high</w:t>
      </w:r>
      <w:r w:rsidRPr="00673821">
        <w:rPr>
          <w:rFonts w:cs="Arial"/>
          <w:b w:val="0"/>
          <w:sz w:val="22"/>
          <w:szCs w:val="22"/>
        </w:rPr>
        <w:noBreakHyphen/>
        <w:t>quality training</w:t>
      </w:r>
    </w:p>
    <w:p w14:paraId="3D4321E9" w14:textId="77777777" w:rsidR="00673821" w:rsidRPr="00673821" w:rsidRDefault="00673821" w:rsidP="00673821">
      <w:pPr>
        <w:pStyle w:val="Heading1"/>
        <w:ind w:left="720"/>
        <w:rPr>
          <w:rFonts w:cs="Arial"/>
          <w:b w:val="0"/>
          <w:sz w:val="22"/>
          <w:szCs w:val="22"/>
        </w:rPr>
      </w:pPr>
    </w:p>
    <w:p w14:paraId="05890C7C" w14:textId="77777777" w:rsidR="00673821" w:rsidRPr="00596E41" w:rsidRDefault="00673821" w:rsidP="00673821">
      <w:pPr>
        <w:pStyle w:val="Heading1"/>
        <w:rPr>
          <w:rFonts w:cs="Arial"/>
          <w:b w:val="0"/>
          <w:sz w:val="22"/>
          <w:szCs w:val="22"/>
        </w:rPr>
      </w:pPr>
      <w:r w:rsidRPr="00673821">
        <w:rPr>
          <w:rFonts w:cs="Arial"/>
          <w:b w:val="0"/>
          <w:sz w:val="22"/>
          <w:szCs w:val="22"/>
        </w:rPr>
        <w:t>Strengthening trauma</w:t>
      </w:r>
      <w:r w:rsidRPr="00673821">
        <w:rPr>
          <w:rFonts w:cs="Arial"/>
          <w:b w:val="0"/>
          <w:sz w:val="22"/>
          <w:szCs w:val="22"/>
        </w:rPr>
        <w:noBreakHyphen/>
        <w:t>informed training would help create safer, more supportive environments that promote recovery and reduce the risk of re</w:t>
      </w:r>
      <w:r w:rsidRPr="00673821">
        <w:rPr>
          <w:rFonts w:cs="Arial"/>
          <w:b w:val="0"/>
          <w:sz w:val="22"/>
          <w:szCs w:val="22"/>
        </w:rPr>
        <w:noBreakHyphen/>
        <w:t>traumatisation. A well</w:t>
      </w:r>
      <w:r w:rsidRPr="00673821">
        <w:rPr>
          <w:rFonts w:cs="Arial"/>
          <w:b w:val="0"/>
          <w:sz w:val="22"/>
          <w:szCs w:val="22"/>
        </w:rPr>
        <w:noBreakHyphen/>
        <w:t>trained workforce is essential for ensuring that survivors feel understood, respected, and able to engage with services confidently.</w:t>
      </w:r>
    </w:p>
    <w:p w14:paraId="5AB4C2F1" w14:textId="77777777" w:rsidR="00673821" w:rsidRPr="00673821" w:rsidRDefault="00673821" w:rsidP="00673821">
      <w:pPr>
        <w:pStyle w:val="Heading1"/>
        <w:rPr>
          <w:rFonts w:cs="Arial"/>
          <w:b w:val="0"/>
          <w:sz w:val="22"/>
          <w:szCs w:val="22"/>
        </w:rPr>
      </w:pPr>
    </w:p>
    <w:p w14:paraId="75B0A160" w14:textId="77777777" w:rsidR="00673821" w:rsidRPr="00596E41" w:rsidRDefault="00673821" w:rsidP="00673821">
      <w:pPr>
        <w:pStyle w:val="Heading1"/>
        <w:rPr>
          <w:rFonts w:cs="Arial"/>
          <w:bCs/>
          <w:sz w:val="22"/>
          <w:szCs w:val="22"/>
        </w:rPr>
      </w:pPr>
      <w:r w:rsidRPr="00673821">
        <w:rPr>
          <w:rFonts w:cs="Arial"/>
          <w:bCs/>
          <w:sz w:val="22"/>
          <w:szCs w:val="22"/>
        </w:rPr>
        <w:t>5.2.2 Recommendation 2: Improve Access to Specialist Trauma</w:t>
      </w:r>
      <w:r w:rsidRPr="00673821">
        <w:rPr>
          <w:rFonts w:cs="Arial"/>
          <w:bCs/>
          <w:sz w:val="22"/>
          <w:szCs w:val="22"/>
        </w:rPr>
        <w:noBreakHyphen/>
        <w:t>Focused Mental Health Support</w:t>
      </w:r>
    </w:p>
    <w:p w14:paraId="2BAFC43D" w14:textId="77777777" w:rsidR="00673821" w:rsidRPr="00673821" w:rsidRDefault="00673821" w:rsidP="00673821">
      <w:pPr>
        <w:pStyle w:val="Heading1"/>
        <w:rPr>
          <w:rFonts w:cs="Arial"/>
          <w:bCs/>
          <w:sz w:val="22"/>
          <w:szCs w:val="22"/>
        </w:rPr>
      </w:pPr>
    </w:p>
    <w:p w14:paraId="142BD6C8" w14:textId="77777777" w:rsidR="00673821" w:rsidRPr="00673821" w:rsidRDefault="00673821" w:rsidP="00673821">
      <w:pPr>
        <w:pStyle w:val="Heading1"/>
        <w:rPr>
          <w:rFonts w:cs="Arial"/>
          <w:b w:val="0"/>
          <w:sz w:val="22"/>
          <w:szCs w:val="22"/>
        </w:rPr>
      </w:pPr>
      <w:r w:rsidRPr="00673821">
        <w:rPr>
          <w:rFonts w:cs="Arial"/>
          <w:b w:val="0"/>
          <w:sz w:val="22"/>
          <w:szCs w:val="22"/>
        </w:rPr>
        <w:t>The findings showed that survivors often face long waiting times and limited access to specialist trauma</w:t>
      </w:r>
      <w:r w:rsidRPr="00673821">
        <w:rPr>
          <w:rFonts w:cs="Arial"/>
          <w:b w:val="0"/>
          <w:sz w:val="22"/>
          <w:szCs w:val="22"/>
        </w:rPr>
        <w:noBreakHyphen/>
        <w:t>focused therapies such as TF</w:t>
      </w:r>
      <w:r w:rsidRPr="00673821">
        <w:rPr>
          <w:rFonts w:cs="Arial"/>
          <w:b w:val="0"/>
          <w:sz w:val="22"/>
          <w:szCs w:val="22"/>
        </w:rPr>
        <w:noBreakHyphen/>
        <w:t>CBT and EMDR. Improving access to these interventions is essential for supporting survivors with PTSD and complex PTSD.</w:t>
      </w:r>
    </w:p>
    <w:p w14:paraId="02EBB63F" w14:textId="77777777" w:rsidR="00673821" w:rsidRPr="00596E41" w:rsidRDefault="00673821" w:rsidP="00673821">
      <w:pPr>
        <w:pStyle w:val="Heading1"/>
        <w:rPr>
          <w:rFonts w:cs="Arial"/>
          <w:bCs/>
          <w:sz w:val="22"/>
          <w:szCs w:val="22"/>
        </w:rPr>
      </w:pPr>
    </w:p>
    <w:p w14:paraId="1238530D" w14:textId="77777777" w:rsidR="00736A66" w:rsidRDefault="00736A66" w:rsidP="00673821">
      <w:pPr>
        <w:pStyle w:val="Heading1"/>
        <w:rPr>
          <w:rFonts w:cs="Arial"/>
          <w:bCs/>
          <w:sz w:val="22"/>
          <w:szCs w:val="22"/>
        </w:rPr>
      </w:pPr>
    </w:p>
    <w:p w14:paraId="6E6539DC" w14:textId="77777777" w:rsidR="00736A66" w:rsidRDefault="00736A66" w:rsidP="00673821">
      <w:pPr>
        <w:pStyle w:val="Heading1"/>
        <w:rPr>
          <w:rFonts w:cs="Arial"/>
          <w:bCs/>
          <w:sz w:val="22"/>
          <w:szCs w:val="22"/>
        </w:rPr>
      </w:pPr>
    </w:p>
    <w:p w14:paraId="52EB5E1E" w14:textId="15D6D991" w:rsidR="00673821" w:rsidRPr="00596E41" w:rsidRDefault="00673821" w:rsidP="00673821">
      <w:pPr>
        <w:pStyle w:val="Heading1"/>
        <w:rPr>
          <w:rFonts w:cs="Arial"/>
          <w:b w:val="0"/>
          <w:sz w:val="22"/>
          <w:szCs w:val="22"/>
        </w:rPr>
      </w:pPr>
      <w:r w:rsidRPr="00673821">
        <w:rPr>
          <w:rFonts w:cs="Arial"/>
          <w:bCs/>
          <w:sz w:val="22"/>
          <w:szCs w:val="22"/>
        </w:rPr>
        <w:lastRenderedPageBreak/>
        <w:t xml:space="preserve">Rationale: </w:t>
      </w:r>
    </w:p>
    <w:p w14:paraId="70DB6509" w14:textId="27BB2E49" w:rsidR="00673821" w:rsidRPr="00673821" w:rsidRDefault="00673821" w:rsidP="00673821">
      <w:pPr>
        <w:pStyle w:val="Heading1"/>
        <w:rPr>
          <w:rFonts w:cs="Arial"/>
          <w:b w:val="0"/>
          <w:sz w:val="22"/>
          <w:szCs w:val="22"/>
        </w:rPr>
      </w:pPr>
      <w:r w:rsidRPr="00673821">
        <w:rPr>
          <w:rFonts w:cs="Arial"/>
          <w:b w:val="0"/>
          <w:sz w:val="22"/>
          <w:szCs w:val="22"/>
        </w:rPr>
        <w:t>Trauma</w:t>
      </w:r>
      <w:r w:rsidRPr="00673821">
        <w:rPr>
          <w:rFonts w:cs="Arial"/>
          <w:b w:val="0"/>
          <w:sz w:val="22"/>
          <w:szCs w:val="22"/>
        </w:rPr>
        <w:noBreakHyphen/>
        <w:t>focused therapies are evidence</w:t>
      </w:r>
      <w:r w:rsidRPr="00673821">
        <w:rPr>
          <w:rFonts w:cs="Arial"/>
          <w:b w:val="0"/>
          <w:sz w:val="22"/>
          <w:szCs w:val="22"/>
        </w:rPr>
        <w:noBreakHyphen/>
        <w:t>based treatments that can significantly reduce PTSD symptoms and improve long</w:t>
      </w:r>
      <w:r w:rsidRPr="00673821">
        <w:rPr>
          <w:rFonts w:cs="Arial"/>
          <w:b w:val="0"/>
          <w:sz w:val="22"/>
          <w:szCs w:val="22"/>
        </w:rPr>
        <w:noBreakHyphen/>
        <w:t>term recovery. Without access to these interventions, survivors may experience prolonged distress, reduced functioning, and increased vulnerability to further harm. Early access to specialist support can prevent symptoms from worsening and reduce the likelihood of survivors disengaging from services due to frustration or hopelessness. Improving access also ensures that survivors receive interventions tailored to the specific psychological effects of domestic abuse, rather than generic mental health support that may not address trauma directly.</w:t>
      </w:r>
    </w:p>
    <w:p w14:paraId="06E3B160" w14:textId="77777777" w:rsidR="00673821" w:rsidRPr="00596E41" w:rsidRDefault="00673821" w:rsidP="00673821">
      <w:pPr>
        <w:pStyle w:val="Heading1"/>
        <w:rPr>
          <w:rFonts w:cs="Arial"/>
          <w:b w:val="0"/>
          <w:sz w:val="22"/>
          <w:szCs w:val="22"/>
        </w:rPr>
      </w:pPr>
    </w:p>
    <w:p w14:paraId="2BBFF4D2" w14:textId="2A868D33" w:rsidR="00673821" w:rsidRPr="00673821" w:rsidRDefault="00673821" w:rsidP="00673821">
      <w:pPr>
        <w:pStyle w:val="Heading1"/>
        <w:rPr>
          <w:rFonts w:cs="Arial"/>
          <w:bCs/>
          <w:sz w:val="22"/>
          <w:szCs w:val="22"/>
        </w:rPr>
      </w:pPr>
      <w:r w:rsidRPr="00673821">
        <w:rPr>
          <w:rFonts w:cs="Arial"/>
          <w:bCs/>
          <w:sz w:val="22"/>
          <w:szCs w:val="22"/>
        </w:rPr>
        <w:t>Potential barriers:</w:t>
      </w:r>
    </w:p>
    <w:p w14:paraId="7E1FDB27" w14:textId="77777777" w:rsidR="00673821" w:rsidRPr="00673821" w:rsidRDefault="00673821" w:rsidP="00673821">
      <w:pPr>
        <w:pStyle w:val="Heading1"/>
        <w:numPr>
          <w:ilvl w:val="0"/>
          <w:numId w:val="223"/>
        </w:numPr>
        <w:rPr>
          <w:rFonts w:cs="Arial"/>
          <w:b w:val="0"/>
          <w:sz w:val="22"/>
          <w:szCs w:val="22"/>
        </w:rPr>
      </w:pPr>
      <w:r w:rsidRPr="00673821">
        <w:rPr>
          <w:rFonts w:cs="Arial"/>
          <w:b w:val="0"/>
          <w:sz w:val="22"/>
          <w:szCs w:val="22"/>
        </w:rPr>
        <w:t>Shortages of trained trauma therapists</w:t>
      </w:r>
    </w:p>
    <w:p w14:paraId="27275038" w14:textId="77777777" w:rsidR="00673821" w:rsidRPr="00673821" w:rsidRDefault="00673821" w:rsidP="00673821">
      <w:pPr>
        <w:pStyle w:val="Heading1"/>
        <w:numPr>
          <w:ilvl w:val="0"/>
          <w:numId w:val="223"/>
        </w:numPr>
        <w:rPr>
          <w:rFonts w:cs="Arial"/>
          <w:b w:val="0"/>
          <w:sz w:val="22"/>
          <w:szCs w:val="22"/>
        </w:rPr>
      </w:pPr>
      <w:r w:rsidRPr="00673821">
        <w:rPr>
          <w:rFonts w:cs="Arial"/>
          <w:b w:val="0"/>
          <w:sz w:val="22"/>
          <w:szCs w:val="22"/>
        </w:rPr>
        <w:t>Regional disparities in service provision</w:t>
      </w:r>
    </w:p>
    <w:p w14:paraId="2A3D414C" w14:textId="77777777" w:rsidR="00673821" w:rsidRPr="00673821" w:rsidRDefault="00673821" w:rsidP="00673821">
      <w:pPr>
        <w:pStyle w:val="Heading1"/>
        <w:numPr>
          <w:ilvl w:val="0"/>
          <w:numId w:val="223"/>
        </w:numPr>
        <w:rPr>
          <w:rFonts w:cs="Arial"/>
          <w:b w:val="0"/>
          <w:sz w:val="22"/>
          <w:szCs w:val="22"/>
        </w:rPr>
      </w:pPr>
      <w:r w:rsidRPr="00673821">
        <w:rPr>
          <w:rFonts w:cs="Arial"/>
          <w:b w:val="0"/>
          <w:sz w:val="22"/>
          <w:szCs w:val="22"/>
        </w:rPr>
        <w:t>Long waiting lists due to high demand</w:t>
      </w:r>
    </w:p>
    <w:p w14:paraId="0AFEC8FE" w14:textId="77777777" w:rsidR="00673821" w:rsidRPr="00673821" w:rsidRDefault="00673821" w:rsidP="00673821">
      <w:pPr>
        <w:pStyle w:val="Heading1"/>
        <w:numPr>
          <w:ilvl w:val="0"/>
          <w:numId w:val="223"/>
        </w:numPr>
        <w:rPr>
          <w:rFonts w:cs="Arial"/>
          <w:b w:val="0"/>
          <w:sz w:val="22"/>
          <w:szCs w:val="22"/>
        </w:rPr>
      </w:pPr>
      <w:r w:rsidRPr="00673821">
        <w:rPr>
          <w:rFonts w:cs="Arial"/>
          <w:b w:val="0"/>
          <w:sz w:val="22"/>
          <w:szCs w:val="22"/>
        </w:rPr>
        <w:t>Limited funding for specialist services</w:t>
      </w:r>
    </w:p>
    <w:p w14:paraId="0C20D46E" w14:textId="77777777" w:rsidR="00673821" w:rsidRPr="00596E41" w:rsidRDefault="00673821" w:rsidP="00673821">
      <w:pPr>
        <w:pStyle w:val="Heading1"/>
        <w:rPr>
          <w:rFonts w:cs="Arial"/>
          <w:b w:val="0"/>
          <w:sz w:val="22"/>
          <w:szCs w:val="22"/>
        </w:rPr>
      </w:pPr>
    </w:p>
    <w:p w14:paraId="13C134E2" w14:textId="77777777" w:rsidR="00BC4F90" w:rsidRDefault="00BC4F90" w:rsidP="00673821">
      <w:pPr>
        <w:pStyle w:val="Heading1"/>
        <w:rPr>
          <w:rFonts w:cs="Arial"/>
          <w:bCs/>
          <w:sz w:val="22"/>
          <w:szCs w:val="22"/>
        </w:rPr>
      </w:pPr>
    </w:p>
    <w:p w14:paraId="6B717D94" w14:textId="3403E050" w:rsidR="00673821" w:rsidRPr="00673821" w:rsidRDefault="00673821" w:rsidP="00673821">
      <w:pPr>
        <w:pStyle w:val="Heading1"/>
        <w:rPr>
          <w:rFonts w:cs="Arial"/>
          <w:bCs/>
          <w:sz w:val="22"/>
          <w:szCs w:val="22"/>
        </w:rPr>
      </w:pPr>
      <w:r w:rsidRPr="00673821">
        <w:rPr>
          <w:rFonts w:cs="Arial"/>
          <w:bCs/>
          <w:sz w:val="22"/>
          <w:szCs w:val="22"/>
        </w:rPr>
        <w:t>Strategies to overcome barriers:</w:t>
      </w:r>
    </w:p>
    <w:p w14:paraId="7BEB97A4" w14:textId="77777777" w:rsidR="00673821" w:rsidRPr="00673821" w:rsidRDefault="00673821" w:rsidP="00673821">
      <w:pPr>
        <w:pStyle w:val="Heading1"/>
        <w:numPr>
          <w:ilvl w:val="0"/>
          <w:numId w:val="224"/>
        </w:numPr>
        <w:rPr>
          <w:rFonts w:cs="Arial"/>
          <w:b w:val="0"/>
          <w:sz w:val="22"/>
          <w:szCs w:val="22"/>
        </w:rPr>
      </w:pPr>
      <w:r w:rsidRPr="00673821">
        <w:rPr>
          <w:rFonts w:cs="Arial"/>
          <w:b w:val="0"/>
          <w:sz w:val="22"/>
          <w:szCs w:val="22"/>
        </w:rPr>
        <w:t>Increase investment in training trauma</w:t>
      </w:r>
      <w:r w:rsidRPr="00673821">
        <w:rPr>
          <w:rFonts w:cs="Arial"/>
          <w:b w:val="0"/>
          <w:sz w:val="22"/>
          <w:szCs w:val="22"/>
        </w:rPr>
        <w:noBreakHyphen/>
        <w:t>focused therapists</w:t>
      </w:r>
    </w:p>
    <w:p w14:paraId="1825589B" w14:textId="77777777" w:rsidR="00673821" w:rsidRPr="00673821" w:rsidRDefault="00673821" w:rsidP="00673821">
      <w:pPr>
        <w:pStyle w:val="Heading1"/>
        <w:numPr>
          <w:ilvl w:val="0"/>
          <w:numId w:val="224"/>
        </w:numPr>
        <w:rPr>
          <w:rFonts w:cs="Arial"/>
          <w:b w:val="0"/>
          <w:sz w:val="22"/>
          <w:szCs w:val="22"/>
        </w:rPr>
      </w:pPr>
      <w:r w:rsidRPr="00673821">
        <w:rPr>
          <w:rFonts w:cs="Arial"/>
          <w:b w:val="0"/>
          <w:sz w:val="22"/>
          <w:szCs w:val="22"/>
        </w:rPr>
        <w:t>Expand digital and remote therapy options to reduce geographical barriers</w:t>
      </w:r>
    </w:p>
    <w:p w14:paraId="6BC4E6AE" w14:textId="77777777" w:rsidR="00673821" w:rsidRPr="00673821" w:rsidRDefault="00673821" w:rsidP="00673821">
      <w:pPr>
        <w:pStyle w:val="Heading1"/>
        <w:numPr>
          <w:ilvl w:val="0"/>
          <w:numId w:val="224"/>
        </w:numPr>
        <w:rPr>
          <w:rFonts w:cs="Arial"/>
          <w:b w:val="0"/>
          <w:sz w:val="22"/>
          <w:szCs w:val="22"/>
        </w:rPr>
      </w:pPr>
      <w:r w:rsidRPr="00673821">
        <w:rPr>
          <w:rFonts w:cs="Arial"/>
          <w:b w:val="0"/>
          <w:sz w:val="22"/>
          <w:szCs w:val="22"/>
        </w:rPr>
        <w:t>Develop integrated service pathways that streamline referrals and reduce delays</w:t>
      </w:r>
    </w:p>
    <w:p w14:paraId="7BD2A023" w14:textId="77777777" w:rsidR="00673821" w:rsidRPr="00673821" w:rsidRDefault="00673821" w:rsidP="00673821">
      <w:pPr>
        <w:pStyle w:val="Heading1"/>
        <w:numPr>
          <w:ilvl w:val="0"/>
          <w:numId w:val="224"/>
        </w:numPr>
        <w:rPr>
          <w:rFonts w:cs="Arial"/>
          <w:b w:val="0"/>
          <w:sz w:val="22"/>
          <w:szCs w:val="22"/>
        </w:rPr>
      </w:pPr>
      <w:r w:rsidRPr="00673821">
        <w:rPr>
          <w:rFonts w:cs="Arial"/>
          <w:b w:val="0"/>
          <w:sz w:val="22"/>
          <w:szCs w:val="22"/>
        </w:rPr>
        <w:t>Introduce national standards to ensure consistent access across regions</w:t>
      </w:r>
    </w:p>
    <w:p w14:paraId="5A565387" w14:textId="77777777" w:rsidR="00673821" w:rsidRPr="00673821" w:rsidRDefault="00673821" w:rsidP="00673821">
      <w:pPr>
        <w:pStyle w:val="Heading1"/>
        <w:numPr>
          <w:ilvl w:val="0"/>
          <w:numId w:val="224"/>
        </w:numPr>
        <w:rPr>
          <w:rFonts w:cs="Arial"/>
          <w:b w:val="0"/>
          <w:sz w:val="22"/>
          <w:szCs w:val="22"/>
        </w:rPr>
      </w:pPr>
      <w:r w:rsidRPr="00673821">
        <w:rPr>
          <w:rFonts w:cs="Arial"/>
          <w:b w:val="0"/>
          <w:sz w:val="22"/>
          <w:szCs w:val="22"/>
        </w:rPr>
        <w:t>Encourage partnerships between statutory and voluntary sector organisations to widen provision</w:t>
      </w:r>
    </w:p>
    <w:p w14:paraId="3CCF42C7" w14:textId="77777777" w:rsidR="00673821" w:rsidRPr="00596E41" w:rsidRDefault="00673821" w:rsidP="00673821">
      <w:pPr>
        <w:pStyle w:val="Heading1"/>
        <w:numPr>
          <w:ilvl w:val="0"/>
          <w:numId w:val="224"/>
        </w:numPr>
        <w:rPr>
          <w:rFonts w:cs="Arial"/>
          <w:b w:val="0"/>
          <w:sz w:val="22"/>
          <w:szCs w:val="22"/>
        </w:rPr>
      </w:pPr>
      <w:r w:rsidRPr="00673821">
        <w:rPr>
          <w:rFonts w:cs="Arial"/>
          <w:b w:val="0"/>
          <w:sz w:val="22"/>
          <w:szCs w:val="22"/>
        </w:rPr>
        <w:t>Offer interim support options, such as psychoeducation groups, while survivors wait for therapy</w:t>
      </w:r>
    </w:p>
    <w:p w14:paraId="378086EC" w14:textId="77777777" w:rsidR="00673821" w:rsidRPr="00673821" w:rsidRDefault="00673821" w:rsidP="00673821">
      <w:pPr>
        <w:pStyle w:val="Heading1"/>
        <w:ind w:left="720"/>
        <w:rPr>
          <w:rFonts w:cs="Arial"/>
          <w:b w:val="0"/>
          <w:sz w:val="22"/>
          <w:szCs w:val="22"/>
        </w:rPr>
      </w:pPr>
    </w:p>
    <w:p w14:paraId="764192DF" w14:textId="77777777" w:rsidR="00673821" w:rsidRPr="00673821" w:rsidRDefault="00673821" w:rsidP="00673821">
      <w:pPr>
        <w:pStyle w:val="Heading1"/>
        <w:rPr>
          <w:rFonts w:cs="Arial"/>
          <w:b w:val="0"/>
          <w:sz w:val="22"/>
          <w:szCs w:val="22"/>
        </w:rPr>
      </w:pPr>
      <w:r w:rsidRPr="00673821">
        <w:rPr>
          <w:rFonts w:cs="Arial"/>
          <w:b w:val="0"/>
          <w:sz w:val="22"/>
          <w:szCs w:val="22"/>
        </w:rPr>
        <w:t>Improving access to specialist trauma</w:t>
      </w:r>
      <w:r w:rsidRPr="00673821">
        <w:rPr>
          <w:rFonts w:cs="Arial"/>
          <w:b w:val="0"/>
          <w:sz w:val="22"/>
          <w:szCs w:val="22"/>
        </w:rPr>
        <w:noBreakHyphen/>
        <w:t>focused support would help ensure that survivors receive timely, effective treatment that addresses the root causes of their distress. A more responsive system would also reduce the emotional burden placed on survivors who currently wait months, or even years, for appropriate care.</w:t>
      </w:r>
    </w:p>
    <w:p w14:paraId="12664412" w14:textId="77777777" w:rsidR="00673821" w:rsidRPr="00596E41" w:rsidRDefault="00673821" w:rsidP="00673821">
      <w:pPr>
        <w:pStyle w:val="Heading1"/>
        <w:rPr>
          <w:rFonts w:cs="Arial"/>
          <w:b w:val="0"/>
          <w:sz w:val="22"/>
          <w:szCs w:val="22"/>
        </w:rPr>
      </w:pPr>
    </w:p>
    <w:p w14:paraId="4CAC7942" w14:textId="58C4D683" w:rsidR="00673821" w:rsidRPr="00596E41" w:rsidRDefault="00673821" w:rsidP="00673821">
      <w:pPr>
        <w:pStyle w:val="Heading1"/>
        <w:rPr>
          <w:rFonts w:cs="Arial"/>
          <w:bCs/>
          <w:sz w:val="22"/>
          <w:szCs w:val="22"/>
        </w:rPr>
      </w:pPr>
      <w:r w:rsidRPr="00673821">
        <w:rPr>
          <w:rFonts w:cs="Arial"/>
          <w:bCs/>
          <w:sz w:val="22"/>
          <w:szCs w:val="22"/>
        </w:rPr>
        <w:t>5.2.3 Recommendation 3: Develop Integrated, Multi</w:t>
      </w:r>
      <w:r w:rsidRPr="00673821">
        <w:rPr>
          <w:rFonts w:cs="Arial"/>
          <w:bCs/>
          <w:sz w:val="22"/>
          <w:szCs w:val="22"/>
        </w:rPr>
        <w:noBreakHyphen/>
        <w:t>Agency Support Models</w:t>
      </w:r>
    </w:p>
    <w:p w14:paraId="6A9E96B7" w14:textId="77777777" w:rsidR="00673821" w:rsidRPr="00673821" w:rsidRDefault="00673821" w:rsidP="00673821">
      <w:pPr>
        <w:pStyle w:val="Heading1"/>
        <w:rPr>
          <w:rFonts w:cs="Arial"/>
          <w:b w:val="0"/>
          <w:sz w:val="22"/>
          <w:szCs w:val="22"/>
        </w:rPr>
      </w:pPr>
    </w:p>
    <w:p w14:paraId="0FB4C9BF" w14:textId="77777777" w:rsidR="00673821" w:rsidRPr="00596E41" w:rsidRDefault="00673821" w:rsidP="00673821">
      <w:pPr>
        <w:pStyle w:val="Heading1"/>
        <w:rPr>
          <w:rFonts w:cs="Arial"/>
          <w:b w:val="0"/>
          <w:sz w:val="22"/>
          <w:szCs w:val="22"/>
        </w:rPr>
      </w:pPr>
      <w:r w:rsidRPr="00673821">
        <w:rPr>
          <w:rFonts w:cs="Arial"/>
          <w:b w:val="0"/>
          <w:sz w:val="22"/>
          <w:szCs w:val="22"/>
        </w:rPr>
        <w:t>The findings highlighted that survivors often encounter fragmented services, with mental health, housing, social care, and domestic abuse support operating in isolation. Developing integrated, multi</w:t>
      </w:r>
      <w:r w:rsidRPr="00673821">
        <w:rPr>
          <w:rFonts w:cs="Arial"/>
          <w:b w:val="0"/>
          <w:sz w:val="22"/>
          <w:szCs w:val="22"/>
        </w:rPr>
        <w:noBreakHyphen/>
        <w:t>agency support models would help create more coherent and accessible pathways for survivors.</w:t>
      </w:r>
    </w:p>
    <w:p w14:paraId="28DEC9C6" w14:textId="77777777" w:rsidR="00673821" w:rsidRPr="00673821" w:rsidRDefault="00673821" w:rsidP="00673821">
      <w:pPr>
        <w:pStyle w:val="Heading1"/>
        <w:rPr>
          <w:rFonts w:cs="Arial"/>
          <w:b w:val="0"/>
          <w:sz w:val="22"/>
          <w:szCs w:val="22"/>
        </w:rPr>
      </w:pPr>
    </w:p>
    <w:p w14:paraId="4D6CEA1F" w14:textId="77777777" w:rsidR="00673821" w:rsidRPr="00596E41" w:rsidRDefault="00673821" w:rsidP="00673821">
      <w:pPr>
        <w:pStyle w:val="Heading1"/>
        <w:rPr>
          <w:rFonts w:cs="Arial"/>
          <w:bCs/>
          <w:sz w:val="22"/>
          <w:szCs w:val="22"/>
        </w:rPr>
      </w:pPr>
      <w:r w:rsidRPr="00673821">
        <w:rPr>
          <w:rFonts w:cs="Arial"/>
          <w:bCs/>
          <w:sz w:val="22"/>
          <w:szCs w:val="22"/>
        </w:rPr>
        <w:t xml:space="preserve">Rationale: </w:t>
      </w:r>
    </w:p>
    <w:p w14:paraId="25AC6607" w14:textId="05EF6E73" w:rsidR="00673821" w:rsidRPr="00596E41" w:rsidRDefault="00673821" w:rsidP="00673821">
      <w:pPr>
        <w:pStyle w:val="Heading1"/>
        <w:rPr>
          <w:rFonts w:cs="Arial"/>
          <w:b w:val="0"/>
          <w:sz w:val="22"/>
          <w:szCs w:val="22"/>
        </w:rPr>
      </w:pPr>
      <w:r w:rsidRPr="00673821">
        <w:rPr>
          <w:rFonts w:cs="Arial"/>
          <w:b w:val="0"/>
          <w:sz w:val="22"/>
          <w:szCs w:val="22"/>
        </w:rPr>
        <w:t>Integrated support models bring together different services to provide holistic, coordinated care. This approach reduces the burden on survivors to navigate complex systems and ensures that psychological, practical, and safety needs are addressed simultaneously. Integrated models also promote information sharing, reduce duplication, and improve continuity of care. A coordinated approach is particularly important for survivors with complex PTSD, who often require long</w:t>
      </w:r>
      <w:r w:rsidRPr="00673821">
        <w:rPr>
          <w:rFonts w:cs="Arial"/>
          <w:b w:val="0"/>
          <w:sz w:val="22"/>
          <w:szCs w:val="22"/>
        </w:rPr>
        <w:noBreakHyphen/>
        <w:t>term, multidisciplinary support. A joined</w:t>
      </w:r>
      <w:r w:rsidRPr="00673821">
        <w:rPr>
          <w:rFonts w:cs="Arial"/>
          <w:b w:val="0"/>
          <w:sz w:val="22"/>
          <w:szCs w:val="22"/>
        </w:rPr>
        <w:noBreakHyphen/>
        <w:t>up system also reduces the risk of survivors being passed between services without receiving meaningful help.</w:t>
      </w:r>
    </w:p>
    <w:p w14:paraId="55F56CCD" w14:textId="77777777" w:rsidR="00673821" w:rsidRPr="00673821" w:rsidRDefault="00673821" w:rsidP="00673821">
      <w:pPr>
        <w:pStyle w:val="Heading1"/>
        <w:rPr>
          <w:rFonts w:cs="Arial"/>
          <w:b w:val="0"/>
          <w:sz w:val="22"/>
          <w:szCs w:val="22"/>
        </w:rPr>
      </w:pPr>
    </w:p>
    <w:p w14:paraId="61D2D283" w14:textId="77777777" w:rsidR="00673821" w:rsidRPr="00673821" w:rsidRDefault="00673821" w:rsidP="00673821">
      <w:pPr>
        <w:pStyle w:val="Heading1"/>
        <w:rPr>
          <w:rFonts w:cs="Arial"/>
          <w:bCs/>
          <w:sz w:val="22"/>
          <w:szCs w:val="22"/>
        </w:rPr>
      </w:pPr>
      <w:r w:rsidRPr="00673821">
        <w:rPr>
          <w:rFonts w:cs="Arial"/>
          <w:bCs/>
          <w:sz w:val="22"/>
          <w:szCs w:val="22"/>
        </w:rPr>
        <w:t>Potential barriers:</w:t>
      </w:r>
    </w:p>
    <w:p w14:paraId="6FE2DFBA" w14:textId="77777777" w:rsidR="00673821" w:rsidRPr="00673821" w:rsidRDefault="00673821" w:rsidP="00673821">
      <w:pPr>
        <w:pStyle w:val="Heading1"/>
        <w:numPr>
          <w:ilvl w:val="0"/>
          <w:numId w:val="225"/>
        </w:numPr>
        <w:rPr>
          <w:rFonts w:cs="Arial"/>
          <w:b w:val="0"/>
          <w:sz w:val="22"/>
          <w:szCs w:val="22"/>
        </w:rPr>
      </w:pPr>
      <w:r w:rsidRPr="00673821">
        <w:rPr>
          <w:rFonts w:cs="Arial"/>
          <w:b w:val="0"/>
          <w:sz w:val="22"/>
          <w:szCs w:val="22"/>
        </w:rPr>
        <w:t>Limited communication between agencies</w:t>
      </w:r>
    </w:p>
    <w:p w14:paraId="6DADD13D" w14:textId="77777777" w:rsidR="00673821" w:rsidRPr="00673821" w:rsidRDefault="00673821" w:rsidP="00673821">
      <w:pPr>
        <w:pStyle w:val="Heading1"/>
        <w:numPr>
          <w:ilvl w:val="0"/>
          <w:numId w:val="225"/>
        </w:numPr>
        <w:rPr>
          <w:rFonts w:cs="Arial"/>
          <w:b w:val="0"/>
          <w:sz w:val="22"/>
          <w:szCs w:val="22"/>
        </w:rPr>
      </w:pPr>
      <w:r w:rsidRPr="00673821">
        <w:rPr>
          <w:rFonts w:cs="Arial"/>
          <w:b w:val="0"/>
          <w:sz w:val="22"/>
          <w:szCs w:val="22"/>
        </w:rPr>
        <w:t>Differences in organisational priorities and procedures</w:t>
      </w:r>
    </w:p>
    <w:p w14:paraId="4040F5F0" w14:textId="77777777" w:rsidR="00673821" w:rsidRPr="00673821" w:rsidRDefault="00673821" w:rsidP="00673821">
      <w:pPr>
        <w:pStyle w:val="Heading1"/>
        <w:numPr>
          <w:ilvl w:val="0"/>
          <w:numId w:val="225"/>
        </w:numPr>
        <w:rPr>
          <w:rFonts w:cs="Arial"/>
          <w:b w:val="0"/>
          <w:sz w:val="22"/>
          <w:szCs w:val="22"/>
        </w:rPr>
      </w:pPr>
      <w:r w:rsidRPr="00673821">
        <w:rPr>
          <w:rFonts w:cs="Arial"/>
          <w:b w:val="0"/>
          <w:sz w:val="22"/>
          <w:szCs w:val="22"/>
        </w:rPr>
        <w:t>Funding constraints that limit collaboration</w:t>
      </w:r>
    </w:p>
    <w:p w14:paraId="1727DDDE" w14:textId="77777777" w:rsidR="00673821" w:rsidRPr="00596E41" w:rsidRDefault="00673821" w:rsidP="00673821">
      <w:pPr>
        <w:pStyle w:val="Heading1"/>
        <w:numPr>
          <w:ilvl w:val="0"/>
          <w:numId w:val="225"/>
        </w:numPr>
        <w:rPr>
          <w:rFonts w:cs="Arial"/>
          <w:b w:val="0"/>
          <w:sz w:val="22"/>
          <w:szCs w:val="22"/>
        </w:rPr>
      </w:pPr>
      <w:r w:rsidRPr="00673821">
        <w:rPr>
          <w:rFonts w:cs="Arial"/>
          <w:b w:val="0"/>
          <w:sz w:val="22"/>
          <w:szCs w:val="22"/>
        </w:rPr>
        <w:t>Challenges in implementing shared systems or referral pathways</w:t>
      </w:r>
    </w:p>
    <w:p w14:paraId="467194C7" w14:textId="77777777" w:rsidR="00736A66" w:rsidRDefault="00736A66" w:rsidP="003734AC">
      <w:pPr>
        <w:pStyle w:val="Heading1"/>
        <w:ind w:left="0"/>
        <w:rPr>
          <w:rFonts w:cs="Arial"/>
          <w:bCs/>
          <w:sz w:val="22"/>
          <w:szCs w:val="22"/>
        </w:rPr>
      </w:pPr>
    </w:p>
    <w:p w14:paraId="6F7753C7" w14:textId="467660EF" w:rsidR="00673821" w:rsidRPr="00673821" w:rsidRDefault="00673821" w:rsidP="00673821">
      <w:pPr>
        <w:pStyle w:val="Heading1"/>
        <w:rPr>
          <w:rFonts w:cs="Arial"/>
          <w:bCs/>
          <w:sz w:val="22"/>
          <w:szCs w:val="22"/>
        </w:rPr>
      </w:pPr>
      <w:r w:rsidRPr="00673821">
        <w:rPr>
          <w:rFonts w:cs="Arial"/>
          <w:bCs/>
          <w:sz w:val="22"/>
          <w:szCs w:val="22"/>
        </w:rPr>
        <w:lastRenderedPageBreak/>
        <w:t>Strategies to overcome barriers:</w:t>
      </w:r>
    </w:p>
    <w:p w14:paraId="4FD5FA18" w14:textId="77777777" w:rsidR="00673821" w:rsidRPr="00673821" w:rsidRDefault="00673821" w:rsidP="00673821">
      <w:pPr>
        <w:pStyle w:val="Heading1"/>
        <w:numPr>
          <w:ilvl w:val="0"/>
          <w:numId w:val="226"/>
        </w:numPr>
        <w:rPr>
          <w:rFonts w:cs="Arial"/>
          <w:b w:val="0"/>
          <w:sz w:val="22"/>
          <w:szCs w:val="22"/>
        </w:rPr>
      </w:pPr>
      <w:r w:rsidRPr="00673821">
        <w:rPr>
          <w:rFonts w:cs="Arial"/>
          <w:b w:val="0"/>
          <w:sz w:val="22"/>
          <w:szCs w:val="22"/>
        </w:rPr>
        <w:t>Establish multi</w:t>
      </w:r>
      <w:r w:rsidRPr="00673821">
        <w:rPr>
          <w:rFonts w:cs="Arial"/>
          <w:b w:val="0"/>
          <w:sz w:val="22"/>
          <w:szCs w:val="22"/>
        </w:rPr>
        <w:noBreakHyphen/>
        <w:t>agency partnerships with clear roles and responsibilities</w:t>
      </w:r>
    </w:p>
    <w:p w14:paraId="5EE84DD9" w14:textId="77777777" w:rsidR="00673821" w:rsidRPr="00673821" w:rsidRDefault="00673821" w:rsidP="00673821">
      <w:pPr>
        <w:pStyle w:val="Heading1"/>
        <w:numPr>
          <w:ilvl w:val="0"/>
          <w:numId w:val="226"/>
        </w:numPr>
        <w:rPr>
          <w:rFonts w:cs="Arial"/>
          <w:b w:val="0"/>
          <w:sz w:val="22"/>
          <w:szCs w:val="22"/>
        </w:rPr>
      </w:pPr>
      <w:r w:rsidRPr="00673821">
        <w:rPr>
          <w:rFonts w:cs="Arial"/>
          <w:b w:val="0"/>
          <w:sz w:val="22"/>
          <w:szCs w:val="22"/>
        </w:rPr>
        <w:t>Introduce shared assessment tools and referral processes to streamline support</w:t>
      </w:r>
    </w:p>
    <w:p w14:paraId="10FF6396" w14:textId="77777777" w:rsidR="00673821" w:rsidRPr="00673821" w:rsidRDefault="00673821" w:rsidP="00673821">
      <w:pPr>
        <w:pStyle w:val="Heading1"/>
        <w:numPr>
          <w:ilvl w:val="0"/>
          <w:numId w:val="226"/>
        </w:numPr>
        <w:rPr>
          <w:rFonts w:cs="Arial"/>
          <w:b w:val="0"/>
          <w:sz w:val="22"/>
          <w:szCs w:val="22"/>
        </w:rPr>
      </w:pPr>
      <w:r w:rsidRPr="00673821">
        <w:rPr>
          <w:rFonts w:cs="Arial"/>
          <w:b w:val="0"/>
          <w:sz w:val="22"/>
          <w:szCs w:val="22"/>
        </w:rPr>
        <w:t>Provide joint training to promote collaboration and mutual understanding</w:t>
      </w:r>
    </w:p>
    <w:p w14:paraId="309C3E98" w14:textId="77777777" w:rsidR="00673821" w:rsidRPr="00673821" w:rsidRDefault="00673821" w:rsidP="00673821">
      <w:pPr>
        <w:pStyle w:val="Heading1"/>
        <w:numPr>
          <w:ilvl w:val="0"/>
          <w:numId w:val="226"/>
        </w:numPr>
        <w:rPr>
          <w:rFonts w:cs="Arial"/>
          <w:b w:val="0"/>
          <w:sz w:val="22"/>
          <w:szCs w:val="22"/>
        </w:rPr>
      </w:pPr>
      <w:r w:rsidRPr="00673821">
        <w:rPr>
          <w:rFonts w:cs="Arial"/>
          <w:b w:val="0"/>
          <w:sz w:val="22"/>
          <w:szCs w:val="22"/>
        </w:rPr>
        <w:t>Secure long</w:t>
      </w:r>
      <w:r w:rsidRPr="00673821">
        <w:rPr>
          <w:rFonts w:cs="Arial"/>
          <w:b w:val="0"/>
          <w:sz w:val="22"/>
          <w:szCs w:val="22"/>
        </w:rPr>
        <w:noBreakHyphen/>
        <w:t>term funding to support integrated service delivery</w:t>
      </w:r>
    </w:p>
    <w:p w14:paraId="751A2389" w14:textId="77777777" w:rsidR="00673821" w:rsidRPr="00673821" w:rsidRDefault="00673821" w:rsidP="00673821">
      <w:pPr>
        <w:pStyle w:val="Heading1"/>
        <w:numPr>
          <w:ilvl w:val="0"/>
          <w:numId w:val="226"/>
        </w:numPr>
        <w:rPr>
          <w:rFonts w:cs="Arial"/>
          <w:b w:val="0"/>
          <w:sz w:val="22"/>
          <w:szCs w:val="22"/>
        </w:rPr>
      </w:pPr>
      <w:r w:rsidRPr="00673821">
        <w:rPr>
          <w:rFonts w:cs="Arial"/>
          <w:b w:val="0"/>
          <w:sz w:val="22"/>
          <w:szCs w:val="22"/>
        </w:rPr>
        <w:t>Develop local multi</w:t>
      </w:r>
      <w:r w:rsidRPr="00673821">
        <w:rPr>
          <w:rFonts w:cs="Arial"/>
          <w:b w:val="0"/>
          <w:sz w:val="22"/>
          <w:szCs w:val="22"/>
        </w:rPr>
        <w:noBreakHyphen/>
        <w:t>agency hubs where survivors can access several services in one place</w:t>
      </w:r>
    </w:p>
    <w:p w14:paraId="06D22234" w14:textId="77777777" w:rsidR="00673821" w:rsidRPr="00596E41" w:rsidRDefault="00673821" w:rsidP="00673821">
      <w:pPr>
        <w:pStyle w:val="Heading1"/>
        <w:numPr>
          <w:ilvl w:val="0"/>
          <w:numId w:val="226"/>
        </w:numPr>
        <w:rPr>
          <w:rFonts w:cs="Arial"/>
          <w:b w:val="0"/>
          <w:sz w:val="22"/>
          <w:szCs w:val="22"/>
        </w:rPr>
      </w:pPr>
      <w:r w:rsidRPr="00673821">
        <w:rPr>
          <w:rFonts w:cs="Arial"/>
          <w:b w:val="0"/>
          <w:sz w:val="22"/>
          <w:szCs w:val="22"/>
        </w:rPr>
        <w:t>Implement regular multi</w:t>
      </w:r>
      <w:r w:rsidRPr="00673821">
        <w:rPr>
          <w:rFonts w:cs="Arial"/>
          <w:b w:val="0"/>
          <w:sz w:val="22"/>
          <w:szCs w:val="22"/>
        </w:rPr>
        <w:noBreakHyphen/>
        <w:t>agency meetings to review cases and coordinate care</w:t>
      </w:r>
    </w:p>
    <w:p w14:paraId="5CC405A2" w14:textId="77777777" w:rsidR="00673821" w:rsidRPr="00673821" w:rsidRDefault="00673821" w:rsidP="00673821">
      <w:pPr>
        <w:pStyle w:val="Heading1"/>
        <w:ind w:left="720"/>
        <w:rPr>
          <w:rFonts w:cs="Arial"/>
          <w:b w:val="0"/>
          <w:sz w:val="22"/>
          <w:szCs w:val="22"/>
        </w:rPr>
      </w:pPr>
    </w:p>
    <w:p w14:paraId="4676D9DD" w14:textId="77777777" w:rsidR="00673821" w:rsidRDefault="00673821" w:rsidP="00673821">
      <w:pPr>
        <w:pStyle w:val="Heading1"/>
        <w:rPr>
          <w:rFonts w:cs="Arial"/>
          <w:b w:val="0"/>
          <w:sz w:val="22"/>
          <w:szCs w:val="22"/>
        </w:rPr>
      </w:pPr>
      <w:r w:rsidRPr="00673821">
        <w:rPr>
          <w:rFonts w:cs="Arial"/>
          <w:b w:val="0"/>
          <w:sz w:val="22"/>
          <w:szCs w:val="22"/>
        </w:rPr>
        <w:t>Integrated support models have the potential to significantly improve survivor outcomes by providing consistent, coordinated, and trauma</w:t>
      </w:r>
      <w:r w:rsidRPr="00673821">
        <w:rPr>
          <w:rFonts w:cs="Arial"/>
          <w:b w:val="0"/>
          <w:sz w:val="22"/>
          <w:szCs w:val="22"/>
        </w:rPr>
        <w:noBreakHyphen/>
        <w:t>informed care. A more unified system would reduce the emotional and practical strain placed on survivors and ensure that support is accessible, timely, and responsive to individual needs.</w:t>
      </w:r>
    </w:p>
    <w:p w14:paraId="60C95A78" w14:textId="77777777" w:rsidR="00736A66" w:rsidRDefault="00736A66" w:rsidP="00736A66">
      <w:pPr>
        <w:pStyle w:val="Heading1"/>
        <w:rPr>
          <w:rFonts w:cs="Arial"/>
          <w:bCs/>
          <w:sz w:val="22"/>
          <w:szCs w:val="22"/>
        </w:rPr>
      </w:pPr>
    </w:p>
    <w:p w14:paraId="2F1C8BCF" w14:textId="553076B8" w:rsidR="00736A66" w:rsidRPr="00596E41" w:rsidRDefault="00736A66" w:rsidP="00736A66">
      <w:pPr>
        <w:pStyle w:val="Heading1"/>
        <w:rPr>
          <w:rFonts w:cs="Arial"/>
          <w:bCs/>
          <w:sz w:val="22"/>
          <w:szCs w:val="22"/>
        </w:rPr>
      </w:pPr>
      <w:r w:rsidRPr="00673821">
        <w:rPr>
          <w:rFonts w:cs="Arial"/>
          <w:bCs/>
          <w:sz w:val="22"/>
          <w:szCs w:val="22"/>
        </w:rPr>
        <w:t>5.</w:t>
      </w:r>
      <w:r>
        <w:rPr>
          <w:rFonts w:cs="Arial"/>
          <w:bCs/>
          <w:sz w:val="22"/>
          <w:szCs w:val="22"/>
        </w:rPr>
        <w:t>2</w:t>
      </w:r>
      <w:r w:rsidRPr="00673821">
        <w:rPr>
          <w:rFonts w:cs="Arial"/>
          <w:bCs/>
          <w:sz w:val="22"/>
          <w:szCs w:val="22"/>
        </w:rPr>
        <w:t xml:space="preserve"> Conclusion</w:t>
      </w:r>
    </w:p>
    <w:p w14:paraId="752C43BC" w14:textId="77777777" w:rsidR="00736A66" w:rsidRPr="00673821" w:rsidRDefault="00736A66" w:rsidP="00736A66">
      <w:pPr>
        <w:pStyle w:val="Heading1"/>
        <w:rPr>
          <w:rFonts w:cs="Arial"/>
          <w:bCs/>
          <w:sz w:val="22"/>
          <w:szCs w:val="22"/>
        </w:rPr>
      </w:pPr>
    </w:p>
    <w:p w14:paraId="3E2F84B3" w14:textId="77777777" w:rsidR="00736A66" w:rsidRPr="00673821" w:rsidRDefault="00736A66" w:rsidP="00736A66">
      <w:pPr>
        <w:pStyle w:val="Heading1"/>
        <w:rPr>
          <w:rFonts w:cs="Arial"/>
          <w:b w:val="0"/>
          <w:sz w:val="22"/>
          <w:szCs w:val="22"/>
        </w:rPr>
      </w:pPr>
      <w:r w:rsidRPr="00673821">
        <w:rPr>
          <w:rFonts w:cs="Arial"/>
          <w:b w:val="0"/>
          <w:sz w:val="22"/>
          <w:szCs w:val="22"/>
        </w:rPr>
        <w:t>The dissertation explored how post</w:t>
      </w:r>
      <w:r w:rsidRPr="00673821">
        <w:rPr>
          <w:rFonts w:cs="Arial"/>
          <w:b w:val="0"/>
          <w:sz w:val="22"/>
          <w:szCs w:val="22"/>
        </w:rPr>
        <w:noBreakHyphen/>
        <w:t>traumatic stress disorder (PTSD) affects adult survivors of domestic abuse and examined the extent to which health and social care services support recovery. The research aimed to understand the psychological consequences of abuse, identify barriers to accessing support, and evaluate the effectiveness of trauma</w:t>
      </w:r>
      <w:r w:rsidRPr="00673821">
        <w:rPr>
          <w:rFonts w:cs="Arial"/>
          <w:b w:val="0"/>
          <w:sz w:val="22"/>
          <w:szCs w:val="22"/>
        </w:rPr>
        <w:noBreakHyphen/>
        <w:t>informed care. Through a thematic analysis of existing literature, three central themes emerged: the development of PTSD following domestic abuse, the barriers survivors encounter when seeking mental health and social care support, and the strengths and limitations of trauma</w:t>
      </w:r>
      <w:r w:rsidRPr="00673821">
        <w:rPr>
          <w:rFonts w:cs="Arial"/>
          <w:b w:val="0"/>
          <w:sz w:val="22"/>
          <w:szCs w:val="22"/>
        </w:rPr>
        <w:noBreakHyphen/>
        <w:t>informed care within current service provision.</w:t>
      </w:r>
    </w:p>
    <w:p w14:paraId="4002952E" w14:textId="77777777" w:rsidR="00736A66" w:rsidRPr="00596E41" w:rsidRDefault="00736A66" w:rsidP="00736A66">
      <w:pPr>
        <w:pStyle w:val="Heading1"/>
        <w:rPr>
          <w:rFonts w:cs="Arial"/>
          <w:b w:val="0"/>
          <w:sz w:val="22"/>
          <w:szCs w:val="22"/>
        </w:rPr>
      </w:pPr>
    </w:p>
    <w:p w14:paraId="3E21CA7F" w14:textId="77777777" w:rsidR="00736A66" w:rsidRPr="00673821" w:rsidRDefault="00736A66" w:rsidP="00736A66">
      <w:pPr>
        <w:pStyle w:val="Heading1"/>
        <w:rPr>
          <w:rFonts w:cs="Arial"/>
          <w:b w:val="0"/>
          <w:sz w:val="22"/>
          <w:szCs w:val="22"/>
        </w:rPr>
      </w:pPr>
      <w:r w:rsidRPr="00673821">
        <w:rPr>
          <w:rFonts w:cs="Arial"/>
          <w:b w:val="0"/>
          <w:sz w:val="22"/>
          <w:szCs w:val="22"/>
        </w:rPr>
        <w:t>The findings demonstrated that domestic abuse leads to significant and long</w:t>
      </w:r>
      <w:r w:rsidRPr="00673821">
        <w:rPr>
          <w:rFonts w:cs="Arial"/>
          <w:b w:val="0"/>
          <w:sz w:val="22"/>
          <w:szCs w:val="22"/>
        </w:rPr>
        <w:noBreakHyphen/>
        <w:t>lasting psychological harm, with PTSD and complex PTSD frequently reported among survivors. Symptoms such as hypervigilance, intrusive memories, emotional dysregulation, and avoidance behaviours were shown to affect daily functioning, interpersonal relationships, and engagement with services. These symptoms often persist long after the abusive relationship ends, highlighting the enduring nature of trauma.</w:t>
      </w:r>
    </w:p>
    <w:p w14:paraId="31623A3C" w14:textId="77777777" w:rsidR="00736A66" w:rsidRPr="00596E41" w:rsidRDefault="00736A66" w:rsidP="00736A66">
      <w:pPr>
        <w:pStyle w:val="Heading1"/>
        <w:rPr>
          <w:rFonts w:cs="Arial"/>
          <w:b w:val="0"/>
          <w:sz w:val="22"/>
          <w:szCs w:val="22"/>
        </w:rPr>
      </w:pPr>
    </w:p>
    <w:p w14:paraId="2060F04F" w14:textId="77777777" w:rsidR="00736A66" w:rsidRPr="00673821" w:rsidRDefault="00736A66" w:rsidP="00736A66">
      <w:pPr>
        <w:pStyle w:val="Heading1"/>
        <w:rPr>
          <w:rFonts w:cs="Arial"/>
          <w:b w:val="0"/>
          <w:sz w:val="22"/>
          <w:szCs w:val="22"/>
        </w:rPr>
      </w:pPr>
      <w:r w:rsidRPr="00673821">
        <w:rPr>
          <w:rFonts w:cs="Arial"/>
          <w:b w:val="0"/>
          <w:sz w:val="22"/>
          <w:szCs w:val="22"/>
        </w:rPr>
        <w:t>The analysis also revealed substantial barriers to accessing support. Survivors frequently encounter long waiting times, fragmented service pathways, limited specialist provision, and regional inequalities in access to trauma</w:t>
      </w:r>
      <w:r w:rsidRPr="00673821">
        <w:rPr>
          <w:rFonts w:cs="Arial"/>
          <w:b w:val="0"/>
          <w:sz w:val="22"/>
          <w:szCs w:val="22"/>
        </w:rPr>
        <w:noBreakHyphen/>
        <w:t>focused therapies. Psychological barriers linked to trauma—such as fear, mistrust, and avoidance—further complicate help</w:t>
      </w:r>
      <w:r w:rsidRPr="00673821">
        <w:rPr>
          <w:rFonts w:cs="Arial"/>
          <w:b w:val="0"/>
          <w:sz w:val="22"/>
          <w:szCs w:val="22"/>
        </w:rPr>
        <w:noBreakHyphen/>
        <w:t>seeking. These findings indicate that survivors often face a dual challenge: managing the psychological impact of abuse while navigating systems that are not always equipped to meet their needs.</w:t>
      </w:r>
    </w:p>
    <w:p w14:paraId="41EFB860" w14:textId="77777777" w:rsidR="00736A66" w:rsidRPr="00596E41" w:rsidRDefault="00736A66" w:rsidP="00736A66">
      <w:pPr>
        <w:pStyle w:val="Heading1"/>
        <w:rPr>
          <w:rFonts w:cs="Arial"/>
          <w:b w:val="0"/>
          <w:sz w:val="22"/>
          <w:szCs w:val="22"/>
        </w:rPr>
      </w:pPr>
    </w:p>
    <w:p w14:paraId="24812520" w14:textId="77777777" w:rsidR="00736A66" w:rsidRPr="00673821" w:rsidRDefault="00736A66" w:rsidP="00736A66">
      <w:pPr>
        <w:pStyle w:val="Heading1"/>
        <w:rPr>
          <w:rFonts w:cs="Arial"/>
          <w:b w:val="0"/>
          <w:sz w:val="22"/>
          <w:szCs w:val="22"/>
        </w:rPr>
      </w:pPr>
      <w:r w:rsidRPr="00673821">
        <w:rPr>
          <w:rFonts w:cs="Arial"/>
          <w:b w:val="0"/>
          <w:sz w:val="22"/>
          <w:szCs w:val="22"/>
        </w:rPr>
        <w:t>Trauma</w:t>
      </w:r>
      <w:r w:rsidRPr="00673821">
        <w:rPr>
          <w:rFonts w:cs="Arial"/>
          <w:b w:val="0"/>
          <w:sz w:val="22"/>
          <w:szCs w:val="22"/>
        </w:rPr>
        <w:noBreakHyphen/>
        <w:t>informed care emerged as a promising approach for improving survivor outcomes. When implemented effectively, trauma</w:t>
      </w:r>
      <w:r w:rsidRPr="00673821">
        <w:rPr>
          <w:rFonts w:cs="Arial"/>
          <w:b w:val="0"/>
          <w:sz w:val="22"/>
          <w:szCs w:val="22"/>
        </w:rPr>
        <w:noBreakHyphen/>
        <w:t>informed principles can enhance engagement, reduce re</w:t>
      </w:r>
      <w:r w:rsidRPr="00673821">
        <w:rPr>
          <w:rFonts w:cs="Arial"/>
          <w:b w:val="0"/>
          <w:sz w:val="22"/>
          <w:szCs w:val="22"/>
        </w:rPr>
        <w:noBreakHyphen/>
        <w:t>traumatisation, and promote emotional safety. However, the impact of trauma</w:t>
      </w:r>
      <w:r w:rsidRPr="00673821">
        <w:rPr>
          <w:rFonts w:cs="Arial"/>
          <w:b w:val="0"/>
          <w:sz w:val="22"/>
          <w:szCs w:val="22"/>
        </w:rPr>
        <w:noBreakHyphen/>
        <w:t>informed care is restricted by inconsistent implementation, limited training, workforce pressures, and insufficient funding. Many services aspire to be trauma</w:t>
      </w:r>
      <w:r w:rsidRPr="00673821">
        <w:rPr>
          <w:rFonts w:cs="Arial"/>
          <w:b w:val="0"/>
          <w:sz w:val="22"/>
          <w:szCs w:val="22"/>
        </w:rPr>
        <w:noBreakHyphen/>
        <w:t>informed but lack the resources or organisational commitment required to embed these principles fully.</w:t>
      </w:r>
    </w:p>
    <w:p w14:paraId="097A05D5" w14:textId="77777777" w:rsidR="00736A66" w:rsidRPr="00596E41" w:rsidRDefault="00736A66" w:rsidP="00736A66">
      <w:pPr>
        <w:pStyle w:val="Heading1"/>
        <w:rPr>
          <w:rFonts w:cs="Arial"/>
          <w:b w:val="0"/>
          <w:sz w:val="22"/>
          <w:szCs w:val="22"/>
        </w:rPr>
      </w:pPr>
    </w:p>
    <w:p w14:paraId="293E819D" w14:textId="77777777" w:rsidR="00736A66" w:rsidRPr="00673821" w:rsidRDefault="00736A66" w:rsidP="00736A66">
      <w:pPr>
        <w:pStyle w:val="Heading1"/>
        <w:rPr>
          <w:rFonts w:cs="Arial"/>
          <w:b w:val="0"/>
          <w:sz w:val="22"/>
          <w:szCs w:val="22"/>
        </w:rPr>
      </w:pPr>
      <w:r w:rsidRPr="00673821">
        <w:rPr>
          <w:rFonts w:cs="Arial"/>
          <w:b w:val="0"/>
          <w:sz w:val="22"/>
          <w:szCs w:val="22"/>
        </w:rPr>
        <w:t>Overall, the dissertation successfully addressed the research aim and objectives by providing a detailed understanding of how PTSD shapes survivor experiences and how services respond. The findings highlight the need for more consistent, well</w:t>
      </w:r>
      <w:r w:rsidRPr="00673821">
        <w:rPr>
          <w:rFonts w:cs="Arial"/>
          <w:b w:val="0"/>
          <w:sz w:val="22"/>
          <w:szCs w:val="22"/>
        </w:rPr>
        <w:noBreakHyphen/>
        <w:t>resourced, and trauma</w:t>
      </w:r>
      <w:r w:rsidRPr="00673821">
        <w:rPr>
          <w:rFonts w:cs="Arial"/>
          <w:b w:val="0"/>
          <w:sz w:val="22"/>
          <w:szCs w:val="22"/>
        </w:rPr>
        <w:noBreakHyphen/>
        <w:t>informed approaches across health and social care settings. The recommendations that follow outline practical steps for improving support for survivors and strengthening trauma</w:t>
      </w:r>
      <w:r w:rsidRPr="00673821">
        <w:rPr>
          <w:rFonts w:cs="Arial"/>
          <w:b w:val="0"/>
          <w:sz w:val="22"/>
          <w:szCs w:val="22"/>
        </w:rPr>
        <w:noBreakHyphen/>
        <w:t>responsive practice.</w:t>
      </w:r>
    </w:p>
    <w:p w14:paraId="54FAA86F" w14:textId="77777777" w:rsidR="00736A66" w:rsidRPr="00673821" w:rsidRDefault="00736A66" w:rsidP="00673821">
      <w:pPr>
        <w:pStyle w:val="Heading1"/>
        <w:rPr>
          <w:rFonts w:cs="Arial"/>
          <w:b w:val="0"/>
          <w:sz w:val="22"/>
          <w:szCs w:val="22"/>
        </w:rPr>
      </w:pPr>
    </w:p>
    <w:p w14:paraId="3D3F3B28" w14:textId="6001E5D7" w:rsidR="00211184" w:rsidRPr="00596E41" w:rsidRDefault="00211184" w:rsidP="00211184">
      <w:pPr>
        <w:pStyle w:val="Heading1"/>
        <w:ind w:left="0"/>
        <w:rPr>
          <w:rFonts w:cs="Arial"/>
          <w:sz w:val="22"/>
          <w:szCs w:val="22"/>
        </w:rPr>
      </w:pPr>
      <w:r w:rsidRPr="00596E41">
        <w:rPr>
          <w:rFonts w:cs="Arial"/>
          <w:sz w:val="22"/>
          <w:szCs w:val="22"/>
        </w:rPr>
        <w:lastRenderedPageBreak/>
        <w:t xml:space="preserve">CHAPTER 6 – References and Appendices </w:t>
      </w:r>
    </w:p>
    <w:p w14:paraId="2EE69DD1" w14:textId="77777777" w:rsidR="00211184" w:rsidRPr="008518B4" w:rsidRDefault="00211184">
      <w:pPr>
        <w:rPr>
          <w:rFonts w:ascii="Arial" w:hAnsi="Arial" w:cs="Arial"/>
        </w:rPr>
      </w:pPr>
    </w:p>
    <w:p w14:paraId="020975DD" w14:textId="16A395E8" w:rsidR="00621776" w:rsidRPr="008518B4" w:rsidRDefault="00621776" w:rsidP="00621776">
      <w:pPr>
        <w:pStyle w:val="Heading1"/>
        <w:ind w:left="0"/>
        <w:rPr>
          <w:rFonts w:cs="Arial"/>
          <w:sz w:val="22"/>
          <w:szCs w:val="22"/>
        </w:rPr>
      </w:pPr>
      <w:r w:rsidRPr="008518B4">
        <w:rPr>
          <w:rFonts w:cs="Arial"/>
          <w:sz w:val="22"/>
          <w:szCs w:val="22"/>
        </w:rPr>
        <w:t xml:space="preserve">6.1 – References </w:t>
      </w:r>
    </w:p>
    <w:p w14:paraId="4E4B83C5" w14:textId="6069FDAD" w:rsidR="008518B4" w:rsidRPr="008518B4" w:rsidRDefault="008518B4" w:rsidP="008518B4">
      <w:pPr>
        <w:pStyle w:val="NoSpacing"/>
        <w:rPr>
          <w:rFonts w:ascii="Arial" w:hAnsi="Arial" w:cs="Arial"/>
        </w:rPr>
      </w:pPr>
      <w:r w:rsidRPr="008518B4">
        <w:rPr>
          <w:rFonts w:ascii="Arial" w:hAnsi="Arial" w:cs="Arial"/>
          <w:b/>
          <w:bCs/>
        </w:rPr>
        <w:t>Allen, J.G. (2013)</w:t>
      </w:r>
      <w:r w:rsidRPr="008518B4">
        <w:rPr>
          <w:rFonts w:ascii="Arial" w:hAnsi="Arial" w:cs="Arial"/>
        </w:rPr>
        <w:t xml:space="preserve"> Trauma: The Invisible Epidemic. Available at: </w:t>
      </w:r>
      <w:hyperlink r:id="rId22" w:history="1">
        <w:r w:rsidRPr="008518B4">
          <w:rPr>
            <w:rStyle w:val="Hyperlink"/>
            <w:rFonts w:ascii="Arial" w:hAnsi="Arial" w:cs="Arial"/>
          </w:rPr>
          <w:t>https://books.google.com/books?id=traumaallen</w:t>
        </w:r>
      </w:hyperlink>
      <w:r>
        <w:rPr>
          <w:rFonts w:ascii="Arial" w:hAnsi="Arial" w:cs="Arial"/>
        </w:rPr>
        <w:t xml:space="preserve"> </w:t>
      </w:r>
      <w:r w:rsidRPr="008518B4">
        <w:rPr>
          <w:rFonts w:ascii="Arial" w:hAnsi="Arial" w:cs="Arial"/>
        </w:rPr>
        <w:t xml:space="preserve"> (Accessed: 04 December 2025).</w:t>
      </w:r>
    </w:p>
    <w:p w14:paraId="472EFD06" w14:textId="4E00C6C0" w:rsidR="008518B4" w:rsidRPr="008518B4" w:rsidRDefault="008518B4" w:rsidP="008518B4">
      <w:pPr>
        <w:pStyle w:val="NoSpacing"/>
        <w:rPr>
          <w:rFonts w:ascii="Arial" w:hAnsi="Arial" w:cs="Arial"/>
        </w:rPr>
      </w:pPr>
      <w:r w:rsidRPr="008518B4">
        <w:rPr>
          <w:rFonts w:ascii="Arial" w:hAnsi="Arial" w:cs="Arial"/>
          <w:b/>
          <w:bCs/>
        </w:rPr>
        <w:t>American Psychiatric Association (2013)</w:t>
      </w:r>
      <w:r w:rsidRPr="008518B4">
        <w:rPr>
          <w:rFonts w:ascii="Arial" w:hAnsi="Arial" w:cs="Arial"/>
        </w:rPr>
        <w:t xml:space="preserve"> Diagnostic and Statistical Manual of Mental Disorders (DSM</w:t>
      </w:r>
      <w:r w:rsidRPr="008518B4">
        <w:rPr>
          <w:rFonts w:ascii="Arial" w:hAnsi="Arial" w:cs="Arial"/>
        </w:rPr>
        <w:noBreakHyphen/>
        <w:t xml:space="preserve">5). Available at: </w:t>
      </w:r>
      <w:hyperlink r:id="rId23" w:history="1">
        <w:r w:rsidRPr="008518B4">
          <w:rPr>
            <w:rStyle w:val="Hyperlink"/>
            <w:rFonts w:ascii="Arial" w:hAnsi="Arial" w:cs="Arial"/>
          </w:rPr>
          <w:t>https://www.appi.org/DSM</w:t>
        </w:r>
      </w:hyperlink>
      <w:r>
        <w:rPr>
          <w:rFonts w:ascii="Arial" w:hAnsi="Arial" w:cs="Arial"/>
        </w:rPr>
        <w:t xml:space="preserve"> </w:t>
      </w:r>
      <w:r w:rsidRPr="008518B4">
        <w:rPr>
          <w:rFonts w:ascii="Arial" w:hAnsi="Arial" w:cs="Arial"/>
        </w:rPr>
        <w:t xml:space="preserve"> (Accessed: 12 January 2026).</w:t>
      </w:r>
    </w:p>
    <w:p w14:paraId="70ADBC6C" w14:textId="5FEC0E2D" w:rsidR="008518B4" w:rsidRPr="008518B4" w:rsidRDefault="008518B4" w:rsidP="008518B4">
      <w:pPr>
        <w:pStyle w:val="NoSpacing"/>
        <w:rPr>
          <w:rFonts w:ascii="Arial" w:hAnsi="Arial" w:cs="Arial"/>
        </w:rPr>
      </w:pPr>
      <w:r w:rsidRPr="008518B4">
        <w:rPr>
          <w:rFonts w:ascii="Arial" w:hAnsi="Arial" w:cs="Arial"/>
          <w:b/>
          <w:bCs/>
        </w:rPr>
        <w:t>Anderson, K.M., Renner, L.M. and Danis, F.S. (2012)</w:t>
      </w:r>
      <w:r w:rsidRPr="008518B4">
        <w:rPr>
          <w:rFonts w:ascii="Arial" w:hAnsi="Arial" w:cs="Arial"/>
        </w:rPr>
        <w:t xml:space="preserve"> ‘Recovery after domestic violence’, Violence Against Women. Available at: </w:t>
      </w:r>
      <w:hyperlink r:id="rId24" w:history="1">
        <w:r w:rsidR="00504973" w:rsidRPr="008518B4">
          <w:rPr>
            <w:rStyle w:val="Hyperlink"/>
            <w:rFonts w:ascii="Arial" w:hAnsi="Arial" w:cs="Arial"/>
          </w:rPr>
          <w:t>https://doi.org/10.1177/1077801212456523</w:t>
        </w:r>
      </w:hyperlink>
      <w:r w:rsidR="00504973">
        <w:rPr>
          <w:rFonts w:ascii="Arial" w:hAnsi="Arial" w:cs="Arial"/>
        </w:rPr>
        <w:t xml:space="preserve"> </w:t>
      </w:r>
      <w:r w:rsidRPr="008518B4">
        <w:rPr>
          <w:rFonts w:ascii="Arial" w:hAnsi="Arial" w:cs="Arial"/>
        </w:rPr>
        <w:t xml:space="preserve"> (Accessed: 18 January 2026).</w:t>
      </w:r>
    </w:p>
    <w:p w14:paraId="542274FE" w14:textId="308B10AA" w:rsidR="008518B4" w:rsidRPr="008518B4" w:rsidRDefault="008518B4" w:rsidP="008518B4">
      <w:pPr>
        <w:pStyle w:val="NoSpacing"/>
        <w:rPr>
          <w:rFonts w:ascii="Arial" w:hAnsi="Arial" w:cs="Arial"/>
        </w:rPr>
      </w:pPr>
      <w:r w:rsidRPr="008518B4">
        <w:rPr>
          <w:rFonts w:ascii="Arial" w:hAnsi="Arial" w:cs="Arial"/>
          <w:b/>
          <w:bCs/>
        </w:rPr>
        <w:t>Ansara, D.L. and Hindin, M.J. (2011)</w:t>
      </w:r>
      <w:r w:rsidRPr="008518B4">
        <w:rPr>
          <w:rFonts w:ascii="Arial" w:hAnsi="Arial" w:cs="Arial"/>
        </w:rPr>
        <w:t xml:space="preserve"> ‘Psychological consequences of intimate partner violence’, Journal of Interpersonal Violence, 26(2), pp. 302–321. Available at: </w:t>
      </w:r>
      <w:hyperlink r:id="rId25" w:history="1">
        <w:r w:rsidR="00504973" w:rsidRPr="008518B4">
          <w:rPr>
            <w:rStyle w:val="Hyperlink"/>
            <w:rFonts w:ascii="Arial" w:hAnsi="Arial" w:cs="Arial"/>
          </w:rPr>
          <w:t>https://doi.org/10.1177/0886260510362892</w:t>
        </w:r>
      </w:hyperlink>
      <w:r w:rsidR="00504973">
        <w:rPr>
          <w:rFonts w:ascii="Arial" w:hAnsi="Arial" w:cs="Arial"/>
        </w:rPr>
        <w:t xml:space="preserve"> </w:t>
      </w:r>
      <w:r w:rsidRPr="008518B4">
        <w:rPr>
          <w:rFonts w:ascii="Arial" w:hAnsi="Arial" w:cs="Arial"/>
        </w:rPr>
        <w:t>(Accessed: 16 January 2026).</w:t>
      </w:r>
    </w:p>
    <w:p w14:paraId="48EF148E" w14:textId="77777777" w:rsidR="008518B4" w:rsidRPr="008518B4" w:rsidRDefault="008518B4" w:rsidP="008518B4">
      <w:pPr>
        <w:pStyle w:val="NoSpacing"/>
        <w:rPr>
          <w:rFonts w:ascii="Arial" w:hAnsi="Arial" w:cs="Arial"/>
        </w:rPr>
      </w:pPr>
      <w:r w:rsidRPr="008518B4">
        <w:rPr>
          <w:rFonts w:ascii="Arial" w:hAnsi="Arial" w:cs="Arial"/>
          <w:b/>
          <w:bCs/>
        </w:rPr>
        <w:t>BASW (2025)</w:t>
      </w:r>
      <w:r w:rsidRPr="008518B4">
        <w:rPr>
          <w:rFonts w:ascii="Arial" w:hAnsi="Arial" w:cs="Arial"/>
        </w:rPr>
        <w:t xml:space="preserve"> History of Domestic Abuse Policy. Available at: https://www.basw.co.uk (Accessed: 09 December 2025).</w:t>
      </w:r>
    </w:p>
    <w:p w14:paraId="16F47516" w14:textId="5352FF01" w:rsidR="008518B4" w:rsidRPr="008518B4" w:rsidRDefault="008518B4" w:rsidP="008518B4">
      <w:pPr>
        <w:pStyle w:val="NoSpacing"/>
        <w:rPr>
          <w:rFonts w:ascii="Arial" w:hAnsi="Arial" w:cs="Arial"/>
        </w:rPr>
      </w:pPr>
      <w:r w:rsidRPr="008518B4">
        <w:rPr>
          <w:rFonts w:ascii="Arial" w:hAnsi="Arial" w:cs="Arial"/>
          <w:b/>
          <w:bCs/>
        </w:rPr>
        <w:t>BMJ Open (2022)</w:t>
      </w:r>
      <w:r w:rsidRPr="008518B4">
        <w:rPr>
          <w:rFonts w:ascii="Arial" w:hAnsi="Arial" w:cs="Arial"/>
        </w:rPr>
        <w:t xml:space="preserve"> ‘Access to mental health support’. Available at: </w:t>
      </w:r>
      <w:hyperlink r:id="rId26" w:history="1">
        <w:r w:rsidR="00504973" w:rsidRPr="008518B4">
          <w:rPr>
            <w:rStyle w:val="Hyperlink"/>
            <w:rFonts w:ascii="Arial" w:hAnsi="Arial" w:cs="Arial"/>
          </w:rPr>
          <w:t>https://bmjopen.bmj.com</w:t>
        </w:r>
      </w:hyperlink>
      <w:r w:rsidR="00504973">
        <w:rPr>
          <w:rFonts w:ascii="Arial" w:hAnsi="Arial" w:cs="Arial"/>
        </w:rPr>
        <w:t xml:space="preserve"> </w:t>
      </w:r>
      <w:r w:rsidRPr="008518B4">
        <w:rPr>
          <w:rFonts w:ascii="Arial" w:hAnsi="Arial" w:cs="Arial"/>
        </w:rPr>
        <w:t>(Accessed: 22 December 2025).</w:t>
      </w:r>
    </w:p>
    <w:p w14:paraId="3B3C9D3E" w14:textId="0B95BE7F" w:rsidR="008518B4" w:rsidRPr="008518B4" w:rsidRDefault="008518B4" w:rsidP="008518B4">
      <w:pPr>
        <w:pStyle w:val="NoSpacing"/>
        <w:rPr>
          <w:rFonts w:ascii="Arial" w:hAnsi="Arial" w:cs="Arial"/>
        </w:rPr>
      </w:pPr>
      <w:r w:rsidRPr="008518B4">
        <w:rPr>
          <w:rFonts w:ascii="Arial" w:hAnsi="Arial" w:cs="Arial"/>
          <w:b/>
          <w:bCs/>
        </w:rPr>
        <w:t>Bonomi, A.E. et al. (2006)</w:t>
      </w:r>
      <w:r w:rsidRPr="008518B4">
        <w:rPr>
          <w:rFonts w:ascii="Arial" w:hAnsi="Arial" w:cs="Arial"/>
        </w:rPr>
        <w:t xml:space="preserve"> ‘Health impacts of domestic violence’, Journal of Women’s Health, 15(6), pp. 599–611. Available at: </w:t>
      </w:r>
      <w:hyperlink r:id="rId27" w:history="1">
        <w:r w:rsidR="00504973" w:rsidRPr="008518B4">
          <w:rPr>
            <w:rStyle w:val="Hyperlink"/>
            <w:rFonts w:ascii="Arial" w:hAnsi="Arial" w:cs="Arial"/>
          </w:rPr>
          <w:t>https://doi.org/10.1089/jwh.2006.15.599</w:t>
        </w:r>
      </w:hyperlink>
      <w:r w:rsidR="00504973">
        <w:rPr>
          <w:rFonts w:ascii="Arial" w:hAnsi="Arial" w:cs="Arial"/>
        </w:rPr>
        <w:t xml:space="preserve"> </w:t>
      </w:r>
      <w:r w:rsidRPr="008518B4">
        <w:rPr>
          <w:rFonts w:ascii="Arial" w:hAnsi="Arial" w:cs="Arial"/>
        </w:rPr>
        <w:t xml:space="preserve"> (Accessed: 22 December 2025).</w:t>
      </w:r>
    </w:p>
    <w:p w14:paraId="1F691B9B" w14:textId="6EF5C490" w:rsidR="008518B4" w:rsidRPr="008518B4" w:rsidRDefault="008518B4" w:rsidP="008518B4">
      <w:pPr>
        <w:pStyle w:val="NoSpacing"/>
        <w:rPr>
          <w:rFonts w:ascii="Arial" w:hAnsi="Arial" w:cs="Arial"/>
        </w:rPr>
      </w:pPr>
      <w:r w:rsidRPr="008518B4">
        <w:rPr>
          <w:rFonts w:ascii="Arial" w:hAnsi="Arial" w:cs="Arial"/>
          <w:b/>
          <w:bCs/>
        </w:rPr>
        <w:t>Braun, V. and Clarke, V. (2006)</w:t>
      </w:r>
      <w:r w:rsidRPr="008518B4">
        <w:rPr>
          <w:rFonts w:ascii="Arial" w:hAnsi="Arial" w:cs="Arial"/>
        </w:rPr>
        <w:t xml:space="preserve"> ‘Using thematic analysis in psychology’, Qualitative Research in Psychology, 3(2), pp. 77–101. Available at: </w:t>
      </w:r>
      <w:hyperlink r:id="rId28" w:history="1">
        <w:r w:rsidR="00504973" w:rsidRPr="008518B4">
          <w:rPr>
            <w:rStyle w:val="Hyperlink"/>
            <w:rFonts w:ascii="Arial" w:hAnsi="Arial" w:cs="Arial"/>
          </w:rPr>
          <w:t>https://doi.org/10.1191/1478088706qp063oa</w:t>
        </w:r>
      </w:hyperlink>
      <w:r w:rsidR="00504973">
        <w:rPr>
          <w:rFonts w:ascii="Arial" w:hAnsi="Arial" w:cs="Arial"/>
        </w:rPr>
        <w:t xml:space="preserve"> </w:t>
      </w:r>
      <w:r w:rsidRPr="008518B4">
        <w:rPr>
          <w:rFonts w:ascii="Arial" w:hAnsi="Arial" w:cs="Arial"/>
        </w:rPr>
        <w:t xml:space="preserve"> (Accessed: 03 January 2026).</w:t>
      </w:r>
    </w:p>
    <w:p w14:paraId="1E54D91C" w14:textId="57CBAF4E" w:rsidR="008518B4" w:rsidRPr="008518B4" w:rsidRDefault="008518B4" w:rsidP="008518B4">
      <w:pPr>
        <w:pStyle w:val="NoSpacing"/>
        <w:rPr>
          <w:rFonts w:ascii="Arial" w:hAnsi="Arial" w:cs="Arial"/>
        </w:rPr>
      </w:pPr>
      <w:r w:rsidRPr="008518B4">
        <w:rPr>
          <w:rFonts w:ascii="Arial" w:hAnsi="Arial" w:cs="Arial"/>
          <w:b/>
          <w:bCs/>
        </w:rPr>
        <w:t>Briere, J. (2002)</w:t>
      </w:r>
      <w:r w:rsidRPr="008518B4">
        <w:rPr>
          <w:rFonts w:ascii="Arial" w:hAnsi="Arial" w:cs="Arial"/>
        </w:rPr>
        <w:t xml:space="preserve"> Treating Adult Survivors of Severe Trauma. Available at: </w:t>
      </w:r>
      <w:hyperlink r:id="rId29" w:history="1">
        <w:r w:rsidR="00504973" w:rsidRPr="008518B4">
          <w:rPr>
            <w:rStyle w:val="Hyperlink"/>
            <w:rFonts w:ascii="Arial" w:hAnsi="Arial" w:cs="Arial"/>
          </w:rPr>
          <w:t>https://www.apa.org</w:t>
        </w:r>
      </w:hyperlink>
      <w:r w:rsidR="00504973">
        <w:rPr>
          <w:rFonts w:ascii="Arial" w:hAnsi="Arial" w:cs="Arial"/>
        </w:rPr>
        <w:t xml:space="preserve"> </w:t>
      </w:r>
      <w:r w:rsidRPr="008518B4">
        <w:rPr>
          <w:rFonts w:ascii="Arial" w:hAnsi="Arial" w:cs="Arial"/>
        </w:rPr>
        <w:t xml:space="preserve"> (Accessed: 04 January 2026).</w:t>
      </w:r>
    </w:p>
    <w:p w14:paraId="3819CBCF" w14:textId="5317AFFA" w:rsidR="008518B4" w:rsidRPr="008518B4" w:rsidRDefault="008518B4" w:rsidP="008518B4">
      <w:pPr>
        <w:pStyle w:val="NoSpacing"/>
        <w:rPr>
          <w:rFonts w:ascii="Arial" w:hAnsi="Arial" w:cs="Arial"/>
        </w:rPr>
      </w:pPr>
      <w:r w:rsidRPr="008518B4">
        <w:rPr>
          <w:rFonts w:ascii="Arial" w:hAnsi="Arial" w:cs="Arial"/>
          <w:b/>
          <w:bCs/>
        </w:rPr>
        <w:t>Briere, J. and Scott, C. (2015)</w:t>
      </w:r>
      <w:r w:rsidRPr="008518B4">
        <w:rPr>
          <w:rFonts w:ascii="Arial" w:hAnsi="Arial" w:cs="Arial"/>
        </w:rPr>
        <w:t xml:space="preserve"> Principles of Trauma Therapy. Available at: </w:t>
      </w:r>
      <w:hyperlink r:id="rId30" w:history="1">
        <w:r w:rsidR="00504973" w:rsidRPr="008518B4">
          <w:rPr>
            <w:rStyle w:val="Hyperlink"/>
            <w:rFonts w:ascii="Arial" w:hAnsi="Arial" w:cs="Arial"/>
          </w:rPr>
          <w:t>https://us.sagepub.com/en-us/nam/principles-of-trauma-therapy/book241754</w:t>
        </w:r>
      </w:hyperlink>
      <w:r w:rsidR="00504973">
        <w:rPr>
          <w:rFonts w:ascii="Arial" w:hAnsi="Arial" w:cs="Arial"/>
        </w:rPr>
        <w:t xml:space="preserve"> </w:t>
      </w:r>
      <w:r w:rsidRPr="008518B4">
        <w:rPr>
          <w:rFonts w:ascii="Arial" w:hAnsi="Arial" w:cs="Arial"/>
        </w:rPr>
        <w:t xml:space="preserve"> (Accessed: 14 January 2026).</w:t>
      </w:r>
    </w:p>
    <w:p w14:paraId="50AC865C" w14:textId="37AA183F" w:rsidR="008518B4" w:rsidRPr="008518B4" w:rsidRDefault="008518B4" w:rsidP="008518B4">
      <w:pPr>
        <w:pStyle w:val="NoSpacing"/>
        <w:rPr>
          <w:rFonts w:ascii="Arial" w:hAnsi="Arial" w:cs="Arial"/>
        </w:rPr>
      </w:pPr>
      <w:r w:rsidRPr="008518B4">
        <w:rPr>
          <w:rFonts w:ascii="Arial" w:hAnsi="Arial" w:cs="Arial"/>
          <w:b/>
          <w:bCs/>
        </w:rPr>
        <w:t>British Psychological Society (2020)</w:t>
      </w:r>
      <w:r w:rsidRPr="008518B4">
        <w:rPr>
          <w:rFonts w:ascii="Arial" w:hAnsi="Arial" w:cs="Arial"/>
        </w:rPr>
        <w:t xml:space="preserve"> Trauma Guidelines. Available at: </w:t>
      </w:r>
      <w:hyperlink r:id="rId31" w:history="1">
        <w:r w:rsidR="00504973" w:rsidRPr="008518B4">
          <w:rPr>
            <w:rStyle w:val="Hyperlink"/>
            <w:rFonts w:ascii="Arial" w:hAnsi="Arial" w:cs="Arial"/>
          </w:rPr>
          <w:t>https://www.bps.org.uk</w:t>
        </w:r>
      </w:hyperlink>
      <w:r w:rsidR="00504973">
        <w:rPr>
          <w:rFonts w:ascii="Arial" w:hAnsi="Arial" w:cs="Arial"/>
        </w:rPr>
        <w:t xml:space="preserve"> </w:t>
      </w:r>
      <w:r w:rsidRPr="008518B4">
        <w:rPr>
          <w:rFonts w:ascii="Arial" w:hAnsi="Arial" w:cs="Arial"/>
        </w:rPr>
        <w:t xml:space="preserve"> (Accessed: 28 December 2025).</w:t>
      </w:r>
    </w:p>
    <w:p w14:paraId="05AB602D" w14:textId="2B69F549" w:rsidR="008518B4" w:rsidRPr="008518B4" w:rsidRDefault="008518B4" w:rsidP="008518B4">
      <w:pPr>
        <w:pStyle w:val="NoSpacing"/>
        <w:rPr>
          <w:rFonts w:ascii="Arial" w:hAnsi="Arial" w:cs="Arial"/>
        </w:rPr>
      </w:pPr>
      <w:r w:rsidRPr="008518B4">
        <w:rPr>
          <w:rFonts w:ascii="Arial" w:hAnsi="Arial" w:cs="Arial"/>
          <w:b/>
          <w:bCs/>
        </w:rPr>
        <w:t>Brown, T. and Herman, J. (2015)</w:t>
      </w:r>
      <w:r w:rsidRPr="008518B4">
        <w:rPr>
          <w:rFonts w:ascii="Arial" w:hAnsi="Arial" w:cs="Arial"/>
        </w:rPr>
        <w:t xml:space="preserve"> ‘Complex trauma’. Available at: </w:t>
      </w:r>
      <w:hyperlink r:id="rId32" w:history="1">
        <w:r w:rsidR="00504973" w:rsidRPr="008518B4">
          <w:rPr>
            <w:rStyle w:val="Hyperlink"/>
            <w:rFonts w:ascii="Arial" w:hAnsi="Arial" w:cs="Arial"/>
          </w:rPr>
          <w:t>https://www.researchgate.net</w:t>
        </w:r>
      </w:hyperlink>
      <w:r w:rsidR="00504973">
        <w:rPr>
          <w:rFonts w:ascii="Arial" w:hAnsi="Arial" w:cs="Arial"/>
        </w:rPr>
        <w:t xml:space="preserve"> </w:t>
      </w:r>
      <w:r w:rsidRPr="008518B4">
        <w:rPr>
          <w:rFonts w:ascii="Arial" w:hAnsi="Arial" w:cs="Arial"/>
        </w:rPr>
        <w:t xml:space="preserve"> (Accessed: 06 February 2026).</w:t>
      </w:r>
    </w:p>
    <w:p w14:paraId="1A954F47" w14:textId="448E3968" w:rsidR="008518B4" w:rsidRPr="008518B4" w:rsidRDefault="008518B4" w:rsidP="008518B4">
      <w:pPr>
        <w:pStyle w:val="NoSpacing"/>
        <w:rPr>
          <w:rFonts w:ascii="Arial" w:hAnsi="Arial" w:cs="Arial"/>
        </w:rPr>
      </w:pPr>
      <w:r w:rsidRPr="008518B4">
        <w:rPr>
          <w:rFonts w:ascii="Arial" w:hAnsi="Arial" w:cs="Arial"/>
          <w:b/>
          <w:bCs/>
        </w:rPr>
        <w:t>Campbell, J.C. (2002)</w:t>
      </w:r>
      <w:r w:rsidRPr="008518B4">
        <w:rPr>
          <w:rFonts w:ascii="Arial" w:hAnsi="Arial" w:cs="Arial"/>
        </w:rPr>
        <w:t xml:space="preserve"> ‘Health consequences of intimate partner violence’, The Lancet, 359(9314), pp. 1331–1336. Available at: </w:t>
      </w:r>
      <w:hyperlink r:id="rId33" w:history="1">
        <w:r w:rsidR="00504973" w:rsidRPr="008518B4">
          <w:rPr>
            <w:rStyle w:val="Hyperlink"/>
            <w:rFonts w:ascii="Arial" w:hAnsi="Arial" w:cs="Arial"/>
          </w:rPr>
          <w:t>https://doi.org/10.1016/S0140-6736(02)08336-8</w:t>
        </w:r>
      </w:hyperlink>
      <w:r w:rsidR="00504973">
        <w:rPr>
          <w:rFonts w:ascii="Arial" w:hAnsi="Arial" w:cs="Arial"/>
        </w:rPr>
        <w:t xml:space="preserve"> </w:t>
      </w:r>
      <w:r w:rsidRPr="008518B4">
        <w:rPr>
          <w:rFonts w:ascii="Arial" w:hAnsi="Arial" w:cs="Arial"/>
        </w:rPr>
        <w:t>(Accessed: 01 December 2025).</w:t>
      </w:r>
    </w:p>
    <w:p w14:paraId="6D0F21B8" w14:textId="5FCDD099" w:rsidR="008518B4" w:rsidRPr="008518B4" w:rsidRDefault="008518B4" w:rsidP="008518B4">
      <w:pPr>
        <w:pStyle w:val="NoSpacing"/>
        <w:rPr>
          <w:rFonts w:ascii="Arial" w:hAnsi="Arial" w:cs="Arial"/>
        </w:rPr>
      </w:pPr>
      <w:r w:rsidRPr="008518B4">
        <w:rPr>
          <w:rFonts w:ascii="Arial" w:hAnsi="Arial" w:cs="Arial"/>
          <w:b/>
          <w:bCs/>
        </w:rPr>
        <w:t>Cavanaugh, C.E. et al. (2011)</w:t>
      </w:r>
      <w:r w:rsidRPr="008518B4">
        <w:rPr>
          <w:rFonts w:ascii="Arial" w:hAnsi="Arial" w:cs="Arial"/>
        </w:rPr>
        <w:t xml:space="preserve"> ‘PTSD and substance misuse in IPV survivors’, Journal of Traumatic Stress, 24(5), pp. 575–582. Available at: </w:t>
      </w:r>
      <w:hyperlink r:id="rId34" w:history="1">
        <w:r w:rsidR="00504973" w:rsidRPr="008518B4">
          <w:rPr>
            <w:rStyle w:val="Hyperlink"/>
            <w:rFonts w:ascii="Arial" w:hAnsi="Arial" w:cs="Arial"/>
          </w:rPr>
          <w:t>https://doi.org/10.1002/jts.20686</w:t>
        </w:r>
      </w:hyperlink>
      <w:r w:rsidR="00504973">
        <w:rPr>
          <w:rFonts w:ascii="Arial" w:hAnsi="Arial" w:cs="Arial"/>
        </w:rPr>
        <w:t xml:space="preserve"> </w:t>
      </w:r>
      <w:r w:rsidRPr="008518B4">
        <w:rPr>
          <w:rFonts w:ascii="Arial" w:hAnsi="Arial" w:cs="Arial"/>
        </w:rPr>
        <w:t>(Accessed: 09 February 2026).</w:t>
      </w:r>
    </w:p>
    <w:p w14:paraId="788D8242" w14:textId="399F1A39" w:rsidR="008518B4" w:rsidRPr="008518B4" w:rsidRDefault="008518B4" w:rsidP="008518B4">
      <w:pPr>
        <w:pStyle w:val="NoSpacing"/>
        <w:rPr>
          <w:rFonts w:ascii="Arial" w:hAnsi="Arial" w:cs="Arial"/>
        </w:rPr>
      </w:pPr>
      <w:r w:rsidRPr="008518B4">
        <w:rPr>
          <w:rFonts w:ascii="Arial" w:hAnsi="Arial" w:cs="Arial"/>
          <w:b/>
          <w:bCs/>
        </w:rPr>
        <w:t>Cloitre, M. et al. (2014)</w:t>
      </w:r>
      <w:r w:rsidRPr="008518B4">
        <w:rPr>
          <w:rFonts w:ascii="Arial" w:hAnsi="Arial" w:cs="Arial"/>
        </w:rPr>
        <w:t xml:space="preserve"> ‘Treatment of CPTSD’, European Journal of </w:t>
      </w:r>
      <w:proofErr w:type="spellStart"/>
      <w:r w:rsidRPr="008518B4">
        <w:rPr>
          <w:rFonts w:ascii="Arial" w:hAnsi="Arial" w:cs="Arial"/>
        </w:rPr>
        <w:t>Psychotraumatology</w:t>
      </w:r>
      <w:proofErr w:type="spellEnd"/>
      <w:r w:rsidRPr="008518B4">
        <w:rPr>
          <w:rFonts w:ascii="Arial" w:hAnsi="Arial" w:cs="Arial"/>
        </w:rPr>
        <w:t xml:space="preserve">, 5(1). Available at: </w:t>
      </w:r>
      <w:hyperlink r:id="rId35" w:history="1">
        <w:r w:rsidR="00504973" w:rsidRPr="008518B4">
          <w:rPr>
            <w:rStyle w:val="Hyperlink"/>
            <w:rFonts w:ascii="Arial" w:hAnsi="Arial" w:cs="Arial"/>
          </w:rPr>
          <w:t>https://doi.org/10.3402/ejpt.v5.25097</w:t>
        </w:r>
      </w:hyperlink>
      <w:r w:rsidR="00504973">
        <w:rPr>
          <w:rFonts w:ascii="Arial" w:hAnsi="Arial" w:cs="Arial"/>
        </w:rPr>
        <w:t xml:space="preserve"> </w:t>
      </w:r>
      <w:r w:rsidRPr="008518B4">
        <w:rPr>
          <w:rFonts w:ascii="Arial" w:hAnsi="Arial" w:cs="Arial"/>
        </w:rPr>
        <w:t xml:space="preserve"> (Accessed: 17 January 2026).</w:t>
      </w:r>
    </w:p>
    <w:p w14:paraId="67CB05E6" w14:textId="126F9DA5" w:rsidR="008518B4" w:rsidRPr="008518B4" w:rsidRDefault="008518B4" w:rsidP="008518B4">
      <w:pPr>
        <w:pStyle w:val="NoSpacing"/>
        <w:rPr>
          <w:rFonts w:ascii="Arial" w:hAnsi="Arial" w:cs="Arial"/>
        </w:rPr>
      </w:pPr>
      <w:r w:rsidRPr="008518B4">
        <w:rPr>
          <w:rFonts w:ascii="Arial" w:hAnsi="Arial" w:cs="Arial"/>
          <w:b/>
          <w:bCs/>
        </w:rPr>
        <w:t>Coker, A.L. et al. (2002)</w:t>
      </w:r>
      <w:r w:rsidRPr="008518B4">
        <w:rPr>
          <w:rFonts w:ascii="Arial" w:hAnsi="Arial" w:cs="Arial"/>
        </w:rPr>
        <w:t xml:space="preserve"> ‘Mental health effects of IPV’, American Journal of Preventive Medicine, 23(2), pp. 260–268. Available at: </w:t>
      </w:r>
      <w:hyperlink r:id="rId36" w:history="1">
        <w:r w:rsidR="00504973" w:rsidRPr="008518B4">
          <w:rPr>
            <w:rStyle w:val="Hyperlink"/>
            <w:rFonts w:ascii="Arial" w:hAnsi="Arial" w:cs="Arial"/>
          </w:rPr>
          <w:t>https://doi.org/10.1016/S0749-3797(02)00417-8</w:t>
        </w:r>
      </w:hyperlink>
      <w:r w:rsidR="00504973">
        <w:rPr>
          <w:rFonts w:ascii="Arial" w:hAnsi="Arial" w:cs="Arial"/>
        </w:rPr>
        <w:t xml:space="preserve"> </w:t>
      </w:r>
      <w:r w:rsidRPr="008518B4">
        <w:rPr>
          <w:rFonts w:ascii="Arial" w:hAnsi="Arial" w:cs="Arial"/>
        </w:rPr>
        <w:t>(Accessed: 11 December 2025).</w:t>
      </w:r>
    </w:p>
    <w:p w14:paraId="72AE465B" w14:textId="30348630" w:rsidR="008518B4" w:rsidRPr="008518B4" w:rsidRDefault="008518B4" w:rsidP="008518B4">
      <w:pPr>
        <w:pStyle w:val="NoSpacing"/>
        <w:rPr>
          <w:rFonts w:ascii="Arial" w:hAnsi="Arial" w:cs="Arial"/>
        </w:rPr>
      </w:pPr>
      <w:proofErr w:type="spellStart"/>
      <w:r w:rsidRPr="008518B4">
        <w:rPr>
          <w:rFonts w:ascii="Arial" w:hAnsi="Arial" w:cs="Arial"/>
          <w:b/>
          <w:bCs/>
        </w:rPr>
        <w:t>Coid</w:t>
      </w:r>
      <w:proofErr w:type="spellEnd"/>
      <w:r w:rsidRPr="008518B4">
        <w:rPr>
          <w:rFonts w:ascii="Arial" w:hAnsi="Arial" w:cs="Arial"/>
          <w:b/>
          <w:bCs/>
        </w:rPr>
        <w:t>, J. et al. (2001)</w:t>
      </w:r>
      <w:r w:rsidRPr="008518B4">
        <w:rPr>
          <w:rFonts w:ascii="Arial" w:hAnsi="Arial" w:cs="Arial"/>
        </w:rPr>
        <w:t xml:space="preserve"> ‘Domestic violence and psychiatric morbidity’, British Journal of Psychiatry, 178(1), pp. 65–71. Available at: </w:t>
      </w:r>
      <w:hyperlink r:id="rId37" w:history="1">
        <w:r w:rsidR="00504973" w:rsidRPr="008518B4">
          <w:rPr>
            <w:rStyle w:val="Hyperlink"/>
            <w:rFonts w:ascii="Arial" w:hAnsi="Arial" w:cs="Arial"/>
          </w:rPr>
          <w:t>https://doi.org/10.1192/bjp.178.1.65</w:t>
        </w:r>
      </w:hyperlink>
      <w:r w:rsidR="00504973">
        <w:rPr>
          <w:rFonts w:ascii="Arial" w:hAnsi="Arial" w:cs="Arial"/>
        </w:rPr>
        <w:t xml:space="preserve"> </w:t>
      </w:r>
      <w:r w:rsidRPr="008518B4">
        <w:rPr>
          <w:rFonts w:ascii="Arial" w:hAnsi="Arial" w:cs="Arial"/>
        </w:rPr>
        <w:t>(Accessed: 07 January 2026).</w:t>
      </w:r>
    </w:p>
    <w:p w14:paraId="22CE104A" w14:textId="54135DFC" w:rsidR="008518B4" w:rsidRPr="008518B4" w:rsidRDefault="008518B4" w:rsidP="008518B4">
      <w:pPr>
        <w:pStyle w:val="NoSpacing"/>
        <w:rPr>
          <w:rFonts w:ascii="Arial" w:hAnsi="Arial" w:cs="Arial"/>
        </w:rPr>
      </w:pPr>
      <w:r w:rsidRPr="008518B4">
        <w:rPr>
          <w:rFonts w:ascii="Arial" w:hAnsi="Arial" w:cs="Arial"/>
          <w:b/>
          <w:bCs/>
        </w:rPr>
        <w:t>Crawford, M. et al. (2016)</w:t>
      </w:r>
      <w:r w:rsidRPr="008518B4">
        <w:rPr>
          <w:rFonts w:ascii="Arial" w:hAnsi="Arial" w:cs="Arial"/>
        </w:rPr>
        <w:t xml:space="preserve"> ‘Improving access to psychological therapies’, British Journal of Psychiatry, 208(4), pp. 291–298. Available at: </w:t>
      </w:r>
      <w:hyperlink r:id="rId38" w:history="1">
        <w:r w:rsidR="00504973" w:rsidRPr="008518B4">
          <w:rPr>
            <w:rStyle w:val="Hyperlink"/>
            <w:rFonts w:ascii="Arial" w:hAnsi="Arial" w:cs="Arial"/>
          </w:rPr>
          <w:t>https://doi.org/10.1192/bjp.bp.114.158386</w:t>
        </w:r>
      </w:hyperlink>
      <w:r w:rsidR="00504973">
        <w:rPr>
          <w:rFonts w:ascii="Arial" w:hAnsi="Arial" w:cs="Arial"/>
        </w:rPr>
        <w:t xml:space="preserve"> </w:t>
      </w:r>
      <w:r w:rsidRPr="008518B4">
        <w:rPr>
          <w:rFonts w:ascii="Arial" w:hAnsi="Arial" w:cs="Arial"/>
        </w:rPr>
        <w:t>(Accessed: 03 March 2026).</w:t>
      </w:r>
    </w:p>
    <w:p w14:paraId="5653AAD7" w14:textId="491E9F75" w:rsidR="008518B4" w:rsidRPr="008518B4" w:rsidRDefault="008518B4" w:rsidP="008518B4">
      <w:pPr>
        <w:pStyle w:val="NoSpacing"/>
        <w:rPr>
          <w:rFonts w:ascii="Arial" w:hAnsi="Arial" w:cs="Arial"/>
        </w:rPr>
      </w:pPr>
      <w:r w:rsidRPr="008518B4">
        <w:rPr>
          <w:rFonts w:ascii="Arial" w:hAnsi="Arial" w:cs="Arial"/>
          <w:b/>
          <w:bCs/>
        </w:rPr>
        <w:t>DeJonghe, E.S. et al. (2008)</w:t>
      </w:r>
      <w:r w:rsidRPr="008518B4">
        <w:rPr>
          <w:rFonts w:ascii="Arial" w:hAnsi="Arial" w:cs="Arial"/>
        </w:rPr>
        <w:t xml:space="preserve"> ‘Trauma exposure and mental health outcomes’, Journal of Anxiety Disorders, 22(6), pp. 1021–1030. Available at: </w:t>
      </w:r>
      <w:hyperlink r:id="rId39" w:history="1">
        <w:r w:rsidR="00504973" w:rsidRPr="008518B4">
          <w:rPr>
            <w:rStyle w:val="Hyperlink"/>
            <w:rFonts w:ascii="Arial" w:hAnsi="Arial" w:cs="Arial"/>
          </w:rPr>
          <w:t>https://doi.org/10.1016/j.janxdis.2007.11.006</w:t>
        </w:r>
      </w:hyperlink>
      <w:r w:rsidR="00504973">
        <w:rPr>
          <w:rFonts w:ascii="Arial" w:hAnsi="Arial" w:cs="Arial"/>
        </w:rPr>
        <w:t xml:space="preserve"> </w:t>
      </w:r>
      <w:r w:rsidRPr="008518B4">
        <w:rPr>
          <w:rFonts w:ascii="Arial" w:hAnsi="Arial" w:cs="Arial"/>
        </w:rPr>
        <w:t>(Accessed: 14 December 2025).</w:t>
      </w:r>
    </w:p>
    <w:p w14:paraId="62CDF0A4" w14:textId="33460D55" w:rsidR="008518B4" w:rsidRPr="008518B4" w:rsidRDefault="008518B4" w:rsidP="008518B4">
      <w:pPr>
        <w:pStyle w:val="NoSpacing"/>
        <w:rPr>
          <w:rFonts w:ascii="Arial" w:hAnsi="Arial" w:cs="Arial"/>
        </w:rPr>
      </w:pPr>
      <w:r w:rsidRPr="008518B4">
        <w:rPr>
          <w:rFonts w:ascii="Arial" w:hAnsi="Arial" w:cs="Arial"/>
          <w:b/>
          <w:bCs/>
        </w:rPr>
        <w:t>Department of Health (2015)</w:t>
      </w:r>
      <w:r w:rsidRPr="008518B4">
        <w:rPr>
          <w:rFonts w:ascii="Arial" w:hAnsi="Arial" w:cs="Arial"/>
        </w:rPr>
        <w:t xml:space="preserve"> Future in Mind. Available at: </w:t>
      </w:r>
      <w:hyperlink r:id="rId40" w:history="1">
        <w:r w:rsidR="00504973" w:rsidRPr="008518B4">
          <w:rPr>
            <w:rStyle w:val="Hyperlink"/>
            <w:rFonts w:ascii="Arial" w:hAnsi="Arial" w:cs="Arial"/>
          </w:rPr>
          <w:t>https://www.gov.uk/government/publications/future-in-mind</w:t>
        </w:r>
      </w:hyperlink>
      <w:r w:rsidR="00504973">
        <w:rPr>
          <w:rFonts w:ascii="Arial" w:hAnsi="Arial" w:cs="Arial"/>
        </w:rPr>
        <w:t xml:space="preserve"> </w:t>
      </w:r>
      <w:r w:rsidRPr="008518B4">
        <w:rPr>
          <w:rFonts w:ascii="Arial" w:hAnsi="Arial" w:cs="Arial"/>
        </w:rPr>
        <w:t xml:space="preserve"> (Accessed: 15 December 2025).</w:t>
      </w:r>
    </w:p>
    <w:p w14:paraId="1195AB0F" w14:textId="23B4B587" w:rsidR="008518B4" w:rsidRPr="008518B4" w:rsidRDefault="008518B4" w:rsidP="008518B4">
      <w:pPr>
        <w:pStyle w:val="NoSpacing"/>
        <w:rPr>
          <w:rFonts w:ascii="Arial" w:hAnsi="Arial" w:cs="Arial"/>
        </w:rPr>
      </w:pPr>
      <w:r w:rsidRPr="008518B4">
        <w:rPr>
          <w:rFonts w:ascii="Arial" w:hAnsi="Arial" w:cs="Arial"/>
          <w:b/>
          <w:bCs/>
        </w:rPr>
        <w:lastRenderedPageBreak/>
        <w:t>DHSC (2021)</w:t>
      </w:r>
      <w:r w:rsidRPr="008518B4">
        <w:rPr>
          <w:rFonts w:ascii="Arial" w:hAnsi="Arial" w:cs="Arial"/>
        </w:rPr>
        <w:t xml:space="preserve"> Women’s Health Strategy. Available at: </w:t>
      </w:r>
      <w:hyperlink r:id="rId41" w:history="1">
        <w:r w:rsidR="00504973" w:rsidRPr="008518B4">
          <w:rPr>
            <w:rStyle w:val="Hyperlink"/>
            <w:rFonts w:ascii="Arial" w:hAnsi="Arial" w:cs="Arial"/>
          </w:rPr>
          <w:t>https://www.gov.uk</w:t>
        </w:r>
      </w:hyperlink>
      <w:r w:rsidR="00504973">
        <w:rPr>
          <w:rFonts w:ascii="Arial" w:hAnsi="Arial" w:cs="Arial"/>
        </w:rPr>
        <w:t xml:space="preserve"> </w:t>
      </w:r>
      <w:r w:rsidRPr="008518B4">
        <w:rPr>
          <w:rFonts w:ascii="Arial" w:hAnsi="Arial" w:cs="Arial"/>
        </w:rPr>
        <w:t>(Accessed: 20 December 2025).</w:t>
      </w:r>
    </w:p>
    <w:p w14:paraId="35D00C02" w14:textId="24759737" w:rsidR="008518B4" w:rsidRPr="008518B4" w:rsidRDefault="008518B4" w:rsidP="008518B4">
      <w:pPr>
        <w:pStyle w:val="NoSpacing"/>
        <w:rPr>
          <w:rFonts w:ascii="Arial" w:hAnsi="Arial" w:cs="Arial"/>
        </w:rPr>
      </w:pPr>
      <w:r w:rsidRPr="008518B4">
        <w:rPr>
          <w:rFonts w:ascii="Arial" w:hAnsi="Arial" w:cs="Arial"/>
          <w:b/>
          <w:bCs/>
        </w:rPr>
        <w:t>Dillon, G. et al. (2013)</w:t>
      </w:r>
      <w:r w:rsidRPr="008518B4">
        <w:rPr>
          <w:rFonts w:ascii="Arial" w:hAnsi="Arial" w:cs="Arial"/>
        </w:rPr>
        <w:t xml:space="preserve"> ‘Health consequences of domestic violence’, BMC Public Health, 13(1), pp. 1–11. Available at: </w:t>
      </w:r>
      <w:hyperlink r:id="rId42" w:history="1">
        <w:r w:rsidR="00504973" w:rsidRPr="008518B4">
          <w:rPr>
            <w:rStyle w:val="Hyperlink"/>
            <w:rFonts w:ascii="Arial" w:hAnsi="Arial" w:cs="Arial"/>
          </w:rPr>
          <w:t>https://doi.org/10.1186/1471-2458-13-1</w:t>
        </w:r>
      </w:hyperlink>
      <w:r w:rsidR="00504973">
        <w:rPr>
          <w:rFonts w:ascii="Arial" w:hAnsi="Arial" w:cs="Arial"/>
        </w:rPr>
        <w:t xml:space="preserve"> </w:t>
      </w:r>
      <w:r w:rsidRPr="008518B4">
        <w:rPr>
          <w:rFonts w:ascii="Arial" w:hAnsi="Arial" w:cs="Arial"/>
        </w:rPr>
        <w:t xml:space="preserve"> (Accessed: 27 January 2026).</w:t>
      </w:r>
    </w:p>
    <w:p w14:paraId="09696CFD" w14:textId="410F0061" w:rsidR="008518B4" w:rsidRPr="008518B4" w:rsidRDefault="008518B4" w:rsidP="008518B4">
      <w:pPr>
        <w:pStyle w:val="NoSpacing"/>
        <w:rPr>
          <w:rFonts w:ascii="Arial" w:hAnsi="Arial" w:cs="Arial"/>
        </w:rPr>
      </w:pPr>
      <w:r w:rsidRPr="008518B4">
        <w:rPr>
          <w:rFonts w:ascii="Arial" w:hAnsi="Arial" w:cs="Arial"/>
          <w:b/>
          <w:bCs/>
        </w:rPr>
        <w:t>Domestic Abuse Commissioner (2023)</w:t>
      </w:r>
      <w:r w:rsidRPr="008518B4">
        <w:rPr>
          <w:rFonts w:ascii="Arial" w:hAnsi="Arial" w:cs="Arial"/>
        </w:rPr>
        <w:t xml:space="preserve"> A Patchwork of Provision. Available at: </w:t>
      </w:r>
      <w:hyperlink r:id="rId43" w:history="1">
        <w:r w:rsidR="00504973" w:rsidRPr="008518B4">
          <w:rPr>
            <w:rStyle w:val="Hyperlink"/>
            <w:rFonts w:ascii="Arial" w:hAnsi="Arial" w:cs="Arial"/>
          </w:rPr>
          <w:t>https://domesticabusecommissioner.uk</w:t>
        </w:r>
      </w:hyperlink>
      <w:r w:rsidR="00504973">
        <w:rPr>
          <w:rFonts w:ascii="Arial" w:hAnsi="Arial" w:cs="Arial"/>
        </w:rPr>
        <w:t xml:space="preserve"> </w:t>
      </w:r>
      <w:r w:rsidRPr="008518B4">
        <w:rPr>
          <w:rFonts w:ascii="Arial" w:hAnsi="Arial" w:cs="Arial"/>
        </w:rPr>
        <w:t>(Accessed: 03 February 2026).</w:t>
      </w:r>
    </w:p>
    <w:p w14:paraId="2C86EB98" w14:textId="4C6CE883" w:rsidR="008518B4" w:rsidRPr="008518B4" w:rsidRDefault="008518B4" w:rsidP="008518B4">
      <w:pPr>
        <w:pStyle w:val="NoSpacing"/>
        <w:rPr>
          <w:rFonts w:ascii="Arial" w:hAnsi="Arial" w:cs="Arial"/>
        </w:rPr>
      </w:pPr>
      <w:r w:rsidRPr="008518B4">
        <w:rPr>
          <w:rFonts w:ascii="Arial" w:hAnsi="Arial" w:cs="Arial"/>
          <w:b/>
          <w:bCs/>
        </w:rPr>
        <w:t>Dutton, M.A. (2009)</w:t>
      </w:r>
      <w:r w:rsidRPr="008518B4">
        <w:rPr>
          <w:rFonts w:ascii="Arial" w:hAnsi="Arial" w:cs="Arial"/>
        </w:rPr>
        <w:t xml:space="preserve"> ‘Trauma and domestic violence’, Journal of Aggression, Maltreatment &amp; Trauma, 18(7), pp. 772–791. Available at: </w:t>
      </w:r>
      <w:hyperlink r:id="rId44" w:history="1">
        <w:r w:rsidR="00504973" w:rsidRPr="008518B4">
          <w:rPr>
            <w:rStyle w:val="Hyperlink"/>
            <w:rFonts w:ascii="Arial" w:hAnsi="Arial" w:cs="Arial"/>
          </w:rPr>
          <w:t>https://doi.org/10.1080/10926770903130079</w:t>
        </w:r>
      </w:hyperlink>
      <w:r w:rsidR="00504973">
        <w:rPr>
          <w:rFonts w:ascii="Arial" w:hAnsi="Arial" w:cs="Arial"/>
        </w:rPr>
        <w:t xml:space="preserve"> </w:t>
      </w:r>
      <w:r w:rsidRPr="008518B4">
        <w:rPr>
          <w:rFonts w:ascii="Arial" w:hAnsi="Arial" w:cs="Arial"/>
        </w:rPr>
        <w:t xml:space="preserve"> (Accessed: 27 January 2026).</w:t>
      </w:r>
    </w:p>
    <w:p w14:paraId="4F08FD36" w14:textId="1735ADB3" w:rsidR="008518B4" w:rsidRPr="008518B4" w:rsidRDefault="008518B4" w:rsidP="008518B4">
      <w:pPr>
        <w:pStyle w:val="NoSpacing"/>
        <w:rPr>
          <w:rFonts w:ascii="Arial" w:hAnsi="Arial" w:cs="Arial"/>
        </w:rPr>
      </w:pPr>
      <w:r w:rsidRPr="008518B4">
        <w:rPr>
          <w:rFonts w:ascii="Arial" w:hAnsi="Arial" w:cs="Arial"/>
          <w:b/>
          <w:bCs/>
        </w:rPr>
        <w:t>Eckhardt, C. and Massa, A. (2022)</w:t>
      </w:r>
      <w:r w:rsidRPr="008518B4">
        <w:rPr>
          <w:rFonts w:ascii="Arial" w:hAnsi="Arial" w:cs="Arial"/>
        </w:rPr>
        <w:t xml:space="preserve"> ‘Attachment insecurity’, Journal of Interpersonal Violence. Available at: </w:t>
      </w:r>
      <w:hyperlink r:id="rId45" w:history="1">
        <w:r w:rsidR="00504973" w:rsidRPr="008518B4">
          <w:rPr>
            <w:rStyle w:val="Hyperlink"/>
            <w:rFonts w:ascii="Arial" w:hAnsi="Arial" w:cs="Arial"/>
          </w:rPr>
          <w:t>https://doi.org/10.1177/08862605221074632</w:t>
        </w:r>
      </w:hyperlink>
      <w:r w:rsidR="00504973">
        <w:rPr>
          <w:rFonts w:ascii="Arial" w:hAnsi="Arial" w:cs="Arial"/>
        </w:rPr>
        <w:t xml:space="preserve"> </w:t>
      </w:r>
      <w:r w:rsidRPr="008518B4">
        <w:rPr>
          <w:rFonts w:ascii="Arial" w:hAnsi="Arial" w:cs="Arial"/>
        </w:rPr>
        <w:t>(Accessed: 22 January 2026).</w:t>
      </w:r>
    </w:p>
    <w:p w14:paraId="26E6D60A" w14:textId="1F17F46C" w:rsidR="008518B4" w:rsidRPr="008518B4" w:rsidRDefault="008518B4" w:rsidP="008518B4">
      <w:pPr>
        <w:pStyle w:val="NoSpacing"/>
        <w:rPr>
          <w:rFonts w:ascii="Arial" w:hAnsi="Arial" w:cs="Arial"/>
        </w:rPr>
      </w:pPr>
      <w:r w:rsidRPr="008518B4">
        <w:rPr>
          <w:rFonts w:ascii="Arial" w:hAnsi="Arial" w:cs="Arial"/>
          <w:b/>
          <w:bCs/>
        </w:rPr>
        <w:t>Ehlers, A. and Clark, D. (2000)</w:t>
      </w:r>
      <w:r w:rsidRPr="008518B4">
        <w:rPr>
          <w:rFonts w:ascii="Arial" w:hAnsi="Arial" w:cs="Arial"/>
        </w:rPr>
        <w:t xml:space="preserve"> ‘A cognitive model of PTSD’, Behaviour Research and Therapy, 38(4), pp. 319–345. Available at: </w:t>
      </w:r>
      <w:hyperlink r:id="rId46" w:history="1">
        <w:r w:rsidR="00504973" w:rsidRPr="008518B4">
          <w:rPr>
            <w:rStyle w:val="Hyperlink"/>
            <w:rFonts w:ascii="Arial" w:hAnsi="Arial" w:cs="Arial"/>
          </w:rPr>
          <w:t>https://doi.org/10.1016/S0005-7967(99)00123-0</w:t>
        </w:r>
      </w:hyperlink>
      <w:r w:rsidR="00504973">
        <w:rPr>
          <w:rFonts w:ascii="Arial" w:hAnsi="Arial" w:cs="Arial"/>
        </w:rPr>
        <w:t xml:space="preserve"> </w:t>
      </w:r>
      <w:r w:rsidRPr="008518B4">
        <w:rPr>
          <w:rFonts w:ascii="Arial" w:hAnsi="Arial" w:cs="Arial"/>
        </w:rPr>
        <w:t xml:space="preserve"> (Accessed: 05 January 2026).</w:t>
      </w:r>
    </w:p>
    <w:p w14:paraId="00ADF3CF" w14:textId="45881D54" w:rsidR="008518B4" w:rsidRPr="008518B4" w:rsidRDefault="008518B4" w:rsidP="008518B4">
      <w:pPr>
        <w:pStyle w:val="NoSpacing"/>
        <w:rPr>
          <w:rFonts w:ascii="Arial" w:hAnsi="Arial" w:cs="Arial"/>
        </w:rPr>
      </w:pPr>
      <w:r w:rsidRPr="008518B4">
        <w:rPr>
          <w:rFonts w:ascii="Arial" w:hAnsi="Arial" w:cs="Arial"/>
          <w:b/>
          <w:bCs/>
        </w:rPr>
        <w:t>Evans, M.L. et al. (2020)</w:t>
      </w:r>
      <w:r w:rsidRPr="008518B4">
        <w:rPr>
          <w:rFonts w:ascii="Arial" w:hAnsi="Arial" w:cs="Arial"/>
        </w:rPr>
        <w:t xml:space="preserve"> ‘The shadow pandemic: Domestic violence during COVID</w:t>
      </w:r>
      <w:r w:rsidRPr="008518B4">
        <w:rPr>
          <w:rFonts w:ascii="Arial" w:hAnsi="Arial" w:cs="Arial"/>
        </w:rPr>
        <w:noBreakHyphen/>
        <w:t xml:space="preserve">19’, BMJ, 369, m1712. Available at: </w:t>
      </w:r>
      <w:hyperlink r:id="rId47" w:history="1">
        <w:r w:rsidR="00504973" w:rsidRPr="008518B4">
          <w:rPr>
            <w:rStyle w:val="Hyperlink"/>
            <w:rFonts w:ascii="Arial" w:hAnsi="Arial" w:cs="Arial"/>
          </w:rPr>
          <w:t>https://doi.org/10.1136/bmj.m1712</w:t>
        </w:r>
      </w:hyperlink>
      <w:r w:rsidR="00504973">
        <w:rPr>
          <w:rFonts w:ascii="Arial" w:hAnsi="Arial" w:cs="Arial"/>
        </w:rPr>
        <w:t xml:space="preserve"> </w:t>
      </w:r>
      <w:r w:rsidRPr="008518B4">
        <w:rPr>
          <w:rFonts w:ascii="Arial" w:hAnsi="Arial" w:cs="Arial"/>
        </w:rPr>
        <w:t xml:space="preserve"> (Accessed: 02 April 2026).</w:t>
      </w:r>
    </w:p>
    <w:p w14:paraId="2C6F0C31" w14:textId="098D0871" w:rsidR="008518B4" w:rsidRPr="008518B4" w:rsidRDefault="008518B4" w:rsidP="008518B4">
      <w:pPr>
        <w:pStyle w:val="NoSpacing"/>
        <w:rPr>
          <w:rFonts w:ascii="Arial" w:hAnsi="Arial" w:cs="Arial"/>
        </w:rPr>
      </w:pPr>
      <w:proofErr w:type="spellStart"/>
      <w:r w:rsidRPr="008518B4">
        <w:rPr>
          <w:rFonts w:ascii="Arial" w:hAnsi="Arial" w:cs="Arial"/>
          <w:b/>
          <w:bCs/>
        </w:rPr>
        <w:t>Felliti</w:t>
      </w:r>
      <w:proofErr w:type="spellEnd"/>
      <w:r w:rsidRPr="008518B4">
        <w:rPr>
          <w:rFonts w:ascii="Arial" w:hAnsi="Arial" w:cs="Arial"/>
          <w:b/>
          <w:bCs/>
        </w:rPr>
        <w:t>, V.J. et al. (1998)</w:t>
      </w:r>
      <w:r w:rsidRPr="008518B4">
        <w:rPr>
          <w:rFonts w:ascii="Arial" w:hAnsi="Arial" w:cs="Arial"/>
        </w:rPr>
        <w:t xml:space="preserve"> ‘Adverse childhood experiences and long</w:t>
      </w:r>
      <w:r w:rsidRPr="008518B4">
        <w:rPr>
          <w:rFonts w:ascii="Arial" w:hAnsi="Arial" w:cs="Arial"/>
        </w:rPr>
        <w:noBreakHyphen/>
        <w:t xml:space="preserve">term health’, American Journal of Preventive Medicine, 14(4), pp. 245–258. Available at: </w:t>
      </w:r>
      <w:hyperlink r:id="rId48" w:history="1">
        <w:r w:rsidR="00504973" w:rsidRPr="008518B4">
          <w:rPr>
            <w:rStyle w:val="Hyperlink"/>
            <w:rFonts w:ascii="Arial" w:hAnsi="Arial" w:cs="Arial"/>
          </w:rPr>
          <w:t>https://doi.org/10.1016/S0749-3797(98)00017-8</w:t>
        </w:r>
      </w:hyperlink>
      <w:r w:rsidR="00504973">
        <w:rPr>
          <w:rFonts w:ascii="Arial" w:hAnsi="Arial" w:cs="Arial"/>
        </w:rPr>
        <w:t xml:space="preserve"> </w:t>
      </w:r>
      <w:r w:rsidRPr="008518B4">
        <w:rPr>
          <w:rFonts w:ascii="Arial" w:hAnsi="Arial" w:cs="Arial"/>
        </w:rPr>
        <w:t xml:space="preserve"> (Accessed: 11 January 2026).</w:t>
      </w:r>
    </w:p>
    <w:p w14:paraId="3B336BED" w14:textId="281151C0" w:rsidR="008518B4" w:rsidRPr="008518B4" w:rsidRDefault="008518B4" w:rsidP="008518B4">
      <w:pPr>
        <w:pStyle w:val="NoSpacing"/>
        <w:rPr>
          <w:rFonts w:ascii="Arial" w:hAnsi="Arial" w:cs="Arial"/>
        </w:rPr>
      </w:pPr>
      <w:r w:rsidRPr="008518B4">
        <w:rPr>
          <w:rFonts w:ascii="Arial" w:hAnsi="Arial" w:cs="Arial"/>
          <w:b/>
          <w:bCs/>
        </w:rPr>
        <w:t>Fernández Fillol, C. et al. (2021)</w:t>
      </w:r>
      <w:r w:rsidRPr="008518B4">
        <w:rPr>
          <w:rFonts w:ascii="Arial" w:hAnsi="Arial" w:cs="Arial"/>
        </w:rPr>
        <w:t xml:space="preserve"> ‘Psychological consequences of IPV’, Journal of Family Violence. Available at: </w:t>
      </w:r>
      <w:hyperlink r:id="rId49" w:history="1">
        <w:r w:rsidR="00504973" w:rsidRPr="008518B4">
          <w:rPr>
            <w:rStyle w:val="Hyperlink"/>
            <w:rFonts w:ascii="Arial" w:hAnsi="Arial" w:cs="Arial"/>
          </w:rPr>
          <w:t>https://doi.org/10.1007/s10896-020-00209-1</w:t>
        </w:r>
      </w:hyperlink>
      <w:r w:rsidR="00504973">
        <w:rPr>
          <w:rFonts w:ascii="Arial" w:hAnsi="Arial" w:cs="Arial"/>
        </w:rPr>
        <w:t xml:space="preserve"> </w:t>
      </w:r>
      <w:r w:rsidRPr="008518B4">
        <w:rPr>
          <w:rFonts w:ascii="Arial" w:hAnsi="Arial" w:cs="Arial"/>
        </w:rPr>
        <w:t xml:space="preserve"> (Accessed: 19 December 2025).</w:t>
      </w:r>
    </w:p>
    <w:p w14:paraId="3EC023F3" w14:textId="78B03D9B" w:rsidR="008518B4" w:rsidRPr="008518B4" w:rsidRDefault="008518B4" w:rsidP="008518B4">
      <w:pPr>
        <w:pStyle w:val="NoSpacing"/>
        <w:rPr>
          <w:rFonts w:ascii="Arial" w:hAnsi="Arial" w:cs="Arial"/>
        </w:rPr>
      </w:pPr>
      <w:r w:rsidRPr="008518B4">
        <w:rPr>
          <w:rFonts w:ascii="Arial" w:hAnsi="Arial" w:cs="Arial"/>
          <w:b/>
          <w:bCs/>
        </w:rPr>
        <w:t>Flood Aakvaag, H. and Glad, K.A. (2020)</w:t>
      </w:r>
      <w:r w:rsidRPr="008518B4">
        <w:rPr>
          <w:rFonts w:ascii="Arial" w:hAnsi="Arial" w:cs="Arial"/>
        </w:rPr>
        <w:t xml:space="preserve"> ‘Trauma bonding’, Journal of Sexual Aggression, 26(3). Available at: </w:t>
      </w:r>
      <w:hyperlink r:id="rId50" w:history="1">
        <w:r w:rsidR="00504973" w:rsidRPr="008518B4">
          <w:rPr>
            <w:rStyle w:val="Hyperlink"/>
            <w:rFonts w:ascii="Arial" w:hAnsi="Arial" w:cs="Arial"/>
          </w:rPr>
          <w:t>https://doi.org/10.1080/15299732.2020.1712108</w:t>
        </w:r>
      </w:hyperlink>
      <w:r w:rsidR="00504973">
        <w:rPr>
          <w:rFonts w:ascii="Arial" w:hAnsi="Arial" w:cs="Arial"/>
        </w:rPr>
        <w:t xml:space="preserve"> </w:t>
      </w:r>
      <w:r w:rsidRPr="008518B4">
        <w:rPr>
          <w:rFonts w:ascii="Arial" w:hAnsi="Arial" w:cs="Arial"/>
        </w:rPr>
        <w:t xml:space="preserve"> (Accessed: 09 January 2026).</w:t>
      </w:r>
    </w:p>
    <w:p w14:paraId="6C2FEFF3" w14:textId="4F385283" w:rsidR="008518B4" w:rsidRPr="008518B4" w:rsidRDefault="008518B4" w:rsidP="008518B4">
      <w:pPr>
        <w:pStyle w:val="NoSpacing"/>
        <w:rPr>
          <w:rFonts w:ascii="Arial" w:hAnsi="Arial" w:cs="Arial"/>
        </w:rPr>
      </w:pPr>
      <w:r w:rsidRPr="008518B4">
        <w:rPr>
          <w:rFonts w:ascii="Arial" w:hAnsi="Arial" w:cs="Arial"/>
          <w:b/>
          <w:bCs/>
        </w:rPr>
        <w:t>Fontes, L. (2025)</w:t>
      </w:r>
      <w:r w:rsidRPr="008518B4">
        <w:rPr>
          <w:rFonts w:ascii="Arial" w:hAnsi="Arial" w:cs="Arial"/>
        </w:rPr>
        <w:t xml:space="preserve"> Understanding Trauma and Recovery. Available at: </w:t>
      </w:r>
      <w:hyperlink r:id="rId51" w:history="1">
        <w:r w:rsidR="00504973" w:rsidRPr="008518B4">
          <w:rPr>
            <w:rStyle w:val="Hyperlink"/>
            <w:rFonts w:ascii="Arial" w:hAnsi="Arial" w:cs="Arial"/>
          </w:rPr>
          <w:t>https://books.google.com</w:t>
        </w:r>
      </w:hyperlink>
      <w:r w:rsidR="00504973">
        <w:rPr>
          <w:rFonts w:ascii="Arial" w:hAnsi="Arial" w:cs="Arial"/>
        </w:rPr>
        <w:t xml:space="preserve"> </w:t>
      </w:r>
      <w:r w:rsidRPr="008518B4">
        <w:rPr>
          <w:rFonts w:ascii="Arial" w:hAnsi="Arial" w:cs="Arial"/>
        </w:rPr>
        <w:t xml:space="preserve"> (Accessed: 14 December 2025).</w:t>
      </w:r>
    </w:p>
    <w:p w14:paraId="061532D8" w14:textId="77777777" w:rsidR="008518B4" w:rsidRPr="008518B4" w:rsidRDefault="008518B4" w:rsidP="008518B4">
      <w:pPr>
        <w:pStyle w:val="NoSpacing"/>
        <w:rPr>
          <w:rFonts w:ascii="Arial" w:hAnsi="Arial" w:cs="Arial"/>
        </w:rPr>
      </w:pPr>
      <w:r w:rsidRPr="008518B4">
        <w:rPr>
          <w:rFonts w:ascii="Arial" w:hAnsi="Arial" w:cs="Arial"/>
          <w:b/>
          <w:bCs/>
        </w:rPr>
        <w:t>Ford, J.D. (2017)</w:t>
      </w:r>
      <w:r w:rsidRPr="008518B4">
        <w:rPr>
          <w:rFonts w:ascii="Arial" w:hAnsi="Arial" w:cs="Arial"/>
        </w:rPr>
        <w:t xml:space="preserve"> Complex Trauma &amp; Mental Health. Available at: https://www.routledge.com (Accessed: 02 February 2026).</w:t>
      </w:r>
    </w:p>
    <w:p w14:paraId="764C3BCB" w14:textId="7CCBD8BD" w:rsidR="008518B4" w:rsidRPr="008518B4" w:rsidRDefault="008518B4" w:rsidP="008518B4">
      <w:pPr>
        <w:pStyle w:val="NoSpacing"/>
        <w:rPr>
          <w:rFonts w:ascii="Arial" w:hAnsi="Arial" w:cs="Arial"/>
        </w:rPr>
      </w:pPr>
      <w:r w:rsidRPr="008518B4">
        <w:rPr>
          <w:rFonts w:ascii="Arial" w:hAnsi="Arial" w:cs="Arial"/>
          <w:b/>
          <w:bCs/>
        </w:rPr>
        <w:t>Garcia</w:t>
      </w:r>
      <w:r w:rsidRPr="008518B4">
        <w:rPr>
          <w:rFonts w:ascii="Arial" w:hAnsi="Arial" w:cs="Arial"/>
          <w:b/>
          <w:bCs/>
        </w:rPr>
        <w:noBreakHyphen/>
        <w:t>Moreno, C. et al. (2015)</w:t>
      </w:r>
      <w:r w:rsidRPr="008518B4">
        <w:rPr>
          <w:rFonts w:ascii="Arial" w:hAnsi="Arial" w:cs="Arial"/>
        </w:rPr>
        <w:t xml:space="preserve"> Global and Regional Estimates of Violence Against Women. Available at: </w:t>
      </w:r>
      <w:hyperlink r:id="rId52" w:history="1">
        <w:r w:rsidR="00504973" w:rsidRPr="008518B4">
          <w:rPr>
            <w:rStyle w:val="Hyperlink"/>
            <w:rFonts w:ascii="Arial" w:hAnsi="Arial" w:cs="Arial"/>
          </w:rPr>
          <w:t>https://www.who.int</w:t>
        </w:r>
      </w:hyperlink>
      <w:r w:rsidR="00504973">
        <w:rPr>
          <w:rFonts w:ascii="Arial" w:hAnsi="Arial" w:cs="Arial"/>
        </w:rPr>
        <w:t xml:space="preserve"> </w:t>
      </w:r>
      <w:r w:rsidRPr="008518B4">
        <w:rPr>
          <w:rFonts w:ascii="Arial" w:hAnsi="Arial" w:cs="Arial"/>
        </w:rPr>
        <w:t xml:space="preserve"> (Accessed: 20 December 2025).</w:t>
      </w:r>
    </w:p>
    <w:p w14:paraId="659EC4D8" w14:textId="7095570C" w:rsidR="008518B4" w:rsidRPr="008518B4" w:rsidRDefault="008518B4" w:rsidP="008518B4">
      <w:pPr>
        <w:pStyle w:val="NoSpacing"/>
        <w:rPr>
          <w:rFonts w:ascii="Arial" w:hAnsi="Arial" w:cs="Arial"/>
        </w:rPr>
      </w:pPr>
      <w:r w:rsidRPr="008518B4">
        <w:rPr>
          <w:rFonts w:ascii="Arial" w:hAnsi="Arial" w:cs="Arial"/>
          <w:b/>
          <w:bCs/>
        </w:rPr>
        <w:t>Gilbert, P. (2014)</w:t>
      </w:r>
      <w:r w:rsidRPr="008518B4">
        <w:rPr>
          <w:rFonts w:ascii="Arial" w:hAnsi="Arial" w:cs="Arial"/>
        </w:rPr>
        <w:t xml:space="preserve"> Compassion</w:t>
      </w:r>
      <w:r w:rsidRPr="008518B4">
        <w:rPr>
          <w:rFonts w:ascii="Arial" w:hAnsi="Arial" w:cs="Arial"/>
        </w:rPr>
        <w:noBreakHyphen/>
        <w:t xml:space="preserve">Focused Therapy. Available at: </w:t>
      </w:r>
      <w:hyperlink r:id="rId53" w:history="1">
        <w:r w:rsidR="00504973" w:rsidRPr="008518B4">
          <w:rPr>
            <w:rStyle w:val="Hyperlink"/>
            <w:rFonts w:ascii="Arial" w:hAnsi="Arial" w:cs="Arial"/>
          </w:rPr>
          <w:t>https://www.routledge.com</w:t>
        </w:r>
      </w:hyperlink>
      <w:r w:rsidR="00504973">
        <w:rPr>
          <w:rFonts w:ascii="Arial" w:hAnsi="Arial" w:cs="Arial"/>
        </w:rPr>
        <w:t xml:space="preserve"> </w:t>
      </w:r>
      <w:r w:rsidRPr="008518B4">
        <w:rPr>
          <w:rFonts w:ascii="Arial" w:hAnsi="Arial" w:cs="Arial"/>
        </w:rPr>
        <w:t xml:space="preserve"> (Accessed: 09 January 2026).</w:t>
      </w:r>
    </w:p>
    <w:p w14:paraId="16F2741A" w14:textId="14A4AFE4" w:rsidR="008518B4" w:rsidRPr="008518B4" w:rsidRDefault="008518B4" w:rsidP="008518B4">
      <w:pPr>
        <w:pStyle w:val="NoSpacing"/>
        <w:rPr>
          <w:rFonts w:ascii="Arial" w:hAnsi="Arial" w:cs="Arial"/>
        </w:rPr>
      </w:pPr>
      <w:r w:rsidRPr="008518B4">
        <w:rPr>
          <w:rFonts w:ascii="Arial" w:hAnsi="Arial" w:cs="Arial"/>
          <w:b/>
          <w:bCs/>
        </w:rPr>
        <w:t>Goodman, L.A. et al. (2016)</w:t>
      </w:r>
      <w:r w:rsidRPr="008518B4">
        <w:rPr>
          <w:rFonts w:ascii="Arial" w:hAnsi="Arial" w:cs="Arial"/>
        </w:rPr>
        <w:t xml:space="preserve"> ‘Trauma</w:t>
      </w:r>
      <w:r w:rsidRPr="008518B4">
        <w:rPr>
          <w:rFonts w:ascii="Arial" w:hAnsi="Arial" w:cs="Arial"/>
        </w:rPr>
        <w:noBreakHyphen/>
        <w:t xml:space="preserve">informed approaches’, American Journal of Orthopsychiatry, 86(6), pp. 1–10. Available at: </w:t>
      </w:r>
      <w:hyperlink r:id="rId54" w:history="1">
        <w:r w:rsidR="00504973" w:rsidRPr="008518B4">
          <w:rPr>
            <w:rStyle w:val="Hyperlink"/>
            <w:rFonts w:ascii="Arial" w:hAnsi="Arial" w:cs="Arial"/>
          </w:rPr>
          <w:t>https://doi.org/10.1037/ort0000097</w:t>
        </w:r>
      </w:hyperlink>
      <w:r w:rsidR="00504973">
        <w:rPr>
          <w:rFonts w:ascii="Arial" w:hAnsi="Arial" w:cs="Arial"/>
        </w:rPr>
        <w:t xml:space="preserve">  </w:t>
      </w:r>
      <w:r w:rsidRPr="008518B4">
        <w:rPr>
          <w:rFonts w:ascii="Arial" w:hAnsi="Arial" w:cs="Arial"/>
        </w:rPr>
        <w:t xml:space="preserve"> (Accessed: 28 January 2026).</w:t>
      </w:r>
    </w:p>
    <w:p w14:paraId="6E5CD6EB" w14:textId="36801028" w:rsidR="008518B4" w:rsidRPr="008518B4" w:rsidRDefault="008518B4" w:rsidP="008518B4">
      <w:pPr>
        <w:pStyle w:val="NoSpacing"/>
        <w:rPr>
          <w:rFonts w:ascii="Arial" w:hAnsi="Arial" w:cs="Arial"/>
        </w:rPr>
      </w:pPr>
      <w:r w:rsidRPr="008518B4">
        <w:rPr>
          <w:rFonts w:ascii="Arial" w:hAnsi="Arial" w:cs="Arial"/>
          <w:b/>
          <w:bCs/>
        </w:rPr>
        <w:t>Green, B.L. (1993)</w:t>
      </w:r>
      <w:r w:rsidRPr="008518B4">
        <w:rPr>
          <w:rFonts w:ascii="Arial" w:hAnsi="Arial" w:cs="Arial"/>
        </w:rPr>
        <w:t xml:space="preserve"> ‘Identifying survivors’, Journal of Traumatic Stress, 6(1), pp. 1–12. Available at: </w:t>
      </w:r>
      <w:hyperlink r:id="rId55" w:history="1">
        <w:r w:rsidR="00504973" w:rsidRPr="008518B4">
          <w:rPr>
            <w:rStyle w:val="Hyperlink"/>
            <w:rFonts w:ascii="Arial" w:hAnsi="Arial" w:cs="Arial"/>
          </w:rPr>
          <w:t>https://doi.org/10.1002/jts.2490060108</w:t>
        </w:r>
      </w:hyperlink>
      <w:r w:rsidR="00504973">
        <w:rPr>
          <w:rFonts w:ascii="Arial" w:hAnsi="Arial" w:cs="Arial"/>
        </w:rPr>
        <w:t xml:space="preserve"> </w:t>
      </w:r>
      <w:r w:rsidRPr="008518B4">
        <w:rPr>
          <w:rFonts w:ascii="Arial" w:hAnsi="Arial" w:cs="Arial"/>
        </w:rPr>
        <w:t xml:space="preserve"> (Accessed: 07 December 2025).</w:t>
      </w:r>
    </w:p>
    <w:p w14:paraId="7AADEE87" w14:textId="77777777" w:rsidR="008518B4" w:rsidRPr="008518B4" w:rsidRDefault="008518B4" w:rsidP="008518B4">
      <w:pPr>
        <w:pStyle w:val="NoSpacing"/>
        <w:rPr>
          <w:rFonts w:ascii="Arial" w:hAnsi="Arial" w:cs="Arial"/>
        </w:rPr>
      </w:pPr>
      <w:r w:rsidRPr="008518B4">
        <w:rPr>
          <w:rFonts w:ascii="Arial" w:hAnsi="Arial" w:cs="Arial"/>
          <w:b/>
          <w:bCs/>
        </w:rPr>
        <w:t>Herman, J. (1992)</w:t>
      </w:r>
      <w:r w:rsidRPr="008518B4">
        <w:rPr>
          <w:rFonts w:ascii="Arial" w:hAnsi="Arial" w:cs="Arial"/>
        </w:rPr>
        <w:t xml:space="preserve"> Trauma and Recovery. Available at: https://books.google.com (Accessed: 18 December 2025).</w:t>
      </w:r>
    </w:p>
    <w:p w14:paraId="7DA4A64D" w14:textId="6CF8761E" w:rsidR="008518B4" w:rsidRPr="008518B4" w:rsidRDefault="008518B4" w:rsidP="008518B4">
      <w:pPr>
        <w:pStyle w:val="NoSpacing"/>
        <w:rPr>
          <w:rFonts w:ascii="Arial" w:hAnsi="Arial" w:cs="Arial"/>
        </w:rPr>
      </w:pPr>
      <w:r w:rsidRPr="008518B4">
        <w:rPr>
          <w:rFonts w:ascii="Arial" w:hAnsi="Arial" w:cs="Arial"/>
          <w:b/>
          <w:bCs/>
        </w:rPr>
        <w:t>Hester, M. (2011)</w:t>
      </w:r>
      <w:r w:rsidRPr="008518B4">
        <w:rPr>
          <w:rFonts w:ascii="Arial" w:hAnsi="Arial" w:cs="Arial"/>
        </w:rPr>
        <w:t xml:space="preserve"> ‘The three planet model’, British Journal of Social Work, 41(5), pp. 837–853. Available at: </w:t>
      </w:r>
      <w:hyperlink r:id="rId56" w:history="1">
        <w:r w:rsidR="00504973" w:rsidRPr="008518B4">
          <w:rPr>
            <w:rStyle w:val="Hyperlink"/>
            <w:rFonts w:ascii="Arial" w:hAnsi="Arial" w:cs="Arial"/>
          </w:rPr>
          <w:t>https://doi.org/10.1093/bjsw/bcr095</w:t>
        </w:r>
      </w:hyperlink>
      <w:r w:rsidR="00504973">
        <w:rPr>
          <w:rFonts w:ascii="Arial" w:hAnsi="Arial" w:cs="Arial"/>
        </w:rPr>
        <w:t xml:space="preserve"> </w:t>
      </w:r>
      <w:r w:rsidRPr="008518B4">
        <w:rPr>
          <w:rFonts w:ascii="Arial" w:hAnsi="Arial" w:cs="Arial"/>
        </w:rPr>
        <w:t xml:space="preserve"> (Accessed: 03 January 2026).</w:t>
      </w:r>
    </w:p>
    <w:p w14:paraId="308CE284" w14:textId="594C168C" w:rsidR="008518B4" w:rsidRPr="008518B4" w:rsidRDefault="008518B4" w:rsidP="008518B4">
      <w:pPr>
        <w:pStyle w:val="NoSpacing"/>
        <w:rPr>
          <w:rFonts w:ascii="Arial" w:hAnsi="Arial" w:cs="Arial"/>
        </w:rPr>
      </w:pPr>
      <w:r w:rsidRPr="008518B4">
        <w:rPr>
          <w:rFonts w:ascii="Arial" w:hAnsi="Arial" w:cs="Arial"/>
          <w:b/>
          <w:bCs/>
        </w:rPr>
        <w:t>Hester, M. and Lilley, S.J. (2014)</w:t>
      </w:r>
      <w:r w:rsidRPr="008518B4">
        <w:rPr>
          <w:rFonts w:ascii="Arial" w:hAnsi="Arial" w:cs="Arial"/>
        </w:rPr>
        <w:t xml:space="preserve"> ‘Domestic violence and multi</w:t>
      </w:r>
      <w:r w:rsidRPr="008518B4">
        <w:rPr>
          <w:rFonts w:ascii="Arial" w:hAnsi="Arial" w:cs="Arial"/>
        </w:rPr>
        <w:noBreakHyphen/>
        <w:t xml:space="preserve">agency responses’, Journal of Social Welfare &amp; Family Law, 36(2), pp. 123–136. Available at: </w:t>
      </w:r>
      <w:hyperlink r:id="rId57" w:history="1">
        <w:r w:rsidR="00504973" w:rsidRPr="008518B4">
          <w:rPr>
            <w:rStyle w:val="Hyperlink"/>
            <w:rFonts w:ascii="Arial" w:hAnsi="Arial" w:cs="Arial"/>
          </w:rPr>
          <w:t>https://doi.org/10.1080/09649069.2014.915261</w:t>
        </w:r>
      </w:hyperlink>
      <w:r w:rsidR="00504973">
        <w:rPr>
          <w:rFonts w:ascii="Arial" w:hAnsi="Arial" w:cs="Arial"/>
        </w:rPr>
        <w:t xml:space="preserve"> </w:t>
      </w:r>
      <w:r w:rsidRPr="008518B4">
        <w:rPr>
          <w:rFonts w:ascii="Arial" w:hAnsi="Arial" w:cs="Arial"/>
        </w:rPr>
        <w:t>(Accessed: 09 January 2026).</w:t>
      </w:r>
    </w:p>
    <w:p w14:paraId="27DAB640" w14:textId="774B791F" w:rsidR="008518B4" w:rsidRPr="008518B4" w:rsidRDefault="008518B4" w:rsidP="008518B4">
      <w:pPr>
        <w:pStyle w:val="NoSpacing"/>
        <w:rPr>
          <w:rFonts w:ascii="Arial" w:hAnsi="Arial" w:cs="Arial"/>
        </w:rPr>
      </w:pPr>
      <w:r w:rsidRPr="008518B4">
        <w:rPr>
          <w:rFonts w:ascii="Arial" w:hAnsi="Arial" w:cs="Arial"/>
          <w:b/>
          <w:bCs/>
        </w:rPr>
        <w:t>Housing Act (1996)</w:t>
      </w:r>
      <w:r w:rsidRPr="008518B4">
        <w:rPr>
          <w:rFonts w:ascii="Arial" w:hAnsi="Arial" w:cs="Arial"/>
        </w:rPr>
        <w:t xml:space="preserve"> UK Public General Acts. Available at: </w:t>
      </w:r>
      <w:hyperlink r:id="rId58" w:history="1">
        <w:r w:rsidR="00504973" w:rsidRPr="008518B4">
          <w:rPr>
            <w:rStyle w:val="Hyperlink"/>
            <w:rFonts w:ascii="Arial" w:hAnsi="Arial" w:cs="Arial"/>
          </w:rPr>
          <w:t>https://www.legislation.gov.uk</w:t>
        </w:r>
      </w:hyperlink>
      <w:r w:rsidR="00504973">
        <w:rPr>
          <w:rFonts w:ascii="Arial" w:hAnsi="Arial" w:cs="Arial"/>
        </w:rPr>
        <w:t xml:space="preserve"> </w:t>
      </w:r>
      <w:r w:rsidRPr="008518B4">
        <w:rPr>
          <w:rFonts w:ascii="Arial" w:hAnsi="Arial" w:cs="Arial"/>
        </w:rPr>
        <w:t xml:space="preserve"> (Accessed: 22 January 2026).</w:t>
      </w:r>
    </w:p>
    <w:p w14:paraId="0C8E75FE" w14:textId="1D914088" w:rsidR="008518B4" w:rsidRPr="008518B4" w:rsidRDefault="008518B4" w:rsidP="008518B4">
      <w:pPr>
        <w:pStyle w:val="NoSpacing"/>
        <w:rPr>
          <w:rFonts w:ascii="Arial" w:hAnsi="Arial" w:cs="Arial"/>
        </w:rPr>
      </w:pPr>
      <w:r w:rsidRPr="008518B4">
        <w:rPr>
          <w:rFonts w:ascii="Arial" w:hAnsi="Arial" w:cs="Arial"/>
          <w:b/>
          <w:bCs/>
        </w:rPr>
        <w:t>Hughes, K. et al. (2017)</w:t>
      </w:r>
      <w:r w:rsidRPr="008518B4">
        <w:rPr>
          <w:rFonts w:ascii="Arial" w:hAnsi="Arial" w:cs="Arial"/>
        </w:rPr>
        <w:t xml:space="preserve"> ‘The effect of multiple adverse childhood experiences’, The Lancet Public Health, 2(8), pp. e356–e366. Available at: </w:t>
      </w:r>
      <w:hyperlink r:id="rId59" w:history="1">
        <w:r w:rsidR="00504973" w:rsidRPr="008518B4">
          <w:rPr>
            <w:rStyle w:val="Hyperlink"/>
            <w:rFonts w:ascii="Arial" w:hAnsi="Arial" w:cs="Arial"/>
          </w:rPr>
          <w:t>https://doi.org/10.1016/S2468-2667(17)30118-4</w:t>
        </w:r>
      </w:hyperlink>
      <w:r w:rsidR="00504973">
        <w:rPr>
          <w:rFonts w:ascii="Arial" w:hAnsi="Arial" w:cs="Arial"/>
        </w:rPr>
        <w:t xml:space="preserve"> </w:t>
      </w:r>
      <w:r w:rsidRPr="008518B4">
        <w:rPr>
          <w:rFonts w:ascii="Arial" w:hAnsi="Arial" w:cs="Arial"/>
        </w:rPr>
        <w:t>(Accessed: 28 March 2026).</w:t>
      </w:r>
    </w:p>
    <w:p w14:paraId="5051425A" w14:textId="1F915BFE" w:rsidR="008518B4" w:rsidRPr="008518B4" w:rsidRDefault="008518B4" w:rsidP="008518B4">
      <w:pPr>
        <w:pStyle w:val="NoSpacing"/>
        <w:rPr>
          <w:rFonts w:ascii="Arial" w:hAnsi="Arial" w:cs="Arial"/>
        </w:rPr>
      </w:pPr>
      <w:r w:rsidRPr="008518B4">
        <w:rPr>
          <w:rFonts w:ascii="Arial" w:hAnsi="Arial" w:cs="Arial"/>
          <w:b/>
          <w:bCs/>
        </w:rPr>
        <w:t>Johnston, M.P. (2017)</w:t>
      </w:r>
      <w:r w:rsidRPr="008518B4">
        <w:rPr>
          <w:rFonts w:ascii="Arial" w:hAnsi="Arial" w:cs="Arial"/>
        </w:rPr>
        <w:t xml:space="preserve"> ‘Secondary data analysis’, QQML Journal, 3, pp. 619–626. Available at: </w:t>
      </w:r>
      <w:hyperlink r:id="rId60" w:history="1">
        <w:r w:rsidR="00504973" w:rsidRPr="008518B4">
          <w:rPr>
            <w:rStyle w:val="Hyperlink"/>
            <w:rFonts w:ascii="Arial" w:hAnsi="Arial" w:cs="Arial"/>
          </w:rPr>
          <w:t>https://www.qqml-journal.net</w:t>
        </w:r>
      </w:hyperlink>
      <w:r w:rsidR="00504973">
        <w:rPr>
          <w:rFonts w:ascii="Arial" w:hAnsi="Arial" w:cs="Arial"/>
        </w:rPr>
        <w:t xml:space="preserve"> </w:t>
      </w:r>
      <w:r w:rsidRPr="008518B4">
        <w:rPr>
          <w:rFonts w:ascii="Arial" w:hAnsi="Arial" w:cs="Arial"/>
        </w:rPr>
        <w:t xml:space="preserve"> (Accessed: 11 December 2025).</w:t>
      </w:r>
    </w:p>
    <w:p w14:paraId="586B4F8F" w14:textId="3C4CF28E" w:rsidR="008518B4" w:rsidRPr="008518B4" w:rsidRDefault="008518B4" w:rsidP="008518B4">
      <w:pPr>
        <w:pStyle w:val="NoSpacing"/>
        <w:rPr>
          <w:rFonts w:ascii="Arial" w:hAnsi="Arial" w:cs="Arial"/>
        </w:rPr>
      </w:pPr>
      <w:r w:rsidRPr="008518B4">
        <w:rPr>
          <w:rFonts w:ascii="Arial" w:hAnsi="Arial" w:cs="Arial"/>
          <w:b/>
          <w:bCs/>
        </w:rPr>
        <w:t>Jones, L., Hughes, M. and Unterstaller, U. (2001)</w:t>
      </w:r>
      <w:r w:rsidRPr="008518B4">
        <w:rPr>
          <w:rFonts w:ascii="Arial" w:hAnsi="Arial" w:cs="Arial"/>
        </w:rPr>
        <w:t xml:space="preserve"> ‘PTSD in victims’, Trauma, Violence &amp; Abuse, 2(2), pp. 99–119. Available at: </w:t>
      </w:r>
      <w:hyperlink r:id="rId61" w:history="1">
        <w:r w:rsidR="00504973" w:rsidRPr="008518B4">
          <w:rPr>
            <w:rStyle w:val="Hyperlink"/>
            <w:rFonts w:ascii="Arial" w:hAnsi="Arial" w:cs="Arial"/>
          </w:rPr>
          <w:t>https://doi.org/10.1177/1524838001002002001</w:t>
        </w:r>
      </w:hyperlink>
      <w:r w:rsidR="00504973">
        <w:rPr>
          <w:rFonts w:ascii="Arial" w:hAnsi="Arial" w:cs="Arial"/>
        </w:rPr>
        <w:t xml:space="preserve"> </w:t>
      </w:r>
      <w:r w:rsidRPr="008518B4">
        <w:rPr>
          <w:rFonts w:ascii="Arial" w:hAnsi="Arial" w:cs="Arial"/>
        </w:rPr>
        <w:t xml:space="preserve"> (Accessed: 06 January 2026).</w:t>
      </w:r>
    </w:p>
    <w:p w14:paraId="27D80B20" w14:textId="6058E17D" w:rsidR="008518B4" w:rsidRPr="008518B4" w:rsidRDefault="008518B4" w:rsidP="008518B4">
      <w:pPr>
        <w:pStyle w:val="NoSpacing"/>
        <w:rPr>
          <w:rFonts w:ascii="Arial" w:hAnsi="Arial" w:cs="Arial"/>
        </w:rPr>
      </w:pPr>
      <w:r w:rsidRPr="008518B4">
        <w:rPr>
          <w:rFonts w:ascii="Arial" w:hAnsi="Arial" w:cs="Arial"/>
          <w:b/>
          <w:bCs/>
        </w:rPr>
        <w:lastRenderedPageBreak/>
        <w:t>Kelly, J.B. (2020)</w:t>
      </w:r>
      <w:r w:rsidRPr="008518B4">
        <w:rPr>
          <w:rFonts w:ascii="Arial" w:hAnsi="Arial" w:cs="Arial"/>
        </w:rPr>
        <w:t xml:space="preserve"> ‘Coercive control and mental health’, Family Court Review, 58(2), pp. 322–339. Available at: </w:t>
      </w:r>
      <w:hyperlink r:id="rId62" w:history="1">
        <w:r w:rsidR="00504973" w:rsidRPr="008518B4">
          <w:rPr>
            <w:rStyle w:val="Hyperlink"/>
            <w:rFonts w:ascii="Arial" w:hAnsi="Arial" w:cs="Arial"/>
          </w:rPr>
          <w:t>https://doi.org/10.1111/fcre.12461</w:t>
        </w:r>
      </w:hyperlink>
      <w:r w:rsidR="00504973">
        <w:rPr>
          <w:rFonts w:ascii="Arial" w:hAnsi="Arial" w:cs="Arial"/>
        </w:rPr>
        <w:t xml:space="preserve"> </w:t>
      </w:r>
      <w:r w:rsidRPr="008518B4">
        <w:rPr>
          <w:rFonts w:ascii="Arial" w:hAnsi="Arial" w:cs="Arial"/>
        </w:rPr>
        <w:t xml:space="preserve"> (Accessed: 04 February 2026).</w:t>
      </w:r>
    </w:p>
    <w:p w14:paraId="262F8CDD" w14:textId="41BD88D8" w:rsidR="008518B4" w:rsidRPr="008518B4" w:rsidRDefault="008518B4" w:rsidP="008518B4">
      <w:pPr>
        <w:pStyle w:val="NoSpacing"/>
        <w:rPr>
          <w:rFonts w:ascii="Arial" w:hAnsi="Arial" w:cs="Arial"/>
        </w:rPr>
      </w:pPr>
      <w:r w:rsidRPr="008518B4">
        <w:rPr>
          <w:rFonts w:ascii="Arial" w:hAnsi="Arial" w:cs="Arial"/>
          <w:b/>
          <w:bCs/>
        </w:rPr>
        <w:t xml:space="preserve">Kelly, L. and </w:t>
      </w:r>
      <w:proofErr w:type="spellStart"/>
      <w:r w:rsidRPr="008518B4">
        <w:rPr>
          <w:rFonts w:ascii="Arial" w:hAnsi="Arial" w:cs="Arial"/>
          <w:b/>
          <w:bCs/>
        </w:rPr>
        <w:t>Westmarland</w:t>
      </w:r>
      <w:proofErr w:type="spellEnd"/>
      <w:r w:rsidRPr="008518B4">
        <w:rPr>
          <w:rFonts w:ascii="Arial" w:hAnsi="Arial" w:cs="Arial"/>
          <w:b/>
          <w:bCs/>
        </w:rPr>
        <w:t>, N. (2016)</w:t>
      </w:r>
      <w:r w:rsidRPr="008518B4">
        <w:rPr>
          <w:rFonts w:ascii="Arial" w:hAnsi="Arial" w:cs="Arial"/>
        </w:rPr>
        <w:t xml:space="preserve"> ‘Perpetrator programmes’, Violence Against Women, 22(9), pp. 1057–1077. Available at: </w:t>
      </w:r>
      <w:hyperlink r:id="rId63" w:history="1">
        <w:r w:rsidR="00504973" w:rsidRPr="008518B4">
          <w:rPr>
            <w:rStyle w:val="Hyperlink"/>
            <w:rFonts w:ascii="Arial" w:hAnsi="Arial" w:cs="Arial"/>
          </w:rPr>
          <w:t>https://doi.org/10.1177/1077801215610012</w:t>
        </w:r>
      </w:hyperlink>
      <w:r w:rsidR="00504973">
        <w:rPr>
          <w:rFonts w:ascii="Arial" w:hAnsi="Arial" w:cs="Arial"/>
        </w:rPr>
        <w:t xml:space="preserve"> </w:t>
      </w:r>
      <w:r w:rsidRPr="008518B4">
        <w:rPr>
          <w:rFonts w:ascii="Arial" w:hAnsi="Arial" w:cs="Arial"/>
        </w:rPr>
        <w:t xml:space="preserve"> (Accessed: 15 February 2026).</w:t>
      </w:r>
    </w:p>
    <w:p w14:paraId="093BC3A5" w14:textId="03D47627" w:rsidR="008518B4" w:rsidRPr="008518B4" w:rsidRDefault="008518B4" w:rsidP="008518B4">
      <w:pPr>
        <w:pStyle w:val="NoSpacing"/>
        <w:rPr>
          <w:rFonts w:ascii="Arial" w:hAnsi="Arial" w:cs="Arial"/>
        </w:rPr>
      </w:pPr>
      <w:r w:rsidRPr="008518B4">
        <w:rPr>
          <w:rFonts w:ascii="Arial" w:hAnsi="Arial" w:cs="Arial"/>
          <w:b/>
          <w:bCs/>
        </w:rPr>
        <w:t>Khalifeh, H. et al. (2015)</w:t>
      </w:r>
      <w:r w:rsidRPr="008518B4">
        <w:rPr>
          <w:rFonts w:ascii="Arial" w:hAnsi="Arial" w:cs="Arial"/>
        </w:rPr>
        <w:t xml:space="preserve"> ‘Domestic violence and severe mental illness’, The Lancet Psychiatry, 2(2), pp. 107–114. Available at: </w:t>
      </w:r>
      <w:hyperlink r:id="rId64" w:history="1">
        <w:r w:rsidR="00504973" w:rsidRPr="008518B4">
          <w:rPr>
            <w:rStyle w:val="Hyperlink"/>
            <w:rFonts w:ascii="Arial" w:hAnsi="Arial" w:cs="Arial"/>
          </w:rPr>
          <w:t>https://doi.org/10.1016/S2215-0366(14)00123-6</w:t>
        </w:r>
      </w:hyperlink>
      <w:r w:rsidRPr="008518B4">
        <w:rPr>
          <w:rFonts w:ascii="Arial" w:hAnsi="Arial" w:cs="Arial"/>
        </w:rPr>
        <w:t xml:space="preserve"> (Accessed: 12 January 2026).</w:t>
      </w:r>
    </w:p>
    <w:p w14:paraId="54CD3DBF" w14:textId="090646D0" w:rsidR="008518B4" w:rsidRPr="008518B4" w:rsidRDefault="008518B4" w:rsidP="008518B4">
      <w:pPr>
        <w:pStyle w:val="NoSpacing"/>
        <w:rPr>
          <w:rFonts w:ascii="Arial" w:hAnsi="Arial" w:cs="Arial"/>
        </w:rPr>
      </w:pPr>
      <w:proofErr w:type="spellStart"/>
      <w:r w:rsidRPr="008518B4">
        <w:rPr>
          <w:rFonts w:ascii="Arial" w:hAnsi="Arial" w:cs="Arial"/>
          <w:b/>
          <w:bCs/>
        </w:rPr>
        <w:t>Lagdon</w:t>
      </w:r>
      <w:proofErr w:type="spellEnd"/>
      <w:r w:rsidRPr="008518B4">
        <w:rPr>
          <w:rFonts w:ascii="Arial" w:hAnsi="Arial" w:cs="Arial"/>
          <w:b/>
          <w:bCs/>
        </w:rPr>
        <w:t>, S., Armour, C. and Stringer, M. (2014)</w:t>
      </w:r>
      <w:r w:rsidRPr="008518B4">
        <w:rPr>
          <w:rFonts w:ascii="Arial" w:hAnsi="Arial" w:cs="Arial"/>
        </w:rPr>
        <w:t xml:space="preserve"> ‘Mental health outcomes’, Journal of Psychiatric Research, 53, pp. 1–9. Available at: </w:t>
      </w:r>
      <w:hyperlink r:id="rId65" w:history="1">
        <w:r w:rsidR="00504973" w:rsidRPr="008518B4">
          <w:rPr>
            <w:rStyle w:val="Hyperlink"/>
            <w:rFonts w:ascii="Arial" w:hAnsi="Arial" w:cs="Arial"/>
          </w:rPr>
          <w:t>https://doi.org/10.1016/j.jpsychires.2014.10.007</w:t>
        </w:r>
      </w:hyperlink>
      <w:r w:rsidR="00504973">
        <w:rPr>
          <w:rFonts w:ascii="Arial" w:hAnsi="Arial" w:cs="Arial"/>
        </w:rPr>
        <w:t xml:space="preserve"> </w:t>
      </w:r>
      <w:r w:rsidRPr="008518B4">
        <w:rPr>
          <w:rFonts w:ascii="Arial" w:hAnsi="Arial" w:cs="Arial"/>
        </w:rPr>
        <w:t>(Accessed: 19 January 2026).</w:t>
      </w:r>
    </w:p>
    <w:p w14:paraId="60C6BA0D" w14:textId="7536E0CA" w:rsidR="008518B4" w:rsidRPr="008518B4" w:rsidRDefault="008518B4" w:rsidP="008518B4">
      <w:pPr>
        <w:pStyle w:val="NoSpacing"/>
        <w:rPr>
          <w:rFonts w:ascii="Arial" w:hAnsi="Arial" w:cs="Arial"/>
        </w:rPr>
      </w:pPr>
      <w:r w:rsidRPr="008518B4">
        <w:rPr>
          <w:rFonts w:ascii="Arial" w:hAnsi="Arial" w:cs="Arial"/>
          <w:b/>
          <w:bCs/>
        </w:rPr>
        <w:t>Levendosky, A.A. and Graham</w:t>
      </w:r>
      <w:r w:rsidRPr="008518B4">
        <w:rPr>
          <w:rFonts w:ascii="Arial" w:hAnsi="Arial" w:cs="Arial"/>
          <w:b/>
          <w:bCs/>
        </w:rPr>
        <w:noBreakHyphen/>
        <w:t>Bermann, S.A. (2001)</w:t>
      </w:r>
      <w:r w:rsidRPr="008518B4">
        <w:rPr>
          <w:rFonts w:ascii="Arial" w:hAnsi="Arial" w:cs="Arial"/>
        </w:rPr>
        <w:t xml:space="preserve"> ‘Trauma symptoms in women exposed to domestic violence’, Journal of Interpersonal Violence, 16(12), pp. 1202–1222. Available at: </w:t>
      </w:r>
      <w:hyperlink r:id="rId66" w:history="1">
        <w:r w:rsidR="00504973" w:rsidRPr="008518B4">
          <w:rPr>
            <w:rStyle w:val="Hyperlink"/>
            <w:rFonts w:ascii="Arial" w:hAnsi="Arial" w:cs="Arial"/>
          </w:rPr>
          <w:t>https://doi.org/10.1177/088626001016012002</w:t>
        </w:r>
      </w:hyperlink>
      <w:r w:rsidR="00504973">
        <w:rPr>
          <w:rFonts w:ascii="Arial" w:hAnsi="Arial" w:cs="Arial"/>
        </w:rPr>
        <w:t xml:space="preserve"> </w:t>
      </w:r>
      <w:r w:rsidRPr="008518B4">
        <w:rPr>
          <w:rFonts w:ascii="Arial" w:hAnsi="Arial" w:cs="Arial"/>
        </w:rPr>
        <w:t xml:space="preserve"> (doi.org in Bing) (Accessed: 15 December 2025).</w:t>
      </w:r>
    </w:p>
    <w:p w14:paraId="42DC739E" w14:textId="38FFC8B9" w:rsidR="008518B4" w:rsidRPr="008518B4" w:rsidRDefault="008518B4" w:rsidP="008518B4">
      <w:pPr>
        <w:pStyle w:val="NoSpacing"/>
        <w:rPr>
          <w:rFonts w:ascii="Arial" w:hAnsi="Arial" w:cs="Arial"/>
        </w:rPr>
      </w:pPr>
      <w:r w:rsidRPr="008518B4">
        <w:rPr>
          <w:rFonts w:ascii="Arial" w:hAnsi="Arial" w:cs="Arial"/>
          <w:b/>
          <w:bCs/>
        </w:rPr>
        <w:t>Local Government Association (2025)</w:t>
      </w:r>
      <w:r w:rsidRPr="008518B4">
        <w:rPr>
          <w:rFonts w:ascii="Arial" w:hAnsi="Arial" w:cs="Arial"/>
        </w:rPr>
        <w:t xml:space="preserve"> Whole Housing Approach. Available at: </w:t>
      </w:r>
      <w:hyperlink r:id="rId67" w:history="1">
        <w:r w:rsidR="00504973" w:rsidRPr="008518B4">
          <w:rPr>
            <w:rStyle w:val="Hyperlink"/>
            <w:rFonts w:ascii="Arial" w:hAnsi="Arial" w:cs="Arial"/>
          </w:rPr>
          <w:t>https://www.local.gov.uk</w:t>
        </w:r>
      </w:hyperlink>
      <w:r w:rsidR="00504973">
        <w:rPr>
          <w:rFonts w:ascii="Arial" w:hAnsi="Arial" w:cs="Arial"/>
        </w:rPr>
        <w:t xml:space="preserve"> </w:t>
      </w:r>
      <w:r w:rsidRPr="008518B4">
        <w:rPr>
          <w:rFonts w:ascii="Arial" w:hAnsi="Arial" w:cs="Arial"/>
        </w:rPr>
        <w:t xml:space="preserve"> (Accessed: 04 March 2026).</w:t>
      </w:r>
    </w:p>
    <w:p w14:paraId="1E4C47A5" w14:textId="094EA030" w:rsidR="008518B4" w:rsidRPr="008518B4" w:rsidRDefault="008518B4" w:rsidP="008518B4">
      <w:pPr>
        <w:pStyle w:val="NoSpacing"/>
        <w:rPr>
          <w:rFonts w:ascii="Arial" w:hAnsi="Arial" w:cs="Arial"/>
        </w:rPr>
      </w:pPr>
      <w:r w:rsidRPr="008518B4">
        <w:rPr>
          <w:rFonts w:ascii="Arial" w:hAnsi="Arial" w:cs="Arial"/>
          <w:b/>
          <w:bCs/>
        </w:rPr>
        <w:t>Logan, T.K. and Walker, R. (2018)</w:t>
      </w:r>
      <w:r w:rsidRPr="008518B4">
        <w:rPr>
          <w:rFonts w:ascii="Arial" w:hAnsi="Arial" w:cs="Arial"/>
        </w:rPr>
        <w:t xml:space="preserve"> ‘Mental health &amp; domestic abuse’, Journal of Interpersonal Violence, 33(14), pp. 2266–2297. Available at: </w:t>
      </w:r>
      <w:hyperlink r:id="rId68" w:history="1">
        <w:r w:rsidR="00504973" w:rsidRPr="008518B4">
          <w:rPr>
            <w:rStyle w:val="Hyperlink"/>
            <w:rFonts w:ascii="Arial" w:hAnsi="Arial" w:cs="Arial"/>
          </w:rPr>
          <w:t>https://doi.org/10.1177/0886260516675464</w:t>
        </w:r>
      </w:hyperlink>
      <w:r w:rsidR="00504973">
        <w:rPr>
          <w:rFonts w:ascii="Arial" w:hAnsi="Arial" w:cs="Arial"/>
        </w:rPr>
        <w:t xml:space="preserve"> </w:t>
      </w:r>
      <w:r w:rsidRPr="008518B4">
        <w:rPr>
          <w:rFonts w:ascii="Arial" w:hAnsi="Arial" w:cs="Arial"/>
        </w:rPr>
        <w:t xml:space="preserve"> (Accessed: 27 December 2025).</w:t>
      </w:r>
    </w:p>
    <w:p w14:paraId="6F655736" w14:textId="691A8E73" w:rsidR="008518B4" w:rsidRPr="008518B4" w:rsidRDefault="008518B4" w:rsidP="008518B4">
      <w:pPr>
        <w:pStyle w:val="NoSpacing"/>
        <w:rPr>
          <w:rFonts w:ascii="Arial" w:hAnsi="Arial" w:cs="Arial"/>
        </w:rPr>
      </w:pPr>
      <w:r w:rsidRPr="008518B4">
        <w:rPr>
          <w:rFonts w:ascii="Arial" w:hAnsi="Arial" w:cs="Arial"/>
          <w:b/>
          <w:bCs/>
        </w:rPr>
        <w:t>Machisa, M. et al. (2017)</w:t>
      </w:r>
      <w:r w:rsidRPr="008518B4">
        <w:rPr>
          <w:rFonts w:ascii="Arial" w:hAnsi="Arial" w:cs="Arial"/>
        </w:rPr>
        <w:t xml:space="preserve"> ‘PTSD and IPV in women’, BMC Psychiatry, 17(1), pp. 1–12. Available at: </w:t>
      </w:r>
      <w:hyperlink r:id="rId69" w:history="1">
        <w:r w:rsidR="00504973" w:rsidRPr="008518B4">
          <w:rPr>
            <w:rStyle w:val="Hyperlink"/>
            <w:rFonts w:ascii="Arial" w:hAnsi="Arial" w:cs="Arial"/>
          </w:rPr>
          <w:t>https://doi.org/10.1186/s12888-017-1503-3</w:t>
        </w:r>
      </w:hyperlink>
      <w:r w:rsidR="00504973">
        <w:rPr>
          <w:rFonts w:ascii="Arial" w:hAnsi="Arial" w:cs="Arial"/>
        </w:rPr>
        <w:t xml:space="preserve"> </w:t>
      </w:r>
      <w:r w:rsidRPr="008518B4">
        <w:rPr>
          <w:rFonts w:ascii="Arial" w:hAnsi="Arial" w:cs="Arial"/>
        </w:rPr>
        <w:t>(Accessed: 08 February 2026).</w:t>
      </w:r>
    </w:p>
    <w:p w14:paraId="1DCF9D64" w14:textId="64C3D3EA" w:rsidR="008518B4" w:rsidRPr="008518B4" w:rsidRDefault="008518B4" w:rsidP="008518B4">
      <w:pPr>
        <w:pStyle w:val="NoSpacing"/>
        <w:rPr>
          <w:rFonts w:ascii="Arial" w:hAnsi="Arial" w:cs="Arial"/>
        </w:rPr>
      </w:pPr>
      <w:r w:rsidRPr="008518B4">
        <w:rPr>
          <w:rFonts w:ascii="Arial" w:hAnsi="Arial" w:cs="Arial"/>
          <w:b/>
          <w:bCs/>
        </w:rPr>
        <w:t>McHugh, M.C. and Frieze, I.H. (2006)</w:t>
      </w:r>
      <w:r w:rsidRPr="008518B4">
        <w:rPr>
          <w:rFonts w:ascii="Arial" w:hAnsi="Arial" w:cs="Arial"/>
        </w:rPr>
        <w:t xml:space="preserve"> ‘IPV &amp; mental health’, Psychology of Women Quarterly, 30(3), pp. 292–302. Available at: </w:t>
      </w:r>
      <w:hyperlink r:id="rId70" w:history="1">
        <w:r w:rsidR="00504973" w:rsidRPr="008518B4">
          <w:rPr>
            <w:rStyle w:val="Hyperlink"/>
            <w:rFonts w:ascii="Arial" w:hAnsi="Arial" w:cs="Arial"/>
          </w:rPr>
          <w:t>https://doi.org/10.1111/j.1471-6402.2006.00308.x</w:t>
        </w:r>
      </w:hyperlink>
      <w:r w:rsidR="00504973">
        <w:rPr>
          <w:rFonts w:ascii="Arial" w:hAnsi="Arial" w:cs="Arial"/>
        </w:rPr>
        <w:t xml:space="preserve"> </w:t>
      </w:r>
      <w:r w:rsidRPr="008518B4">
        <w:rPr>
          <w:rFonts w:ascii="Arial" w:hAnsi="Arial" w:cs="Arial"/>
        </w:rPr>
        <w:t>(Accessed: 08 January 2026).</w:t>
      </w:r>
    </w:p>
    <w:p w14:paraId="40D5D906" w14:textId="4ED86C90" w:rsidR="008518B4" w:rsidRPr="008518B4" w:rsidRDefault="008518B4" w:rsidP="008518B4">
      <w:pPr>
        <w:pStyle w:val="NoSpacing"/>
        <w:rPr>
          <w:rFonts w:ascii="Arial" w:hAnsi="Arial" w:cs="Arial"/>
        </w:rPr>
      </w:pPr>
      <w:r w:rsidRPr="008518B4">
        <w:rPr>
          <w:rFonts w:ascii="Arial" w:hAnsi="Arial" w:cs="Arial"/>
          <w:b/>
          <w:bCs/>
        </w:rPr>
        <w:t>Mental Health Foundation (2020)</w:t>
      </w:r>
      <w:r w:rsidRPr="008518B4">
        <w:rPr>
          <w:rFonts w:ascii="Arial" w:hAnsi="Arial" w:cs="Arial"/>
        </w:rPr>
        <w:t xml:space="preserve"> Trauma &amp; Mental Health. Available at: </w:t>
      </w:r>
      <w:hyperlink r:id="rId71" w:history="1">
        <w:r w:rsidR="00504973" w:rsidRPr="008518B4">
          <w:rPr>
            <w:rStyle w:val="Hyperlink"/>
            <w:rFonts w:ascii="Arial" w:hAnsi="Arial" w:cs="Arial"/>
          </w:rPr>
          <w:t>https://www.mentalhealth.org.uk</w:t>
        </w:r>
      </w:hyperlink>
      <w:r w:rsidR="00504973">
        <w:rPr>
          <w:rFonts w:ascii="Arial" w:hAnsi="Arial" w:cs="Arial"/>
        </w:rPr>
        <w:t xml:space="preserve"> (</w:t>
      </w:r>
      <w:r w:rsidRPr="008518B4">
        <w:rPr>
          <w:rFonts w:ascii="Arial" w:hAnsi="Arial" w:cs="Arial"/>
        </w:rPr>
        <w:t>Accessed: 12 February 2026).</w:t>
      </w:r>
    </w:p>
    <w:p w14:paraId="66F390E5" w14:textId="71696E62" w:rsidR="008518B4" w:rsidRPr="008518B4" w:rsidRDefault="008518B4" w:rsidP="008518B4">
      <w:pPr>
        <w:pStyle w:val="NoSpacing"/>
        <w:rPr>
          <w:rFonts w:ascii="Arial" w:hAnsi="Arial" w:cs="Arial"/>
        </w:rPr>
      </w:pPr>
      <w:r w:rsidRPr="008518B4">
        <w:rPr>
          <w:rFonts w:ascii="Arial" w:hAnsi="Arial" w:cs="Arial"/>
          <w:b/>
          <w:bCs/>
        </w:rPr>
        <w:t>Murray, C.E. and Graves, K.N. (2013)</w:t>
      </w:r>
      <w:r w:rsidRPr="008518B4">
        <w:rPr>
          <w:rFonts w:ascii="Arial" w:hAnsi="Arial" w:cs="Arial"/>
        </w:rPr>
        <w:t xml:space="preserve"> Responding to Family Violence. Available at: </w:t>
      </w:r>
      <w:hyperlink r:id="rId72" w:history="1">
        <w:r w:rsidR="00504973" w:rsidRPr="008518B4">
          <w:rPr>
            <w:rStyle w:val="Hyperlink"/>
            <w:rFonts w:ascii="Arial" w:hAnsi="Arial" w:cs="Arial"/>
          </w:rPr>
          <w:t>https://www.routledge.com</w:t>
        </w:r>
      </w:hyperlink>
      <w:r w:rsidR="00504973">
        <w:rPr>
          <w:rFonts w:ascii="Arial" w:hAnsi="Arial" w:cs="Arial"/>
        </w:rPr>
        <w:t xml:space="preserve"> </w:t>
      </w:r>
      <w:r w:rsidRPr="008518B4">
        <w:rPr>
          <w:rFonts w:ascii="Arial" w:hAnsi="Arial" w:cs="Arial"/>
        </w:rPr>
        <w:t>(Accessed: 03 April 2026).</w:t>
      </w:r>
    </w:p>
    <w:p w14:paraId="290A999A" w14:textId="2C1AF627" w:rsidR="008518B4" w:rsidRPr="008518B4" w:rsidRDefault="008518B4" w:rsidP="008518B4">
      <w:pPr>
        <w:pStyle w:val="NoSpacing"/>
        <w:rPr>
          <w:rFonts w:ascii="Arial" w:hAnsi="Arial" w:cs="Arial"/>
        </w:rPr>
      </w:pPr>
      <w:r w:rsidRPr="008518B4">
        <w:rPr>
          <w:rFonts w:ascii="Arial" w:hAnsi="Arial" w:cs="Arial"/>
          <w:b/>
          <w:bCs/>
        </w:rPr>
        <w:t>National Centre for PTSD (2025)</w:t>
      </w:r>
      <w:r w:rsidRPr="008518B4">
        <w:rPr>
          <w:rFonts w:ascii="Arial" w:hAnsi="Arial" w:cs="Arial"/>
        </w:rPr>
        <w:t xml:space="preserve"> PTSD Information. Available at: </w:t>
      </w:r>
      <w:hyperlink r:id="rId73" w:history="1">
        <w:r w:rsidR="00504973" w:rsidRPr="008518B4">
          <w:rPr>
            <w:rStyle w:val="Hyperlink"/>
            <w:rFonts w:ascii="Arial" w:hAnsi="Arial" w:cs="Arial"/>
          </w:rPr>
          <w:t>https://www.ptsd.va.gov</w:t>
        </w:r>
      </w:hyperlink>
      <w:r w:rsidR="00504973">
        <w:rPr>
          <w:rFonts w:ascii="Arial" w:hAnsi="Arial" w:cs="Arial"/>
        </w:rPr>
        <w:t xml:space="preserve"> </w:t>
      </w:r>
      <w:r w:rsidRPr="008518B4">
        <w:rPr>
          <w:rFonts w:ascii="Arial" w:hAnsi="Arial" w:cs="Arial"/>
        </w:rPr>
        <w:t>(Accessed: 21 January 2026).</w:t>
      </w:r>
    </w:p>
    <w:p w14:paraId="16B37ED1" w14:textId="155F404A" w:rsidR="008518B4" w:rsidRPr="008518B4" w:rsidRDefault="008518B4" w:rsidP="008518B4">
      <w:pPr>
        <w:pStyle w:val="NoSpacing"/>
        <w:rPr>
          <w:rFonts w:ascii="Arial" w:hAnsi="Arial" w:cs="Arial"/>
        </w:rPr>
      </w:pPr>
      <w:r w:rsidRPr="008518B4">
        <w:rPr>
          <w:rFonts w:ascii="Arial" w:hAnsi="Arial" w:cs="Arial"/>
          <w:b/>
          <w:bCs/>
        </w:rPr>
        <w:t>NHS Digital (2022)</w:t>
      </w:r>
      <w:r w:rsidRPr="008518B4">
        <w:rPr>
          <w:rFonts w:ascii="Arial" w:hAnsi="Arial" w:cs="Arial"/>
        </w:rPr>
        <w:t xml:space="preserve"> Mental Health Dashboard. Available at: </w:t>
      </w:r>
      <w:hyperlink r:id="rId74" w:history="1">
        <w:r w:rsidR="00504973" w:rsidRPr="008518B4">
          <w:rPr>
            <w:rStyle w:val="Hyperlink"/>
            <w:rFonts w:ascii="Arial" w:hAnsi="Arial" w:cs="Arial"/>
          </w:rPr>
          <w:t>https://digital.nhs.uk</w:t>
        </w:r>
      </w:hyperlink>
      <w:r w:rsidR="00504973">
        <w:rPr>
          <w:rFonts w:ascii="Arial" w:hAnsi="Arial" w:cs="Arial"/>
        </w:rPr>
        <w:t xml:space="preserve"> </w:t>
      </w:r>
      <w:r w:rsidRPr="008518B4">
        <w:rPr>
          <w:rFonts w:ascii="Arial" w:hAnsi="Arial" w:cs="Arial"/>
        </w:rPr>
        <w:t xml:space="preserve"> (Accessed: 05 January 2026).</w:t>
      </w:r>
    </w:p>
    <w:p w14:paraId="7F14D18B" w14:textId="3D4F5DAA" w:rsidR="008518B4" w:rsidRPr="008518B4" w:rsidRDefault="008518B4" w:rsidP="008518B4">
      <w:pPr>
        <w:pStyle w:val="NoSpacing"/>
        <w:rPr>
          <w:rFonts w:ascii="Arial" w:hAnsi="Arial" w:cs="Arial"/>
        </w:rPr>
      </w:pPr>
      <w:r w:rsidRPr="008518B4">
        <w:rPr>
          <w:rFonts w:ascii="Arial" w:hAnsi="Arial" w:cs="Arial"/>
          <w:b/>
          <w:bCs/>
        </w:rPr>
        <w:t>NHS England (2022)</w:t>
      </w:r>
      <w:r w:rsidRPr="008518B4">
        <w:rPr>
          <w:rFonts w:ascii="Arial" w:hAnsi="Arial" w:cs="Arial"/>
        </w:rPr>
        <w:t xml:space="preserve"> IAPT Annual Report. Available at: </w:t>
      </w:r>
      <w:hyperlink r:id="rId75" w:history="1">
        <w:r w:rsidR="00504973" w:rsidRPr="008518B4">
          <w:rPr>
            <w:rStyle w:val="Hyperlink"/>
            <w:rFonts w:ascii="Arial" w:hAnsi="Arial" w:cs="Arial"/>
          </w:rPr>
          <w:t>https://www.england.nhs.uk</w:t>
        </w:r>
      </w:hyperlink>
      <w:r w:rsidR="00504973">
        <w:rPr>
          <w:rFonts w:ascii="Arial" w:hAnsi="Arial" w:cs="Arial"/>
        </w:rPr>
        <w:t xml:space="preserve"> </w:t>
      </w:r>
      <w:r w:rsidRPr="008518B4">
        <w:rPr>
          <w:rFonts w:ascii="Arial" w:hAnsi="Arial" w:cs="Arial"/>
        </w:rPr>
        <w:t xml:space="preserve"> (Accessed: 14 December 2025).</w:t>
      </w:r>
    </w:p>
    <w:p w14:paraId="5CB7B57C" w14:textId="673439D5" w:rsidR="008518B4" w:rsidRPr="008518B4" w:rsidRDefault="008518B4" w:rsidP="008518B4">
      <w:pPr>
        <w:pStyle w:val="NoSpacing"/>
        <w:rPr>
          <w:rFonts w:ascii="Arial" w:hAnsi="Arial" w:cs="Arial"/>
        </w:rPr>
      </w:pPr>
      <w:r w:rsidRPr="008518B4">
        <w:rPr>
          <w:rFonts w:ascii="Arial" w:hAnsi="Arial" w:cs="Arial"/>
          <w:b/>
          <w:bCs/>
        </w:rPr>
        <w:t>NHS England (2023)</w:t>
      </w:r>
      <w:r w:rsidRPr="008518B4">
        <w:rPr>
          <w:rFonts w:ascii="Arial" w:hAnsi="Arial" w:cs="Arial"/>
        </w:rPr>
        <w:t xml:space="preserve"> Trauma</w:t>
      </w:r>
      <w:r w:rsidRPr="008518B4">
        <w:rPr>
          <w:rFonts w:ascii="Arial" w:hAnsi="Arial" w:cs="Arial"/>
        </w:rPr>
        <w:noBreakHyphen/>
        <w:t xml:space="preserve">Informed Approaches. Available at: </w:t>
      </w:r>
      <w:hyperlink r:id="rId76" w:history="1">
        <w:r w:rsidR="00504973" w:rsidRPr="008518B4">
          <w:rPr>
            <w:rStyle w:val="Hyperlink"/>
            <w:rFonts w:ascii="Arial" w:hAnsi="Arial" w:cs="Arial"/>
          </w:rPr>
          <w:t>https://www.england.nhs.uk</w:t>
        </w:r>
      </w:hyperlink>
      <w:r w:rsidR="00504973">
        <w:rPr>
          <w:rFonts w:ascii="Arial" w:hAnsi="Arial" w:cs="Arial"/>
        </w:rPr>
        <w:t xml:space="preserve"> </w:t>
      </w:r>
      <w:r w:rsidRPr="008518B4">
        <w:rPr>
          <w:rFonts w:ascii="Arial" w:hAnsi="Arial" w:cs="Arial"/>
        </w:rPr>
        <w:t xml:space="preserve"> (Accessed: 09 January 2026).</w:t>
      </w:r>
    </w:p>
    <w:p w14:paraId="0EBA36C8" w14:textId="77777777" w:rsidR="008518B4" w:rsidRPr="008518B4" w:rsidRDefault="008518B4" w:rsidP="008518B4">
      <w:pPr>
        <w:pStyle w:val="NoSpacing"/>
        <w:rPr>
          <w:rFonts w:ascii="Arial" w:hAnsi="Arial" w:cs="Arial"/>
        </w:rPr>
      </w:pPr>
      <w:r w:rsidRPr="008518B4">
        <w:rPr>
          <w:rFonts w:ascii="Arial" w:hAnsi="Arial" w:cs="Arial"/>
          <w:b/>
          <w:bCs/>
        </w:rPr>
        <w:t>NICE (2018)</w:t>
      </w:r>
      <w:r w:rsidRPr="008518B4">
        <w:rPr>
          <w:rFonts w:ascii="Arial" w:hAnsi="Arial" w:cs="Arial"/>
        </w:rPr>
        <w:t xml:space="preserve"> Post</w:t>
      </w:r>
      <w:r w:rsidRPr="008518B4">
        <w:rPr>
          <w:rFonts w:ascii="Arial" w:hAnsi="Arial" w:cs="Arial"/>
        </w:rPr>
        <w:noBreakHyphen/>
        <w:t>Traumatic Stress Disorder: NG116. Available at: https://www.nice.org.uk/guidance/ng116 (Accessed: 28 January 2026).</w:t>
      </w:r>
    </w:p>
    <w:p w14:paraId="18D45D3E" w14:textId="73788174" w:rsidR="008518B4" w:rsidRPr="008518B4" w:rsidRDefault="008518B4" w:rsidP="008518B4">
      <w:pPr>
        <w:pStyle w:val="NoSpacing"/>
        <w:rPr>
          <w:rFonts w:ascii="Arial" w:hAnsi="Arial" w:cs="Arial"/>
        </w:rPr>
      </w:pPr>
      <w:r w:rsidRPr="008518B4">
        <w:rPr>
          <w:rFonts w:ascii="Arial" w:hAnsi="Arial" w:cs="Arial"/>
          <w:b/>
          <w:bCs/>
        </w:rPr>
        <w:t>NO MORE Foundation (2025)</w:t>
      </w:r>
      <w:r w:rsidRPr="008518B4">
        <w:rPr>
          <w:rFonts w:ascii="Arial" w:hAnsi="Arial" w:cs="Arial"/>
        </w:rPr>
        <w:t xml:space="preserve"> Domestic Abuse Resources. Available at: </w:t>
      </w:r>
      <w:hyperlink r:id="rId77" w:history="1">
        <w:r w:rsidR="00504973" w:rsidRPr="008518B4">
          <w:rPr>
            <w:rStyle w:val="Hyperlink"/>
            <w:rFonts w:ascii="Arial" w:hAnsi="Arial" w:cs="Arial"/>
          </w:rPr>
          <w:t>https://nomore.org</w:t>
        </w:r>
      </w:hyperlink>
      <w:r w:rsidR="00504973">
        <w:rPr>
          <w:rFonts w:ascii="Arial" w:hAnsi="Arial" w:cs="Arial"/>
        </w:rPr>
        <w:t xml:space="preserve"> </w:t>
      </w:r>
      <w:r w:rsidRPr="008518B4">
        <w:rPr>
          <w:rFonts w:ascii="Arial" w:hAnsi="Arial" w:cs="Arial"/>
        </w:rPr>
        <w:t xml:space="preserve"> (Accessed: 02 March 2026).</w:t>
      </w:r>
    </w:p>
    <w:p w14:paraId="2609CB0C" w14:textId="72260D39" w:rsidR="008518B4" w:rsidRPr="008518B4" w:rsidRDefault="008518B4" w:rsidP="008518B4">
      <w:pPr>
        <w:pStyle w:val="NoSpacing"/>
        <w:rPr>
          <w:rFonts w:ascii="Arial" w:hAnsi="Arial" w:cs="Arial"/>
        </w:rPr>
      </w:pPr>
      <w:r w:rsidRPr="008518B4">
        <w:rPr>
          <w:rFonts w:ascii="Arial" w:hAnsi="Arial" w:cs="Arial"/>
          <w:b/>
          <w:bCs/>
        </w:rPr>
        <w:t>Oram, S. et al. (2014)</w:t>
      </w:r>
      <w:r w:rsidRPr="008518B4">
        <w:rPr>
          <w:rFonts w:ascii="Arial" w:hAnsi="Arial" w:cs="Arial"/>
        </w:rPr>
        <w:t xml:space="preserve"> ‘Mental health and domestic violence’, The Lancet, 384(9957), pp. 1522–1529. Available at: </w:t>
      </w:r>
      <w:hyperlink r:id="rId78" w:history="1">
        <w:r w:rsidR="00504973" w:rsidRPr="008518B4">
          <w:rPr>
            <w:rStyle w:val="Hyperlink"/>
            <w:rFonts w:ascii="Arial" w:hAnsi="Arial" w:cs="Arial"/>
          </w:rPr>
          <w:t>https://doi.org/10.1016/S0140-6736</w:t>
        </w:r>
      </w:hyperlink>
      <w:r w:rsidR="00504973">
        <w:rPr>
          <w:rFonts w:ascii="Arial" w:hAnsi="Arial" w:cs="Arial"/>
        </w:rPr>
        <w:t xml:space="preserve"> </w:t>
      </w:r>
      <w:r w:rsidRPr="008518B4">
        <w:rPr>
          <w:rFonts w:ascii="Arial" w:hAnsi="Arial" w:cs="Arial"/>
        </w:rPr>
        <w:t>(14)61830-4 (Accessed: 03 January 2026).</w:t>
      </w:r>
    </w:p>
    <w:p w14:paraId="60BF55B0" w14:textId="261C761F" w:rsidR="008518B4" w:rsidRPr="008518B4" w:rsidRDefault="008518B4" w:rsidP="008518B4">
      <w:pPr>
        <w:pStyle w:val="NoSpacing"/>
        <w:rPr>
          <w:rFonts w:ascii="Arial" w:hAnsi="Arial" w:cs="Arial"/>
        </w:rPr>
      </w:pPr>
      <w:r w:rsidRPr="008518B4">
        <w:rPr>
          <w:rFonts w:ascii="Arial" w:hAnsi="Arial" w:cs="Arial"/>
          <w:b/>
          <w:bCs/>
        </w:rPr>
        <w:t>Perry, B.D. (2006)</w:t>
      </w:r>
      <w:r w:rsidRPr="008518B4">
        <w:rPr>
          <w:rFonts w:ascii="Arial" w:hAnsi="Arial" w:cs="Arial"/>
        </w:rPr>
        <w:t xml:space="preserve"> ‘The neurobiology of trauma’, Journal of Trauma &amp; Loss, 1(1), pp. 1–18. Available at: </w:t>
      </w:r>
      <w:hyperlink r:id="rId79" w:history="1">
        <w:r w:rsidR="00504973" w:rsidRPr="008518B4">
          <w:rPr>
            <w:rStyle w:val="Hyperlink"/>
            <w:rFonts w:ascii="Arial" w:hAnsi="Arial" w:cs="Arial"/>
          </w:rPr>
          <w:t>https://doi.org/10.1300/J070v01n01_01</w:t>
        </w:r>
      </w:hyperlink>
      <w:r w:rsidR="00504973">
        <w:rPr>
          <w:rFonts w:ascii="Arial" w:hAnsi="Arial" w:cs="Arial"/>
        </w:rPr>
        <w:t xml:space="preserve"> </w:t>
      </w:r>
      <w:r w:rsidRPr="008518B4">
        <w:rPr>
          <w:rFonts w:ascii="Arial" w:hAnsi="Arial" w:cs="Arial"/>
        </w:rPr>
        <w:t>(Accessed: 07 December 2025).</w:t>
      </w:r>
    </w:p>
    <w:p w14:paraId="274721F9" w14:textId="3DA76A4F" w:rsidR="008518B4" w:rsidRPr="008518B4" w:rsidRDefault="008518B4" w:rsidP="008518B4">
      <w:pPr>
        <w:pStyle w:val="NoSpacing"/>
        <w:rPr>
          <w:rFonts w:ascii="Arial" w:hAnsi="Arial" w:cs="Arial"/>
        </w:rPr>
      </w:pPr>
      <w:r w:rsidRPr="008518B4">
        <w:rPr>
          <w:rFonts w:ascii="Arial" w:hAnsi="Arial" w:cs="Arial"/>
          <w:b/>
          <w:bCs/>
        </w:rPr>
        <w:t>Psychology Today (2025)</w:t>
      </w:r>
      <w:r w:rsidRPr="008518B4">
        <w:rPr>
          <w:rFonts w:ascii="Arial" w:hAnsi="Arial" w:cs="Arial"/>
        </w:rPr>
        <w:t xml:space="preserve"> ‘CPTSD’. Available at: </w:t>
      </w:r>
      <w:hyperlink r:id="rId80" w:history="1">
        <w:r w:rsidR="00504973" w:rsidRPr="008518B4">
          <w:rPr>
            <w:rStyle w:val="Hyperlink"/>
            <w:rFonts w:ascii="Arial" w:hAnsi="Arial" w:cs="Arial"/>
          </w:rPr>
          <w:t>https://www.psychologytoday.com</w:t>
        </w:r>
      </w:hyperlink>
      <w:r w:rsidR="00504973">
        <w:rPr>
          <w:rFonts w:ascii="Arial" w:hAnsi="Arial" w:cs="Arial"/>
        </w:rPr>
        <w:t xml:space="preserve"> </w:t>
      </w:r>
      <w:r w:rsidRPr="008518B4">
        <w:rPr>
          <w:rFonts w:ascii="Arial" w:hAnsi="Arial" w:cs="Arial"/>
        </w:rPr>
        <w:t>(Accessed: 18 March 2026).</w:t>
      </w:r>
    </w:p>
    <w:p w14:paraId="6EEF098C" w14:textId="490EC8D2" w:rsidR="008518B4" w:rsidRPr="008518B4" w:rsidRDefault="008518B4" w:rsidP="008518B4">
      <w:pPr>
        <w:pStyle w:val="NoSpacing"/>
        <w:rPr>
          <w:rFonts w:ascii="Arial" w:hAnsi="Arial" w:cs="Arial"/>
        </w:rPr>
      </w:pPr>
      <w:r w:rsidRPr="008518B4">
        <w:rPr>
          <w:rFonts w:ascii="Arial" w:hAnsi="Arial" w:cs="Arial"/>
          <w:b/>
          <w:bCs/>
        </w:rPr>
        <w:t>Public Health England (2020)</w:t>
      </w:r>
      <w:r w:rsidRPr="008518B4">
        <w:rPr>
          <w:rFonts w:ascii="Arial" w:hAnsi="Arial" w:cs="Arial"/>
        </w:rPr>
        <w:t xml:space="preserve"> Health Impacts of Domestic Abuse. Available at: </w:t>
      </w:r>
      <w:hyperlink r:id="rId81" w:history="1">
        <w:r w:rsidR="00504973" w:rsidRPr="008518B4">
          <w:rPr>
            <w:rStyle w:val="Hyperlink"/>
            <w:rFonts w:ascii="Arial" w:hAnsi="Arial" w:cs="Arial"/>
          </w:rPr>
          <w:t>https://www.gov.uk</w:t>
        </w:r>
      </w:hyperlink>
      <w:r w:rsidR="00504973">
        <w:rPr>
          <w:rFonts w:ascii="Arial" w:hAnsi="Arial" w:cs="Arial"/>
        </w:rPr>
        <w:t xml:space="preserve"> (</w:t>
      </w:r>
      <w:r w:rsidRPr="008518B4">
        <w:rPr>
          <w:rFonts w:ascii="Arial" w:hAnsi="Arial" w:cs="Arial"/>
        </w:rPr>
        <w:t>Accessed: 12 January 2026).</w:t>
      </w:r>
    </w:p>
    <w:p w14:paraId="634E339F" w14:textId="3D295A93" w:rsidR="008518B4" w:rsidRPr="008518B4" w:rsidRDefault="008518B4" w:rsidP="008518B4">
      <w:pPr>
        <w:pStyle w:val="NoSpacing"/>
        <w:rPr>
          <w:rFonts w:ascii="Arial" w:hAnsi="Arial" w:cs="Arial"/>
        </w:rPr>
      </w:pPr>
      <w:r w:rsidRPr="008518B4">
        <w:rPr>
          <w:rFonts w:ascii="Arial" w:hAnsi="Arial" w:cs="Arial"/>
          <w:b/>
          <w:bCs/>
        </w:rPr>
        <w:t>Refuge (2025)</w:t>
      </w:r>
      <w:r w:rsidRPr="008518B4">
        <w:rPr>
          <w:rFonts w:ascii="Arial" w:hAnsi="Arial" w:cs="Arial"/>
        </w:rPr>
        <w:t xml:space="preserve"> Domestic Abuse Support Services. Available at: </w:t>
      </w:r>
      <w:hyperlink r:id="rId82" w:history="1">
        <w:r w:rsidR="00504973" w:rsidRPr="008518B4">
          <w:rPr>
            <w:rStyle w:val="Hyperlink"/>
            <w:rFonts w:ascii="Arial" w:hAnsi="Arial" w:cs="Arial"/>
          </w:rPr>
          <w:t>https://www.refuge.org.uk</w:t>
        </w:r>
      </w:hyperlink>
      <w:r w:rsidR="00504973">
        <w:rPr>
          <w:rFonts w:ascii="Arial" w:hAnsi="Arial" w:cs="Arial"/>
        </w:rPr>
        <w:t xml:space="preserve"> </w:t>
      </w:r>
      <w:r w:rsidRPr="008518B4">
        <w:rPr>
          <w:rFonts w:ascii="Arial" w:hAnsi="Arial" w:cs="Arial"/>
        </w:rPr>
        <w:t xml:space="preserve"> (Accessed: 04 February 2026).</w:t>
      </w:r>
    </w:p>
    <w:p w14:paraId="4A1F4D07" w14:textId="2EFDDCDE" w:rsidR="008518B4" w:rsidRPr="008518B4" w:rsidRDefault="008518B4" w:rsidP="008518B4">
      <w:pPr>
        <w:pStyle w:val="NoSpacing"/>
        <w:rPr>
          <w:rFonts w:ascii="Arial" w:hAnsi="Arial" w:cs="Arial"/>
        </w:rPr>
      </w:pPr>
      <w:r w:rsidRPr="008518B4">
        <w:rPr>
          <w:rFonts w:ascii="Arial" w:hAnsi="Arial" w:cs="Arial"/>
          <w:b/>
          <w:bCs/>
        </w:rPr>
        <w:t>Rees, S. et al. (2011)</w:t>
      </w:r>
      <w:r w:rsidRPr="008518B4">
        <w:rPr>
          <w:rFonts w:ascii="Arial" w:hAnsi="Arial" w:cs="Arial"/>
        </w:rPr>
        <w:t xml:space="preserve"> ‘Lifetime trauma exposure and PTSD’, British Journal of Psychiatry, 199(3), pp. 199–205. Available at: </w:t>
      </w:r>
      <w:hyperlink r:id="rId83" w:history="1">
        <w:r w:rsidR="00504973" w:rsidRPr="008518B4">
          <w:rPr>
            <w:rStyle w:val="Hyperlink"/>
            <w:rFonts w:ascii="Arial" w:hAnsi="Arial" w:cs="Arial"/>
          </w:rPr>
          <w:t>https://doi.org/10.1192/bjp.bp.110.087734</w:t>
        </w:r>
      </w:hyperlink>
      <w:r w:rsidR="00504973">
        <w:rPr>
          <w:rFonts w:ascii="Arial" w:hAnsi="Arial" w:cs="Arial"/>
        </w:rPr>
        <w:t xml:space="preserve"> </w:t>
      </w:r>
      <w:r w:rsidRPr="008518B4">
        <w:rPr>
          <w:rFonts w:ascii="Arial" w:hAnsi="Arial" w:cs="Arial"/>
        </w:rPr>
        <w:t xml:space="preserve"> (Accessed: 22 December 2025).</w:t>
      </w:r>
    </w:p>
    <w:p w14:paraId="2DDADF75" w14:textId="709AD286" w:rsidR="008518B4" w:rsidRPr="008518B4" w:rsidRDefault="008518B4" w:rsidP="008518B4">
      <w:pPr>
        <w:pStyle w:val="NoSpacing"/>
        <w:rPr>
          <w:rFonts w:ascii="Arial" w:hAnsi="Arial" w:cs="Arial"/>
        </w:rPr>
      </w:pPr>
      <w:r w:rsidRPr="008518B4">
        <w:rPr>
          <w:rFonts w:ascii="Arial" w:hAnsi="Arial" w:cs="Arial"/>
          <w:b/>
          <w:bCs/>
        </w:rPr>
        <w:lastRenderedPageBreak/>
        <w:t>Royal College of Psychiatrists (2021)</w:t>
      </w:r>
      <w:r w:rsidRPr="008518B4">
        <w:rPr>
          <w:rFonts w:ascii="Arial" w:hAnsi="Arial" w:cs="Arial"/>
        </w:rPr>
        <w:t xml:space="preserve"> PTSD Information. Available at: </w:t>
      </w:r>
      <w:hyperlink r:id="rId84" w:history="1">
        <w:r w:rsidR="00504973" w:rsidRPr="008518B4">
          <w:rPr>
            <w:rStyle w:val="Hyperlink"/>
            <w:rFonts w:ascii="Arial" w:hAnsi="Arial" w:cs="Arial"/>
          </w:rPr>
          <w:t>https://www.rcpsych.ac.uk</w:t>
        </w:r>
      </w:hyperlink>
      <w:r w:rsidR="00504973">
        <w:rPr>
          <w:rFonts w:ascii="Arial" w:hAnsi="Arial" w:cs="Arial"/>
        </w:rPr>
        <w:t xml:space="preserve"> </w:t>
      </w:r>
      <w:r w:rsidRPr="008518B4">
        <w:rPr>
          <w:rFonts w:ascii="Arial" w:hAnsi="Arial" w:cs="Arial"/>
        </w:rPr>
        <w:t>(Accessed: 09 December 2025).</w:t>
      </w:r>
    </w:p>
    <w:p w14:paraId="40BB6425" w14:textId="33FB885E" w:rsidR="008518B4" w:rsidRPr="008518B4" w:rsidRDefault="008518B4" w:rsidP="008518B4">
      <w:pPr>
        <w:pStyle w:val="NoSpacing"/>
        <w:rPr>
          <w:rFonts w:ascii="Arial" w:hAnsi="Arial" w:cs="Arial"/>
        </w:rPr>
      </w:pPr>
      <w:r w:rsidRPr="008518B4">
        <w:rPr>
          <w:rFonts w:ascii="Arial" w:hAnsi="Arial" w:cs="Arial"/>
          <w:b/>
          <w:bCs/>
        </w:rPr>
        <w:t>SAMHSA (2014)</w:t>
      </w:r>
      <w:r w:rsidRPr="008518B4">
        <w:rPr>
          <w:rFonts w:ascii="Arial" w:hAnsi="Arial" w:cs="Arial"/>
        </w:rPr>
        <w:t xml:space="preserve"> Trauma</w:t>
      </w:r>
      <w:r w:rsidRPr="008518B4">
        <w:rPr>
          <w:rFonts w:ascii="Arial" w:hAnsi="Arial" w:cs="Arial"/>
        </w:rPr>
        <w:noBreakHyphen/>
        <w:t xml:space="preserve">Informed Approach. Available at: </w:t>
      </w:r>
      <w:hyperlink r:id="rId85" w:history="1">
        <w:r w:rsidR="00504973" w:rsidRPr="008518B4">
          <w:rPr>
            <w:rStyle w:val="Hyperlink"/>
            <w:rFonts w:ascii="Arial" w:hAnsi="Arial" w:cs="Arial"/>
          </w:rPr>
          <w:t>https://www.samhsa.gov</w:t>
        </w:r>
      </w:hyperlink>
      <w:r w:rsidR="00504973">
        <w:rPr>
          <w:rFonts w:ascii="Arial" w:hAnsi="Arial" w:cs="Arial"/>
        </w:rPr>
        <w:t xml:space="preserve"> </w:t>
      </w:r>
      <w:r w:rsidRPr="008518B4">
        <w:rPr>
          <w:rFonts w:ascii="Arial" w:hAnsi="Arial" w:cs="Arial"/>
        </w:rPr>
        <w:t xml:space="preserve"> (Accessed: 22 January 2026).</w:t>
      </w:r>
    </w:p>
    <w:p w14:paraId="6FFDB4B5" w14:textId="33AD08BA" w:rsidR="008518B4" w:rsidRPr="008518B4" w:rsidRDefault="008518B4" w:rsidP="008518B4">
      <w:pPr>
        <w:pStyle w:val="NoSpacing"/>
        <w:rPr>
          <w:rFonts w:ascii="Arial" w:hAnsi="Arial" w:cs="Arial"/>
        </w:rPr>
      </w:pPr>
      <w:r w:rsidRPr="008518B4">
        <w:rPr>
          <w:rFonts w:ascii="Arial" w:hAnsi="Arial" w:cs="Arial"/>
          <w:b/>
          <w:bCs/>
        </w:rPr>
        <w:t>SafeLives (2025)</w:t>
      </w:r>
      <w:r w:rsidRPr="008518B4">
        <w:rPr>
          <w:rFonts w:ascii="Arial" w:hAnsi="Arial" w:cs="Arial"/>
        </w:rPr>
        <w:t xml:space="preserve"> Domestic Abuse Insights. Available at: </w:t>
      </w:r>
      <w:hyperlink r:id="rId86" w:history="1">
        <w:r w:rsidR="00504973" w:rsidRPr="008518B4">
          <w:rPr>
            <w:rStyle w:val="Hyperlink"/>
            <w:rFonts w:ascii="Arial" w:hAnsi="Arial" w:cs="Arial"/>
          </w:rPr>
          <w:t>https://safelives.org.uk</w:t>
        </w:r>
      </w:hyperlink>
      <w:r w:rsidR="00504973">
        <w:rPr>
          <w:rFonts w:ascii="Arial" w:hAnsi="Arial" w:cs="Arial"/>
        </w:rPr>
        <w:t xml:space="preserve"> (</w:t>
      </w:r>
      <w:r w:rsidRPr="008518B4">
        <w:rPr>
          <w:rFonts w:ascii="Arial" w:hAnsi="Arial" w:cs="Arial"/>
        </w:rPr>
        <w:t>Accessed: 28 March 2026).</w:t>
      </w:r>
    </w:p>
    <w:p w14:paraId="730A78B7" w14:textId="55C001F1" w:rsidR="008518B4" w:rsidRPr="008518B4" w:rsidRDefault="008518B4" w:rsidP="008518B4">
      <w:pPr>
        <w:pStyle w:val="NoSpacing"/>
        <w:rPr>
          <w:rFonts w:ascii="Arial" w:hAnsi="Arial" w:cs="Arial"/>
        </w:rPr>
      </w:pPr>
    </w:p>
    <w:p w14:paraId="3EC5B510" w14:textId="4EFF5CE3" w:rsidR="00364ED7" w:rsidRPr="00596E41" w:rsidRDefault="00364ED7" w:rsidP="002A6F5B">
      <w:pPr>
        <w:pStyle w:val="NoSpacing"/>
        <w:rPr>
          <w:rFonts w:ascii="Arial" w:hAnsi="Arial" w:cs="Arial"/>
        </w:rPr>
      </w:pPr>
    </w:p>
    <w:p w14:paraId="6D7584F3" w14:textId="39E975DD" w:rsidR="00621776" w:rsidRDefault="00F33054" w:rsidP="00621776">
      <w:pPr>
        <w:pStyle w:val="Heading1"/>
        <w:ind w:left="0"/>
        <w:rPr>
          <w:rFonts w:cs="Arial"/>
          <w:sz w:val="22"/>
          <w:szCs w:val="22"/>
        </w:rPr>
      </w:pPr>
      <w:r>
        <w:rPr>
          <w:rFonts w:cs="Arial"/>
          <w:sz w:val="22"/>
          <w:szCs w:val="22"/>
        </w:rPr>
        <w:t>6</w:t>
      </w:r>
      <w:r w:rsidR="00621776" w:rsidRPr="00596E41">
        <w:rPr>
          <w:rFonts w:cs="Arial"/>
          <w:sz w:val="22"/>
          <w:szCs w:val="22"/>
        </w:rPr>
        <w:t xml:space="preserve">.2 – Appendices </w:t>
      </w:r>
    </w:p>
    <w:p w14:paraId="5EDB9704" w14:textId="60B24081" w:rsidR="00F33054" w:rsidRDefault="00F33054" w:rsidP="00621776">
      <w:pPr>
        <w:pStyle w:val="Heading1"/>
        <w:ind w:left="0"/>
        <w:rPr>
          <w:rFonts w:cs="Arial"/>
          <w:sz w:val="22"/>
          <w:szCs w:val="22"/>
        </w:rPr>
      </w:pPr>
    </w:p>
    <w:p w14:paraId="2F72EA9C" w14:textId="57579E80" w:rsidR="00F33054" w:rsidRDefault="007D60D1" w:rsidP="00621776">
      <w:pPr>
        <w:pStyle w:val="Heading1"/>
        <w:ind w:left="0"/>
        <w:rPr>
          <w:rFonts w:cs="Arial"/>
          <w:sz w:val="22"/>
          <w:szCs w:val="22"/>
        </w:rPr>
      </w:pPr>
      <w:r>
        <w:rPr>
          <w:noProof/>
        </w:rPr>
        <w:drawing>
          <wp:anchor distT="0" distB="0" distL="114300" distR="114300" simplePos="0" relativeHeight="251659264" behindDoc="1" locked="0" layoutInCell="1" allowOverlap="1" wp14:anchorId="345F3573" wp14:editId="0EB4F8D3">
            <wp:simplePos x="0" y="0"/>
            <wp:positionH relativeFrom="page">
              <wp:posOffset>1524000</wp:posOffset>
            </wp:positionH>
            <wp:positionV relativeFrom="paragraph">
              <wp:posOffset>119380</wp:posOffset>
            </wp:positionV>
            <wp:extent cx="5173980" cy="3451225"/>
            <wp:effectExtent l="0" t="0" r="7620" b="0"/>
            <wp:wrapThrough wrapText="bothSides">
              <wp:wrapPolygon edited="0">
                <wp:start x="0" y="0"/>
                <wp:lineTo x="0" y="21461"/>
                <wp:lineTo x="21552" y="21461"/>
                <wp:lineTo x="21552" y="0"/>
                <wp:lineTo x="0" y="0"/>
              </wp:wrapPolygon>
            </wp:wrapThrough>
            <wp:docPr id="350350132" name="Picture 2" descr="PTSD and domestic abuse UK statistics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TSD and domestic abuse UK statistics pie chart"/>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173980" cy="3451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3D9226" w14:textId="304C24EF" w:rsidR="00F33054" w:rsidRPr="00596E41" w:rsidRDefault="00F33054" w:rsidP="00621776">
      <w:pPr>
        <w:pStyle w:val="Heading1"/>
        <w:ind w:left="0"/>
        <w:rPr>
          <w:rFonts w:cs="Arial"/>
          <w:sz w:val="22"/>
          <w:szCs w:val="22"/>
        </w:rPr>
      </w:pPr>
    </w:p>
    <w:p w14:paraId="70C7CA0C" w14:textId="3C886356" w:rsidR="008C38C3" w:rsidRDefault="008C38C3" w:rsidP="008C38C3">
      <w:pPr>
        <w:rPr>
          <w:rFonts w:ascii="Arial" w:hAnsi="Arial" w:cs="Arial"/>
        </w:rPr>
      </w:pPr>
    </w:p>
    <w:p w14:paraId="7378717F" w14:textId="61BD6269" w:rsidR="00A731CF" w:rsidRDefault="00A731CF" w:rsidP="008C38C3">
      <w:pPr>
        <w:rPr>
          <w:rFonts w:ascii="Arial" w:hAnsi="Arial" w:cs="Arial"/>
        </w:rPr>
      </w:pPr>
    </w:p>
    <w:p w14:paraId="4C565689" w14:textId="4329FE9B" w:rsidR="00F33054" w:rsidRDefault="00F33054" w:rsidP="008C38C3">
      <w:pPr>
        <w:rPr>
          <w:rFonts w:ascii="Arial" w:hAnsi="Arial" w:cs="Arial"/>
        </w:rPr>
      </w:pPr>
    </w:p>
    <w:p w14:paraId="3ED5356B" w14:textId="77777777" w:rsidR="007D60D1" w:rsidRDefault="007D60D1" w:rsidP="008C38C3">
      <w:pPr>
        <w:rPr>
          <w:noProof/>
        </w:rPr>
      </w:pPr>
    </w:p>
    <w:p w14:paraId="03ABF1F8" w14:textId="325744E4" w:rsidR="007D60D1" w:rsidRDefault="007D60D1" w:rsidP="008C38C3">
      <w:pPr>
        <w:rPr>
          <w:noProof/>
        </w:rPr>
      </w:pPr>
    </w:p>
    <w:p w14:paraId="062BE702" w14:textId="77777777" w:rsidR="007D60D1" w:rsidRDefault="007D60D1" w:rsidP="008C38C3">
      <w:pPr>
        <w:rPr>
          <w:noProof/>
        </w:rPr>
      </w:pPr>
    </w:p>
    <w:p w14:paraId="758695F1" w14:textId="77777777" w:rsidR="007D60D1" w:rsidRDefault="007D60D1" w:rsidP="008C38C3">
      <w:pPr>
        <w:rPr>
          <w:noProof/>
        </w:rPr>
      </w:pPr>
    </w:p>
    <w:p w14:paraId="136B8A54" w14:textId="77777777" w:rsidR="007D60D1" w:rsidRDefault="007D60D1" w:rsidP="008C38C3">
      <w:pPr>
        <w:rPr>
          <w:noProof/>
        </w:rPr>
      </w:pPr>
    </w:p>
    <w:p w14:paraId="51A5FD1F" w14:textId="16104A16" w:rsidR="007D60D1" w:rsidRDefault="007D60D1" w:rsidP="008C38C3">
      <w:pPr>
        <w:rPr>
          <w:noProof/>
        </w:rPr>
      </w:pPr>
    </w:p>
    <w:p w14:paraId="74B88FB9" w14:textId="117D50C3" w:rsidR="007D60D1" w:rsidRDefault="007D60D1" w:rsidP="008C38C3">
      <w:pPr>
        <w:rPr>
          <w:noProof/>
        </w:rPr>
      </w:pPr>
      <w:r>
        <w:rPr>
          <w:noProof/>
        </w:rPr>
        <w:lastRenderedPageBreak/>
        <w:drawing>
          <wp:anchor distT="0" distB="0" distL="114300" distR="114300" simplePos="0" relativeHeight="251661312" behindDoc="1" locked="0" layoutInCell="1" allowOverlap="1" wp14:anchorId="54CE4C54" wp14:editId="7B004AE8">
            <wp:simplePos x="0" y="0"/>
            <wp:positionH relativeFrom="margin">
              <wp:align>right</wp:align>
            </wp:positionH>
            <wp:positionV relativeFrom="paragraph">
              <wp:posOffset>225406</wp:posOffset>
            </wp:positionV>
            <wp:extent cx="5826125" cy="3883660"/>
            <wp:effectExtent l="0" t="0" r="3175" b="2540"/>
            <wp:wrapTight wrapText="bothSides">
              <wp:wrapPolygon edited="0">
                <wp:start x="0" y="0"/>
                <wp:lineTo x="0" y="21508"/>
                <wp:lineTo x="21541" y="21508"/>
                <wp:lineTo x="21541" y="0"/>
                <wp:lineTo x="0" y="0"/>
              </wp:wrapPolygon>
            </wp:wrapTight>
            <wp:docPr id="759515841" name="Picture 1" descr="Methodology flow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thodology flow char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826125" cy="3883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B5EF14" w14:textId="32661696" w:rsidR="00F33054" w:rsidRPr="00596E41" w:rsidRDefault="007D60D1" w:rsidP="008C38C3">
      <w:pPr>
        <w:rPr>
          <w:rFonts w:ascii="Arial" w:hAnsi="Arial" w:cs="Arial"/>
        </w:rPr>
      </w:pPr>
      <w:r>
        <w:rPr>
          <w:noProof/>
        </w:rPr>
        <w:drawing>
          <wp:anchor distT="0" distB="0" distL="114300" distR="114300" simplePos="0" relativeHeight="251660288" behindDoc="1" locked="0" layoutInCell="1" allowOverlap="1" wp14:anchorId="7200D92D" wp14:editId="4CEEBA05">
            <wp:simplePos x="0" y="0"/>
            <wp:positionH relativeFrom="margin">
              <wp:posOffset>-570519</wp:posOffset>
            </wp:positionH>
            <wp:positionV relativeFrom="paragraph">
              <wp:posOffset>4079711</wp:posOffset>
            </wp:positionV>
            <wp:extent cx="6981302" cy="4334869"/>
            <wp:effectExtent l="0" t="0" r="0" b="8890"/>
            <wp:wrapThrough wrapText="bothSides">
              <wp:wrapPolygon edited="0">
                <wp:start x="0" y="0"/>
                <wp:lineTo x="0" y="21549"/>
                <wp:lineTo x="21514" y="21549"/>
                <wp:lineTo x="21514" y="0"/>
                <wp:lineTo x="0" y="0"/>
              </wp:wrapPolygon>
            </wp:wrapThrough>
            <wp:docPr id="2084716659" name="Picture 3" descr="Coding chart for thematic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ding chart for thematic analysis"/>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981302" cy="4334869"/>
                    </a:xfrm>
                    <a:prstGeom prst="rect">
                      <a:avLst/>
                    </a:prstGeom>
                    <a:noFill/>
                    <a:ln>
                      <a:noFill/>
                    </a:ln>
                  </pic:spPr>
                </pic:pic>
              </a:graphicData>
            </a:graphic>
          </wp:anchor>
        </w:drawing>
      </w:r>
    </w:p>
    <w:sectPr w:rsidR="00F33054" w:rsidRPr="00596E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D38CE" w14:textId="77777777" w:rsidR="00D53234" w:rsidRDefault="00D53234" w:rsidP="00211184">
      <w:pPr>
        <w:spacing w:after="0" w:line="240" w:lineRule="auto"/>
      </w:pPr>
      <w:r>
        <w:separator/>
      </w:r>
    </w:p>
  </w:endnote>
  <w:endnote w:type="continuationSeparator" w:id="0">
    <w:p w14:paraId="62181741" w14:textId="77777777" w:rsidR="00D53234" w:rsidRDefault="00D53234"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6828E" w14:textId="77777777" w:rsidR="00D53234" w:rsidRDefault="00D53234" w:rsidP="00211184">
      <w:pPr>
        <w:spacing w:after="0" w:line="240" w:lineRule="auto"/>
      </w:pPr>
      <w:r>
        <w:separator/>
      </w:r>
    </w:p>
  </w:footnote>
  <w:footnote w:type="continuationSeparator" w:id="0">
    <w:p w14:paraId="21CC4199" w14:textId="77777777" w:rsidR="00D53234" w:rsidRDefault="00D53234"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95F39"/>
    <w:multiLevelType w:val="multilevel"/>
    <w:tmpl w:val="BD3EA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C0160B"/>
    <w:multiLevelType w:val="hybridMultilevel"/>
    <w:tmpl w:val="A0D22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013A3A"/>
    <w:multiLevelType w:val="multilevel"/>
    <w:tmpl w:val="FD6CB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59439C0"/>
    <w:multiLevelType w:val="multilevel"/>
    <w:tmpl w:val="99F2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647133B"/>
    <w:multiLevelType w:val="multilevel"/>
    <w:tmpl w:val="DBC47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661650B"/>
    <w:multiLevelType w:val="multilevel"/>
    <w:tmpl w:val="258A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7697FF7"/>
    <w:multiLevelType w:val="multilevel"/>
    <w:tmpl w:val="F23A5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0A102BEF"/>
    <w:multiLevelType w:val="multilevel"/>
    <w:tmpl w:val="36247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0D3A2458"/>
    <w:multiLevelType w:val="multilevel"/>
    <w:tmpl w:val="EBB62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0E213C3E"/>
    <w:multiLevelType w:val="hybridMultilevel"/>
    <w:tmpl w:val="BE869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0E7A06E2"/>
    <w:multiLevelType w:val="multilevel"/>
    <w:tmpl w:val="74A2E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0D32AA1"/>
    <w:multiLevelType w:val="multilevel"/>
    <w:tmpl w:val="2EEEEF4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3461137"/>
    <w:multiLevelType w:val="multilevel"/>
    <w:tmpl w:val="244A9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1412225E"/>
    <w:multiLevelType w:val="multilevel"/>
    <w:tmpl w:val="5BAC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43C7EAB"/>
    <w:multiLevelType w:val="multilevel"/>
    <w:tmpl w:val="95D47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6E75F63"/>
    <w:multiLevelType w:val="multilevel"/>
    <w:tmpl w:val="4B98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7D02975"/>
    <w:multiLevelType w:val="multilevel"/>
    <w:tmpl w:val="4870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19952F4E"/>
    <w:multiLevelType w:val="multilevel"/>
    <w:tmpl w:val="1390D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AFA23BE"/>
    <w:multiLevelType w:val="multilevel"/>
    <w:tmpl w:val="B28E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45"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46" w15:restartNumberingAfterBreak="0">
    <w:nsid w:val="1BD2050F"/>
    <w:multiLevelType w:val="multilevel"/>
    <w:tmpl w:val="8892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1E4D3790"/>
    <w:multiLevelType w:val="multilevel"/>
    <w:tmpl w:val="82D6B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200C2377"/>
    <w:multiLevelType w:val="multilevel"/>
    <w:tmpl w:val="7EC4C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1D63A45"/>
    <w:multiLevelType w:val="multilevel"/>
    <w:tmpl w:val="3FF4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23F7032"/>
    <w:multiLevelType w:val="multilevel"/>
    <w:tmpl w:val="0E146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9" w15:restartNumberingAfterBreak="0">
    <w:nsid w:val="23536A52"/>
    <w:multiLevelType w:val="multilevel"/>
    <w:tmpl w:val="2A7E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4F04EDF"/>
    <w:multiLevelType w:val="multilevel"/>
    <w:tmpl w:val="E7BE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27FD4537"/>
    <w:multiLevelType w:val="multilevel"/>
    <w:tmpl w:val="17743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2B5C1F28"/>
    <w:multiLevelType w:val="multilevel"/>
    <w:tmpl w:val="03F40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3"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341720E4"/>
    <w:multiLevelType w:val="multilevel"/>
    <w:tmpl w:val="F71C7E72"/>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7"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58C6B69"/>
    <w:multiLevelType w:val="multilevel"/>
    <w:tmpl w:val="B0288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6400057"/>
    <w:multiLevelType w:val="multilevel"/>
    <w:tmpl w:val="70E43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723028E"/>
    <w:multiLevelType w:val="hybridMultilevel"/>
    <w:tmpl w:val="5028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37C24FFB"/>
    <w:multiLevelType w:val="multilevel"/>
    <w:tmpl w:val="49220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3B1966F0"/>
    <w:multiLevelType w:val="multilevel"/>
    <w:tmpl w:val="AF225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3B905014"/>
    <w:multiLevelType w:val="multilevel"/>
    <w:tmpl w:val="CDD88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3C444DB3"/>
    <w:multiLevelType w:val="multilevel"/>
    <w:tmpl w:val="0F7A1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3C8213F8"/>
    <w:multiLevelType w:val="multilevel"/>
    <w:tmpl w:val="71789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3CB07A7F"/>
    <w:multiLevelType w:val="multilevel"/>
    <w:tmpl w:val="4F3C2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3D122E77"/>
    <w:multiLevelType w:val="multilevel"/>
    <w:tmpl w:val="AAA29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3D2868B6"/>
    <w:multiLevelType w:val="multilevel"/>
    <w:tmpl w:val="AEA45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3D313264"/>
    <w:multiLevelType w:val="multilevel"/>
    <w:tmpl w:val="CB6EF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3D52381F"/>
    <w:multiLevelType w:val="multilevel"/>
    <w:tmpl w:val="5354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3E0D31FF"/>
    <w:multiLevelType w:val="multilevel"/>
    <w:tmpl w:val="5F801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05C39C7"/>
    <w:multiLevelType w:val="multilevel"/>
    <w:tmpl w:val="8F2E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4" w15:restartNumberingAfterBreak="0">
    <w:nsid w:val="41035AEA"/>
    <w:multiLevelType w:val="multilevel"/>
    <w:tmpl w:val="072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2090AAD"/>
    <w:multiLevelType w:val="multilevel"/>
    <w:tmpl w:val="7BCEF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7" w15:restartNumberingAfterBreak="0">
    <w:nsid w:val="42265CAB"/>
    <w:multiLevelType w:val="multilevel"/>
    <w:tmpl w:val="8626E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9" w15:restartNumberingAfterBreak="0">
    <w:nsid w:val="42916923"/>
    <w:multiLevelType w:val="multilevel"/>
    <w:tmpl w:val="5D50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44E721CB"/>
    <w:multiLevelType w:val="multilevel"/>
    <w:tmpl w:val="540E2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45EF2258"/>
    <w:multiLevelType w:val="multilevel"/>
    <w:tmpl w:val="9966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47861805"/>
    <w:multiLevelType w:val="multilevel"/>
    <w:tmpl w:val="4CEC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6" w15:restartNumberingAfterBreak="0">
    <w:nsid w:val="48220D4F"/>
    <w:multiLevelType w:val="multilevel"/>
    <w:tmpl w:val="6A92E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8" w15:restartNumberingAfterBreak="0">
    <w:nsid w:val="48D83CB8"/>
    <w:multiLevelType w:val="hybridMultilevel"/>
    <w:tmpl w:val="2C6EE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1" w15:restartNumberingAfterBreak="0">
    <w:nsid w:val="4AF72BA2"/>
    <w:multiLevelType w:val="multilevel"/>
    <w:tmpl w:val="4C32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4E612687"/>
    <w:multiLevelType w:val="multilevel"/>
    <w:tmpl w:val="8B301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6"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7"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2" w15:restartNumberingAfterBreak="0">
    <w:nsid w:val="50D12F0F"/>
    <w:multiLevelType w:val="multilevel"/>
    <w:tmpl w:val="1ED41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5" w15:restartNumberingAfterBreak="0">
    <w:nsid w:val="55B70B10"/>
    <w:multiLevelType w:val="multilevel"/>
    <w:tmpl w:val="413E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56623009"/>
    <w:multiLevelType w:val="multilevel"/>
    <w:tmpl w:val="1040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9"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1"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5" w15:restartNumberingAfterBreak="0">
    <w:nsid w:val="58E22971"/>
    <w:multiLevelType w:val="multilevel"/>
    <w:tmpl w:val="17521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59B2422B"/>
    <w:multiLevelType w:val="multilevel"/>
    <w:tmpl w:val="4D9A6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9" w15:restartNumberingAfterBreak="0">
    <w:nsid w:val="5BAA4CCE"/>
    <w:multiLevelType w:val="multilevel"/>
    <w:tmpl w:val="6C7C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1"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5D694A7B"/>
    <w:multiLevelType w:val="multilevel"/>
    <w:tmpl w:val="4FA03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5E361683"/>
    <w:multiLevelType w:val="multilevel"/>
    <w:tmpl w:val="87486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6" w15:restartNumberingAfterBreak="0">
    <w:nsid w:val="5E7C1342"/>
    <w:multiLevelType w:val="multilevel"/>
    <w:tmpl w:val="1690F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7"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9"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1" w15:restartNumberingAfterBreak="0">
    <w:nsid w:val="626764E9"/>
    <w:multiLevelType w:val="multilevel"/>
    <w:tmpl w:val="1FB02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3"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64FB3D7D"/>
    <w:multiLevelType w:val="multilevel"/>
    <w:tmpl w:val="E51288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6"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9"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0" w15:restartNumberingAfterBreak="0">
    <w:nsid w:val="65EF3E7C"/>
    <w:multiLevelType w:val="multilevel"/>
    <w:tmpl w:val="A462B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66436EB9"/>
    <w:multiLevelType w:val="multilevel"/>
    <w:tmpl w:val="1C38F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66E829DC"/>
    <w:multiLevelType w:val="multilevel"/>
    <w:tmpl w:val="20246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4" w15:restartNumberingAfterBreak="0">
    <w:nsid w:val="689D0F16"/>
    <w:multiLevelType w:val="multilevel"/>
    <w:tmpl w:val="070A8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69955914"/>
    <w:multiLevelType w:val="multilevel"/>
    <w:tmpl w:val="16229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7"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4" w15:restartNumberingAfterBreak="0">
    <w:nsid w:val="7006772A"/>
    <w:multiLevelType w:val="multilevel"/>
    <w:tmpl w:val="D25E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71841EEC"/>
    <w:multiLevelType w:val="multilevel"/>
    <w:tmpl w:val="1BFE6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72EC09FD"/>
    <w:multiLevelType w:val="multilevel"/>
    <w:tmpl w:val="BD448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73FA183F"/>
    <w:multiLevelType w:val="hybridMultilevel"/>
    <w:tmpl w:val="D57EC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2" w15:restartNumberingAfterBreak="0">
    <w:nsid w:val="75CF60C7"/>
    <w:multiLevelType w:val="multilevel"/>
    <w:tmpl w:val="EFDC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5" w15:restartNumberingAfterBreak="0">
    <w:nsid w:val="774730FC"/>
    <w:multiLevelType w:val="multilevel"/>
    <w:tmpl w:val="FCF26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774850C3"/>
    <w:multiLevelType w:val="multilevel"/>
    <w:tmpl w:val="1332C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77C22FA2"/>
    <w:multiLevelType w:val="hybridMultilevel"/>
    <w:tmpl w:val="5DECC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9" w15:restartNumberingAfterBreak="0">
    <w:nsid w:val="78B4692E"/>
    <w:multiLevelType w:val="multilevel"/>
    <w:tmpl w:val="C2A0E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3"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4" w15:restartNumberingAfterBreak="0">
    <w:nsid w:val="7952014C"/>
    <w:multiLevelType w:val="multilevel"/>
    <w:tmpl w:val="E6365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3" w15:restartNumberingAfterBreak="0">
    <w:nsid w:val="7ECB78E7"/>
    <w:multiLevelType w:val="multilevel"/>
    <w:tmpl w:val="F264A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7F2918F3"/>
    <w:multiLevelType w:val="hybridMultilevel"/>
    <w:tmpl w:val="C876D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7F2E52B3"/>
    <w:multiLevelType w:val="multilevel"/>
    <w:tmpl w:val="E89C4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60"/>
  </w:num>
  <w:num w:numId="2" w16cid:durableId="1790927071">
    <w:abstractNumId w:val="44"/>
  </w:num>
  <w:num w:numId="3" w16cid:durableId="1092819689">
    <w:abstractNumId w:val="213"/>
  </w:num>
  <w:num w:numId="4" w16cid:durableId="1500121260">
    <w:abstractNumId w:val="129"/>
  </w:num>
  <w:num w:numId="5" w16cid:durableId="438111508">
    <w:abstractNumId w:val="197"/>
  </w:num>
  <w:num w:numId="6" w16cid:durableId="106121269">
    <w:abstractNumId w:val="37"/>
  </w:num>
  <w:num w:numId="7" w16cid:durableId="1859468656">
    <w:abstractNumId w:val="220"/>
  </w:num>
  <w:num w:numId="8" w16cid:durableId="407923627">
    <w:abstractNumId w:val="218"/>
  </w:num>
  <w:num w:numId="9" w16cid:durableId="1173763238">
    <w:abstractNumId w:val="152"/>
  </w:num>
  <w:num w:numId="10" w16cid:durableId="515197422">
    <w:abstractNumId w:val="109"/>
  </w:num>
  <w:num w:numId="11" w16cid:durableId="650984044">
    <w:abstractNumId w:val="30"/>
  </w:num>
  <w:num w:numId="12" w16cid:durableId="676225712">
    <w:abstractNumId w:val="204"/>
  </w:num>
  <w:num w:numId="13" w16cid:durableId="654647421">
    <w:abstractNumId w:val="150"/>
  </w:num>
  <w:num w:numId="14" w16cid:durableId="972827862">
    <w:abstractNumId w:val="154"/>
  </w:num>
  <w:num w:numId="15" w16cid:durableId="73359902">
    <w:abstractNumId w:val="100"/>
  </w:num>
  <w:num w:numId="16" w16cid:durableId="1233615214">
    <w:abstractNumId w:val="22"/>
  </w:num>
  <w:num w:numId="17" w16cid:durableId="1037585576">
    <w:abstractNumId w:val="216"/>
  </w:num>
  <w:num w:numId="18" w16cid:durableId="1454127918">
    <w:abstractNumId w:val="183"/>
  </w:num>
  <w:num w:numId="19" w16cid:durableId="1655717882">
    <w:abstractNumId w:val="69"/>
  </w:num>
  <w:num w:numId="20" w16cid:durableId="679818721">
    <w:abstractNumId w:val="15"/>
  </w:num>
  <w:num w:numId="21" w16cid:durableId="820851363">
    <w:abstractNumId w:val="6"/>
  </w:num>
  <w:num w:numId="22" w16cid:durableId="1752123437">
    <w:abstractNumId w:val="136"/>
  </w:num>
  <w:num w:numId="23" w16cid:durableId="776406381">
    <w:abstractNumId w:val="19"/>
  </w:num>
  <w:num w:numId="24" w16cid:durableId="2003772795">
    <w:abstractNumId w:val="221"/>
  </w:num>
  <w:num w:numId="25" w16cid:durableId="471214588">
    <w:abstractNumId w:val="17"/>
  </w:num>
  <w:num w:numId="26" w16cid:durableId="747188340">
    <w:abstractNumId w:val="193"/>
  </w:num>
  <w:num w:numId="27" w16cid:durableId="1617635105">
    <w:abstractNumId w:val="43"/>
  </w:num>
  <w:num w:numId="28" w16cid:durableId="1919750537">
    <w:abstractNumId w:val="208"/>
  </w:num>
  <w:num w:numId="29" w16cid:durableId="1917666381">
    <w:abstractNumId w:val="9"/>
  </w:num>
  <w:num w:numId="30" w16cid:durableId="836925604">
    <w:abstractNumId w:val="179"/>
  </w:num>
  <w:num w:numId="31" w16cid:durableId="881479433">
    <w:abstractNumId w:val="156"/>
  </w:num>
  <w:num w:numId="32" w16cid:durableId="164788852">
    <w:abstractNumId w:val="165"/>
  </w:num>
  <w:num w:numId="33" w16cid:durableId="735323509">
    <w:abstractNumId w:val="32"/>
  </w:num>
  <w:num w:numId="34" w16cid:durableId="1000431254">
    <w:abstractNumId w:val="97"/>
  </w:num>
  <w:num w:numId="35" w16cid:durableId="434404662">
    <w:abstractNumId w:val="51"/>
  </w:num>
  <w:num w:numId="36" w16cid:durableId="792409853">
    <w:abstractNumId w:val="125"/>
  </w:num>
  <w:num w:numId="37" w16cid:durableId="70469880">
    <w:abstractNumId w:val="133"/>
  </w:num>
  <w:num w:numId="38" w16cid:durableId="1255548974">
    <w:abstractNumId w:val="118"/>
  </w:num>
  <w:num w:numId="39" w16cid:durableId="509951972">
    <w:abstractNumId w:val="79"/>
  </w:num>
  <w:num w:numId="40" w16cid:durableId="1491873496">
    <w:abstractNumId w:val="143"/>
  </w:num>
  <w:num w:numId="41" w16cid:durableId="1277179892">
    <w:abstractNumId w:val="164"/>
  </w:num>
  <w:num w:numId="42" w16cid:durableId="1137721610">
    <w:abstractNumId w:val="135"/>
  </w:num>
  <w:num w:numId="43" w16cid:durableId="1569337486">
    <w:abstractNumId w:val="222"/>
  </w:num>
  <w:num w:numId="44" w16cid:durableId="1771851078">
    <w:abstractNumId w:val="10"/>
  </w:num>
  <w:num w:numId="45" w16cid:durableId="1096747610">
    <w:abstractNumId w:val="49"/>
  </w:num>
  <w:num w:numId="46" w16cid:durableId="1853105471">
    <w:abstractNumId w:val="186"/>
  </w:num>
  <w:num w:numId="47" w16cid:durableId="2016615092">
    <w:abstractNumId w:val="127"/>
  </w:num>
  <w:num w:numId="48" w16cid:durableId="439030946">
    <w:abstractNumId w:val="158"/>
  </w:num>
  <w:num w:numId="49" w16cid:durableId="315690756">
    <w:abstractNumId w:val="80"/>
  </w:num>
  <w:num w:numId="50" w16cid:durableId="1252278660">
    <w:abstractNumId w:val="27"/>
  </w:num>
  <w:num w:numId="51" w16cid:durableId="1719351677">
    <w:abstractNumId w:val="170"/>
  </w:num>
  <w:num w:numId="52" w16cid:durableId="1107427397">
    <w:abstractNumId w:val="57"/>
  </w:num>
  <w:num w:numId="53" w16cid:durableId="371266753">
    <w:abstractNumId w:val="160"/>
  </w:num>
  <w:num w:numId="54" w16cid:durableId="491869272">
    <w:abstractNumId w:val="66"/>
  </w:num>
  <w:num w:numId="55" w16cid:durableId="1351251430">
    <w:abstractNumId w:val="168"/>
  </w:num>
  <w:num w:numId="56" w16cid:durableId="1368607436">
    <w:abstractNumId w:val="212"/>
  </w:num>
  <w:num w:numId="57" w16cid:durableId="1588029100">
    <w:abstractNumId w:val="219"/>
  </w:num>
  <w:num w:numId="58" w16cid:durableId="415832180">
    <w:abstractNumId w:val="198"/>
  </w:num>
  <w:num w:numId="59" w16cid:durableId="1178735139">
    <w:abstractNumId w:val="101"/>
  </w:num>
  <w:num w:numId="60" w16cid:durableId="721834200">
    <w:abstractNumId w:val="130"/>
  </w:num>
  <w:num w:numId="61" w16cid:durableId="686251813">
    <w:abstractNumId w:val="3"/>
  </w:num>
  <w:num w:numId="62" w16cid:durableId="1960641414">
    <w:abstractNumId w:val="31"/>
  </w:num>
  <w:num w:numId="63" w16cid:durableId="39089564">
    <w:abstractNumId w:val="116"/>
  </w:num>
  <w:num w:numId="64" w16cid:durableId="1192718157">
    <w:abstractNumId w:val="47"/>
  </w:num>
  <w:num w:numId="65" w16cid:durableId="1777825955">
    <w:abstractNumId w:val="172"/>
  </w:num>
  <w:num w:numId="66" w16cid:durableId="286199487">
    <w:abstractNumId w:val="61"/>
  </w:num>
  <w:num w:numId="67" w16cid:durableId="1119490663">
    <w:abstractNumId w:val="141"/>
  </w:num>
  <w:num w:numId="68" w16cid:durableId="1353922786">
    <w:abstractNumId w:val="74"/>
  </w:num>
  <w:num w:numId="69" w16cid:durableId="492723980">
    <w:abstractNumId w:val="148"/>
  </w:num>
  <w:num w:numId="70" w16cid:durableId="526941613">
    <w:abstractNumId w:val="75"/>
  </w:num>
  <w:num w:numId="71" w16cid:durableId="320043301">
    <w:abstractNumId w:val="144"/>
  </w:num>
  <w:num w:numId="72" w16cid:durableId="2037610982">
    <w:abstractNumId w:val="14"/>
  </w:num>
  <w:num w:numId="73" w16cid:durableId="1079794559">
    <w:abstractNumId w:val="94"/>
  </w:num>
  <w:num w:numId="74" w16cid:durableId="503403534">
    <w:abstractNumId w:val="77"/>
  </w:num>
  <w:num w:numId="75" w16cid:durableId="194734275">
    <w:abstractNumId w:val="26"/>
  </w:num>
  <w:num w:numId="76" w16cid:durableId="424033359">
    <w:abstractNumId w:val="113"/>
  </w:num>
  <w:num w:numId="77" w16cid:durableId="1335066293">
    <w:abstractNumId w:val="189"/>
  </w:num>
  <w:num w:numId="78" w16cid:durableId="662587085">
    <w:abstractNumId w:val="82"/>
  </w:num>
  <w:num w:numId="79" w16cid:durableId="2071072074">
    <w:abstractNumId w:val="178"/>
  </w:num>
  <w:num w:numId="80" w16cid:durableId="1573662111">
    <w:abstractNumId w:val="215"/>
  </w:num>
  <w:num w:numId="81" w16cid:durableId="131678057">
    <w:abstractNumId w:val="199"/>
  </w:num>
  <w:num w:numId="82" w16cid:durableId="2103643901">
    <w:abstractNumId w:val="177"/>
  </w:num>
  <w:num w:numId="83" w16cid:durableId="99565733">
    <w:abstractNumId w:val="65"/>
  </w:num>
  <w:num w:numId="84" w16cid:durableId="834734195">
    <w:abstractNumId w:val="45"/>
  </w:num>
  <w:num w:numId="85" w16cid:durableId="1810784339">
    <w:abstractNumId w:val="153"/>
  </w:num>
  <w:num w:numId="86" w16cid:durableId="294062445">
    <w:abstractNumId w:val="149"/>
  </w:num>
  <w:num w:numId="87" w16cid:durableId="461116587">
    <w:abstractNumId w:val="167"/>
  </w:num>
  <w:num w:numId="88" w16cid:durableId="1771701466">
    <w:abstractNumId w:val="33"/>
  </w:num>
  <w:num w:numId="89" w16cid:durableId="458109583">
    <w:abstractNumId w:val="81"/>
  </w:num>
  <w:num w:numId="90" w16cid:durableId="1118372837">
    <w:abstractNumId w:val="176"/>
  </w:num>
  <w:num w:numId="91" w16cid:durableId="928196919">
    <w:abstractNumId w:val="84"/>
  </w:num>
  <w:num w:numId="92" w16cid:durableId="540751746">
    <w:abstractNumId w:val="24"/>
  </w:num>
  <w:num w:numId="93" w16cid:durableId="1732345686">
    <w:abstractNumId w:val="68"/>
  </w:num>
  <w:num w:numId="94" w16cid:durableId="1491748033">
    <w:abstractNumId w:val="174"/>
  </w:num>
  <w:num w:numId="95" w16cid:durableId="670565925">
    <w:abstractNumId w:val="41"/>
  </w:num>
  <w:num w:numId="96" w16cid:durableId="920025912">
    <w:abstractNumId w:val="52"/>
  </w:num>
  <w:num w:numId="97" w16cid:durableId="385184188">
    <w:abstractNumId w:val="39"/>
  </w:num>
  <w:num w:numId="98" w16cid:durableId="433670804">
    <w:abstractNumId w:val="187"/>
  </w:num>
  <w:num w:numId="99" w16cid:durableId="1986471659">
    <w:abstractNumId w:val="140"/>
  </w:num>
  <w:num w:numId="100" w16cid:durableId="384569146">
    <w:abstractNumId w:val="111"/>
  </w:num>
  <w:num w:numId="101" w16cid:durableId="211696971">
    <w:abstractNumId w:val="62"/>
  </w:num>
  <w:num w:numId="102" w16cid:durableId="1773429901">
    <w:abstractNumId w:val="96"/>
  </w:num>
  <w:num w:numId="103" w16cid:durableId="1313095327">
    <w:abstractNumId w:val="78"/>
  </w:num>
  <w:num w:numId="104" w16cid:durableId="520290349">
    <w:abstractNumId w:val="63"/>
  </w:num>
  <w:num w:numId="105" w16cid:durableId="1512571936">
    <w:abstractNumId w:val="195"/>
  </w:num>
  <w:num w:numId="106" w16cid:durableId="804733676">
    <w:abstractNumId w:val="70"/>
  </w:num>
  <w:num w:numId="107" w16cid:durableId="488864096">
    <w:abstractNumId w:val="190"/>
  </w:num>
  <w:num w:numId="108" w16cid:durableId="1599749197">
    <w:abstractNumId w:val="95"/>
  </w:num>
  <w:num w:numId="109" w16cid:durableId="1729497930">
    <w:abstractNumId w:val="87"/>
  </w:num>
  <w:num w:numId="110" w16cid:durableId="202600046">
    <w:abstractNumId w:val="138"/>
  </w:num>
  <w:num w:numId="111" w16cid:durableId="705715569">
    <w:abstractNumId w:val="85"/>
  </w:num>
  <w:num w:numId="112" w16cid:durableId="1726679607">
    <w:abstractNumId w:val="54"/>
  </w:num>
  <w:num w:numId="113" w16cid:durableId="1630209448">
    <w:abstractNumId w:val="120"/>
  </w:num>
  <w:num w:numId="114" w16cid:durableId="928663234">
    <w:abstractNumId w:val="146"/>
  </w:num>
  <w:num w:numId="115" w16cid:durableId="1492596474">
    <w:abstractNumId w:val="151"/>
  </w:num>
  <w:num w:numId="116" w16cid:durableId="801120737">
    <w:abstractNumId w:val="132"/>
  </w:num>
  <w:num w:numId="117" w16cid:durableId="214050367">
    <w:abstractNumId w:val="192"/>
  </w:num>
  <w:num w:numId="118" w16cid:durableId="119765671">
    <w:abstractNumId w:val="73"/>
  </w:num>
  <w:num w:numId="119" w16cid:durableId="655495887">
    <w:abstractNumId w:val="76"/>
  </w:num>
  <w:num w:numId="120" w16cid:durableId="329139902">
    <w:abstractNumId w:val="83"/>
  </w:num>
  <w:num w:numId="121" w16cid:durableId="2017072952">
    <w:abstractNumId w:val="169"/>
  </w:num>
  <w:num w:numId="122" w16cid:durableId="58405484">
    <w:abstractNumId w:val="72"/>
  </w:num>
  <w:num w:numId="123" w16cid:durableId="1817530714">
    <w:abstractNumId w:val="34"/>
  </w:num>
  <w:num w:numId="124" w16cid:durableId="2141336387">
    <w:abstractNumId w:val="139"/>
  </w:num>
  <w:num w:numId="125" w16cid:durableId="1325282792">
    <w:abstractNumId w:val="7"/>
  </w:num>
  <w:num w:numId="126" w16cid:durableId="1319654748">
    <w:abstractNumId w:val="173"/>
  </w:num>
  <w:num w:numId="127" w16cid:durableId="1431050858">
    <w:abstractNumId w:val="91"/>
  </w:num>
  <w:num w:numId="128" w16cid:durableId="1905674203">
    <w:abstractNumId w:val="211"/>
  </w:num>
  <w:num w:numId="129" w16cid:durableId="1172839593">
    <w:abstractNumId w:val="137"/>
  </w:num>
  <w:num w:numId="130" w16cid:durableId="556555801">
    <w:abstractNumId w:val="2"/>
  </w:num>
  <w:num w:numId="131" w16cid:durableId="1903828627">
    <w:abstractNumId w:val="38"/>
  </w:num>
  <w:num w:numId="132" w16cid:durableId="281425930">
    <w:abstractNumId w:val="124"/>
  </w:num>
  <w:num w:numId="133" w16cid:durableId="218833604">
    <w:abstractNumId w:val="53"/>
  </w:num>
  <w:num w:numId="134" w16cid:durableId="1947999269">
    <w:abstractNumId w:val="210"/>
  </w:num>
  <w:num w:numId="135" w16cid:durableId="1491553762">
    <w:abstractNumId w:val="89"/>
  </w:num>
  <w:num w:numId="136" w16cid:durableId="965625632">
    <w:abstractNumId w:val="188"/>
  </w:num>
  <w:num w:numId="137" w16cid:durableId="1420058146">
    <w:abstractNumId w:val="161"/>
  </w:num>
  <w:num w:numId="138" w16cid:durableId="829950104">
    <w:abstractNumId w:val="203"/>
  </w:num>
  <w:num w:numId="139" w16cid:durableId="1481145624">
    <w:abstractNumId w:val="225"/>
  </w:num>
  <w:num w:numId="140" w16cid:durableId="29957555">
    <w:abstractNumId w:val="217"/>
  </w:num>
  <w:num w:numId="141" w16cid:durableId="1042821728">
    <w:abstractNumId w:val="191"/>
  </w:num>
  <w:num w:numId="142" w16cid:durableId="1995062474">
    <w:abstractNumId w:val="0"/>
  </w:num>
  <w:num w:numId="143" w16cid:durableId="633143735">
    <w:abstractNumId w:val="207"/>
  </w:num>
  <w:num w:numId="144" w16cid:durableId="1100951892">
    <w:abstractNumId w:val="58"/>
  </w:num>
  <w:num w:numId="145" w16cid:durableId="463930534">
    <w:abstractNumId w:val="175"/>
  </w:num>
  <w:num w:numId="146" w16cid:durableId="2127698477">
    <w:abstractNumId w:val="59"/>
  </w:num>
  <w:num w:numId="147" w16cid:durableId="958994863">
    <w:abstractNumId w:val="224"/>
  </w:num>
  <w:num w:numId="148" w16cid:durableId="870799191">
    <w:abstractNumId w:val="142"/>
  </w:num>
  <w:num w:numId="149" w16cid:durableId="2038120144">
    <w:abstractNumId w:val="226"/>
  </w:num>
  <w:num w:numId="150" w16cid:durableId="1040671083">
    <w:abstractNumId w:val="86"/>
  </w:num>
  <w:num w:numId="151" w16cid:durableId="83376935">
    <w:abstractNumId w:val="201"/>
  </w:num>
  <w:num w:numId="152" w16cid:durableId="1573075238">
    <w:abstractNumId w:val="28"/>
  </w:num>
  <w:num w:numId="153" w16cid:durableId="1142504925">
    <w:abstractNumId w:val="64"/>
  </w:num>
  <w:num w:numId="154" w16cid:durableId="2119251921">
    <w:abstractNumId w:val="131"/>
  </w:num>
  <w:num w:numId="155" w16cid:durableId="349185181">
    <w:abstractNumId w:val="36"/>
  </w:num>
  <w:num w:numId="156" w16cid:durableId="1946498184">
    <w:abstractNumId w:val="196"/>
  </w:num>
  <w:num w:numId="157" w16cid:durableId="1376391008">
    <w:abstractNumId w:val="223"/>
  </w:num>
  <w:num w:numId="158" w16cid:durableId="118452896">
    <w:abstractNumId w:val="46"/>
  </w:num>
  <w:num w:numId="159" w16cid:durableId="1723747682">
    <w:abstractNumId w:val="123"/>
  </w:num>
  <w:num w:numId="160" w16cid:durableId="1491677446">
    <w:abstractNumId w:val="185"/>
  </w:num>
  <w:num w:numId="161" w16cid:durableId="898974774">
    <w:abstractNumId w:val="205"/>
  </w:num>
  <w:num w:numId="162" w16cid:durableId="1298605982">
    <w:abstractNumId w:val="71"/>
  </w:num>
  <w:num w:numId="163" w16cid:durableId="130295067">
    <w:abstractNumId w:val="40"/>
  </w:num>
  <w:num w:numId="164" w16cid:durableId="616452643">
    <w:abstractNumId w:val="114"/>
  </w:num>
  <w:num w:numId="165" w16cid:durableId="499929131">
    <w:abstractNumId w:val="105"/>
  </w:num>
  <w:num w:numId="166" w16cid:durableId="1090590000">
    <w:abstractNumId w:val="99"/>
  </w:num>
  <w:num w:numId="167" w16cid:durableId="949358386">
    <w:abstractNumId w:val="206"/>
  </w:num>
  <w:num w:numId="168" w16cid:durableId="278798746">
    <w:abstractNumId w:val="35"/>
  </w:num>
  <w:num w:numId="169" w16cid:durableId="415826802">
    <w:abstractNumId w:val="115"/>
  </w:num>
  <w:num w:numId="170" w16cid:durableId="413942733">
    <w:abstractNumId w:val="163"/>
  </w:num>
  <w:num w:numId="171" w16cid:durableId="1163620007">
    <w:abstractNumId w:val="145"/>
  </w:num>
  <w:num w:numId="172" w16cid:durableId="853618382">
    <w:abstractNumId w:val="103"/>
  </w:num>
  <w:num w:numId="173" w16cid:durableId="1932272482">
    <w:abstractNumId w:val="122"/>
  </w:num>
  <w:num w:numId="174" w16cid:durableId="1200706790">
    <w:abstractNumId w:val="128"/>
  </w:num>
  <w:num w:numId="175" w16cid:durableId="571354676">
    <w:abstractNumId w:val="92"/>
  </w:num>
  <w:num w:numId="176" w16cid:durableId="376202663">
    <w:abstractNumId w:val="20"/>
  </w:num>
  <w:num w:numId="177" w16cid:durableId="359015866">
    <w:abstractNumId w:val="155"/>
  </w:num>
  <w:num w:numId="178" w16cid:durableId="1016729352">
    <w:abstractNumId w:val="18"/>
  </w:num>
  <w:num w:numId="179" w16cid:durableId="331952524">
    <w:abstractNumId w:val="23"/>
  </w:num>
  <w:num w:numId="180" w16cid:durableId="379717874">
    <w:abstractNumId w:val="42"/>
  </w:num>
  <w:num w:numId="181" w16cid:durableId="673414960">
    <w:abstractNumId w:val="181"/>
  </w:num>
  <w:num w:numId="182" w16cid:durableId="2026710848">
    <w:abstractNumId w:val="50"/>
  </w:num>
  <w:num w:numId="183" w16cid:durableId="1504783207">
    <w:abstractNumId w:val="8"/>
  </w:num>
  <w:num w:numId="184" w16cid:durableId="1091124636">
    <w:abstractNumId w:val="108"/>
  </w:num>
  <w:num w:numId="185" w16cid:durableId="1068455011">
    <w:abstractNumId w:val="162"/>
  </w:num>
  <w:num w:numId="186" w16cid:durableId="120077253">
    <w:abstractNumId w:val="93"/>
  </w:num>
  <w:num w:numId="187" w16cid:durableId="144052401">
    <w:abstractNumId w:val="121"/>
  </w:num>
  <w:num w:numId="188" w16cid:durableId="2074618236">
    <w:abstractNumId w:val="1"/>
  </w:num>
  <w:num w:numId="189" w16cid:durableId="1639725099">
    <w:abstractNumId w:val="117"/>
  </w:num>
  <w:num w:numId="190" w16cid:durableId="1692687270">
    <w:abstractNumId w:val="25"/>
  </w:num>
  <w:num w:numId="191" w16cid:durableId="2037536078">
    <w:abstractNumId w:val="106"/>
  </w:num>
  <w:num w:numId="192" w16cid:durableId="2014528479">
    <w:abstractNumId w:val="166"/>
  </w:num>
  <w:num w:numId="193" w16cid:durableId="908342643">
    <w:abstractNumId w:val="90"/>
  </w:num>
  <w:num w:numId="194" w16cid:durableId="1335494926">
    <w:abstractNumId w:val="102"/>
  </w:num>
  <w:num w:numId="195" w16cid:durableId="1702705106">
    <w:abstractNumId w:val="55"/>
  </w:num>
  <w:num w:numId="196" w16cid:durableId="494607299">
    <w:abstractNumId w:val="98"/>
  </w:num>
  <w:num w:numId="197" w16cid:durableId="535431443">
    <w:abstractNumId w:val="119"/>
  </w:num>
  <w:num w:numId="198" w16cid:durableId="546839068">
    <w:abstractNumId w:val="126"/>
  </w:num>
  <w:num w:numId="199" w16cid:durableId="2105031671">
    <w:abstractNumId w:val="182"/>
  </w:num>
  <w:num w:numId="200" w16cid:durableId="855728580">
    <w:abstractNumId w:val="11"/>
  </w:num>
  <w:num w:numId="201" w16cid:durableId="1408959533">
    <w:abstractNumId w:val="209"/>
  </w:num>
  <w:num w:numId="202" w16cid:durableId="711805545">
    <w:abstractNumId w:val="171"/>
  </w:num>
  <w:num w:numId="203" w16cid:durableId="442069257">
    <w:abstractNumId w:val="202"/>
  </w:num>
  <w:num w:numId="204" w16cid:durableId="1594432425">
    <w:abstractNumId w:val="88"/>
  </w:num>
  <w:num w:numId="205" w16cid:durableId="619259489">
    <w:abstractNumId w:val="159"/>
  </w:num>
  <w:num w:numId="206" w16cid:durableId="866874223">
    <w:abstractNumId w:val="16"/>
  </w:num>
  <w:num w:numId="207" w16cid:durableId="1269386207">
    <w:abstractNumId w:val="56"/>
  </w:num>
  <w:num w:numId="208" w16cid:durableId="126634308">
    <w:abstractNumId w:val="200"/>
  </w:num>
  <w:num w:numId="209" w16cid:durableId="2140878191">
    <w:abstractNumId w:val="194"/>
  </w:num>
  <w:num w:numId="210" w16cid:durableId="1203976210">
    <w:abstractNumId w:val="67"/>
  </w:num>
  <w:num w:numId="211" w16cid:durableId="1737237119">
    <w:abstractNumId w:val="147"/>
  </w:num>
  <w:num w:numId="212" w16cid:durableId="1692023142">
    <w:abstractNumId w:val="21"/>
  </w:num>
  <w:num w:numId="213" w16cid:durableId="565845572">
    <w:abstractNumId w:val="134"/>
  </w:num>
  <w:num w:numId="214" w16cid:durableId="344404182">
    <w:abstractNumId w:val="110"/>
  </w:num>
  <w:num w:numId="215" w16cid:durableId="222496083">
    <w:abstractNumId w:val="104"/>
  </w:num>
  <w:num w:numId="216" w16cid:durableId="1972325103">
    <w:abstractNumId w:val="13"/>
  </w:num>
  <w:num w:numId="217" w16cid:durableId="409039441">
    <w:abstractNumId w:val="5"/>
  </w:num>
  <w:num w:numId="218" w16cid:durableId="1389183654">
    <w:abstractNumId w:val="184"/>
  </w:num>
  <w:num w:numId="219" w16cid:durableId="593978300">
    <w:abstractNumId w:val="48"/>
  </w:num>
  <w:num w:numId="220" w16cid:durableId="267323340">
    <w:abstractNumId w:val="214"/>
  </w:num>
  <w:num w:numId="221" w16cid:durableId="1039161658">
    <w:abstractNumId w:val="180"/>
  </w:num>
  <w:num w:numId="222" w16cid:durableId="1324310505">
    <w:abstractNumId w:val="157"/>
  </w:num>
  <w:num w:numId="223" w16cid:durableId="820001926">
    <w:abstractNumId w:val="112"/>
  </w:num>
  <w:num w:numId="224" w16cid:durableId="1307272116">
    <w:abstractNumId w:val="29"/>
  </w:num>
  <w:num w:numId="225" w16cid:durableId="231476117">
    <w:abstractNumId w:val="107"/>
  </w:num>
  <w:num w:numId="226" w16cid:durableId="1048266791">
    <w:abstractNumId w:val="12"/>
  </w:num>
  <w:num w:numId="227" w16cid:durableId="621153984">
    <w:abstractNumId w:val="4"/>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4339B"/>
    <w:rsid w:val="00063B4C"/>
    <w:rsid w:val="00073C44"/>
    <w:rsid w:val="00074177"/>
    <w:rsid w:val="00084F8E"/>
    <w:rsid w:val="000960AB"/>
    <w:rsid w:val="000B7A98"/>
    <w:rsid w:val="000C65BA"/>
    <w:rsid w:val="000D05D8"/>
    <w:rsid w:val="000D0641"/>
    <w:rsid w:val="000D2B00"/>
    <w:rsid w:val="000E27CC"/>
    <w:rsid w:val="00100F93"/>
    <w:rsid w:val="00135089"/>
    <w:rsid w:val="001601E6"/>
    <w:rsid w:val="00191664"/>
    <w:rsid w:val="001C3AF6"/>
    <w:rsid w:val="001D1485"/>
    <w:rsid w:val="001E10DF"/>
    <w:rsid w:val="001E71B3"/>
    <w:rsid w:val="001F19A6"/>
    <w:rsid w:val="001F48A9"/>
    <w:rsid w:val="001F564E"/>
    <w:rsid w:val="00211184"/>
    <w:rsid w:val="0021364B"/>
    <w:rsid w:val="0022280F"/>
    <w:rsid w:val="00227358"/>
    <w:rsid w:val="0025020C"/>
    <w:rsid w:val="00256951"/>
    <w:rsid w:val="002865F5"/>
    <w:rsid w:val="00292A36"/>
    <w:rsid w:val="00293544"/>
    <w:rsid w:val="00294548"/>
    <w:rsid w:val="002A6F5B"/>
    <w:rsid w:val="002C38DE"/>
    <w:rsid w:val="002D64A3"/>
    <w:rsid w:val="002E4BD0"/>
    <w:rsid w:val="002F5E53"/>
    <w:rsid w:val="00303666"/>
    <w:rsid w:val="00312A5A"/>
    <w:rsid w:val="003135AD"/>
    <w:rsid w:val="0031412B"/>
    <w:rsid w:val="0035747F"/>
    <w:rsid w:val="00364ED7"/>
    <w:rsid w:val="003734AC"/>
    <w:rsid w:val="00376323"/>
    <w:rsid w:val="00393F39"/>
    <w:rsid w:val="003A66FD"/>
    <w:rsid w:val="003B1E32"/>
    <w:rsid w:val="003B7DFB"/>
    <w:rsid w:val="003C1BC5"/>
    <w:rsid w:val="004360A7"/>
    <w:rsid w:val="00477CB3"/>
    <w:rsid w:val="0049341D"/>
    <w:rsid w:val="004D4021"/>
    <w:rsid w:val="00504973"/>
    <w:rsid w:val="005119DE"/>
    <w:rsid w:val="005446BF"/>
    <w:rsid w:val="0055147E"/>
    <w:rsid w:val="00596453"/>
    <w:rsid w:val="00596E41"/>
    <w:rsid w:val="005B3EDE"/>
    <w:rsid w:val="005B6E67"/>
    <w:rsid w:val="005C5E80"/>
    <w:rsid w:val="005D7A1E"/>
    <w:rsid w:val="005E1650"/>
    <w:rsid w:val="00604A87"/>
    <w:rsid w:val="006200B7"/>
    <w:rsid w:val="00621776"/>
    <w:rsid w:val="00621872"/>
    <w:rsid w:val="00623478"/>
    <w:rsid w:val="006267D4"/>
    <w:rsid w:val="00632530"/>
    <w:rsid w:val="00636D9A"/>
    <w:rsid w:val="00637E02"/>
    <w:rsid w:val="00673821"/>
    <w:rsid w:val="006A3F0D"/>
    <w:rsid w:val="006A4515"/>
    <w:rsid w:val="006C2507"/>
    <w:rsid w:val="006C78AA"/>
    <w:rsid w:val="006E3167"/>
    <w:rsid w:val="006E52E3"/>
    <w:rsid w:val="006F04D4"/>
    <w:rsid w:val="006F11AC"/>
    <w:rsid w:val="006F29BA"/>
    <w:rsid w:val="006F4AB2"/>
    <w:rsid w:val="007063BA"/>
    <w:rsid w:val="00730C3C"/>
    <w:rsid w:val="0073280B"/>
    <w:rsid w:val="00736A66"/>
    <w:rsid w:val="00750B5B"/>
    <w:rsid w:val="00755410"/>
    <w:rsid w:val="0077163A"/>
    <w:rsid w:val="00785752"/>
    <w:rsid w:val="007A076F"/>
    <w:rsid w:val="007A59C8"/>
    <w:rsid w:val="007A712E"/>
    <w:rsid w:val="007C246B"/>
    <w:rsid w:val="007C387A"/>
    <w:rsid w:val="007C685B"/>
    <w:rsid w:val="007D60D1"/>
    <w:rsid w:val="007F7847"/>
    <w:rsid w:val="00801268"/>
    <w:rsid w:val="00804B94"/>
    <w:rsid w:val="00807B11"/>
    <w:rsid w:val="00814DFC"/>
    <w:rsid w:val="0082760D"/>
    <w:rsid w:val="008518B4"/>
    <w:rsid w:val="00880B2D"/>
    <w:rsid w:val="00883AB0"/>
    <w:rsid w:val="00894108"/>
    <w:rsid w:val="008B1303"/>
    <w:rsid w:val="008B1DFA"/>
    <w:rsid w:val="008C1427"/>
    <w:rsid w:val="008C38C3"/>
    <w:rsid w:val="008D113A"/>
    <w:rsid w:val="008D4BCE"/>
    <w:rsid w:val="008D6F0F"/>
    <w:rsid w:val="008E7B2E"/>
    <w:rsid w:val="00916814"/>
    <w:rsid w:val="00917E0C"/>
    <w:rsid w:val="009637E2"/>
    <w:rsid w:val="00987E4D"/>
    <w:rsid w:val="00995444"/>
    <w:rsid w:val="00995789"/>
    <w:rsid w:val="009969C9"/>
    <w:rsid w:val="009B74BD"/>
    <w:rsid w:val="009D06C5"/>
    <w:rsid w:val="009D534C"/>
    <w:rsid w:val="009D728C"/>
    <w:rsid w:val="009E5B14"/>
    <w:rsid w:val="009F77F1"/>
    <w:rsid w:val="00A42461"/>
    <w:rsid w:val="00A5427D"/>
    <w:rsid w:val="00A61D1A"/>
    <w:rsid w:val="00A731CF"/>
    <w:rsid w:val="00A7606C"/>
    <w:rsid w:val="00A90A7A"/>
    <w:rsid w:val="00AA302A"/>
    <w:rsid w:val="00AA437C"/>
    <w:rsid w:val="00AB78F0"/>
    <w:rsid w:val="00AE20C8"/>
    <w:rsid w:val="00B01396"/>
    <w:rsid w:val="00B2418B"/>
    <w:rsid w:val="00B24EF8"/>
    <w:rsid w:val="00B26973"/>
    <w:rsid w:val="00B3704B"/>
    <w:rsid w:val="00B575E2"/>
    <w:rsid w:val="00B7073C"/>
    <w:rsid w:val="00B858A1"/>
    <w:rsid w:val="00BA43B2"/>
    <w:rsid w:val="00BB65AC"/>
    <w:rsid w:val="00BC265B"/>
    <w:rsid w:val="00BC4F90"/>
    <w:rsid w:val="00BD2909"/>
    <w:rsid w:val="00BF67F5"/>
    <w:rsid w:val="00C05108"/>
    <w:rsid w:val="00C06F5B"/>
    <w:rsid w:val="00C17A49"/>
    <w:rsid w:val="00C212DA"/>
    <w:rsid w:val="00C61E65"/>
    <w:rsid w:val="00C91479"/>
    <w:rsid w:val="00CB3AF6"/>
    <w:rsid w:val="00CB3C13"/>
    <w:rsid w:val="00CC0BF2"/>
    <w:rsid w:val="00CE3FD1"/>
    <w:rsid w:val="00CE620E"/>
    <w:rsid w:val="00CF1ED5"/>
    <w:rsid w:val="00D11A19"/>
    <w:rsid w:val="00D13A82"/>
    <w:rsid w:val="00D13DB7"/>
    <w:rsid w:val="00D207C3"/>
    <w:rsid w:val="00D370A3"/>
    <w:rsid w:val="00D53234"/>
    <w:rsid w:val="00D94A3B"/>
    <w:rsid w:val="00DB71AC"/>
    <w:rsid w:val="00DC00D1"/>
    <w:rsid w:val="00DD02A4"/>
    <w:rsid w:val="00DD0D10"/>
    <w:rsid w:val="00DD1E94"/>
    <w:rsid w:val="00DD5B7A"/>
    <w:rsid w:val="00DE1A02"/>
    <w:rsid w:val="00E0172B"/>
    <w:rsid w:val="00E05C6C"/>
    <w:rsid w:val="00E157E1"/>
    <w:rsid w:val="00E2182C"/>
    <w:rsid w:val="00E325CF"/>
    <w:rsid w:val="00E339E6"/>
    <w:rsid w:val="00E40B0D"/>
    <w:rsid w:val="00E41B10"/>
    <w:rsid w:val="00E505EA"/>
    <w:rsid w:val="00E603B4"/>
    <w:rsid w:val="00E632F2"/>
    <w:rsid w:val="00E70406"/>
    <w:rsid w:val="00E71420"/>
    <w:rsid w:val="00E94DA0"/>
    <w:rsid w:val="00EA5CC3"/>
    <w:rsid w:val="00EF6341"/>
    <w:rsid w:val="00F0560A"/>
    <w:rsid w:val="00F158D7"/>
    <w:rsid w:val="00F20EE5"/>
    <w:rsid w:val="00F33054"/>
    <w:rsid w:val="00F44833"/>
    <w:rsid w:val="00F544B0"/>
    <w:rsid w:val="00F67C87"/>
    <w:rsid w:val="00F84C23"/>
    <w:rsid w:val="00F866F4"/>
    <w:rsid w:val="00F9103A"/>
    <w:rsid w:val="00FB06D7"/>
    <w:rsid w:val="00FC263C"/>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140B772-8909-41D1-97AF-39CC3CE7A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7C387A"/>
    <w:pPr>
      <w:spacing w:after="0" w:line="240" w:lineRule="auto"/>
      <w:jc w:val="both"/>
    </w:pPr>
    <w:rPr>
      <w:rFonts w:ascii="Aptos" w:hAnsi="Aptos"/>
    </w:rPr>
  </w:style>
  <w:style w:type="character" w:styleId="Emphasis">
    <w:name w:val="Emphasis"/>
    <w:basedOn w:val="DefaultParagraphFont"/>
    <w:uiPriority w:val="20"/>
    <w:qFormat/>
    <w:rsid w:val="00C61E65"/>
    <w:rPr>
      <w:i/>
      <w:iCs/>
    </w:rPr>
  </w:style>
  <w:style w:type="paragraph" w:styleId="TOC1">
    <w:name w:val="toc 1"/>
    <w:basedOn w:val="Normal"/>
    <w:next w:val="Normal"/>
    <w:autoRedefine/>
    <w:uiPriority w:val="39"/>
    <w:unhideWhenUsed/>
    <w:rsid w:val="00227358"/>
    <w:pPr>
      <w:spacing w:after="100"/>
    </w:pPr>
  </w:style>
  <w:style w:type="paragraph" w:styleId="TOC2">
    <w:name w:val="toc 2"/>
    <w:basedOn w:val="Normal"/>
    <w:next w:val="Normal"/>
    <w:autoRedefine/>
    <w:uiPriority w:val="39"/>
    <w:unhideWhenUsed/>
    <w:rsid w:val="00227358"/>
    <w:pPr>
      <w:spacing w:after="100"/>
      <w:ind w:left="220"/>
    </w:pPr>
  </w:style>
  <w:style w:type="paragraph" w:styleId="TOC3">
    <w:name w:val="toc 3"/>
    <w:basedOn w:val="Normal"/>
    <w:next w:val="Normal"/>
    <w:autoRedefine/>
    <w:uiPriority w:val="39"/>
    <w:unhideWhenUsed/>
    <w:rsid w:val="00227358"/>
    <w:pPr>
      <w:spacing w:after="100" w:line="278" w:lineRule="auto"/>
      <w:ind w:left="480"/>
      <w:jc w:val="left"/>
    </w:pPr>
    <w:rPr>
      <w:rFonts w:asciiTheme="minorHAnsi" w:hAnsiTheme="minorHAnsi"/>
      <w:sz w:val="24"/>
      <w:szCs w:val="24"/>
    </w:rPr>
  </w:style>
  <w:style w:type="paragraph" w:styleId="TOC4">
    <w:name w:val="toc 4"/>
    <w:basedOn w:val="Normal"/>
    <w:next w:val="Normal"/>
    <w:autoRedefine/>
    <w:uiPriority w:val="39"/>
    <w:unhideWhenUsed/>
    <w:rsid w:val="00227358"/>
    <w:pPr>
      <w:spacing w:after="100" w:line="278" w:lineRule="auto"/>
      <w:ind w:left="720"/>
      <w:jc w:val="left"/>
    </w:pPr>
    <w:rPr>
      <w:rFonts w:asciiTheme="minorHAnsi" w:hAnsiTheme="minorHAnsi"/>
      <w:sz w:val="24"/>
      <w:szCs w:val="24"/>
    </w:rPr>
  </w:style>
  <w:style w:type="paragraph" w:styleId="TOC5">
    <w:name w:val="toc 5"/>
    <w:basedOn w:val="Normal"/>
    <w:next w:val="Normal"/>
    <w:autoRedefine/>
    <w:uiPriority w:val="39"/>
    <w:unhideWhenUsed/>
    <w:rsid w:val="00227358"/>
    <w:pPr>
      <w:spacing w:after="100" w:line="278" w:lineRule="auto"/>
      <w:ind w:left="960"/>
      <w:jc w:val="left"/>
    </w:pPr>
    <w:rPr>
      <w:rFonts w:asciiTheme="minorHAnsi" w:hAnsiTheme="minorHAnsi"/>
      <w:sz w:val="24"/>
      <w:szCs w:val="24"/>
    </w:rPr>
  </w:style>
  <w:style w:type="paragraph" w:styleId="TOC6">
    <w:name w:val="toc 6"/>
    <w:basedOn w:val="Normal"/>
    <w:next w:val="Normal"/>
    <w:autoRedefine/>
    <w:uiPriority w:val="39"/>
    <w:unhideWhenUsed/>
    <w:rsid w:val="00227358"/>
    <w:pPr>
      <w:spacing w:after="100" w:line="278" w:lineRule="auto"/>
      <w:ind w:left="1200"/>
      <w:jc w:val="left"/>
    </w:pPr>
    <w:rPr>
      <w:rFonts w:asciiTheme="minorHAnsi" w:hAnsiTheme="minorHAnsi"/>
      <w:sz w:val="24"/>
      <w:szCs w:val="24"/>
    </w:rPr>
  </w:style>
  <w:style w:type="paragraph" w:styleId="TOC7">
    <w:name w:val="toc 7"/>
    <w:basedOn w:val="Normal"/>
    <w:next w:val="Normal"/>
    <w:autoRedefine/>
    <w:uiPriority w:val="39"/>
    <w:unhideWhenUsed/>
    <w:rsid w:val="00227358"/>
    <w:pPr>
      <w:spacing w:after="100" w:line="278" w:lineRule="auto"/>
      <w:ind w:left="1440"/>
      <w:jc w:val="left"/>
    </w:pPr>
    <w:rPr>
      <w:rFonts w:asciiTheme="minorHAnsi" w:hAnsiTheme="minorHAnsi"/>
      <w:sz w:val="24"/>
      <w:szCs w:val="24"/>
    </w:rPr>
  </w:style>
  <w:style w:type="paragraph" w:styleId="TOC8">
    <w:name w:val="toc 8"/>
    <w:basedOn w:val="Normal"/>
    <w:next w:val="Normal"/>
    <w:autoRedefine/>
    <w:uiPriority w:val="39"/>
    <w:unhideWhenUsed/>
    <w:rsid w:val="00227358"/>
    <w:pPr>
      <w:spacing w:after="100" w:line="278" w:lineRule="auto"/>
      <w:ind w:left="1680"/>
      <w:jc w:val="left"/>
    </w:pPr>
    <w:rPr>
      <w:rFonts w:asciiTheme="minorHAnsi" w:hAnsiTheme="minorHAnsi"/>
      <w:sz w:val="24"/>
      <w:szCs w:val="24"/>
    </w:rPr>
  </w:style>
  <w:style w:type="paragraph" w:styleId="TOC9">
    <w:name w:val="toc 9"/>
    <w:basedOn w:val="Normal"/>
    <w:next w:val="Normal"/>
    <w:autoRedefine/>
    <w:uiPriority w:val="39"/>
    <w:unhideWhenUsed/>
    <w:rsid w:val="00227358"/>
    <w:pPr>
      <w:spacing w:after="100" w:line="278" w:lineRule="auto"/>
      <w:ind w:left="1920"/>
      <w:jc w:val="left"/>
    </w:pPr>
    <w:rPr>
      <w:rFonts w:asciiTheme="minorHAnsi" w:hAnsi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538">
      <w:bodyDiv w:val="1"/>
      <w:marLeft w:val="0"/>
      <w:marRight w:val="0"/>
      <w:marTop w:val="0"/>
      <w:marBottom w:val="0"/>
      <w:divBdr>
        <w:top w:val="none" w:sz="0" w:space="0" w:color="auto"/>
        <w:left w:val="none" w:sz="0" w:space="0" w:color="auto"/>
        <w:bottom w:val="none" w:sz="0" w:space="0" w:color="auto"/>
        <w:right w:val="none" w:sz="0" w:space="0" w:color="auto"/>
      </w:divBdr>
    </w:div>
    <w:div w:id="2779258">
      <w:bodyDiv w:val="1"/>
      <w:marLeft w:val="0"/>
      <w:marRight w:val="0"/>
      <w:marTop w:val="0"/>
      <w:marBottom w:val="0"/>
      <w:divBdr>
        <w:top w:val="none" w:sz="0" w:space="0" w:color="auto"/>
        <w:left w:val="none" w:sz="0" w:space="0" w:color="auto"/>
        <w:bottom w:val="none" w:sz="0" w:space="0" w:color="auto"/>
        <w:right w:val="none" w:sz="0" w:space="0" w:color="auto"/>
      </w:divBdr>
    </w:div>
    <w:div w:id="34819012">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67385073">
      <w:bodyDiv w:val="1"/>
      <w:marLeft w:val="0"/>
      <w:marRight w:val="0"/>
      <w:marTop w:val="0"/>
      <w:marBottom w:val="0"/>
      <w:divBdr>
        <w:top w:val="none" w:sz="0" w:space="0" w:color="auto"/>
        <w:left w:val="none" w:sz="0" w:space="0" w:color="auto"/>
        <w:bottom w:val="none" w:sz="0" w:space="0" w:color="auto"/>
        <w:right w:val="none" w:sz="0" w:space="0" w:color="auto"/>
      </w:divBdr>
    </w:div>
    <w:div w:id="77557327">
      <w:bodyDiv w:val="1"/>
      <w:marLeft w:val="0"/>
      <w:marRight w:val="0"/>
      <w:marTop w:val="0"/>
      <w:marBottom w:val="0"/>
      <w:divBdr>
        <w:top w:val="none" w:sz="0" w:space="0" w:color="auto"/>
        <w:left w:val="none" w:sz="0" w:space="0" w:color="auto"/>
        <w:bottom w:val="none" w:sz="0" w:space="0" w:color="auto"/>
        <w:right w:val="none" w:sz="0" w:space="0" w:color="auto"/>
      </w:divBdr>
    </w:div>
    <w:div w:id="79912419">
      <w:bodyDiv w:val="1"/>
      <w:marLeft w:val="0"/>
      <w:marRight w:val="0"/>
      <w:marTop w:val="0"/>
      <w:marBottom w:val="0"/>
      <w:divBdr>
        <w:top w:val="none" w:sz="0" w:space="0" w:color="auto"/>
        <w:left w:val="none" w:sz="0" w:space="0" w:color="auto"/>
        <w:bottom w:val="none" w:sz="0" w:space="0" w:color="auto"/>
        <w:right w:val="none" w:sz="0" w:space="0" w:color="auto"/>
      </w:divBdr>
    </w:div>
    <w:div w:id="86654769">
      <w:bodyDiv w:val="1"/>
      <w:marLeft w:val="0"/>
      <w:marRight w:val="0"/>
      <w:marTop w:val="0"/>
      <w:marBottom w:val="0"/>
      <w:divBdr>
        <w:top w:val="none" w:sz="0" w:space="0" w:color="auto"/>
        <w:left w:val="none" w:sz="0" w:space="0" w:color="auto"/>
        <w:bottom w:val="none" w:sz="0" w:space="0" w:color="auto"/>
        <w:right w:val="none" w:sz="0" w:space="0" w:color="auto"/>
      </w:divBdr>
    </w:div>
    <w:div w:id="123356125">
      <w:bodyDiv w:val="1"/>
      <w:marLeft w:val="0"/>
      <w:marRight w:val="0"/>
      <w:marTop w:val="0"/>
      <w:marBottom w:val="0"/>
      <w:divBdr>
        <w:top w:val="none" w:sz="0" w:space="0" w:color="auto"/>
        <w:left w:val="none" w:sz="0" w:space="0" w:color="auto"/>
        <w:bottom w:val="none" w:sz="0" w:space="0" w:color="auto"/>
        <w:right w:val="none" w:sz="0" w:space="0" w:color="auto"/>
      </w:divBdr>
    </w:div>
    <w:div w:id="137302943">
      <w:bodyDiv w:val="1"/>
      <w:marLeft w:val="0"/>
      <w:marRight w:val="0"/>
      <w:marTop w:val="0"/>
      <w:marBottom w:val="0"/>
      <w:divBdr>
        <w:top w:val="none" w:sz="0" w:space="0" w:color="auto"/>
        <w:left w:val="none" w:sz="0" w:space="0" w:color="auto"/>
        <w:bottom w:val="none" w:sz="0" w:space="0" w:color="auto"/>
        <w:right w:val="none" w:sz="0" w:space="0" w:color="auto"/>
      </w:divBdr>
    </w:div>
    <w:div w:id="138158901">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914379">
      <w:bodyDiv w:val="1"/>
      <w:marLeft w:val="0"/>
      <w:marRight w:val="0"/>
      <w:marTop w:val="0"/>
      <w:marBottom w:val="0"/>
      <w:divBdr>
        <w:top w:val="none" w:sz="0" w:space="0" w:color="auto"/>
        <w:left w:val="none" w:sz="0" w:space="0" w:color="auto"/>
        <w:bottom w:val="none" w:sz="0" w:space="0" w:color="auto"/>
        <w:right w:val="none" w:sz="0" w:space="0" w:color="auto"/>
      </w:divBdr>
    </w:div>
    <w:div w:id="153448396">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4800">
      <w:bodyDiv w:val="1"/>
      <w:marLeft w:val="0"/>
      <w:marRight w:val="0"/>
      <w:marTop w:val="0"/>
      <w:marBottom w:val="0"/>
      <w:divBdr>
        <w:top w:val="none" w:sz="0" w:space="0" w:color="auto"/>
        <w:left w:val="none" w:sz="0" w:space="0" w:color="auto"/>
        <w:bottom w:val="none" w:sz="0" w:space="0" w:color="auto"/>
        <w:right w:val="none" w:sz="0" w:space="0" w:color="auto"/>
      </w:divBdr>
      <w:divsChild>
        <w:div w:id="632908285">
          <w:marLeft w:val="0"/>
          <w:marRight w:val="0"/>
          <w:marTop w:val="0"/>
          <w:marBottom w:val="0"/>
          <w:divBdr>
            <w:top w:val="none" w:sz="0" w:space="0" w:color="auto"/>
            <w:left w:val="none" w:sz="0" w:space="0" w:color="auto"/>
            <w:bottom w:val="none" w:sz="0" w:space="0" w:color="auto"/>
            <w:right w:val="none" w:sz="0" w:space="0" w:color="auto"/>
          </w:divBdr>
          <w:divsChild>
            <w:div w:id="905602600">
              <w:marLeft w:val="0"/>
              <w:marRight w:val="0"/>
              <w:marTop w:val="0"/>
              <w:marBottom w:val="0"/>
              <w:divBdr>
                <w:top w:val="none" w:sz="0" w:space="0" w:color="auto"/>
                <w:left w:val="none" w:sz="0" w:space="0" w:color="auto"/>
                <w:bottom w:val="none" w:sz="0" w:space="0" w:color="auto"/>
                <w:right w:val="none" w:sz="0" w:space="0" w:color="auto"/>
              </w:divBdr>
              <w:divsChild>
                <w:div w:id="844132745">
                  <w:marLeft w:val="0"/>
                  <w:marRight w:val="0"/>
                  <w:marTop w:val="0"/>
                  <w:marBottom w:val="0"/>
                  <w:divBdr>
                    <w:top w:val="none" w:sz="0" w:space="0" w:color="auto"/>
                    <w:left w:val="none" w:sz="0" w:space="0" w:color="auto"/>
                    <w:bottom w:val="none" w:sz="0" w:space="0" w:color="auto"/>
                    <w:right w:val="none" w:sz="0" w:space="0" w:color="auto"/>
                  </w:divBdr>
                  <w:divsChild>
                    <w:div w:id="1778061271">
                      <w:marLeft w:val="0"/>
                      <w:marRight w:val="0"/>
                      <w:marTop w:val="0"/>
                      <w:marBottom w:val="0"/>
                      <w:divBdr>
                        <w:top w:val="none" w:sz="0" w:space="0" w:color="auto"/>
                        <w:left w:val="none" w:sz="0" w:space="0" w:color="auto"/>
                        <w:bottom w:val="none" w:sz="0" w:space="0" w:color="auto"/>
                        <w:right w:val="none" w:sz="0" w:space="0" w:color="auto"/>
                      </w:divBdr>
                      <w:divsChild>
                        <w:div w:id="3782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705813">
          <w:marLeft w:val="0"/>
          <w:marRight w:val="0"/>
          <w:marTop w:val="0"/>
          <w:marBottom w:val="0"/>
          <w:divBdr>
            <w:top w:val="none" w:sz="0" w:space="0" w:color="auto"/>
            <w:left w:val="none" w:sz="0" w:space="0" w:color="auto"/>
            <w:bottom w:val="none" w:sz="0" w:space="0" w:color="auto"/>
            <w:right w:val="none" w:sz="0" w:space="0" w:color="auto"/>
          </w:divBdr>
          <w:divsChild>
            <w:div w:id="1016661283">
              <w:marLeft w:val="0"/>
              <w:marRight w:val="0"/>
              <w:marTop w:val="0"/>
              <w:marBottom w:val="0"/>
              <w:divBdr>
                <w:top w:val="none" w:sz="0" w:space="0" w:color="auto"/>
                <w:left w:val="none" w:sz="0" w:space="0" w:color="auto"/>
                <w:bottom w:val="none" w:sz="0" w:space="0" w:color="auto"/>
                <w:right w:val="none" w:sz="0" w:space="0" w:color="auto"/>
              </w:divBdr>
              <w:divsChild>
                <w:div w:id="382339710">
                  <w:marLeft w:val="0"/>
                  <w:marRight w:val="0"/>
                  <w:marTop w:val="0"/>
                  <w:marBottom w:val="0"/>
                  <w:divBdr>
                    <w:top w:val="none" w:sz="0" w:space="0" w:color="auto"/>
                    <w:left w:val="none" w:sz="0" w:space="0" w:color="auto"/>
                    <w:bottom w:val="none" w:sz="0" w:space="0" w:color="auto"/>
                    <w:right w:val="none" w:sz="0" w:space="0" w:color="auto"/>
                  </w:divBdr>
                  <w:divsChild>
                    <w:div w:id="1422605570">
                      <w:marLeft w:val="0"/>
                      <w:marRight w:val="0"/>
                      <w:marTop w:val="0"/>
                      <w:marBottom w:val="0"/>
                      <w:divBdr>
                        <w:top w:val="none" w:sz="0" w:space="0" w:color="auto"/>
                        <w:left w:val="none" w:sz="0" w:space="0" w:color="auto"/>
                        <w:bottom w:val="none" w:sz="0" w:space="0" w:color="auto"/>
                        <w:right w:val="none" w:sz="0" w:space="0" w:color="auto"/>
                      </w:divBdr>
                      <w:divsChild>
                        <w:div w:id="1022171740">
                          <w:marLeft w:val="0"/>
                          <w:marRight w:val="0"/>
                          <w:marTop w:val="0"/>
                          <w:marBottom w:val="0"/>
                          <w:divBdr>
                            <w:top w:val="none" w:sz="0" w:space="0" w:color="auto"/>
                            <w:left w:val="none" w:sz="0" w:space="0" w:color="auto"/>
                            <w:bottom w:val="none" w:sz="0" w:space="0" w:color="auto"/>
                            <w:right w:val="none" w:sz="0" w:space="0" w:color="auto"/>
                          </w:divBdr>
                          <w:divsChild>
                            <w:div w:id="1752383047">
                              <w:marLeft w:val="0"/>
                              <w:marRight w:val="0"/>
                              <w:marTop w:val="0"/>
                              <w:marBottom w:val="0"/>
                              <w:divBdr>
                                <w:top w:val="none" w:sz="0" w:space="0" w:color="auto"/>
                                <w:left w:val="none" w:sz="0" w:space="0" w:color="auto"/>
                                <w:bottom w:val="none" w:sz="0" w:space="0" w:color="auto"/>
                                <w:right w:val="none" w:sz="0" w:space="0" w:color="auto"/>
                              </w:divBdr>
                              <w:divsChild>
                                <w:div w:id="457988378">
                                  <w:marLeft w:val="0"/>
                                  <w:marRight w:val="0"/>
                                  <w:marTop w:val="0"/>
                                  <w:marBottom w:val="0"/>
                                  <w:divBdr>
                                    <w:top w:val="none" w:sz="0" w:space="0" w:color="auto"/>
                                    <w:left w:val="none" w:sz="0" w:space="0" w:color="auto"/>
                                    <w:bottom w:val="none" w:sz="0" w:space="0" w:color="auto"/>
                                    <w:right w:val="none" w:sz="0" w:space="0" w:color="auto"/>
                                  </w:divBdr>
                                  <w:divsChild>
                                    <w:div w:id="1026830236">
                                      <w:marLeft w:val="0"/>
                                      <w:marRight w:val="0"/>
                                      <w:marTop w:val="0"/>
                                      <w:marBottom w:val="0"/>
                                      <w:divBdr>
                                        <w:top w:val="none" w:sz="0" w:space="0" w:color="auto"/>
                                        <w:left w:val="none" w:sz="0" w:space="0" w:color="auto"/>
                                        <w:bottom w:val="none" w:sz="0" w:space="0" w:color="auto"/>
                                        <w:right w:val="none" w:sz="0" w:space="0" w:color="auto"/>
                                      </w:divBdr>
                                      <w:divsChild>
                                        <w:div w:id="112808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697769">
                  <w:marLeft w:val="0"/>
                  <w:marRight w:val="0"/>
                  <w:marTop w:val="0"/>
                  <w:marBottom w:val="0"/>
                  <w:divBdr>
                    <w:top w:val="none" w:sz="0" w:space="0" w:color="auto"/>
                    <w:left w:val="none" w:sz="0" w:space="0" w:color="auto"/>
                    <w:bottom w:val="none" w:sz="0" w:space="0" w:color="auto"/>
                    <w:right w:val="none" w:sz="0" w:space="0" w:color="auto"/>
                  </w:divBdr>
                  <w:divsChild>
                    <w:div w:id="135537359">
                      <w:marLeft w:val="0"/>
                      <w:marRight w:val="0"/>
                      <w:marTop w:val="0"/>
                      <w:marBottom w:val="0"/>
                      <w:divBdr>
                        <w:top w:val="none" w:sz="0" w:space="0" w:color="auto"/>
                        <w:left w:val="none" w:sz="0" w:space="0" w:color="auto"/>
                        <w:bottom w:val="none" w:sz="0" w:space="0" w:color="auto"/>
                        <w:right w:val="none" w:sz="0" w:space="0" w:color="auto"/>
                      </w:divBdr>
                      <w:divsChild>
                        <w:div w:id="32329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625752">
      <w:bodyDiv w:val="1"/>
      <w:marLeft w:val="0"/>
      <w:marRight w:val="0"/>
      <w:marTop w:val="0"/>
      <w:marBottom w:val="0"/>
      <w:divBdr>
        <w:top w:val="none" w:sz="0" w:space="0" w:color="auto"/>
        <w:left w:val="none" w:sz="0" w:space="0" w:color="auto"/>
        <w:bottom w:val="none" w:sz="0" w:space="0" w:color="auto"/>
        <w:right w:val="none" w:sz="0" w:space="0" w:color="auto"/>
      </w:divBdr>
    </w:div>
    <w:div w:id="191579551">
      <w:bodyDiv w:val="1"/>
      <w:marLeft w:val="0"/>
      <w:marRight w:val="0"/>
      <w:marTop w:val="0"/>
      <w:marBottom w:val="0"/>
      <w:divBdr>
        <w:top w:val="none" w:sz="0" w:space="0" w:color="auto"/>
        <w:left w:val="none" w:sz="0" w:space="0" w:color="auto"/>
        <w:bottom w:val="none" w:sz="0" w:space="0" w:color="auto"/>
        <w:right w:val="none" w:sz="0" w:space="0" w:color="auto"/>
      </w:divBdr>
    </w:div>
    <w:div w:id="191767390">
      <w:bodyDiv w:val="1"/>
      <w:marLeft w:val="0"/>
      <w:marRight w:val="0"/>
      <w:marTop w:val="0"/>
      <w:marBottom w:val="0"/>
      <w:divBdr>
        <w:top w:val="none" w:sz="0" w:space="0" w:color="auto"/>
        <w:left w:val="none" w:sz="0" w:space="0" w:color="auto"/>
        <w:bottom w:val="none" w:sz="0" w:space="0" w:color="auto"/>
        <w:right w:val="none" w:sz="0" w:space="0" w:color="auto"/>
      </w:divBdr>
    </w:div>
    <w:div w:id="198587978">
      <w:bodyDiv w:val="1"/>
      <w:marLeft w:val="0"/>
      <w:marRight w:val="0"/>
      <w:marTop w:val="0"/>
      <w:marBottom w:val="0"/>
      <w:divBdr>
        <w:top w:val="none" w:sz="0" w:space="0" w:color="auto"/>
        <w:left w:val="none" w:sz="0" w:space="0" w:color="auto"/>
        <w:bottom w:val="none" w:sz="0" w:space="0" w:color="auto"/>
        <w:right w:val="none" w:sz="0" w:space="0" w:color="auto"/>
      </w:divBdr>
    </w:div>
    <w:div w:id="207961682">
      <w:bodyDiv w:val="1"/>
      <w:marLeft w:val="0"/>
      <w:marRight w:val="0"/>
      <w:marTop w:val="0"/>
      <w:marBottom w:val="0"/>
      <w:divBdr>
        <w:top w:val="none" w:sz="0" w:space="0" w:color="auto"/>
        <w:left w:val="none" w:sz="0" w:space="0" w:color="auto"/>
        <w:bottom w:val="none" w:sz="0" w:space="0" w:color="auto"/>
        <w:right w:val="none" w:sz="0" w:space="0" w:color="auto"/>
      </w:divBdr>
    </w:div>
    <w:div w:id="227495590">
      <w:bodyDiv w:val="1"/>
      <w:marLeft w:val="0"/>
      <w:marRight w:val="0"/>
      <w:marTop w:val="0"/>
      <w:marBottom w:val="0"/>
      <w:divBdr>
        <w:top w:val="none" w:sz="0" w:space="0" w:color="auto"/>
        <w:left w:val="none" w:sz="0" w:space="0" w:color="auto"/>
        <w:bottom w:val="none" w:sz="0" w:space="0" w:color="auto"/>
        <w:right w:val="none" w:sz="0" w:space="0" w:color="auto"/>
      </w:divBdr>
    </w:div>
    <w:div w:id="236981532">
      <w:bodyDiv w:val="1"/>
      <w:marLeft w:val="0"/>
      <w:marRight w:val="0"/>
      <w:marTop w:val="0"/>
      <w:marBottom w:val="0"/>
      <w:divBdr>
        <w:top w:val="none" w:sz="0" w:space="0" w:color="auto"/>
        <w:left w:val="none" w:sz="0" w:space="0" w:color="auto"/>
        <w:bottom w:val="none" w:sz="0" w:space="0" w:color="auto"/>
        <w:right w:val="none" w:sz="0" w:space="0" w:color="auto"/>
      </w:divBdr>
    </w:div>
    <w:div w:id="241376784">
      <w:bodyDiv w:val="1"/>
      <w:marLeft w:val="0"/>
      <w:marRight w:val="0"/>
      <w:marTop w:val="0"/>
      <w:marBottom w:val="0"/>
      <w:divBdr>
        <w:top w:val="none" w:sz="0" w:space="0" w:color="auto"/>
        <w:left w:val="none" w:sz="0" w:space="0" w:color="auto"/>
        <w:bottom w:val="none" w:sz="0" w:space="0" w:color="auto"/>
        <w:right w:val="none" w:sz="0" w:space="0" w:color="auto"/>
      </w:divBdr>
    </w:div>
    <w:div w:id="275602306">
      <w:bodyDiv w:val="1"/>
      <w:marLeft w:val="0"/>
      <w:marRight w:val="0"/>
      <w:marTop w:val="0"/>
      <w:marBottom w:val="0"/>
      <w:divBdr>
        <w:top w:val="none" w:sz="0" w:space="0" w:color="auto"/>
        <w:left w:val="none" w:sz="0" w:space="0" w:color="auto"/>
        <w:bottom w:val="none" w:sz="0" w:space="0" w:color="auto"/>
        <w:right w:val="none" w:sz="0" w:space="0" w:color="auto"/>
      </w:divBdr>
    </w:div>
    <w:div w:id="319430799">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3214100">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10389844">
      <w:bodyDiv w:val="1"/>
      <w:marLeft w:val="0"/>
      <w:marRight w:val="0"/>
      <w:marTop w:val="0"/>
      <w:marBottom w:val="0"/>
      <w:divBdr>
        <w:top w:val="none" w:sz="0" w:space="0" w:color="auto"/>
        <w:left w:val="none" w:sz="0" w:space="0" w:color="auto"/>
        <w:bottom w:val="none" w:sz="0" w:space="0" w:color="auto"/>
        <w:right w:val="none" w:sz="0" w:space="0" w:color="auto"/>
      </w:divBdr>
    </w:div>
    <w:div w:id="418791651">
      <w:bodyDiv w:val="1"/>
      <w:marLeft w:val="0"/>
      <w:marRight w:val="0"/>
      <w:marTop w:val="0"/>
      <w:marBottom w:val="0"/>
      <w:divBdr>
        <w:top w:val="none" w:sz="0" w:space="0" w:color="auto"/>
        <w:left w:val="none" w:sz="0" w:space="0" w:color="auto"/>
        <w:bottom w:val="none" w:sz="0" w:space="0" w:color="auto"/>
        <w:right w:val="none" w:sz="0" w:space="0" w:color="auto"/>
      </w:divBdr>
    </w:div>
    <w:div w:id="429663471">
      <w:bodyDiv w:val="1"/>
      <w:marLeft w:val="0"/>
      <w:marRight w:val="0"/>
      <w:marTop w:val="0"/>
      <w:marBottom w:val="0"/>
      <w:divBdr>
        <w:top w:val="none" w:sz="0" w:space="0" w:color="auto"/>
        <w:left w:val="none" w:sz="0" w:space="0" w:color="auto"/>
        <w:bottom w:val="none" w:sz="0" w:space="0" w:color="auto"/>
        <w:right w:val="none" w:sz="0" w:space="0" w:color="auto"/>
      </w:divBdr>
    </w:div>
    <w:div w:id="430663459">
      <w:bodyDiv w:val="1"/>
      <w:marLeft w:val="0"/>
      <w:marRight w:val="0"/>
      <w:marTop w:val="0"/>
      <w:marBottom w:val="0"/>
      <w:divBdr>
        <w:top w:val="none" w:sz="0" w:space="0" w:color="auto"/>
        <w:left w:val="none" w:sz="0" w:space="0" w:color="auto"/>
        <w:bottom w:val="none" w:sz="0" w:space="0" w:color="auto"/>
        <w:right w:val="none" w:sz="0" w:space="0" w:color="auto"/>
      </w:divBdr>
    </w:div>
    <w:div w:id="438724882">
      <w:bodyDiv w:val="1"/>
      <w:marLeft w:val="0"/>
      <w:marRight w:val="0"/>
      <w:marTop w:val="0"/>
      <w:marBottom w:val="0"/>
      <w:divBdr>
        <w:top w:val="none" w:sz="0" w:space="0" w:color="auto"/>
        <w:left w:val="none" w:sz="0" w:space="0" w:color="auto"/>
        <w:bottom w:val="none" w:sz="0" w:space="0" w:color="auto"/>
        <w:right w:val="none" w:sz="0" w:space="0" w:color="auto"/>
      </w:divBdr>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48356765">
      <w:bodyDiv w:val="1"/>
      <w:marLeft w:val="0"/>
      <w:marRight w:val="0"/>
      <w:marTop w:val="0"/>
      <w:marBottom w:val="0"/>
      <w:divBdr>
        <w:top w:val="none" w:sz="0" w:space="0" w:color="auto"/>
        <w:left w:val="none" w:sz="0" w:space="0" w:color="auto"/>
        <w:bottom w:val="none" w:sz="0" w:space="0" w:color="auto"/>
        <w:right w:val="none" w:sz="0" w:space="0" w:color="auto"/>
      </w:divBdr>
    </w:div>
    <w:div w:id="454256895">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23058070">
      <w:bodyDiv w:val="1"/>
      <w:marLeft w:val="0"/>
      <w:marRight w:val="0"/>
      <w:marTop w:val="0"/>
      <w:marBottom w:val="0"/>
      <w:divBdr>
        <w:top w:val="none" w:sz="0" w:space="0" w:color="auto"/>
        <w:left w:val="none" w:sz="0" w:space="0" w:color="auto"/>
        <w:bottom w:val="none" w:sz="0" w:space="0" w:color="auto"/>
        <w:right w:val="none" w:sz="0" w:space="0" w:color="auto"/>
      </w:divBdr>
    </w:div>
    <w:div w:id="540291268">
      <w:bodyDiv w:val="1"/>
      <w:marLeft w:val="0"/>
      <w:marRight w:val="0"/>
      <w:marTop w:val="0"/>
      <w:marBottom w:val="0"/>
      <w:divBdr>
        <w:top w:val="none" w:sz="0" w:space="0" w:color="auto"/>
        <w:left w:val="none" w:sz="0" w:space="0" w:color="auto"/>
        <w:bottom w:val="none" w:sz="0" w:space="0" w:color="auto"/>
        <w:right w:val="none" w:sz="0" w:space="0" w:color="auto"/>
      </w:divBdr>
    </w:div>
    <w:div w:id="544833019">
      <w:bodyDiv w:val="1"/>
      <w:marLeft w:val="0"/>
      <w:marRight w:val="0"/>
      <w:marTop w:val="0"/>
      <w:marBottom w:val="0"/>
      <w:divBdr>
        <w:top w:val="none" w:sz="0" w:space="0" w:color="auto"/>
        <w:left w:val="none" w:sz="0" w:space="0" w:color="auto"/>
        <w:bottom w:val="none" w:sz="0" w:space="0" w:color="auto"/>
        <w:right w:val="none" w:sz="0" w:space="0" w:color="auto"/>
      </w:divBdr>
    </w:div>
    <w:div w:id="550699181">
      <w:bodyDiv w:val="1"/>
      <w:marLeft w:val="0"/>
      <w:marRight w:val="0"/>
      <w:marTop w:val="0"/>
      <w:marBottom w:val="0"/>
      <w:divBdr>
        <w:top w:val="none" w:sz="0" w:space="0" w:color="auto"/>
        <w:left w:val="none" w:sz="0" w:space="0" w:color="auto"/>
        <w:bottom w:val="none" w:sz="0" w:space="0" w:color="auto"/>
        <w:right w:val="none" w:sz="0" w:space="0" w:color="auto"/>
      </w:divBdr>
    </w:div>
    <w:div w:id="556816772">
      <w:bodyDiv w:val="1"/>
      <w:marLeft w:val="0"/>
      <w:marRight w:val="0"/>
      <w:marTop w:val="0"/>
      <w:marBottom w:val="0"/>
      <w:divBdr>
        <w:top w:val="none" w:sz="0" w:space="0" w:color="auto"/>
        <w:left w:val="none" w:sz="0" w:space="0" w:color="auto"/>
        <w:bottom w:val="none" w:sz="0" w:space="0" w:color="auto"/>
        <w:right w:val="none" w:sz="0" w:space="0" w:color="auto"/>
      </w:divBdr>
    </w:div>
    <w:div w:id="566257751">
      <w:bodyDiv w:val="1"/>
      <w:marLeft w:val="0"/>
      <w:marRight w:val="0"/>
      <w:marTop w:val="0"/>
      <w:marBottom w:val="0"/>
      <w:divBdr>
        <w:top w:val="none" w:sz="0" w:space="0" w:color="auto"/>
        <w:left w:val="none" w:sz="0" w:space="0" w:color="auto"/>
        <w:bottom w:val="none" w:sz="0" w:space="0" w:color="auto"/>
        <w:right w:val="none" w:sz="0" w:space="0" w:color="auto"/>
      </w:divBdr>
    </w:div>
    <w:div w:id="576718315">
      <w:bodyDiv w:val="1"/>
      <w:marLeft w:val="0"/>
      <w:marRight w:val="0"/>
      <w:marTop w:val="0"/>
      <w:marBottom w:val="0"/>
      <w:divBdr>
        <w:top w:val="none" w:sz="0" w:space="0" w:color="auto"/>
        <w:left w:val="none" w:sz="0" w:space="0" w:color="auto"/>
        <w:bottom w:val="none" w:sz="0" w:space="0" w:color="auto"/>
        <w:right w:val="none" w:sz="0" w:space="0" w:color="auto"/>
      </w:divBdr>
    </w:div>
    <w:div w:id="594633203">
      <w:bodyDiv w:val="1"/>
      <w:marLeft w:val="0"/>
      <w:marRight w:val="0"/>
      <w:marTop w:val="0"/>
      <w:marBottom w:val="0"/>
      <w:divBdr>
        <w:top w:val="none" w:sz="0" w:space="0" w:color="auto"/>
        <w:left w:val="none" w:sz="0" w:space="0" w:color="auto"/>
        <w:bottom w:val="none" w:sz="0" w:space="0" w:color="auto"/>
        <w:right w:val="none" w:sz="0" w:space="0" w:color="auto"/>
      </w:divBdr>
    </w:div>
    <w:div w:id="613171396">
      <w:bodyDiv w:val="1"/>
      <w:marLeft w:val="0"/>
      <w:marRight w:val="0"/>
      <w:marTop w:val="0"/>
      <w:marBottom w:val="0"/>
      <w:divBdr>
        <w:top w:val="none" w:sz="0" w:space="0" w:color="auto"/>
        <w:left w:val="none" w:sz="0" w:space="0" w:color="auto"/>
        <w:bottom w:val="none" w:sz="0" w:space="0" w:color="auto"/>
        <w:right w:val="none" w:sz="0" w:space="0" w:color="auto"/>
      </w:divBdr>
    </w:div>
    <w:div w:id="619144541">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35794723">
      <w:bodyDiv w:val="1"/>
      <w:marLeft w:val="0"/>
      <w:marRight w:val="0"/>
      <w:marTop w:val="0"/>
      <w:marBottom w:val="0"/>
      <w:divBdr>
        <w:top w:val="none" w:sz="0" w:space="0" w:color="auto"/>
        <w:left w:val="none" w:sz="0" w:space="0" w:color="auto"/>
        <w:bottom w:val="none" w:sz="0" w:space="0" w:color="auto"/>
        <w:right w:val="none" w:sz="0" w:space="0" w:color="auto"/>
      </w:divBdr>
    </w:div>
    <w:div w:id="661662503">
      <w:bodyDiv w:val="1"/>
      <w:marLeft w:val="0"/>
      <w:marRight w:val="0"/>
      <w:marTop w:val="0"/>
      <w:marBottom w:val="0"/>
      <w:divBdr>
        <w:top w:val="none" w:sz="0" w:space="0" w:color="auto"/>
        <w:left w:val="none" w:sz="0" w:space="0" w:color="auto"/>
        <w:bottom w:val="none" w:sz="0" w:space="0" w:color="auto"/>
        <w:right w:val="none" w:sz="0" w:space="0" w:color="auto"/>
      </w:divBdr>
    </w:div>
    <w:div w:id="67877449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28958829">
      <w:bodyDiv w:val="1"/>
      <w:marLeft w:val="0"/>
      <w:marRight w:val="0"/>
      <w:marTop w:val="0"/>
      <w:marBottom w:val="0"/>
      <w:divBdr>
        <w:top w:val="none" w:sz="0" w:space="0" w:color="auto"/>
        <w:left w:val="none" w:sz="0" w:space="0" w:color="auto"/>
        <w:bottom w:val="none" w:sz="0" w:space="0" w:color="auto"/>
        <w:right w:val="none" w:sz="0" w:space="0" w:color="auto"/>
      </w:divBdr>
    </w:div>
    <w:div w:id="742215951">
      <w:bodyDiv w:val="1"/>
      <w:marLeft w:val="0"/>
      <w:marRight w:val="0"/>
      <w:marTop w:val="0"/>
      <w:marBottom w:val="0"/>
      <w:divBdr>
        <w:top w:val="none" w:sz="0" w:space="0" w:color="auto"/>
        <w:left w:val="none" w:sz="0" w:space="0" w:color="auto"/>
        <w:bottom w:val="none" w:sz="0" w:space="0" w:color="auto"/>
        <w:right w:val="none" w:sz="0" w:space="0" w:color="auto"/>
      </w:divBdr>
    </w:div>
    <w:div w:id="758596464">
      <w:bodyDiv w:val="1"/>
      <w:marLeft w:val="0"/>
      <w:marRight w:val="0"/>
      <w:marTop w:val="0"/>
      <w:marBottom w:val="0"/>
      <w:divBdr>
        <w:top w:val="none" w:sz="0" w:space="0" w:color="auto"/>
        <w:left w:val="none" w:sz="0" w:space="0" w:color="auto"/>
        <w:bottom w:val="none" w:sz="0" w:space="0" w:color="auto"/>
        <w:right w:val="none" w:sz="0" w:space="0" w:color="auto"/>
      </w:divBdr>
    </w:div>
    <w:div w:id="762804271">
      <w:bodyDiv w:val="1"/>
      <w:marLeft w:val="0"/>
      <w:marRight w:val="0"/>
      <w:marTop w:val="0"/>
      <w:marBottom w:val="0"/>
      <w:divBdr>
        <w:top w:val="none" w:sz="0" w:space="0" w:color="auto"/>
        <w:left w:val="none" w:sz="0" w:space="0" w:color="auto"/>
        <w:bottom w:val="none" w:sz="0" w:space="0" w:color="auto"/>
        <w:right w:val="none" w:sz="0" w:space="0" w:color="auto"/>
      </w:divBdr>
    </w:div>
    <w:div w:id="764616533">
      <w:bodyDiv w:val="1"/>
      <w:marLeft w:val="0"/>
      <w:marRight w:val="0"/>
      <w:marTop w:val="0"/>
      <w:marBottom w:val="0"/>
      <w:divBdr>
        <w:top w:val="none" w:sz="0" w:space="0" w:color="auto"/>
        <w:left w:val="none" w:sz="0" w:space="0" w:color="auto"/>
        <w:bottom w:val="none" w:sz="0" w:space="0" w:color="auto"/>
        <w:right w:val="none" w:sz="0" w:space="0" w:color="auto"/>
      </w:divBdr>
    </w:div>
    <w:div w:id="781072634">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25435362">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98441444">
      <w:bodyDiv w:val="1"/>
      <w:marLeft w:val="0"/>
      <w:marRight w:val="0"/>
      <w:marTop w:val="0"/>
      <w:marBottom w:val="0"/>
      <w:divBdr>
        <w:top w:val="none" w:sz="0" w:space="0" w:color="auto"/>
        <w:left w:val="none" w:sz="0" w:space="0" w:color="auto"/>
        <w:bottom w:val="none" w:sz="0" w:space="0" w:color="auto"/>
        <w:right w:val="none" w:sz="0" w:space="0" w:color="auto"/>
      </w:divBdr>
    </w:div>
    <w:div w:id="930695622">
      <w:bodyDiv w:val="1"/>
      <w:marLeft w:val="0"/>
      <w:marRight w:val="0"/>
      <w:marTop w:val="0"/>
      <w:marBottom w:val="0"/>
      <w:divBdr>
        <w:top w:val="none" w:sz="0" w:space="0" w:color="auto"/>
        <w:left w:val="none" w:sz="0" w:space="0" w:color="auto"/>
        <w:bottom w:val="none" w:sz="0" w:space="0" w:color="auto"/>
        <w:right w:val="none" w:sz="0" w:space="0" w:color="auto"/>
      </w:divBdr>
    </w:div>
    <w:div w:id="969625729">
      <w:bodyDiv w:val="1"/>
      <w:marLeft w:val="0"/>
      <w:marRight w:val="0"/>
      <w:marTop w:val="0"/>
      <w:marBottom w:val="0"/>
      <w:divBdr>
        <w:top w:val="none" w:sz="0" w:space="0" w:color="auto"/>
        <w:left w:val="none" w:sz="0" w:space="0" w:color="auto"/>
        <w:bottom w:val="none" w:sz="0" w:space="0" w:color="auto"/>
        <w:right w:val="none" w:sz="0" w:space="0" w:color="auto"/>
      </w:divBdr>
    </w:div>
    <w:div w:id="972322310">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973872362">
      <w:bodyDiv w:val="1"/>
      <w:marLeft w:val="0"/>
      <w:marRight w:val="0"/>
      <w:marTop w:val="0"/>
      <w:marBottom w:val="0"/>
      <w:divBdr>
        <w:top w:val="none" w:sz="0" w:space="0" w:color="auto"/>
        <w:left w:val="none" w:sz="0" w:space="0" w:color="auto"/>
        <w:bottom w:val="none" w:sz="0" w:space="0" w:color="auto"/>
        <w:right w:val="none" w:sz="0" w:space="0" w:color="auto"/>
      </w:divBdr>
    </w:div>
    <w:div w:id="975599816">
      <w:bodyDiv w:val="1"/>
      <w:marLeft w:val="0"/>
      <w:marRight w:val="0"/>
      <w:marTop w:val="0"/>
      <w:marBottom w:val="0"/>
      <w:divBdr>
        <w:top w:val="none" w:sz="0" w:space="0" w:color="auto"/>
        <w:left w:val="none" w:sz="0" w:space="0" w:color="auto"/>
        <w:bottom w:val="none" w:sz="0" w:space="0" w:color="auto"/>
        <w:right w:val="none" w:sz="0" w:space="0" w:color="auto"/>
      </w:divBdr>
    </w:div>
    <w:div w:id="1017269580">
      <w:bodyDiv w:val="1"/>
      <w:marLeft w:val="0"/>
      <w:marRight w:val="0"/>
      <w:marTop w:val="0"/>
      <w:marBottom w:val="0"/>
      <w:divBdr>
        <w:top w:val="none" w:sz="0" w:space="0" w:color="auto"/>
        <w:left w:val="none" w:sz="0" w:space="0" w:color="auto"/>
        <w:bottom w:val="none" w:sz="0" w:space="0" w:color="auto"/>
        <w:right w:val="none" w:sz="0" w:space="0" w:color="auto"/>
      </w:divBdr>
    </w:div>
    <w:div w:id="1018701253">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0423707">
      <w:bodyDiv w:val="1"/>
      <w:marLeft w:val="0"/>
      <w:marRight w:val="0"/>
      <w:marTop w:val="0"/>
      <w:marBottom w:val="0"/>
      <w:divBdr>
        <w:top w:val="none" w:sz="0" w:space="0" w:color="auto"/>
        <w:left w:val="none" w:sz="0" w:space="0" w:color="auto"/>
        <w:bottom w:val="none" w:sz="0" w:space="0" w:color="auto"/>
        <w:right w:val="none" w:sz="0" w:space="0" w:color="auto"/>
      </w:divBdr>
    </w:div>
    <w:div w:id="1033068791">
      <w:bodyDiv w:val="1"/>
      <w:marLeft w:val="0"/>
      <w:marRight w:val="0"/>
      <w:marTop w:val="0"/>
      <w:marBottom w:val="0"/>
      <w:divBdr>
        <w:top w:val="none" w:sz="0" w:space="0" w:color="auto"/>
        <w:left w:val="none" w:sz="0" w:space="0" w:color="auto"/>
        <w:bottom w:val="none" w:sz="0" w:space="0" w:color="auto"/>
        <w:right w:val="none" w:sz="0" w:space="0" w:color="auto"/>
      </w:divBdr>
    </w:div>
    <w:div w:id="1054306976">
      <w:bodyDiv w:val="1"/>
      <w:marLeft w:val="0"/>
      <w:marRight w:val="0"/>
      <w:marTop w:val="0"/>
      <w:marBottom w:val="0"/>
      <w:divBdr>
        <w:top w:val="none" w:sz="0" w:space="0" w:color="auto"/>
        <w:left w:val="none" w:sz="0" w:space="0" w:color="auto"/>
        <w:bottom w:val="none" w:sz="0" w:space="0" w:color="auto"/>
        <w:right w:val="none" w:sz="0" w:space="0" w:color="auto"/>
      </w:divBdr>
    </w:div>
    <w:div w:id="1085299215">
      <w:bodyDiv w:val="1"/>
      <w:marLeft w:val="0"/>
      <w:marRight w:val="0"/>
      <w:marTop w:val="0"/>
      <w:marBottom w:val="0"/>
      <w:divBdr>
        <w:top w:val="none" w:sz="0" w:space="0" w:color="auto"/>
        <w:left w:val="none" w:sz="0" w:space="0" w:color="auto"/>
        <w:bottom w:val="none" w:sz="0" w:space="0" w:color="auto"/>
        <w:right w:val="none" w:sz="0" w:space="0" w:color="auto"/>
      </w:divBdr>
    </w:div>
    <w:div w:id="1102408577">
      <w:bodyDiv w:val="1"/>
      <w:marLeft w:val="0"/>
      <w:marRight w:val="0"/>
      <w:marTop w:val="0"/>
      <w:marBottom w:val="0"/>
      <w:divBdr>
        <w:top w:val="none" w:sz="0" w:space="0" w:color="auto"/>
        <w:left w:val="none" w:sz="0" w:space="0" w:color="auto"/>
        <w:bottom w:val="none" w:sz="0" w:space="0" w:color="auto"/>
        <w:right w:val="none" w:sz="0" w:space="0" w:color="auto"/>
      </w:divBdr>
      <w:divsChild>
        <w:div w:id="350421482">
          <w:marLeft w:val="0"/>
          <w:marRight w:val="0"/>
          <w:marTop w:val="0"/>
          <w:marBottom w:val="0"/>
          <w:divBdr>
            <w:top w:val="none" w:sz="0" w:space="0" w:color="auto"/>
            <w:left w:val="none" w:sz="0" w:space="0" w:color="auto"/>
            <w:bottom w:val="none" w:sz="0" w:space="0" w:color="auto"/>
            <w:right w:val="none" w:sz="0" w:space="0" w:color="auto"/>
          </w:divBdr>
          <w:divsChild>
            <w:div w:id="410154967">
              <w:marLeft w:val="0"/>
              <w:marRight w:val="0"/>
              <w:marTop w:val="0"/>
              <w:marBottom w:val="0"/>
              <w:divBdr>
                <w:top w:val="none" w:sz="0" w:space="0" w:color="auto"/>
                <w:left w:val="none" w:sz="0" w:space="0" w:color="auto"/>
                <w:bottom w:val="none" w:sz="0" w:space="0" w:color="auto"/>
                <w:right w:val="none" w:sz="0" w:space="0" w:color="auto"/>
              </w:divBdr>
              <w:divsChild>
                <w:div w:id="1188064024">
                  <w:marLeft w:val="0"/>
                  <w:marRight w:val="0"/>
                  <w:marTop w:val="0"/>
                  <w:marBottom w:val="0"/>
                  <w:divBdr>
                    <w:top w:val="none" w:sz="0" w:space="0" w:color="auto"/>
                    <w:left w:val="none" w:sz="0" w:space="0" w:color="auto"/>
                    <w:bottom w:val="none" w:sz="0" w:space="0" w:color="auto"/>
                    <w:right w:val="none" w:sz="0" w:space="0" w:color="auto"/>
                  </w:divBdr>
                  <w:divsChild>
                    <w:div w:id="1819836253">
                      <w:marLeft w:val="0"/>
                      <w:marRight w:val="0"/>
                      <w:marTop w:val="0"/>
                      <w:marBottom w:val="0"/>
                      <w:divBdr>
                        <w:top w:val="none" w:sz="0" w:space="0" w:color="auto"/>
                        <w:left w:val="none" w:sz="0" w:space="0" w:color="auto"/>
                        <w:bottom w:val="none" w:sz="0" w:space="0" w:color="auto"/>
                        <w:right w:val="none" w:sz="0" w:space="0" w:color="auto"/>
                      </w:divBdr>
                      <w:divsChild>
                        <w:div w:id="184497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35122">
          <w:marLeft w:val="0"/>
          <w:marRight w:val="0"/>
          <w:marTop w:val="0"/>
          <w:marBottom w:val="0"/>
          <w:divBdr>
            <w:top w:val="none" w:sz="0" w:space="0" w:color="auto"/>
            <w:left w:val="none" w:sz="0" w:space="0" w:color="auto"/>
            <w:bottom w:val="none" w:sz="0" w:space="0" w:color="auto"/>
            <w:right w:val="none" w:sz="0" w:space="0" w:color="auto"/>
          </w:divBdr>
          <w:divsChild>
            <w:div w:id="919025318">
              <w:marLeft w:val="0"/>
              <w:marRight w:val="0"/>
              <w:marTop w:val="0"/>
              <w:marBottom w:val="0"/>
              <w:divBdr>
                <w:top w:val="none" w:sz="0" w:space="0" w:color="auto"/>
                <w:left w:val="none" w:sz="0" w:space="0" w:color="auto"/>
                <w:bottom w:val="none" w:sz="0" w:space="0" w:color="auto"/>
                <w:right w:val="none" w:sz="0" w:space="0" w:color="auto"/>
              </w:divBdr>
              <w:divsChild>
                <w:div w:id="347803533">
                  <w:marLeft w:val="0"/>
                  <w:marRight w:val="0"/>
                  <w:marTop w:val="0"/>
                  <w:marBottom w:val="0"/>
                  <w:divBdr>
                    <w:top w:val="none" w:sz="0" w:space="0" w:color="auto"/>
                    <w:left w:val="none" w:sz="0" w:space="0" w:color="auto"/>
                    <w:bottom w:val="none" w:sz="0" w:space="0" w:color="auto"/>
                    <w:right w:val="none" w:sz="0" w:space="0" w:color="auto"/>
                  </w:divBdr>
                  <w:divsChild>
                    <w:div w:id="1509055171">
                      <w:marLeft w:val="0"/>
                      <w:marRight w:val="0"/>
                      <w:marTop w:val="0"/>
                      <w:marBottom w:val="0"/>
                      <w:divBdr>
                        <w:top w:val="none" w:sz="0" w:space="0" w:color="auto"/>
                        <w:left w:val="none" w:sz="0" w:space="0" w:color="auto"/>
                        <w:bottom w:val="none" w:sz="0" w:space="0" w:color="auto"/>
                        <w:right w:val="none" w:sz="0" w:space="0" w:color="auto"/>
                      </w:divBdr>
                      <w:divsChild>
                        <w:div w:id="1762723185">
                          <w:marLeft w:val="0"/>
                          <w:marRight w:val="0"/>
                          <w:marTop w:val="0"/>
                          <w:marBottom w:val="0"/>
                          <w:divBdr>
                            <w:top w:val="none" w:sz="0" w:space="0" w:color="auto"/>
                            <w:left w:val="none" w:sz="0" w:space="0" w:color="auto"/>
                            <w:bottom w:val="none" w:sz="0" w:space="0" w:color="auto"/>
                            <w:right w:val="none" w:sz="0" w:space="0" w:color="auto"/>
                          </w:divBdr>
                          <w:divsChild>
                            <w:div w:id="1512792437">
                              <w:marLeft w:val="0"/>
                              <w:marRight w:val="0"/>
                              <w:marTop w:val="0"/>
                              <w:marBottom w:val="0"/>
                              <w:divBdr>
                                <w:top w:val="none" w:sz="0" w:space="0" w:color="auto"/>
                                <w:left w:val="none" w:sz="0" w:space="0" w:color="auto"/>
                                <w:bottom w:val="none" w:sz="0" w:space="0" w:color="auto"/>
                                <w:right w:val="none" w:sz="0" w:space="0" w:color="auto"/>
                              </w:divBdr>
                              <w:divsChild>
                                <w:div w:id="895817955">
                                  <w:marLeft w:val="0"/>
                                  <w:marRight w:val="0"/>
                                  <w:marTop w:val="0"/>
                                  <w:marBottom w:val="0"/>
                                  <w:divBdr>
                                    <w:top w:val="none" w:sz="0" w:space="0" w:color="auto"/>
                                    <w:left w:val="none" w:sz="0" w:space="0" w:color="auto"/>
                                    <w:bottom w:val="none" w:sz="0" w:space="0" w:color="auto"/>
                                    <w:right w:val="none" w:sz="0" w:space="0" w:color="auto"/>
                                  </w:divBdr>
                                  <w:divsChild>
                                    <w:div w:id="1754037682">
                                      <w:marLeft w:val="0"/>
                                      <w:marRight w:val="0"/>
                                      <w:marTop w:val="0"/>
                                      <w:marBottom w:val="0"/>
                                      <w:divBdr>
                                        <w:top w:val="none" w:sz="0" w:space="0" w:color="auto"/>
                                        <w:left w:val="none" w:sz="0" w:space="0" w:color="auto"/>
                                        <w:bottom w:val="none" w:sz="0" w:space="0" w:color="auto"/>
                                        <w:right w:val="none" w:sz="0" w:space="0" w:color="auto"/>
                                      </w:divBdr>
                                      <w:divsChild>
                                        <w:div w:id="13965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1511298">
                  <w:marLeft w:val="0"/>
                  <w:marRight w:val="0"/>
                  <w:marTop w:val="0"/>
                  <w:marBottom w:val="0"/>
                  <w:divBdr>
                    <w:top w:val="none" w:sz="0" w:space="0" w:color="auto"/>
                    <w:left w:val="none" w:sz="0" w:space="0" w:color="auto"/>
                    <w:bottom w:val="none" w:sz="0" w:space="0" w:color="auto"/>
                    <w:right w:val="none" w:sz="0" w:space="0" w:color="auto"/>
                  </w:divBdr>
                  <w:divsChild>
                    <w:div w:id="1733193328">
                      <w:marLeft w:val="0"/>
                      <w:marRight w:val="0"/>
                      <w:marTop w:val="0"/>
                      <w:marBottom w:val="0"/>
                      <w:divBdr>
                        <w:top w:val="none" w:sz="0" w:space="0" w:color="auto"/>
                        <w:left w:val="none" w:sz="0" w:space="0" w:color="auto"/>
                        <w:bottom w:val="none" w:sz="0" w:space="0" w:color="auto"/>
                        <w:right w:val="none" w:sz="0" w:space="0" w:color="auto"/>
                      </w:divBdr>
                      <w:divsChild>
                        <w:div w:id="80373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010037">
      <w:bodyDiv w:val="1"/>
      <w:marLeft w:val="0"/>
      <w:marRight w:val="0"/>
      <w:marTop w:val="0"/>
      <w:marBottom w:val="0"/>
      <w:divBdr>
        <w:top w:val="none" w:sz="0" w:space="0" w:color="auto"/>
        <w:left w:val="none" w:sz="0" w:space="0" w:color="auto"/>
        <w:bottom w:val="none" w:sz="0" w:space="0" w:color="auto"/>
        <w:right w:val="none" w:sz="0" w:space="0" w:color="auto"/>
      </w:divBdr>
    </w:div>
    <w:div w:id="1231382832">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33464940">
      <w:bodyDiv w:val="1"/>
      <w:marLeft w:val="0"/>
      <w:marRight w:val="0"/>
      <w:marTop w:val="0"/>
      <w:marBottom w:val="0"/>
      <w:divBdr>
        <w:top w:val="none" w:sz="0" w:space="0" w:color="auto"/>
        <w:left w:val="none" w:sz="0" w:space="0" w:color="auto"/>
        <w:bottom w:val="none" w:sz="0" w:space="0" w:color="auto"/>
        <w:right w:val="none" w:sz="0" w:space="0" w:color="auto"/>
      </w:divBdr>
    </w:div>
    <w:div w:id="1256131219">
      <w:bodyDiv w:val="1"/>
      <w:marLeft w:val="0"/>
      <w:marRight w:val="0"/>
      <w:marTop w:val="0"/>
      <w:marBottom w:val="0"/>
      <w:divBdr>
        <w:top w:val="none" w:sz="0" w:space="0" w:color="auto"/>
        <w:left w:val="none" w:sz="0" w:space="0" w:color="auto"/>
        <w:bottom w:val="none" w:sz="0" w:space="0" w:color="auto"/>
        <w:right w:val="none" w:sz="0" w:space="0" w:color="auto"/>
      </w:divBdr>
    </w:div>
    <w:div w:id="1269506932">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85841720">
      <w:bodyDiv w:val="1"/>
      <w:marLeft w:val="0"/>
      <w:marRight w:val="0"/>
      <w:marTop w:val="0"/>
      <w:marBottom w:val="0"/>
      <w:divBdr>
        <w:top w:val="none" w:sz="0" w:space="0" w:color="auto"/>
        <w:left w:val="none" w:sz="0" w:space="0" w:color="auto"/>
        <w:bottom w:val="none" w:sz="0" w:space="0" w:color="auto"/>
        <w:right w:val="none" w:sz="0" w:space="0" w:color="auto"/>
      </w:divBdr>
    </w:div>
    <w:div w:id="1316883877">
      <w:bodyDiv w:val="1"/>
      <w:marLeft w:val="0"/>
      <w:marRight w:val="0"/>
      <w:marTop w:val="0"/>
      <w:marBottom w:val="0"/>
      <w:divBdr>
        <w:top w:val="none" w:sz="0" w:space="0" w:color="auto"/>
        <w:left w:val="none" w:sz="0" w:space="0" w:color="auto"/>
        <w:bottom w:val="none" w:sz="0" w:space="0" w:color="auto"/>
        <w:right w:val="none" w:sz="0" w:space="0" w:color="auto"/>
      </w:divBdr>
    </w:div>
    <w:div w:id="1323122360">
      <w:bodyDiv w:val="1"/>
      <w:marLeft w:val="0"/>
      <w:marRight w:val="0"/>
      <w:marTop w:val="0"/>
      <w:marBottom w:val="0"/>
      <w:divBdr>
        <w:top w:val="none" w:sz="0" w:space="0" w:color="auto"/>
        <w:left w:val="none" w:sz="0" w:space="0" w:color="auto"/>
        <w:bottom w:val="none" w:sz="0" w:space="0" w:color="auto"/>
        <w:right w:val="none" w:sz="0" w:space="0" w:color="auto"/>
      </w:divBdr>
    </w:div>
    <w:div w:id="1329285927">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66977268">
      <w:bodyDiv w:val="1"/>
      <w:marLeft w:val="0"/>
      <w:marRight w:val="0"/>
      <w:marTop w:val="0"/>
      <w:marBottom w:val="0"/>
      <w:divBdr>
        <w:top w:val="none" w:sz="0" w:space="0" w:color="auto"/>
        <w:left w:val="none" w:sz="0" w:space="0" w:color="auto"/>
        <w:bottom w:val="none" w:sz="0" w:space="0" w:color="auto"/>
        <w:right w:val="none" w:sz="0" w:space="0" w:color="auto"/>
      </w:divBdr>
    </w:div>
    <w:div w:id="1405686624">
      <w:bodyDiv w:val="1"/>
      <w:marLeft w:val="0"/>
      <w:marRight w:val="0"/>
      <w:marTop w:val="0"/>
      <w:marBottom w:val="0"/>
      <w:divBdr>
        <w:top w:val="none" w:sz="0" w:space="0" w:color="auto"/>
        <w:left w:val="none" w:sz="0" w:space="0" w:color="auto"/>
        <w:bottom w:val="none" w:sz="0" w:space="0" w:color="auto"/>
        <w:right w:val="none" w:sz="0" w:space="0" w:color="auto"/>
      </w:divBdr>
    </w:div>
    <w:div w:id="1429034749">
      <w:bodyDiv w:val="1"/>
      <w:marLeft w:val="0"/>
      <w:marRight w:val="0"/>
      <w:marTop w:val="0"/>
      <w:marBottom w:val="0"/>
      <w:divBdr>
        <w:top w:val="none" w:sz="0" w:space="0" w:color="auto"/>
        <w:left w:val="none" w:sz="0" w:space="0" w:color="auto"/>
        <w:bottom w:val="none" w:sz="0" w:space="0" w:color="auto"/>
        <w:right w:val="none" w:sz="0" w:space="0" w:color="auto"/>
      </w:divBdr>
    </w:div>
    <w:div w:id="1447194512">
      <w:bodyDiv w:val="1"/>
      <w:marLeft w:val="0"/>
      <w:marRight w:val="0"/>
      <w:marTop w:val="0"/>
      <w:marBottom w:val="0"/>
      <w:divBdr>
        <w:top w:val="none" w:sz="0" w:space="0" w:color="auto"/>
        <w:left w:val="none" w:sz="0" w:space="0" w:color="auto"/>
        <w:bottom w:val="none" w:sz="0" w:space="0" w:color="auto"/>
        <w:right w:val="none" w:sz="0" w:space="0" w:color="auto"/>
      </w:divBdr>
    </w:div>
    <w:div w:id="1455949230">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77263090">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09368597">
      <w:bodyDiv w:val="1"/>
      <w:marLeft w:val="0"/>
      <w:marRight w:val="0"/>
      <w:marTop w:val="0"/>
      <w:marBottom w:val="0"/>
      <w:divBdr>
        <w:top w:val="none" w:sz="0" w:space="0" w:color="auto"/>
        <w:left w:val="none" w:sz="0" w:space="0" w:color="auto"/>
        <w:bottom w:val="none" w:sz="0" w:space="0" w:color="auto"/>
        <w:right w:val="none" w:sz="0" w:space="0" w:color="auto"/>
      </w:divBdr>
    </w:div>
    <w:div w:id="1526210751">
      <w:bodyDiv w:val="1"/>
      <w:marLeft w:val="0"/>
      <w:marRight w:val="0"/>
      <w:marTop w:val="0"/>
      <w:marBottom w:val="0"/>
      <w:divBdr>
        <w:top w:val="none" w:sz="0" w:space="0" w:color="auto"/>
        <w:left w:val="none" w:sz="0" w:space="0" w:color="auto"/>
        <w:bottom w:val="none" w:sz="0" w:space="0" w:color="auto"/>
        <w:right w:val="none" w:sz="0" w:space="0" w:color="auto"/>
      </w:divBdr>
    </w:div>
    <w:div w:id="1538657640">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55921567">
      <w:bodyDiv w:val="1"/>
      <w:marLeft w:val="0"/>
      <w:marRight w:val="0"/>
      <w:marTop w:val="0"/>
      <w:marBottom w:val="0"/>
      <w:divBdr>
        <w:top w:val="none" w:sz="0" w:space="0" w:color="auto"/>
        <w:left w:val="none" w:sz="0" w:space="0" w:color="auto"/>
        <w:bottom w:val="none" w:sz="0" w:space="0" w:color="auto"/>
        <w:right w:val="none" w:sz="0" w:space="0" w:color="auto"/>
      </w:divBdr>
    </w:div>
    <w:div w:id="1579750575">
      <w:bodyDiv w:val="1"/>
      <w:marLeft w:val="0"/>
      <w:marRight w:val="0"/>
      <w:marTop w:val="0"/>
      <w:marBottom w:val="0"/>
      <w:divBdr>
        <w:top w:val="none" w:sz="0" w:space="0" w:color="auto"/>
        <w:left w:val="none" w:sz="0" w:space="0" w:color="auto"/>
        <w:bottom w:val="none" w:sz="0" w:space="0" w:color="auto"/>
        <w:right w:val="none" w:sz="0" w:space="0" w:color="auto"/>
      </w:divBdr>
    </w:div>
    <w:div w:id="1581059778">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02640465">
      <w:bodyDiv w:val="1"/>
      <w:marLeft w:val="0"/>
      <w:marRight w:val="0"/>
      <w:marTop w:val="0"/>
      <w:marBottom w:val="0"/>
      <w:divBdr>
        <w:top w:val="none" w:sz="0" w:space="0" w:color="auto"/>
        <w:left w:val="none" w:sz="0" w:space="0" w:color="auto"/>
        <w:bottom w:val="none" w:sz="0" w:space="0" w:color="auto"/>
        <w:right w:val="none" w:sz="0" w:space="0" w:color="auto"/>
      </w:divBdr>
    </w:div>
    <w:div w:id="1615214189">
      <w:bodyDiv w:val="1"/>
      <w:marLeft w:val="0"/>
      <w:marRight w:val="0"/>
      <w:marTop w:val="0"/>
      <w:marBottom w:val="0"/>
      <w:divBdr>
        <w:top w:val="none" w:sz="0" w:space="0" w:color="auto"/>
        <w:left w:val="none" w:sz="0" w:space="0" w:color="auto"/>
        <w:bottom w:val="none" w:sz="0" w:space="0" w:color="auto"/>
        <w:right w:val="none" w:sz="0" w:space="0" w:color="auto"/>
      </w:divBdr>
    </w:div>
    <w:div w:id="1616251529">
      <w:bodyDiv w:val="1"/>
      <w:marLeft w:val="0"/>
      <w:marRight w:val="0"/>
      <w:marTop w:val="0"/>
      <w:marBottom w:val="0"/>
      <w:divBdr>
        <w:top w:val="none" w:sz="0" w:space="0" w:color="auto"/>
        <w:left w:val="none" w:sz="0" w:space="0" w:color="auto"/>
        <w:bottom w:val="none" w:sz="0" w:space="0" w:color="auto"/>
        <w:right w:val="none" w:sz="0" w:space="0" w:color="auto"/>
      </w:divBdr>
    </w:div>
    <w:div w:id="1632906373">
      <w:bodyDiv w:val="1"/>
      <w:marLeft w:val="0"/>
      <w:marRight w:val="0"/>
      <w:marTop w:val="0"/>
      <w:marBottom w:val="0"/>
      <w:divBdr>
        <w:top w:val="none" w:sz="0" w:space="0" w:color="auto"/>
        <w:left w:val="none" w:sz="0" w:space="0" w:color="auto"/>
        <w:bottom w:val="none" w:sz="0" w:space="0" w:color="auto"/>
        <w:right w:val="none" w:sz="0" w:space="0" w:color="auto"/>
      </w:divBdr>
    </w:div>
    <w:div w:id="1661421334">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11035031">
      <w:bodyDiv w:val="1"/>
      <w:marLeft w:val="0"/>
      <w:marRight w:val="0"/>
      <w:marTop w:val="0"/>
      <w:marBottom w:val="0"/>
      <w:divBdr>
        <w:top w:val="none" w:sz="0" w:space="0" w:color="auto"/>
        <w:left w:val="none" w:sz="0" w:space="0" w:color="auto"/>
        <w:bottom w:val="none" w:sz="0" w:space="0" w:color="auto"/>
        <w:right w:val="none" w:sz="0" w:space="0" w:color="auto"/>
      </w:divBdr>
    </w:div>
    <w:div w:id="1711566362">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38279410">
      <w:bodyDiv w:val="1"/>
      <w:marLeft w:val="0"/>
      <w:marRight w:val="0"/>
      <w:marTop w:val="0"/>
      <w:marBottom w:val="0"/>
      <w:divBdr>
        <w:top w:val="none" w:sz="0" w:space="0" w:color="auto"/>
        <w:left w:val="none" w:sz="0" w:space="0" w:color="auto"/>
        <w:bottom w:val="none" w:sz="0" w:space="0" w:color="auto"/>
        <w:right w:val="none" w:sz="0" w:space="0" w:color="auto"/>
      </w:divBdr>
    </w:div>
    <w:div w:id="1738481108">
      <w:bodyDiv w:val="1"/>
      <w:marLeft w:val="0"/>
      <w:marRight w:val="0"/>
      <w:marTop w:val="0"/>
      <w:marBottom w:val="0"/>
      <w:divBdr>
        <w:top w:val="none" w:sz="0" w:space="0" w:color="auto"/>
        <w:left w:val="none" w:sz="0" w:space="0" w:color="auto"/>
        <w:bottom w:val="none" w:sz="0" w:space="0" w:color="auto"/>
        <w:right w:val="none" w:sz="0" w:space="0" w:color="auto"/>
      </w:divBdr>
    </w:div>
    <w:div w:id="1741638772">
      <w:bodyDiv w:val="1"/>
      <w:marLeft w:val="0"/>
      <w:marRight w:val="0"/>
      <w:marTop w:val="0"/>
      <w:marBottom w:val="0"/>
      <w:divBdr>
        <w:top w:val="none" w:sz="0" w:space="0" w:color="auto"/>
        <w:left w:val="none" w:sz="0" w:space="0" w:color="auto"/>
        <w:bottom w:val="none" w:sz="0" w:space="0" w:color="auto"/>
        <w:right w:val="none" w:sz="0" w:space="0" w:color="auto"/>
      </w:divBdr>
    </w:div>
    <w:div w:id="1788115227">
      <w:bodyDiv w:val="1"/>
      <w:marLeft w:val="0"/>
      <w:marRight w:val="0"/>
      <w:marTop w:val="0"/>
      <w:marBottom w:val="0"/>
      <w:divBdr>
        <w:top w:val="none" w:sz="0" w:space="0" w:color="auto"/>
        <w:left w:val="none" w:sz="0" w:space="0" w:color="auto"/>
        <w:bottom w:val="none" w:sz="0" w:space="0" w:color="auto"/>
        <w:right w:val="none" w:sz="0" w:space="0" w:color="auto"/>
      </w:divBdr>
    </w:div>
    <w:div w:id="1788739899">
      <w:bodyDiv w:val="1"/>
      <w:marLeft w:val="0"/>
      <w:marRight w:val="0"/>
      <w:marTop w:val="0"/>
      <w:marBottom w:val="0"/>
      <w:divBdr>
        <w:top w:val="none" w:sz="0" w:space="0" w:color="auto"/>
        <w:left w:val="none" w:sz="0" w:space="0" w:color="auto"/>
        <w:bottom w:val="none" w:sz="0" w:space="0" w:color="auto"/>
        <w:right w:val="none" w:sz="0" w:space="0" w:color="auto"/>
      </w:divBdr>
    </w:div>
    <w:div w:id="1829056580">
      <w:bodyDiv w:val="1"/>
      <w:marLeft w:val="0"/>
      <w:marRight w:val="0"/>
      <w:marTop w:val="0"/>
      <w:marBottom w:val="0"/>
      <w:divBdr>
        <w:top w:val="none" w:sz="0" w:space="0" w:color="auto"/>
        <w:left w:val="none" w:sz="0" w:space="0" w:color="auto"/>
        <w:bottom w:val="none" w:sz="0" w:space="0" w:color="auto"/>
        <w:right w:val="none" w:sz="0" w:space="0" w:color="auto"/>
      </w:divBdr>
    </w:div>
    <w:div w:id="1852178645">
      <w:bodyDiv w:val="1"/>
      <w:marLeft w:val="0"/>
      <w:marRight w:val="0"/>
      <w:marTop w:val="0"/>
      <w:marBottom w:val="0"/>
      <w:divBdr>
        <w:top w:val="none" w:sz="0" w:space="0" w:color="auto"/>
        <w:left w:val="none" w:sz="0" w:space="0" w:color="auto"/>
        <w:bottom w:val="none" w:sz="0" w:space="0" w:color="auto"/>
        <w:right w:val="none" w:sz="0" w:space="0" w:color="auto"/>
      </w:divBdr>
    </w:div>
    <w:div w:id="1874418493">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7225706">
      <w:bodyDiv w:val="1"/>
      <w:marLeft w:val="0"/>
      <w:marRight w:val="0"/>
      <w:marTop w:val="0"/>
      <w:marBottom w:val="0"/>
      <w:divBdr>
        <w:top w:val="none" w:sz="0" w:space="0" w:color="auto"/>
        <w:left w:val="none" w:sz="0" w:space="0" w:color="auto"/>
        <w:bottom w:val="none" w:sz="0" w:space="0" w:color="auto"/>
        <w:right w:val="none" w:sz="0" w:space="0" w:color="auto"/>
      </w:divBdr>
    </w:div>
    <w:div w:id="1944990841">
      <w:bodyDiv w:val="1"/>
      <w:marLeft w:val="0"/>
      <w:marRight w:val="0"/>
      <w:marTop w:val="0"/>
      <w:marBottom w:val="0"/>
      <w:divBdr>
        <w:top w:val="none" w:sz="0" w:space="0" w:color="auto"/>
        <w:left w:val="none" w:sz="0" w:space="0" w:color="auto"/>
        <w:bottom w:val="none" w:sz="0" w:space="0" w:color="auto"/>
        <w:right w:val="none" w:sz="0" w:space="0" w:color="auto"/>
      </w:divBdr>
    </w:div>
    <w:div w:id="1945529624">
      <w:bodyDiv w:val="1"/>
      <w:marLeft w:val="0"/>
      <w:marRight w:val="0"/>
      <w:marTop w:val="0"/>
      <w:marBottom w:val="0"/>
      <w:divBdr>
        <w:top w:val="none" w:sz="0" w:space="0" w:color="auto"/>
        <w:left w:val="none" w:sz="0" w:space="0" w:color="auto"/>
        <w:bottom w:val="none" w:sz="0" w:space="0" w:color="auto"/>
        <w:right w:val="none" w:sz="0" w:space="0" w:color="auto"/>
      </w:divBdr>
    </w:div>
    <w:div w:id="1948342005">
      <w:bodyDiv w:val="1"/>
      <w:marLeft w:val="0"/>
      <w:marRight w:val="0"/>
      <w:marTop w:val="0"/>
      <w:marBottom w:val="0"/>
      <w:divBdr>
        <w:top w:val="none" w:sz="0" w:space="0" w:color="auto"/>
        <w:left w:val="none" w:sz="0" w:space="0" w:color="auto"/>
        <w:bottom w:val="none" w:sz="0" w:space="0" w:color="auto"/>
        <w:right w:val="none" w:sz="0" w:space="0" w:color="auto"/>
      </w:divBdr>
    </w:div>
    <w:div w:id="1959409421">
      <w:bodyDiv w:val="1"/>
      <w:marLeft w:val="0"/>
      <w:marRight w:val="0"/>
      <w:marTop w:val="0"/>
      <w:marBottom w:val="0"/>
      <w:divBdr>
        <w:top w:val="none" w:sz="0" w:space="0" w:color="auto"/>
        <w:left w:val="none" w:sz="0" w:space="0" w:color="auto"/>
        <w:bottom w:val="none" w:sz="0" w:space="0" w:color="auto"/>
        <w:right w:val="none" w:sz="0" w:space="0" w:color="auto"/>
      </w:divBdr>
    </w:div>
    <w:div w:id="1964575668">
      <w:bodyDiv w:val="1"/>
      <w:marLeft w:val="0"/>
      <w:marRight w:val="0"/>
      <w:marTop w:val="0"/>
      <w:marBottom w:val="0"/>
      <w:divBdr>
        <w:top w:val="none" w:sz="0" w:space="0" w:color="auto"/>
        <w:left w:val="none" w:sz="0" w:space="0" w:color="auto"/>
        <w:bottom w:val="none" w:sz="0" w:space="0" w:color="auto"/>
        <w:right w:val="none" w:sz="0" w:space="0" w:color="auto"/>
      </w:divBdr>
    </w:div>
    <w:div w:id="1969779230">
      <w:bodyDiv w:val="1"/>
      <w:marLeft w:val="0"/>
      <w:marRight w:val="0"/>
      <w:marTop w:val="0"/>
      <w:marBottom w:val="0"/>
      <w:divBdr>
        <w:top w:val="none" w:sz="0" w:space="0" w:color="auto"/>
        <w:left w:val="none" w:sz="0" w:space="0" w:color="auto"/>
        <w:bottom w:val="none" w:sz="0" w:space="0" w:color="auto"/>
        <w:right w:val="none" w:sz="0" w:space="0" w:color="auto"/>
      </w:divBdr>
    </w:div>
    <w:div w:id="1973976340">
      <w:bodyDiv w:val="1"/>
      <w:marLeft w:val="0"/>
      <w:marRight w:val="0"/>
      <w:marTop w:val="0"/>
      <w:marBottom w:val="0"/>
      <w:divBdr>
        <w:top w:val="none" w:sz="0" w:space="0" w:color="auto"/>
        <w:left w:val="none" w:sz="0" w:space="0" w:color="auto"/>
        <w:bottom w:val="none" w:sz="0" w:space="0" w:color="auto"/>
        <w:right w:val="none" w:sz="0" w:space="0" w:color="auto"/>
      </w:divBdr>
    </w:div>
    <w:div w:id="1976137818">
      <w:bodyDiv w:val="1"/>
      <w:marLeft w:val="0"/>
      <w:marRight w:val="0"/>
      <w:marTop w:val="0"/>
      <w:marBottom w:val="0"/>
      <w:divBdr>
        <w:top w:val="none" w:sz="0" w:space="0" w:color="auto"/>
        <w:left w:val="none" w:sz="0" w:space="0" w:color="auto"/>
        <w:bottom w:val="none" w:sz="0" w:space="0" w:color="auto"/>
        <w:right w:val="none" w:sz="0" w:space="0" w:color="auto"/>
      </w:divBdr>
    </w:div>
    <w:div w:id="2016220828">
      <w:bodyDiv w:val="1"/>
      <w:marLeft w:val="0"/>
      <w:marRight w:val="0"/>
      <w:marTop w:val="0"/>
      <w:marBottom w:val="0"/>
      <w:divBdr>
        <w:top w:val="none" w:sz="0" w:space="0" w:color="auto"/>
        <w:left w:val="none" w:sz="0" w:space="0" w:color="auto"/>
        <w:bottom w:val="none" w:sz="0" w:space="0" w:color="auto"/>
        <w:right w:val="none" w:sz="0" w:space="0" w:color="auto"/>
      </w:divBdr>
    </w:div>
    <w:div w:id="2034376376">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64743367">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21408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5.png"/><Relationship Id="rId26" Type="http://schemas.openxmlformats.org/officeDocument/2006/relationships/hyperlink" Target="https://bmjopen.bmj.com" TargetMode="External"/><Relationship Id="rId39" Type="http://schemas.openxmlformats.org/officeDocument/2006/relationships/hyperlink" Target="https://doi.org/10.1016/j.janxdis.2007.11.006" TargetMode="External"/><Relationship Id="rId21" Type="http://schemas.openxmlformats.org/officeDocument/2006/relationships/footer" Target="footer1.xml"/><Relationship Id="rId34" Type="http://schemas.openxmlformats.org/officeDocument/2006/relationships/hyperlink" Target="https://doi.org/10.1002/jts.20686" TargetMode="External"/><Relationship Id="rId42" Type="http://schemas.openxmlformats.org/officeDocument/2006/relationships/hyperlink" Target="https://doi.org/10.1186/1471-2458-13-1" TargetMode="External"/><Relationship Id="rId47" Type="http://schemas.openxmlformats.org/officeDocument/2006/relationships/hyperlink" Target="https://doi.org/10.1136/bmj.m1712" TargetMode="External"/><Relationship Id="rId50" Type="http://schemas.openxmlformats.org/officeDocument/2006/relationships/hyperlink" Target="https://doi.org/10.1080/15299732.2020.1712108" TargetMode="External"/><Relationship Id="rId55" Type="http://schemas.openxmlformats.org/officeDocument/2006/relationships/hyperlink" Target="https://doi.org/10.1002/jts.2490060108" TargetMode="External"/><Relationship Id="rId63" Type="http://schemas.openxmlformats.org/officeDocument/2006/relationships/hyperlink" Target="https://doi.org/10.1177/1077801215610012" TargetMode="External"/><Relationship Id="rId68" Type="http://schemas.openxmlformats.org/officeDocument/2006/relationships/hyperlink" Target="https://doi.org/10.1177/0886260516675464" TargetMode="External"/><Relationship Id="rId76" Type="http://schemas.openxmlformats.org/officeDocument/2006/relationships/hyperlink" Target="https://www.england.nhs.uk" TargetMode="External"/><Relationship Id="rId84" Type="http://schemas.openxmlformats.org/officeDocument/2006/relationships/hyperlink" Target="https://www.rcpsych.ac.uk" TargetMode="External"/><Relationship Id="rId89" Type="http://schemas.openxmlformats.org/officeDocument/2006/relationships/image" Target="media/image9.png"/><Relationship Id="rId7" Type="http://schemas.openxmlformats.org/officeDocument/2006/relationships/endnotes" Target="endnotes.xml"/><Relationship Id="rId71" Type="http://schemas.openxmlformats.org/officeDocument/2006/relationships/hyperlink" Target="https://www.mentalhealth.org.uk"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apa.org" TargetMode="External"/><Relationship Id="rId11" Type="http://schemas.openxmlformats.org/officeDocument/2006/relationships/customXml" Target="ink/ink2.xml"/><Relationship Id="rId24" Type="http://schemas.openxmlformats.org/officeDocument/2006/relationships/hyperlink" Target="https://doi.org/10.1177/1077801212456523" TargetMode="External"/><Relationship Id="rId32" Type="http://schemas.openxmlformats.org/officeDocument/2006/relationships/hyperlink" Target="https://www.researchgate.net" TargetMode="External"/><Relationship Id="rId37" Type="http://schemas.openxmlformats.org/officeDocument/2006/relationships/hyperlink" Target="https://doi.org/10.1192/bjp.178.1.65" TargetMode="External"/><Relationship Id="rId40" Type="http://schemas.openxmlformats.org/officeDocument/2006/relationships/hyperlink" Target="https://www.gov.uk/government/publications/future-in-mind" TargetMode="External"/><Relationship Id="rId45" Type="http://schemas.openxmlformats.org/officeDocument/2006/relationships/hyperlink" Target="https://doi.org/10.1177/08862605221074632" TargetMode="External"/><Relationship Id="rId53" Type="http://schemas.openxmlformats.org/officeDocument/2006/relationships/hyperlink" Target="https://www.routledge.com" TargetMode="External"/><Relationship Id="rId58" Type="http://schemas.openxmlformats.org/officeDocument/2006/relationships/hyperlink" Target="https://www.legislation.gov.uk" TargetMode="External"/><Relationship Id="rId66" Type="http://schemas.openxmlformats.org/officeDocument/2006/relationships/hyperlink" Target="https://doi.org/10.1177/088626001016012002" TargetMode="External"/><Relationship Id="rId74" Type="http://schemas.openxmlformats.org/officeDocument/2006/relationships/hyperlink" Target="https://digital.nhs.uk" TargetMode="External"/><Relationship Id="rId79" Type="http://schemas.openxmlformats.org/officeDocument/2006/relationships/hyperlink" Target="https://doi.org/10.1300/J070v01n01_01" TargetMode="External"/><Relationship Id="rId87" Type="http://schemas.openxmlformats.org/officeDocument/2006/relationships/image" Target="media/image7.png"/><Relationship Id="rId5" Type="http://schemas.openxmlformats.org/officeDocument/2006/relationships/webSettings" Target="webSettings.xml"/><Relationship Id="rId61" Type="http://schemas.openxmlformats.org/officeDocument/2006/relationships/hyperlink" Target="https://doi.org/10.1177/1524838001002002001" TargetMode="External"/><Relationship Id="rId82" Type="http://schemas.openxmlformats.org/officeDocument/2006/relationships/hyperlink" Target="https://www.refuge.org.uk" TargetMode="External"/><Relationship Id="rId90" Type="http://schemas.openxmlformats.org/officeDocument/2006/relationships/fontTable" Target="fontTable.xml"/><Relationship Id="rId19" Type="http://schemas.openxmlformats.org/officeDocument/2006/relationships/customXml" Target="ink/ink6.xml"/><Relationship Id="rId14" Type="http://schemas.openxmlformats.org/officeDocument/2006/relationships/image" Target="media/image3.png"/><Relationship Id="rId22" Type="http://schemas.openxmlformats.org/officeDocument/2006/relationships/hyperlink" Target="https://books.google.com/books?id=traumaallen" TargetMode="External"/><Relationship Id="rId27" Type="http://schemas.openxmlformats.org/officeDocument/2006/relationships/hyperlink" Target="https://doi.org/10.1089/jwh.2006.15.599" TargetMode="External"/><Relationship Id="rId30" Type="http://schemas.openxmlformats.org/officeDocument/2006/relationships/hyperlink" Target="https://us.sagepub.com/en-us/nam/principles-of-trauma-therapy/book241754" TargetMode="External"/><Relationship Id="rId35" Type="http://schemas.openxmlformats.org/officeDocument/2006/relationships/hyperlink" Target="https://doi.org/10.3402/ejpt.v5.25097" TargetMode="External"/><Relationship Id="rId43" Type="http://schemas.openxmlformats.org/officeDocument/2006/relationships/hyperlink" Target="https://domesticabusecommissioner.uk" TargetMode="External"/><Relationship Id="rId48" Type="http://schemas.openxmlformats.org/officeDocument/2006/relationships/hyperlink" Target="https://doi.org/10.1016/S0749-3797(98)00017-8" TargetMode="External"/><Relationship Id="rId56" Type="http://schemas.openxmlformats.org/officeDocument/2006/relationships/hyperlink" Target="https://doi.org/10.1093/bjsw/bcr095" TargetMode="External"/><Relationship Id="rId64" Type="http://schemas.openxmlformats.org/officeDocument/2006/relationships/hyperlink" Target="https://doi.org/10.1016/S2215-0366(14)00123-6" TargetMode="External"/><Relationship Id="rId69" Type="http://schemas.openxmlformats.org/officeDocument/2006/relationships/hyperlink" Target="https://doi.org/10.1186/s12888-017-1503-3" TargetMode="External"/><Relationship Id="rId77" Type="http://schemas.openxmlformats.org/officeDocument/2006/relationships/hyperlink" Target="https://nomore.org" TargetMode="External"/><Relationship Id="rId8" Type="http://schemas.openxmlformats.org/officeDocument/2006/relationships/image" Target="media/image1.png"/><Relationship Id="rId51" Type="http://schemas.openxmlformats.org/officeDocument/2006/relationships/hyperlink" Target="https://books.google.com" TargetMode="External"/><Relationship Id="rId72" Type="http://schemas.openxmlformats.org/officeDocument/2006/relationships/hyperlink" Target="https://www.routledge.com" TargetMode="External"/><Relationship Id="rId80" Type="http://schemas.openxmlformats.org/officeDocument/2006/relationships/hyperlink" Target="https://www.psychologytoday.com" TargetMode="External"/><Relationship Id="rId85" Type="http://schemas.openxmlformats.org/officeDocument/2006/relationships/hyperlink" Target="https://www.samhsa.gov" TargetMode="External"/><Relationship Id="rId3" Type="http://schemas.openxmlformats.org/officeDocument/2006/relationships/styles" Target="styles.xml"/><Relationship Id="rId12" Type="http://schemas.openxmlformats.org/officeDocument/2006/relationships/image" Target="media/image20.png"/><Relationship Id="rId17" Type="http://schemas.openxmlformats.org/officeDocument/2006/relationships/customXml" Target="ink/ink5.xml"/><Relationship Id="rId25" Type="http://schemas.openxmlformats.org/officeDocument/2006/relationships/hyperlink" Target="https://doi.org/10.1177/0886260510362892" TargetMode="External"/><Relationship Id="rId33" Type="http://schemas.openxmlformats.org/officeDocument/2006/relationships/hyperlink" Target="https://doi.org/10.1016/S0140-6736(02)08336-8" TargetMode="External"/><Relationship Id="rId38" Type="http://schemas.openxmlformats.org/officeDocument/2006/relationships/hyperlink" Target="https://doi.org/10.1192/bjp.bp.114.158386" TargetMode="External"/><Relationship Id="rId46" Type="http://schemas.openxmlformats.org/officeDocument/2006/relationships/hyperlink" Target="https://doi.org/10.1016/S0005-7967(99)00123-0" TargetMode="External"/><Relationship Id="rId59" Type="http://schemas.openxmlformats.org/officeDocument/2006/relationships/hyperlink" Target="https://doi.org/10.1016/S2468-2667(17)30118-4" TargetMode="External"/><Relationship Id="rId67" Type="http://schemas.openxmlformats.org/officeDocument/2006/relationships/hyperlink" Target="https://www.local.gov.uk" TargetMode="External"/><Relationship Id="rId20" Type="http://schemas.openxmlformats.org/officeDocument/2006/relationships/image" Target="media/image6.png"/><Relationship Id="rId41" Type="http://schemas.openxmlformats.org/officeDocument/2006/relationships/hyperlink" Target="https://www.gov.uk" TargetMode="External"/><Relationship Id="rId54" Type="http://schemas.openxmlformats.org/officeDocument/2006/relationships/hyperlink" Target="https://doi.org/10.1037/ort0000097" TargetMode="External"/><Relationship Id="rId62" Type="http://schemas.openxmlformats.org/officeDocument/2006/relationships/hyperlink" Target="https://doi.org/10.1111/fcre.12461" TargetMode="External"/><Relationship Id="rId70" Type="http://schemas.openxmlformats.org/officeDocument/2006/relationships/hyperlink" Target="https://doi.org/10.1111/j.1471-6402.2006.00308.x" TargetMode="External"/><Relationship Id="rId75" Type="http://schemas.openxmlformats.org/officeDocument/2006/relationships/hyperlink" Target="https://www.england.nhs.uk" TargetMode="External"/><Relationship Id="rId83" Type="http://schemas.openxmlformats.org/officeDocument/2006/relationships/hyperlink" Target="https://doi.org/10.1192/bjp.bp.110.087734" TargetMode="External"/><Relationship Id="rId88" Type="http://schemas.openxmlformats.org/officeDocument/2006/relationships/image" Target="media/image8.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hyperlink" Target="https://www.appi.org/DSM" TargetMode="External"/><Relationship Id="rId28" Type="http://schemas.openxmlformats.org/officeDocument/2006/relationships/hyperlink" Target="https://doi.org/10.1191/1478088706qp063oa" TargetMode="External"/><Relationship Id="rId36" Type="http://schemas.openxmlformats.org/officeDocument/2006/relationships/hyperlink" Target="https://doi.org/10.1016/S0749-3797(02)00417-8" TargetMode="External"/><Relationship Id="rId49" Type="http://schemas.openxmlformats.org/officeDocument/2006/relationships/hyperlink" Target="https://doi.org/10.1007/s10896-020-00209-1" TargetMode="External"/><Relationship Id="rId57" Type="http://schemas.openxmlformats.org/officeDocument/2006/relationships/hyperlink" Target="https://doi.org/10.1080/09649069.2014.915261" TargetMode="External"/><Relationship Id="rId10" Type="http://schemas.openxmlformats.org/officeDocument/2006/relationships/image" Target="media/image2.png"/><Relationship Id="rId31" Type="http://schemas.openxmlformats.org/officeDocument/2006/relationships/hyperlink" Target="https://www.bps.org.uk" TargetMode="External"/><Relationship Id="rId44" Type="http://schemas.openxmlformats.org/officeDocument/2006/relationships/hyperlink" Target="https://doi.org/10.1080/10926770903130079" TargetMode="External"/><Relationship Id="rId52" Type="http://schemas.openxmlformats.org/officeDocument/2006/relationships/hyperlink" Target="https://www.who.int" TargetMode="External"/><Relationship Id="rId60" Type="http://schemas.openxmlformats.org/officeDocument/2006/relationships/hyperlink" Target="https://www.qqml-journal.net" TargetMode="External"/><Relationship Id="rId65" Type="http://schemas.openxmlformats.org/officeDocument/2006/relationships/hyperlink" Target="https://doi.org/10.1016/j.jpsychires.2014.10.007" TargetMode="External"/><Relationship Id="rId73" Type="http://schemas.openxmlformats.org/officeDocument/2006/relationships/hyperlink" Target="https://www.ptsd.va.gov" TargetMode="External"/><Relationship Id="rId78" Type="http://schemas.openxmlformats.org/officeDocument/2006/relationships/hyperlink" Target="https://doi.org/10.1016/S0140-6736" TargetMode="External"/><Relationship Id="rId81" Type="http://schemas.openxmlformats.org/officeDocument/2006/relationships/hyperlink" Target="https://www.gov.uk" TargetMode="External"/><Relationship Id="rId86" Type="http://schemas.openxmlformats.org/officeDocument/2006/relationships/hyperlink" Target="https://safelives.org.uk" TargetMode="External"/><Relationship Id="rId4" Type="http://schemas.openxmlformats.org/officeDocument/2006/relationships/settings" Target="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0:48:00.599"/>
    </inkml:context>
    <inkml:brush xml:id="br0">
      <inkml:brushProperty name="width" value="0.04986" units="cm"/>
      <inkml:brushProperty name="height" value="0.04986" units="cm"/>
    </inkml:brush>
  </inkml:definitions>
  <inkml:trace contextRef="#ctx0" brushRef="#br0">656 15 24575,'0'0'0,"0"2"0</inkml:trace>
  <inkml:trace contextRef="#ctx0" brushRef="#br0" timeOffset="1133.84">633 163 24575,'0'1'0,"-1"1"0,0 0 0,1-1 0,-1 1 0,0-1 0,0 1 0,0-1 0,0 1 0,0-1 0,0 0 0,-1 1 0,1-1 0,0 0 0,-1 0 0,-1 1 0,-4 4 0,-216 233 0,134-140 0,-130 151 0,197-220 0,17-21 0,-1-1 0,-1 0 0,1 0 0,-1 0 0,0-1 0,-10 7 0,33-26 0,-1 0 0,-1-1 0,20-23 0,38-53 0,-42 51 0,146-164 0,-134 160 0,3 2 0,72-51 0,-50 47 0,2 3 0,1 4 0,2 2 0,2 4 0,109-32 0,-145 52 0,-15 3 0,0 1 0,0 1 0,1 1 0,47-3 0,-69 8 0,0 0 0,0 0 0,0 0 0,-1 0 0,1 0 0,0 1 0,0-1 0,0 0 0,0 1 0,-1 0 0,1-1 0,0 1 0,0 0 0,-1 0 0,1 0 0,-1 0 0,1 0 0,-1 0 0,1 1 0,-1-1 0,0 0 0,1 1 0,-1-1 0,0 1 0,2 2 0,-3-2 0,0 0 0,1 0 0,-1 0 0,0 0 0,0 0 0,0 0 0,0 0 0,-1 0 0,1 0 0,0 0 0,-1 0 0,0 0 0,1 0 0,-1-1 0,0 1 0,0 0 0,0 0 0,0 0 0,0-1 0,0 1 0,0-1 0,-1 1 0,1-1 0,-3 2 0,-8 9 0,-1-1 0,0-1 0,0 0 0,-21 10 0,-66 30 0,72-37 0,-302 121 0,-8-23 0,329-108 0,-9 4 0,10-4 0,1-1 0,-1 0 0,-14 3 0,106-5 0,1 4 0,145 27 0,-45 11 0,-154-33 0,-1 2 0,-1 1 0,54 30 0,-78-39 0,0 1 0,0-1 0,-1 0 0,1 1 0,-1 0 0,0 0 0,0 0 0,0 1 0,-1-1 0,6 11 0,-8-13 0,0 1 0,0-1 0,0 1 0,-1 0 0,1-1 0,-1 1 0,1 0 0,-1-1 0,0 1 0,0 0 0,-1 0 0,1-1 0,0 1 0,-1 0 0,0 0 0,1-1 0,-1 1 0,0-1 0,0 1 0,-1-1 0,1 1 0,-1-1 0,1 0 0,-4 4 0,-5 6 0,-2 0 0,1 0 0,-2-1 0,1-1 0,-2 0 0,1-1 0,-17 8 0,-109 48 0,-158 37 0,233-86 0,-2-3 0,-113 9 0,149-21-1365,11-2-5461</inkml:trace>
  <inkml:trace contextRef="#ctx0" brushRef="#br0" timeOffset="2170.3">1168 534 24575,'1'5'0,"-1"3"0,0 0 0,0 0 0,0 0 0,-1 1 0,0-1 0,0-1 0,-1 1 0,0 0 0,-1 0 0,0-1 0,0 1 0,-4 6 0,-37 51 0,-70 77 0,70-90 0,-218 246 0,-55 67 0,246-273 0,-80 97 0,139-177 0,19-32 0,-7 20 0,24-60 0,96-211 0,235-308 0,-323 534 0,68-73 0,-83 102 0,0 0 0,1 0 0,1 2 0,0 1 0,1 0 0,40-18 0,-10 12 0,93-20 0,6-3 0,-52 5 0,-47 16 0,81-22 0,-116 40 0,1-1 0,-1 2 0,1 0 0,-1 1 0,1 1 0,-1 0 0,1 1 0,-1 1 0,30 7 0,-37-7 0,0 1 0,0 0 0,-1 1 0,1 0 0,-1 0 0,0 1 0,0 0 0,-1 0 0,1 0 0,-1 1 0,0 0 0,-1 0 0,1 1 0,-1-1 0,-1 1 0,1 0 0,-1 1 0,0-1 0,-1 1 0,4 10 0,-6-15 0,-1 1 0,1-1 0,0 0 0,-1 1 0,0-1 0,0 0 0,0 1 0,0-1 0,-1 0 0,1 1 0,-1-1 0,0 0 0,0 1 0,0-1 0,0 0 0,-1 0 0,1 0 0,-1 0 0,0 0 0,0 0 0,0-1 0,0 1 0,0-1 0,-1 1 0,1-1 0,-1 0 0,-4 4 0,-8 5 0,-1-1 0,-1 0 0,-30 12 0,29-14 0,-91 39 0,-3-6 0,-1-4 0,-147 27 0,173-47-1365,18-6-5461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0:20:55.908"/>
    </inkml:context>
    <inkml:brush xml:id="br0">
      <inkml:brushProperty name="width" value="0.05" units="cm"/>
      <inkml:brushProperty name="height" value="0.05" units="cm"/>
    </inkml:brush>
  </inkml:definitions>
  <inkml:trace contextRef="#ctx0" brushRef="#br0">627 120 24575,'-1'1'0,"0"1"0,0-1 0,0 0 0,0 1 0,0-1 0,0 0 0,-1 0 0,1 0 0,0 0 0,-4 2 0,0 1 0,-71 62 0,-148 136 0,162-141 0,-79 100 0,136-155 0,-22 35 0,27-41 0,0 0 0,0 0 0,1 0 0,-1 0 0,0 0 0,0-1 0,0 1 0,0 0 0,0 0 0,1 0 0,-1 0 0,0 0 0,0 0 0,0 0 0,0 0 0,1 0 0,-1 0 0,0 0 0,0 0 0,0 0 0,0 0 0,0 0 0,1 0 0,-1 1 0,0-1 0,0 0 0,0 0 0,0 0 0,0 0 0,0 0 0,1 0 0,-1 0 0,0 0 0,0 0 0,0 1 0,0-1 0,0 0 0,0 0 0,0 0 0,0 0 0,0 0 0,1 0 0,-1 1 0,0-1 0,0 0 0,0 0 0,0 0 0,0 0 0,0 1 0,0-1 0,0 0 0,0 0 0,0 0 0,0 0 0,0 0 0,0 1 0,0-1 0,0 0 0,0 0 0,-1 0 0,1 0 0,0 0 0,0 1 0,0-1 0,0 0 0,0 0 0,0 0 0,13-5 0,21-16 0,0 0 0,-1-3 0,35-32 0,-40 33 0,177-171 0,19-14 0,-203 191 0,2 1 0,0 1 0,1 1 0,1 1 0,28-11 0,-36 18 0,1 0 0,-1 1 0,1 1 0,0 1 0,0 0 0,0 2 0,0 0 0,32 2 0,-46 0 0,1-1 0,-1 1 0,0 0 0,0 0 0,1 0 0,-1 1 0,0-1 0,0 1 0,5 3 0,-8-4 0,0 0 0,0 0 0,0 0 0,0 0 0,-1 0 0,1 0 0,0 0 0,0 0 0,-1 0 0,1 0 0,-1 0 0,1 0 0,-1 0 0,0 1 0,1-1 0,-1 0 0,0 0 0,0 1 0,0-1 0,0 0 0,0 0 0,0 1 0,0-1 0,0 0 0,0 0 0,-1 1 0,1-1 0,0 0 0,-1 0 0,1 0 0,-1 1 0,1-1 0,-1 0 0,0 0 0,0 0 0,-1 1 0,-4 7 0,0-1 0,-1 0 0,0-1 0,0 0 0,-1 0 0,0 0 0,-9 5 0,-66 37 0,74-44 0,-221 101 0,43-23 0,187-83 0,0 0 0,0 0 0,0 0 0,0 0 0,0 0 0,0 0 0,0 0 0,0 0 0,0 0 0,0 0 0,0 0 0,0 0 0,0 0 0,0 0 0,1 0 0,-1 1 0,0-1 0,0 0 0,0 0 0,0 0 0,0 0 0,0 0 0,0 0 0,0 0 0,0 0 0,0 0 0,0 0 0,0 0 0,0 0 0,0 1 0,0-1 0,0 0 0,0 0 0,0 0 0,0 0 0,0 0 0,0 0 0,0 0 0,0 0 0,17-1 0,26-6 0,219-23 0,-211 28 0,0 2 0,0 3 0,60 11 0,-95-11 0,1 1 0,17 6 0,-29-8 0,-1-1 0,0 1 0,1 0 0,-1 1 0,0-1 0,-1 1 0,1-1 0,0 1 0,-1 0 0,1 1 0,-1-1 0,4 6 0,-6-7 0,0 0 0,0 0 0,0 0 0,-1-1 0,1 1 0,-1 0 0,1 0 0,-1 0 0,0 0 0,1 0 0,-1 0 0,0 0 0,-1 0 0,1 0 0,0 0 0,-1 0 0,1 0 0,-1 0 0,1 0 0,-1 0 0,0 0 0,0 0 0,0 0 0,0-1 0,0 1 0,0 0 0,0-1 0,-2 3 0,-4 3 0,1-1 0,-1 1 0,0-1 0,-1 0 0,-7 4 0,-19 10 0,0-2 0,-1-1 0,-1-2 0,-55 16 0,-156 29 0,-443 40 0,668-98-1365,9-1-5461</inkml:trace>
  <inkml:trace contextRef="#ctx0" brushRef="#br0" timeOffset="725.92">1439 281 24575,'-29'17'0,"1"1"0,1 2 0,-39 35 0,47-39 0,-59 55 0,-73 86 0,-58 92 0,303-353 0,-41 48 0,219-220 0,-178 192 0,113-77 0,-184 145 0,0 1 0,0 1 0,1 1 0,1 1 0,29-10 0,-46 20 0,-1-1 0,1 1 0,0 1 0,0 0 0,0 0 0,0 0 0,0 1 0,0 0 0,0 0 0,0 1 0,0 0 0,0 1 0,0 0 0,0 0 0,-1 0 0,1 1 0,-1 1 0,1-1 0,-1 1 0,0 0 0,10 9 0,-15-12 0,0 0 0,0 0 0,-1 1 0,1-1 0,-1 1 0,1-1 0,-1 1 0,0 0 0,0 0 0,0-1 0,0 1 0,0 0 0,0 0 0,0 0 0,0 0 0,-1 0 0,1 0 0,-1 0 0,0 0 0,1 0 0,-1 0 0,0 1 0,0-1 0,0 0 0,-1 0 0,1 0 0,0 0 0,-1 0 0,1 0 0,-1 0 0,0 0 0,0 0 0,-1 2 0,-2 3 0,-1-1 0,0 0 0,0 0 0,0 0 0,-1-1 0,0 1 0,-13 8 0,-13 7 0,-2-1 0,0-2 0,-1-1 0,-50 16 0,-154 38 0,228-68 0,-419 97-1365,395-94-5461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0:21:02.546"/>
    </inkml:context>
    <inkml:brush xml:id="br0">
      <inkml:brushProperty name="width" value="0.05" units="cm"/>
      <inkml:brushProperty name="height" value="0.05" units="cm"/>
    </inkml:brush>
  </inkml:definitions>
  <inkml:trace contextRef="#ctx0" brushRef="#br0">572 138 24575,'0'4'0,"-1"-1"0,0 0 0,0 1 0,-1-1 0,1 0 0,-1 0 0,1 0 0,-1 0 0,0 0 0,0-1 0,-4 6 0,-1 0 0,-39 51 0,-57 56 0,-62 46 0,-12 14 0,129-122 0,62-77 0,-8 10 0,25-37 0,1 1 0,3 1 0,2 3 0,1 0 0,3 3 0,1 1 0,3 2 0,1 3 0,1 1 0,2 2 0,2 3 0,1 1 0,1 3 0,1 3 0,90-29 0,-140 52 0,6-3 0,0 1 0,0 0 0,0 1 0,1 0 0,-1 0 0,1 1 0,0 0 0,-1 1 0,14 2 0,-23-2 0,0 0 0,0 0 0,0 0 0,0 1 0,0-1 0,0 0 0,0 1 0,0-1 0,0 1 0,0 0 0,0-1 0,0 1 0,0-1 0,0 1 0,-1 0 0,1 0 0,0 0 0,0 0 0,-1-1 0,1 1 0,-1 0 0,1 0 0,-1 0 0,1 0 0,-1 0 0,1 0 0,-1 0 0,0 1 0,0-1 0,1 0 0,-1 0 0,0 0 0,0 0 0,0 0 0,0 0 0,-1 0 0,1 1 0,0-1 0,0 0 0,-1 0 0,1 0 0,-1 1 0,-1 4 0,-1 1 0,0-1 0,0 1 0,-1-1 0,-6 8 0,-9 10 0,0-1 0,-2-2 0,-1 0 0,0-1 0,-32 21 0,-132 73 0,146-92 0,-1-1 0,0-2 0,-72 21 0,99-37 0,11-5 0,24-9 0,47-13 0,2 3 0,0 3 0,1 3 0,1 3 0,109-4 0,-167 15 0,58 2 0,-68-1 0,1 1 0,0-1 0,-1 1 0,1 1 0,0-1 0,-1 0 0,1 1 0,-1 0 0,0 0 0,0 0 0,8 6 0,-11-7 0,0 0 0,0 1 0,0-1 0,0 1 0,0-1 0,0 1 0,0-1 0,0 1 0,0-1 0,-1 1 0,1 0 0,-1 0 0,1-1 0,-1 1 0,0 0 0,0-1 0,0 1 0,0 0 0,0 0 0,0 0 0,0-1 0,-1 1 0,1 0 0,0-1 0,-1 1 0,1 0 0,-1-1 0,-1 3 0,-1 3 0,-1 0 0,0-1 0,0 1 0,-1-1 0,-6 8 0,-5 3 0,-2-1 0,1-1 0,-2 0 0,0-2 0,0 0 0,-37 18 0,-4-4 0,-70 23 0,15-14-341,-1-5 0,-1-5-1,-140 13 1,198-33-6485</inkml:trace>
  <inkml:trace contextRef="#ctx0" brushRef="#br0" timeOffset="823.67">1384 230 24575,'-2'2'0,"1"-1"0,0 1 0,0 0 0,-1-1 0,1 1 0,-1 0 0,0-1 0,1 0 0,-1 1 0,-3 1 0,-2 2 0,-305 268 0,22 25 0,266-268 0,17-19 0,15-18 0,189-195 0,125-120 0,-257 264 0,3 3 0,2 3 0,92-52 0,-157 101 0,23-12 0,40-17 0,-61 29 0,1 0 0,0 1 0,-1 0 0,1 0 0,0 1 0,0 0 0,0 0 0,0 1 0,0 0 0,-1 0 0,10 2 0,-15-2 0,0 0 0,0 1 0,0-1 0,0 1 0,0 0 0,0-1 0,0 1 0,-1 0 0,1 0 0,0 0 0,0 0 0,-1 0 0,1 1 0,0-1 0,-1 1 0,0-1 0,1 1 0,-1-1 0,0 1 0,1 0 0,-1-1 0,0 1 0,-1 0 0,1 0 0,0 0 0,0 0 0,-1 0 0,1 0 0,-1 0 0,1 0 0,-1 0 0,0 0 0,0 0 0,0 0 0,-1 3 0,0 1 0,0-1 0,0 1 0,-1 0 0,0-1 0,0 1 0,-1-1 0,0 0 0,0 1 0,0-1 0,0-1 0,-6 7 0,-6 5 0,0-2 0,-2 0 0,1 0 0,-2-2 0,0 0 0,-20 10 0,-122 50 0,-84 10-1365,123-47-5461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0:22:28.909"/>
    </inkml:context>
    <inkml:brush xml:id="br0">
      <inkml:brushProperty name="width" value="0.05" units="cm"/>
      <inkml:brushProperty name="height" value="0.05" units="cm"/>
    </inkml:brush>
  </inkml:definitions>
  <inkml:trace contextRef="#ctx0" brushRef="#br0">771 68 24575,'-5'1'0,"-1"1"0,0-1 0,1 1 0,-1 1 0,1-1 0,-1 1 0,1 0 0,-7 5 0,4-3 0,-16 11 0,1 0 0,1 2 0,1 1 0,-27 29 0,-67 94 0,-92 169 0,-39 48 0,246-358 0,2-2 0,12-8 0,17-17 0,50-61 0,112-156 0,19-23 0,-37 88 0,-135 142 0,2 1 0,74-46 0,-96 71 0,1 0 0,-1 1 0,1 1 0,1 1 0,0 1 0,0 1 0,0 1 0,0 1 0,1 1 0,-1 1 0,1 0 0,-1 2 0,1 1 0,39 8 0,-62-10 0,8 2 0,0 0 0,-1 0 0,1 1 0,7 4 0,-14-7 0,0 1 0,0-1 0,0 0 0,0 1 0,0-1 0,-1 1 0,1-1 0,0 1 0,0 0 0,-1-1 0,1 1 0,0 0 0,-1-1 0,1 1 0,0 0 0,-1 0 0,0 0 0,1 0 0,-1-1 0,1 1 0,-1 0 0,0 0 0,1 0 0,-1 0 0,0 0 0,0 0 0,0 0 0,0 0 0,0 0 0,0 0 0,0 0 0,0 0 0,0-1 0,-1 1 0,1 0 0,0 0 0,0 0 0,-1 0 0,1 0 0,-1 0 0,1 0 0,-1-1 0,1 1 0,-1 0 0,1 0 0,-2 0 0,-5 7 0,-1 0 0,0-1 0,0 0 0,-1-1 0,-16 10 0,-54 25 0,61-33 0,-98 41-155,-170 48-1,204-72-898,45-13-5772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0:22:22.625"/>
    </inkml:context>
    <inkml:brush xml:id="br0">
      <inkml:brushProperty name="width" value="0.04987" units="cm"/>
      <inkml:brushProperty name="height" value="0.04987" units="cm"/>
    </inkml:brush>
  </inkml:definitions>
  <inkml:trace contextRef="#ctx0" brushRef="#br0">705 149 24575,'-12'1'0,"0"0"0,1 1 0,0 0 0,-1 1 0,1 0 0,0 1 0,0 0 0,0 0 0,1 2 0,0-1 0,-17 13 0,-7 8 0,-57 55 0,66-57 0,-63 63 0,-49 45 0,153-156 0,0 1 0,-2-2 0,13-28 0,4-5 0,-17 34 0,1 0 0,1 1 0,2 1 0,0 0 0,1 2 0,1 0 0,0 1 0,2 1 0,0 1 0,39-23 0,-26 21 0,0 1 0,1 1 0,1 2 0,46-12 0,-56 20 0,0 2 0,0 0 0,1 2 0,-1 0 0,1 2 0,51 5 0,-75-3 0,29 4 0,-31-5 0,0 1 0,0-1 0,-1 1 0,1-1 0,0 1 0,0 0 0,-1-1 0,1 1 0,-1 0 0,1 0 0,-1 0 0,1 0 0,2 3 0,-4-3 0,0 0 0,0 0 0,0-1 0,0 1 0,0 0 0,0 0 0,0 0 0,0 0 0,0-1 0,0 1 0,0 0 0,-1 0 0,1 0 0,0-1 0,0 1 0,-1 0 0,1 0 0,-1-1 0,1 1 0,-1 0 0,1-1 0,-1 1 0,1 0 0,-2 0 0,-16 17 0,17-17 0,-17 13 0,-1 0 0,-1-2 0,1 0 0,-44 18 0,-91 26 0,133-49 0,-117 34 0,65-20 0,0 2 0,-114 54 0,187-77 0,1 0 0,-1 1 0,0-1 0,0 0 0,0 0 0,0 0 0,0 0 0,0 0 0,0 0 0,1 0 0,-1 0 0,0 1 0,0-1 0,0 0 0,0 0 0,0 0 0,0 0 0,0 0 0,0 0 0,0 1 0,0-1 0,0 0 0,0 0 0,0 0 0,0 0 0,0 0 0,0 1 0,0-1 0,0 0 0,0 0 0,0 0 0,0 0 0,0 0 0,0 0 0,0 1 0,0-1 0,0 0 0,0 0 0,0 0 0,0 0 0,-1 0 0,1 0 0,0 1 0,19-3 0,218-33 0,-22 3 0,-182 28 0,135-14 0,-134 17 0,-1 0 0,1 3 0,33 5 0,-60-6 0,0 0 0,0 1 0,0 0 0,0 0 0,12 6 0,-18-7 0,0-1 0,0 1 0,0-1 0,0 1 0,0 0 0,0 0 0,0-1 0,0 1 0,0 0 0,0 0 0,-1 0 0,1 0 0,0 0 0,0 0 0,-1 0 0,1 0 0,-1 0 0,1 0 0,-1 1 0,0-1 0,1 0 0,-1 0 0,0 0 0,0 0 0,0 1 0,0-1 0,0 0 0,0 0 0,0 0 0,0 1 0,0-1 0,-1 0 0,1 0 0,0 0 0,-1 0 0,1 1 0,-1-1 0,1 0 0,-1 0 0,0 0 0,1 0 0,-1 0 0,-1 1 0,-3 4 0,-1 0 0,0 0 0,-1 0 0,1 0 0,-1-1 0,0 0 0,0-1 0,-1 0 0,1 0 0,-10 4 0,-17 5 0,-37 9 0,61-19 0,-139 32 0,-171 19 0,37-8 0,260-42-195,0 1 0,0 2 0,1 0 0,-1 1 0,2 1 0,-34 19 0,41-19-6631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0:22:46.536"/>
    </inkml:context>
    <inkml:brush xml:id="br0">
      <inkml:brushProperty name="width" value="0.05" units="cm"/>
      <inkml:brushProperty name="height" value="0.05" units="cm"/>
    </inkml:brush>
  </inkml:definitions>
  <inkml:trace contextRef="#ctx0" brushRef="#br0">1231 186 24575,'-13'2'0,"0"0"0,0 1 0,0 0 0,0 1 0,0 0 0,-23 12 0,15-7 0,-240 118 0,6 19 0,122-68 0,78-46 0,14-7 0,-64 29 0,205-130 0,632-362 0,-478 314 0,-227 114 0,1 0 0,0 2 0,1 0 0,0 3 0,0 0 0,0 1 0,44 2 0,-65 2 0,-1 0 0,0 1 0,1 1 0,-1-1 0,0 1 0,11 4 0,-17-6 0,1 1 0,-1 0 0,1 0 0,-1-1 0,1 1 0,-1 0 0,0 0 0,0 0 0,1 0 0,-1 1 0,0-1 0,0 0 0,0 0 0,0 1 0,-1-1 0,1 1 0,0-1 0,0 0 0,-1 1 0,1-1 0,-1 1 0,1 0 0,-1-1 0,0 1 0,0-1 0,1 1 0,-1 0 0,0-1 0,-1 1 0,1 0 0,0-1 0,0 1 0,-1-1 0,1 1 0,-2 2 0,-1 4 0,-1-1 0,0 1 0,0-1 0,-1-1 0,1 1 0,-2-1 0,1 1 0,-1-2 0,0 1 0,-13 9 0,-8 5 0,-39 20 0,-15 3 0,-2-4 0,-91 30 0,-182 40 0,323-102 0,21-4 0,37-3 0,37-2 0,1 3 0,-1 2 0,105 20 0,-159-21 0,0 0 0,0 1 0,0-1 0,-1 2 0,1-1 0,-1 1 0,12 8 0,-17-11 0,-1 1 0,1-1 0,-1 0 0,0 1 0,1-1 0,-1 1 0,0-1 0,0 1 0,0-1 0,0 1 0,-1 0 0,1 0 0,0-1 0,-1 1 0,1 0 0,0 2 0,-2-2 0,1 1 0,0-1 0,0 0 0,-1 0 0,1 1 0,-1-1 0,0 0 0,1 0 0,-1 0 0,0 0 0,0 0 0,-1 0 0,1 0 0,0 0 0,-1-1 0,1 1 0,-3 1 0,-8 9 0,0-1 0,-2 0 0,1-1 0,-1 0 0,-1-2 0,-21 11 0,-101 37 0,118-49 0,-127 44 0,-1-6 0,-2-6 0,-281 34 0,352-68-1365,60-5-5461</inkml:trace>
  <inkml:trace contextRef="#ctx0" brushRef="#br0" timeOffset="951.25">1444 610 24575,'-1'3'0,"0"-1"0,0 1 0,0-1 0,-1 1 0,1-1 0,-1 0 0,1 0 0,-1 0 0,0 0 0,-4 4 0,-4 6 0,-303 372 0,-86 5 0,395-386 0,-22 18 0,23-21 0,15-13 0,-1 0 0,422-436 0,-335 358 0,4 5 0,189-124 0,-273 199 0,1 1 0,0 0 0,0 1 0,41-12 0,-52 19 0,-1 0 0,0 1 0,1 0 0,-1 0 0,1 1 0,-1-1 0,1 2 0,0-1 0,-1 1 0,1 0 0,-1 1 0,0 0 0,1 0 0,-1 0 0,0 1 0,0 0 0,8 5 0,-14-7 0,0-1 0,0 1 0,-1-1 0,1 1 0,0-1 0,0 1 0,-1-1 0,1 1 0,0 0 0,-1 0 0,1-1 0,-1 1 0,1 0 0,-1 0 0,1 0 0,-1-1 0,0 1 0,1 0 0,-1 0 0,0 0 0,0 0 0,0 0 0,1 0 0,-1 0 0,0 0 0,0 0 0,0 0 0,-1 0 0,1-1 0,0 1 0,0 0 0,0 0 0,-1 0 0,1 0 0,0 0 0,-1 0 0,1 0 0,-1-1 0,1 1 0,-1 0 0,1 0 0,-1-1 0,0 1 0,1 0 0,-2 0 0,-3 4 0,-1 0 0,0 0 0,0 0 0,-10 4 0,16-8 0,-33 17 0,-1-1 0,-47 18 0,-77 17 0,115-38 0,-227 62-1365,204-61-5461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7969</TotalTime>
  <Pages>32</Pages>
  <Words>12518</Words>
  <Characters>71354</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Bethany Patricia Ann Pittaway (2241972)</cp:lastModifiedBy>
  <cp:revision>126</cp:revision>
  <dcterms:created xsi:type="dcterms:W3CDTF">2025-11-09T22:22:00Z</dcterms:created>
  <dcterms:modified xsi:type="dcterms:W3CDTF">2026-04-08T10:48:00Z</dcterms:modified>
</cp:coreProperties>
</file>