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5977" w14:textId="77777777" w:rsidR="00B73443" w:rsidRDefault="00B73443" w:rsidP="00B73443">
      <w:pPr>
        <w:ind w:left="1440"/>
        <w:rPr>
          <w:rFonts w:ascii="Bahnschrift" w:hAnsi="Bahnschrift"/>
          <w:b/>
          <w:bCs/>
          <w:sz w:val="42"/>
          <w:szCs w:val="42"/>
          <w:u w:val="single"/>
        </w:rPr>
      </w:pPr>
      <w:r>
        <w:rPr>
          <w:rFonts w:ascii="Bahnschrift" w:hAnsi="Bahnschrift"/>
          <w:b/>
          <w:bCs/>
          <w:sz w:val="42"/>
          <w:szCs w:val="42"/>
          <w:u w:val="single"/>
        </w:rPr>
        <w:t xml:space="preserve">Human Resource Management </w:t>
      </w:r>
    </w:p>
    <w:p w14:paraId="27B0AF78" w14:textId="7D548374" w:rsidR="006E42DF" w:rsidRDefault="002C2413" w:rsidP="00B73443">
      <w:pPr>
        <w:ind w:left="1440"/>
        <w:rPr>
          <w:rFonts w:ascii="Bahnschrift" w:hAnsi="Bahnschrift"/>
          <w:b/>
          <w:bCs/>
          <w:sz w:val="42"/>
          <w:szCs w:val="42"/>
          <w:u w:val="single"/>
        </w:rPr>
      </w:pPr>
      <w:r>
        <w:rPr>
          <w:rFonts w:ascii="Bahnschrift" w:hAnsi="Bahnschrift"/>
          <w:b/>
          <w:bCs/>
          <w:sz w:val="42"/>
          <w:szCs w:val="42"/>
          <w:u w:val="single"/>
        </w:rPr>
        <w:t>R</w:t>
      </w:r>
      <w:r w:rsidR="00B73443">
        <w:rPr>
          <w:rFonts w:ascii="Bahnschrift" w:hAnsi="Bahnschrift"/>
          <w:b/>
          <w:bCs/>
          <w:sz w:val="42"/>
          <w:szCs w:val="42"/>
          <w:u w:val="single"/>
        </w:rPr>
        <w:t xml:space="preserve">eport By : Aditya </w:t>
      </w:r>
      <w:proofErr w:type="spellStart"/>
      <w:r w:rsidR="00B73443">
        <w:rPr>
          <w:rFonts w:ascii="Bahnschrift" w:hAnsi="Bahnschrift"/>
          <w:b/>
          <w:bCs/>
          <w:sz w:val="42"/>
          <w:szCs w:val="42"/>
          <w:u w:val="single"/>
        </w:rPr>
        <w:t>Pratap</w:t>
      </w:r>
      <w:proofErr w:type="spellEnd"/>
      <w:r w:rsidR="00B73443">
        <w:rPr>
          <w:rFonts w:ascii="Bahnschrift" w:hAnsi="Bahnschrift"/>
          <w:b/>
          <w:bCs/>
          <w:sz w:val="42"/>
          <w:szCs w:val="42"/>
          <w:u w:val="single"/>
        </w:rPr>
        <w:t xml:space="preserve"> </w:t>
      </w:r>
      <w:proofErr w:type="spellStart"/>
      <w:r w:rsidR="00B73443">
        <w:rPr>
          <w:rFonts w:ascii="Bahnschrift" w:hAnsi="Bahnschrift"/>
          <w:b/>
          <w:bCs/>
          <w:sz w:val="42"/>
          <w:szCs w:val="42"/>
          <w:u w:val="single"/>
        </w:rPr>
        <w:t>Gurjar</w:t>
      </w:r>
      <w:proofErr w:type="spellEnd"/>
      <w:r w:rsidR="00B73443">
        <w:rPr>
          <w:rFonts w:ascii="Bahnschrift" w:hAnsi="Bahnschrift"/>
          <w:b/>
          <w:bCs/>
          <w:sz w:val="42"/>
          <w:szCs w:val="42"/>
          <w:u w:val="single"/>
        </w:rPr>
        <w:t xml:space="preserve"> </w:t>
      </w:r>
    </w:p>
    <w:p w14:paraId="48B0FD94" w14:textId="77777777" w:rsidR="007B508B" w:rsidRDefault="007B508B" w:rsidP="007B508B">
      <w:pPr>
        <w:rPr>
          <w:rFonts w:ascii="Bahnschrift" w:hAnsi="Bahnschrift"/>
          <w:b/>
          <w:bCs/>
          <w:sz w:val="42"/>
          <w:szCs w:val="42"/>
          <w:u w:val="single"/>
        </w:rPr>
      </w:pPr>
    </w:p>
    <w:p w14:paraId="52ACCB5B" w14:textId="0CB885F1" w:rsidR="007B508B" w:rsidRDefault="007B508B" w:rsidP="007B508B">
      <w:pPr>
        <w:rPr>
          <w:rFonts w:ascii="Bahnschrift" w:hAnsi="Bahnschrift"/>
          <w:b/>
          <w:bCs/>
          <w:sz w:val="42"/>
          <w:szCs w:val="42"/>
          <w:u w:val="single"/>
        </w:rPr>
      </w:pPr>
      <w:r>
        <w:rPr>
          <w:rFonts w:ascii="Bahnschrift" w:hAnsi="Bahnschrift"/>
          <w:b/>
          <w:bCs/>
          <w:sz w:val="42"/>
          <w:szCs w:val="42"/>
        </w:rPr>
        <w:t xml:space="preserve">            </w:t>
      </w:r>
      <w:r>
        <w:rPr>
          <w:rFonts w:ascii="Bahnschrift" w:hAnsi="Bahnschrift"/>
          <w:b/>
          <w:bCs/>
          <w:sz w:val="42"/>
          <w:szCs w:val="42"/>
          <w:u w:val="single"/>
        </w:rPr>
        <w:t xml:space="preserve">Global Recruitment Trends </w:t>
      </w:r>
    </w:p>
    <w:p w14:paraId="5311349B" w14:textId="77777777" w:rsidR="007B508B" w:rsidRDefault="007B508B" w:rsidP="007B508B">
      <w:pPr>
        <w:rPr>
          <w:rFonts w:ascii="Bahnschrift" w:hAnsi="Bahnschrift"/>
          <w:b/>
          <w:bCs/>
          <w:sz w:val="42"/>
          <w:szCs w:val="42"/>
          <w:u w:val="single"/>
        </w:rPr>
      </w:pPr>
    </w:p>
    <w:p w14:paraId="287C1496" w14:textId="3B572172" w:rsidR="007B508B" w:rsidRPr="007B508B" w:rsidRDefault="007B508B" w:rsidP="007B508B">
      <w:pPr>
        <w:ind w:left="1440"/>
        <w:rPr>
          <w:rFonts w:ascii="Bahnschrift" w:hAnsi="Bahnschrift"/>
          <w:sz w:val="26"/>
          <w:szCs w:val="26"/>
        </w:rPr>
      </w:pPr>
      <w:r w:rsidRPr="007B508B">
        <w:rPr>
          <w:rFonts w:ascii="Bahnschrift" w:hAnsi="Bahnschrift"/>
          <w:sz w:val="26"/>
          <w:szCs w:val="26"/>
        </w:rPr>
        <w:t xml:space="preserve">In the ever-changing landscape of today’s job market, a noticeable shift is evident in the skills employers </w:t>
      </w:r>
      <w:r w:rsidR="00B31781" w:rsidRPr="007B508B">
        <w:rPr>
          <w:rFonts w:ascii="Bahnschrift" w:hAnsi="Bahnschrift"/>
          <w:sz w:val="26"/>
          <w:szCs w:val="26"/>
        </w:rPr>
        <w:t>prioritise</w:t>
      </w:r>
      <w:r w:rsidRPr="007B508B">
        <w:rPr>
          <w:rFonts w:ascii="Bahnschrift" w:hAnsi="Bahnschrift"/>
          <w:sz w:val="26"/>
          <w:szCs w:val="26"/>
        </w:rPr>
        <w:t>. The “Power Skills” report by Pearson accentuates the ascendance of human skills, formerly overshadowed by technical expertise, as pivotal components of professional success. Notably, the top five skills sought by employers—communication, customer service, leadership, attention to detail, and collaboration (1)—all revolve around human interaction.</w:t>
      </w:r>
    </w:p>
    <w:p w14:paraId="3B2E7AF6" w14:textId="77777777" w:rsidR="007B508B" w:rsidRPr="007B508B" w:rsidRDefault="007B508B" w:rsidP="007B508B">
      <w:pPr>
        <w:ind w:left="1440"/>
        <w:rPr>
          <w:rFonts w:ascii="Bahnschrift" w:hAnsi="Bahnschrift"/>
          <w:sz w:val="26"/>
          <w:szCs w:val="26"/>
        </w:rPr>
      </w:pPr>
    </w:p>
    <w:p w14:paraId="012FF940" w14:textId="77777777" w:rsidR="007B508B" w:rsidRPr="007B508B" w:rsidRDefault="007B508B" w:rsidP="007B508B">
      <w:pPr>
        <w:ind w:left="1440"/>
        <w:rPr>
          <w:rFonts w:ascii="Bahnschrift" w:hAnsi="Bahnschrift"/>
          <w:sz w:val="26"/>
          <w:szCs w:val="26"/>
        </w:rPr>
      </w:pPr>
      <w:r w:rsidRPr="007B508B">
        <w:rPr>
          <w:rFonts w:ascii="Bahnschrift" w:hAnsi="Bahnschrift"/>
          <w:sz w:val="26"/>
          <w:szCs w:val="26"/>
        </w:rPr>
        <w:t>The far-reaching aftermath of the COVID-19 pandemic has underscored the value of workforce adaptability. The pandemic accelerated the adoption of remote and hybrid work models, prompting businesses to seek employees capable of acclimating to novel work structures.</w:t>
      </w:r>
    </w:p>
    <w:p w14:paraId="2879C379" w14:textId="77777777" w:rsidR="007B508B" w:rsidRPr="007B508B" w:rsidRDefault="007B508B" w:rsidP="007B508B">
      <w:pPr>
        <w:ind w:left="1440"/>
        <w:rPr>
          <w:rFonts w:ascii="Bahnschrift" w:hAnsi="Bahnschrift"/>
          <w:sz w:val="26"/>
          <w:szCs w:val="26"/>
        </w:rPr>
      </w:pPr>
    </w:p>
    <w:p w14:paraId="624CCDC6" w14:textId="08246A5B" w:rsidR="007B508B" w:rsidRPr="007B508B" w:rsidRDefault="007B508B" w:rsidP="007B508B">
      <w:pPr>
        <w:ind w:left="1440"/>
        <w:rPr>
          <w:rFonts w:ascii="Bahnschrift" w:hAnsi="Bahnschrift"/>
          <w:sz w:val="26"/>
          <w:szCs w:val="26"/>
        </w:rPr>
      </w:pPr>
      <w:r w:rsidRPr="007B508B">
        <w:rPr>
          <w:rFonts w:ascii="Bahnschrift" w:hAnsi="Bahnschrift"/>
          <w:sz w:val="26"/>
          <w:szCs w:val="26"/>
        </w:rPr>
        <w:t xml:space="preserve">Simultaneously, diversity, equity, and inclusion (DEI) initiatives have taken the forefront in </w:t>
      </w:r>
      <w:r w:rsidR="00B31781" w:rsidRPr="007B508B">
        <w:rPr>
          <w:rFonts w:ascii="Bahnschrift" w:hAnsi="Bahnschrift"/>
          <w:sz w:val="26"/>
          <w:szCs w:val="26"/>
        </w:rPr>
        <w:t>organisational</w:t>
      </w:r>
      <w:r w:rsidRPr="007B508B">
        <w:rPr>
          <w:rFonts w:ascii="Bahnschrift" w:hAnsi="Bahnschrift"/>
          <w:sz w:val="26"/>
          <w:szCs w:val="26"/>
        </w:rPr>
        <w:t xml:space="preserve"> agendas. These concepts encompass </w:t>
      </w:r>
      <w:r w:rsidR="00B31781" w:rsidRPr="007B508B">
        <w:rPr>
          <w:rFonts w:ascii="Bahnschrift" w:hAnsi="Bahnschrift"/>
          <w:sz w:val="26"/>
          <w:szCs w:val="26"/>
        </w:rPr>
        <w:t>endeavours</w:t>
      </w:r>
      <w:r w:rsidRPr="007B508B">
        <w:rPr>
          <w:rFonts w:ascii="Bahnschrift" w:hAnsi="Bahnschrift"/>
          <w:sz w:val="26"/>
          <w:szCs w:val="26"/>
        </w:rPr>
        <w:t xml:space="preserve"> to eradicate biases, discrimination, and disparities in the workplace. Rooted in human resource management, the principle of aligning the “right person for the right role” resonates deeply, </w:t>
      </w:r>
      <w:r w:rsidR="00B31781" w:rsidRPr="007B508B">
        <w:rPr>
          <w:rFonts w:ascii="Bahnschrift" w:hAnsi="Bahnschrift"/>
          <w:sz w:val="26"/>
          <w:szCs w:val="26"/>
        </w:rPr>
        <w:t>emphasising</w:t>
      </w:r>
      <w:r w:rsidRPr="007B508B">
        <w:rPr>
          <w:rFonts w:ascii="Bahnschrift" w:hAnsi="Bahnschrift"/>
          <w:sz w:val="26"/>
          <w:szCs w:val="26"/>
        </w:rPr>
        <w:t xml:space="preserve"> the </w:t>
      </w:r>
      <w:r w:rsidR="00B31781" w:rsidRPr="007B508B">
        <w:rPr>
          <w:rFonts w:ascii="Bahnschrift" w:hAnsi="Bahnschrift"/>
          <w:sz w:val="26"/>
          <w:szCs w:val="26"/>
        </w:rPr>
        <w:t>harmonisation</w:t>
      </w:r>
      <w:r w:rsidRPr="007B508B">
        <w:rPr>
          <w:rFonts w:ascii="Bahnschrift" w:hAnsi="Bahnschrift"/>
          <w:sz w:val="26"/>
          <w:szCs w:val="26"/>
        </w:rPr>
        <w:t xml:space="preserve"> of individual skills with </w:t>
      </w:r>
      <w:r w:rsidR="00B31781" w:rsidRPr="007B508B">
        <w:rPr>
          <w:rFonts w:ascii="Bahnschrift" w:hAnsi="Bahnschrift"/>
          <w:sz w:val="26"/>
          <w:szCs w:val="26"/>
        </w:rPr>
        <w:t>organisational</w:t>
      </w:r>
      <w:r w:rsidRPr="007B508B">
        <w:rPr>
          <w:rFonts w:ascii="Bahnschrift" w:hAnsi="Bahnschrift"/>
          <w:sz w:val="26"/>
          <w:szCs w:val="26"/>
        </w:rPr>
        <w:t xml:space="preserve"> objectives.</w:t>
      </w:r>
    </w:p>
    <w:p w14:paraId="377F21F3" w14:textId="77777777" w:rsidR="007B508B" w:rsidRPr="007B508B" w:rsidRDefault="007B508B" w:rsidP="007B508B">
      <w:pPr>
        <w:ind w:left="1440"/>
        <w:rPr>
          <w:rFonts w:ascii="Bahnschrift" w:hAnsi="Bahnschrift"/>
          <w:sz w:val="26"/>
          <w:szCs w:val="26"/>
        </w:rPr>
      </w:pPr>
    </w:p>
    <w:p w14:paraId="2346308F" w14:textId="77777777" w:rsidR="007B508B" w:rsidRPr="007B508B" w:rsidRDefault="007B508B" w:rsidP="007B508B">
      <w:pPr>
        <w:ind w:left="1440"/>
        <w:rPr>
          <w:rFonts w:ascii="Bahnschrift" w:hAnsi="Bahnschrift"/>
          <w:sz w:val="26"/>
          <w:szCs w:val="26"/>
        </w:rPr>
      </w:pPr>
      <w:r w:rsidRPr="007B508B">
        <w:rPr>
          <w:rFonts w:ascii="Bahnschrift" w:hAnsi="Bahnschrift"/>
          <w:sz w:val="26"/>
          <w:szCs w:val="26"/>
        </w:rPr>
        <w:t>Amid these transformative currents, the significance of continuous skill development and retraining has become unmistakable. Businesses now acknowledge the necessity of furnishing employees with skills that pivot along with evolving job requisites. This encompasses pinpointing skill gaps, offering targeted training, and nurturing a culture of perpetual learning. In the wake of shifting professional dynamics, employees must acquire fresh proficiencies to remain pertinent and resilient.</w:t>
      </w:r>
    </w:p>
    <w:p w14:paraId="56C1AA26" w14:textId="77777777" w:rsidR="007B508B" w:rsidRPr="007B508B" w:rsidRDefault="007B508B" w:rsidP="007B508B">
      <w:pPr>
        <w:ind w:left="1440"/>
        <w:rPr>
          <w:rFonts w:ascii="Bahnschrift" w:hAnsi="Bahnschrift"/>
          <w:sz w:val="26"/>
          <w:szCs w:val="26"/>
        </w:rPr>
      </w:pPr>
    </w:p>
    <w:p w14:paraId="5EA96997" w14:textId="33278CEA" w:rsidR="007B508B" w:rsidRPr="007B508B" w:rsidRDefault="007B508B" w:rsidP="007B508B">
      <w:pPr>
        <w:ind w:left="1440"/>
        <w:rPr>
          <w:rFonts w:ascii="Bahnschrift" w:hAnsi="Bahnschrift"/>
          <w:sz w:val="26"/>
          <w:szCs w:val="26"/>
        </w:rPr>
      </w:pPr>
      <w:r w:rsidRPr="007B508B">
        <w:rPr>
          <w:rFonts w:ascii="Bahnschrift" w:hAnsi="Bahnschrift"/>
          <w:sz w:val="26"/>
          <w:szCs w:val="26"/>
        </w:rPr>
        <w:t xml:space="preserve">Equally paramount within contemporary recruitment strategies is the scrupulous evaluation of candidates. </w:t>
      </w:r>
      <w:r w:rsidR="00B31781" w:rsidRPr="007B508B">
        <w:rPr>
          <w:rFonts w:ascii="Bahnschrift" w:hAnsi="Bahnschrift"/>
          <w:sz w:val="26"/>
          <w:szCs w:val="26"/>
        </w:rPr>
        <w:t>Organisations</w:t>
      </w:r>
      <w:r w:rsidRPr="007B508B">
        <w:rPr>
          <w:rFonts w:ascii="Bahnschrift" w:hAnsi="Bahnschrift"/>
          <w:sz w:val="26"/>
          <w:szCs w:val="26"/>
        </w:rPr>
        <w:t xml:space="preserve"> have shifted their focus from mere qualifications to identifying candidates aligned with their culture and values. This encompasses crafting exhaustive job profiles, harnessing artificial intelligence and data analytics for resume screening, conducting methodical interviews, and potentially incorporating skills-oriented assessments. This thorough approach guarantees that new hires possess both requisite qualifications and an ethos congruent with the </w:t>
      </w:r>
      <w:r w:rsidR="00B31781" w:rsidRPr="007B508B">
        <w:rPr>
          <w:rFonts w:ascii="Bahnschrift" w:hAnsi="Bahnschrift"/>
          <w:sz w:val="26"/>
          <w:szCs w:val="26"/>
        </w:rPr>
        <w:t>organisation</w:t>
      </w:r>
      <w:r w:rsidRPr="007B508B">
        <w:rPr>
          <w:rFonts w:ascii="Bahnschrift" w:hAnsi="Bahnschrift"/>
          <w:sz w:val="26"/>
          <w:szCs w:val="26"/>
        </w:rPr>
        <w:t>.</w:t>
      </w:r>
    </w:p>
    <w:p w14:paraId="2444B460" w14:textId="77777777" w:rsidR="007B508B" w:rsidRPr="007B508B" w:rsidRDefault="007B508B" w:rsidP="007B508B">
      <w:pPr>
        <w:ind w:left="1440"/>
        <w:rPr>
          <w:rFonts w:ascii="Bahnschrift" w:hAnsi="Bahnschrift"/>
          <w:sz w:val="26"/>
          <w:szCs w:val="26"/>
        </w:rPr>
      </w:pPr>
    </w:p>
    <w:p w14:paraId="3135DD09" w14:textId="777513D4" w:rsidR="00B73443" w:rsidRDefault="007B508B" w:rsidP="007B508B">
      <w:pPr>
        <w:ind w:left="1440"/>
        <w:rPr>
          <w:rFonts w:ascii="Bahnschrift" w:hAnsi="Bahnschrift"/>
          <w:sz w:val="26"/>
          <w:szCs w:val="26"/>
        </w:rPr>
      </w:pPr>
      <w:r w:rsidRPr="007B508B">
        <w:rPr>
          <w:rFonts w:ascii="Bahnschrift" w:hAnsi="Bahnschrift"/>
          <w:sz w:val="26"/>
          <w:szCs w:val="26"/>
        </w:rPr>
        <w:t xml:space="preserve">To recapitulate, the present job landscape places a spotlight on human skills. Pearson’s report illuminates that success’s trajectory is illuminated by abilities fostering effective human engagement. Concurrently, the pandemic and the surge of remote work accentuate the demand for versatile employees. DEI initiatives tackle historical imbalances, echoing the principle of melding individuals with apt roles. The pledge to perpetual skill development reflects the fluid nature of job prerequisites. Ultimately, the painstaking assessment of candidates underscores the </w:t>
      </w:r>
      <w:r w:rsidR="00B31781" w:rsidRPr="007B508B">
        <w:rPr>
          <w:rFonts w:ascii="Bahnschrift" w:hAnsi="Bahnschrift"/>
          <w:sz w:val="26"/>
          <w:szCs w:val="26"/>
        </w:rPr>
        <w:t>synchronisation</w:t>
      </w:r>
      <w:r w:rsidRPr="007B508B">
        <w:rPr>
          <w:rFonts w:ascii="Bahnschrift" w:hAnsi="Bahnschrift"/>
          <w:sz w:val="26"/>
          <w:szCs w:val="26"/>
        </w:rPr>
        <w:t xml:space="preserve"> of individuals with </w:t>
      </w:r>
      <w:r w:rsidR="00B31781" w:rsidRPr="007B508B">
        <w:rPr>
          <w:rFonts w:ascii="Bahnschrift" w:hAnsi="Bahnschrift"/>
          <w:sz w:val="26"/>
          <w:szCs w:val="26"/>
        </w:rPr>
        <w:t>organisational</w:t>
      </w:r>
      <w:r w:rsidRPr="007B508B">
        <w:rPr>
          <w:rFonts w:ascii="Bahnschrift" w:hAnsi="Bahnschrift"/>
          <w:sz w:val="26"/>
          <w:szCs w:val="26"/>
        </w:rPr>
        <w:t xml:space="preserve"> principles. Collectively, these trends </w:t>
      </w:r>
      <w:r w:rsidR="00B31781" w:rsidRPr="007B508B">
        <w:rPr>
          <w:rFonts w:ascii="Bahnschrift" w:hAnsi="Bahnschrift"/>
          <w:sz w:val="26"/>
          <w:szCs w:val="26"/>
        </w:rPr>
        <w:t>epitomise</w:t>
      </w:r>
      <w:r w:rsidRPr="007B508B">
        <w:rPr>
          <w:rFonts w:ascii="Bahnschrift" w:hAnsi="Bahnschrift"/>
          <w:sz w:val="26"/>
          <w:szCs w:val="26"/>
        </w:rPr>
        <w:t xml:space="preserve"> a comprehensive approach to navigating the fluid modern workplace.</w:t>
      </w:r>
    </w:p>
    <w:p w14:paraId="6186B249" w14:textId="77777777" w:rsidR="007C72BD" w:rsidRDefault="007C72BD" w:rsidP="007B508B">
      <w:pPr>
        <w:ind w:left="1440"/>
        <w:rPr>
          <w:rFonts w:ascii="Bahnschrift" w:hAnsi="Bahnschrift"/>
          <w:sz w:val="26"/>
          <w:szCs w:val="26"/>
        </w:rPr>
      </w:pPr>
    </w:p>
    <w:p w14:paraId="20C64920" w14:textId="17C686B2" w:rsidR="00B31781" w:rsidRDefault="00B31781" w:rsidP="007B508B">
      <w:pPr>
        <w:ind w:left="1440"/>
        <w:rPr>
          <w:rFonts w:ascii="Bahnschrift" w:hAnsi="Bahnschrift"/>
          <w:sz w:val="26"/>
          <w:szCs w:val="26"/>
        </w:rPr>
      </w:pPr>
    </w:p>
    <w:p w14:paraId="362A2AFD" w14:textId="552E9774" w:rsidR="00651973" w:rsidRPr="007C72BD" w:rsidRDefault="007C72BD" w:rsidP="007B508B">
      <w:pPr>
        <w:ind w:left="1440"/>
        <w:rPr>
          <w:rFonts w:ascii="Bahnschrift" w:hAnsi="Bahnschrift"/>
          <w:b/>
          <w:bCs/>
          <w:sz w:val="42"/>
          <w:szCs w:val="42"/>
          <w:u w:val="single"/>
        </w:rPr>
      </w:pPr>
      <w:r>
        <w:rPr>
          <w:rFonts w:ascii="Bahnschrift" w:hAnsi="Bahnschrift"/>
          <w:b/>
          <w:bCs/>
          <w:sz w:val="42"/>
          <w:szCs w:val="42"/>
          <w:u w:val="single"/>
        </w:rPr>
        <w:t xml:space="preserve">Best Practices for Talent Acquisition </w:t>
      </w:r>
    </w:p>
    <w:p w14:paraId="7CB27570" w14:textId="57E32DE8" w:rsidR="0012342D" w:rsidRDefault="0012342D" w:rsidP="007B508B">
      <w:pPr>
        <w:ind w:left="1440"/>
        <w:rPr>
          <w:rFonts w:ascii="Bahnschrift" w:hAnsi="Bahnschrift"/>
          <w:sz w:val="26"/>
          <w:szCs w:val="26"/>
        </w:rPr>
      </w:pPr>
    </w:p>
    <w:p w14:paraId="685E3F16" w14:textId="3D174CC5" w:rsidR="00651973" w:rsidRPr="00651973" w:rsidRDefault="00651973" w:rsidP="00651973">
      <w:pPr>
        <w:ind w:left="1440"/>
        <w:rPr>
          <w:rFonts w:ascii="Bahnschrift" w:hAnsi="Bahnschrift"/>
          <w:sz w:val="26"/>
          <w:szCs w:val="26"/>
        </w:rPr>
      </w:pPr>
      <w:r w:rsidRPr="00651973">
        <w:rPr>
          <w:rFonts w:ascii="Bahnschrift" w:hAnsi="Bahnschrift"/>
          <w:sz w:val="26"/>
          <w:szCs w:val="26"/>
        </w:rPr>
        <w:t xml:space="preserve">Talent acquisition, a linchpin in constructing a robust workforce, relies on a suite of strategic best practices to ensure optimal candidate selection. These tactics streamline the recruitment process, bolstering efficiency and efficacy in hiring </w:t>
      </w:r>
      <w:r w:rsidR="00A76A74" w:rsidRPr="00651973">
        <w:rPr>
          <w:rFonts w:ascii="Bahnschrift" w:hAnsi="Bahnschrift"/>
          <w:sz w:val="26"/>
          <w:szCs w:val="26"/>
        </w:rPr>
        <w:t>endeavour’s</w:t>
      </w:r>
      <w:r w:rsidRPr="00651973">
        <w:rPr>
          <w:rFonts w:ascii="Bahnschrift" w:hAnsi="Bahnschrift"/>
          <w:sz w:val="26"/>
          <w:szCs w:val="26"/>
        </w:rPr>
        <w:t>.</w:t>
      </w:r>
    </w:p>
    <w:p w14:paraId="02A714D3" w14:textId="77777777" w:rsidR="00651973" w:rsidRPr="00651973" w:rsidRDefault="00651973" w:rsidP="00651973">
      <w:pPr>
        <w:ind w:left="1440"/>
        <w:rPr>
          <w:rFonts w:ascii="Bahnschrift" w:hAnsi="Bahnschrift"/>
          <w:sz w:val="26"/>
          <w:szCs w:val="26"/>
        </w:rPr>
      </w:pPr>
    </w:p>
    <w:p w14:paraId="5ED6905B" w14:textId="1F759A69" w:rsidR="00651973" w:rsidRPr="00651973" w:rsidRDefault="00651973" w:rsidP="00651973">
      <w:pPr>
        <w:ind w:left="1440"/>
        <w:rPr>
          <w:rFonts w:ascii="Bahnschrift" w:hAnsi="Bahnschrift"/>
          <w:sz w:val="26"/>
          <w:szCs w:val="26"/>
        </w:rPr>
      </w:pPr>
      <w:r w:rsidRPr="00651973">
        <w:rPr>
          <w:rFonts w:ascii="Bahnschrift" w:hAnsi="Bahnschrift"/>
          <w:sz w:val="26"/>
          <w:szCs w:val="26"/>
        </w:rPr>
        <w:t xml:space="preserve">One pivotal technique involves deploying pre-employment assessments. These evaluations encompass </w:t>
      </w:r>
      <w:r w:rsidR="00A76A74" w:rsidRPr="00651973">
        <w:rPr>
          <w:rFonts w:ascii="Bahnschrift" w:hAnsi="Bahnschrift"/>
          <w:sz w:val="26"/>
          <w:szCs w:val="26"/>
        </w:rPr>
        <w:t>scrutinising</w:t>
      </w:r>
      <w:r w:rsidRPr="00651973">
        <w:rPr>
          <w:rFonts w:ascii="Bahnschrift" w:hAnsi="Bahnschrift"/>
          <w:sz w:val="26"/>
          <w:szCs w:val="26"/>
        </w:rPr>
        <w:t xml:space="preserve"> potential candidates’ competencies, knowledge, proficiencies, and other pertinent attributes prior to extending an offer. Through methods like tests, interviews, cognitive evaluations, and personality assessments, </w:t>
      </w:r>
      <w:r w:rsidR="00A76A74">
        <w:rPr>
          <w:rFonts w:ascii="Bahnschrift" w:hAnsi="Bahnschrift"/>
          <w:sz w:val="26"/>
          <w:szCs w:val="26"/>
        </w:rPr>
        <w:t>organisations</w:t>
      </w:r>
      <w:r w:rsidRPr="00651973">
        <w:rPr>
          <w:rFonts w:ascii="Bahnschrift" w:hAnsi="Bahnschrift"/>
          <w:sz w:val="26"/>
          <w:szCs w:val="26"/>
        </w:rPr>
        <w:t xml:space="preserve"> gauge the suitability of candidates for specific roles.</w:t>
      </w:r>
    </w:p>
    <w:p w14:paraId="686CEB9E" w14:textId="77777777" w:rsidR="00651973" w:rsidRPr="00651973" w:rsidRDefault="00651973" w:rsidP="00651973">
      <w:pPr>
        <w:ind w:left="1440"/>
        <w:rPr>
          <w:rFonts w:ascii="Bahnschrift" w:hAnsi="Bahnschrift"/>
          <w:sz w:val="26"/>
          <w:szCs w:val="26"/>
        </w:rPr>
      </w:pPr>
    </w:p>
    <w:p w14:paraId="35980735" w14:textId="1B876514" w:rsidR="00651973" w:rsidRPr="00651973" w:rsidRDefault="00651973" w:rsidP="00651973">
      <w:pPr>
        <w:ind w:left="1440"/>
        <w:rPr>
          <w:rFonts w:ascii="Bahnschrift" w:hAnsi="Bahnschrift"/>
          <w:sz w:val="26"/>
          <w:szCs w:val="26"/>
        </w:rPr>
      </w:pPr>
      <w:r w:rsidRPr="00651973">
        <w:rPr>
          <w:rFonts w:ascii="Bahnschrift" w:hAnsi="Bahnschrift"/>
          <w:sz w:val="26"/>
          <w:szCs w:val="26"/>
        </w:rPr>
        <w:t xml:space="preserve">Partnering with recruitment allies stands as another invaluable strategy. These external collaborators, such as recruitment agencies, staffing firms, or </w:t>
      </w:r>
      <w:proofErr w:type="spellStart"/>
      <w:r w:rsidRPr="00651973">
        <w:rPr>
          <w:rFonts w:ascii="Bahnschrift" w:hAnsi="Bahnschrift"/>
          <w:sz w:val="26"/>
          <w:szCs w:val="26"/>
        </w:rPr>
        <w:t>headhunters</w:t>
      </w:r>
      <w:proofErr w:type="spellEnd"/>
      <w:r w:rsidRPr="00651973">
        <w:rPr>
          <w:rFonts w:ascii="Bahnschrift" w:hAnsi="Bahnschrift"/>
          <w:sz w:val="26"/>
          <w:szCs w:val="26"/>
        </w:rPr>
        <w:t xml:space="preserve">, boast </w:t>
      </w:r>
      <w:r w:rsidR="00A76A74" w:rsidRPr="00651973">
        <w:rPr>
          <w:rFonts w:ascii="Bahnschrift" w:hAnsi="Bahnschrift"/>
          <w:sz w:val="26"/>
          <w:szCs w:val="26"/>
        </w:rPr>
        <w:t>specialised</w:t>
      </w:r>
      <w:r w:rsidRPr="00651973">
        <w:rPr>
          <w:rFonts w:ascii="Bahnschrift" w:hAnsi="Bahnschrift"/>
          <w:sz w:val="26"/>
          <w:szCs w:val="26"/>
        </w:rPr>
        <w:t xml:space="preserve"> expertise in talent acquisition. They aid in pinpointing, targeting, and engaging promising candidates for open positions. Recruitment partners expedite the hiring trajectory by presenting pre-vetted candidates, simplifying the journey from sourcing to selection.</w:t>
      </w:r>
    </w:p>
    <w:p w14:paraId="24594AEE" w14:textId="77777777" w:rsidR="00651973" w:rsidRPr="00651973" w:rsidRDefault="00651973" w:rsidP="00651973">
      <w:pPr>
        <w:ind w:left="1440"/>
        <w:rPr>
          <w:rFonts w:ascii="Bahnschrift" w:hAnsi="Bahnschrift"/>
          <w:sz w:val="26"/>
          <w:szCs w:val="26"/>
        </w:rPr>
      </w:pPr>
    </w:p>
    <w:p w14:paraId="109C5BAA" w14:textId="6D4FBD2B" w:rsidR="00651973" w:rsidRPr="00651973" w:rsidRDefault="00651973" w:rsidP="00651973">
      <w:pPr>
        <w:ind w:left="1440"/>
        <w:rPr>
          <w:rFonts w:ascii="Bahnschrift" w:hAnsi="Bahnschrift"/>
          <w:sz w:val="26"/>
          <w:szCs w:val="26"/>
        </w:rPr>
      </w:pPr>
      <w:r w:rsidRPr="00651973">
        <w:rPr>
          <w:rFonts w:ascii="Bahnschrift" w:hAnsi="Bahnschrift"/>
          <w:sz w:val="26"/>
          <w:szCs w:val="26"/>
        </w:rPr>
        <w:t xml:space="preserve">An adept referral program wields considerable influence in recruitment landscapes. By </w:t>
      </w:r>
      <w:r w:rsidR="00A76A74" w:rsidRPr="00651973">
        <w:rPr>
          <w:rFonts w:ascii="Bahnschrift" w:hAnsi="Bahnschrift"/>
          <w:sz w:val="26"/>
          <w:szCs w:val="26"/>
        </w:rPr>
        <w:t>incentivising</w:t>
      </w:r>
      <w:r w:rsidRPr="00651973">
        <w:rPr>
          <w:rFonts w:ascii="Bahnschrift" w:hAnsi="Bahnschrift"/>
          <w:sz w:val="26"/>
          <w:szCs w:val="26"/>
        </w:rPr>
        <w:t xml:space="preserve"> current staff members to recommend candidates from their professional networks, businesses harness a potent source of potential hires. This tactic </w:t>
      </w:r>
      <w:r w:rsidR="00A76A74" w:rsidRPr="00651973">
        <w:rPr>
          <w:rFonts w:ascii="Bahnschrift" w:hAnsi="Bahnschrift"/>
          <w:sz w:val="26"/>
          <w:szCs w:val="26"/>
        </w:rPr>
        <w:t>capitalises</w:t>
      </w:r>
      <w:r w:rsidRPr="00651973">
        <w:rPr>
          <w:rFonts w:ascii="Bahnschrift" w:hAnsi="Bahnschrift"/>
          <w:sz w:val="26"/>
          <w:szCs w:val="26"/>
        </w:rPr>
        <w:t xml:space="preserve"> on employees’ </w:t>
      </w:r>
      <w:proofErr w:type="spellStart"/>
      <w:r w:rsidRPr="00651973">
        <w:rPr>
          <w:rFonts w:ascii="Bahnschrift" w:hAnsi="Bahnschrift"/>
          <w:sz w:val="26"/>
          <w:szCs w:val="26"/>
        </w:rPr>
        <w:t>firsthand</w:t>
      </w:r>
      <w:proofErr w:type="spellEnd"/>
      <w:r w:rsidRPr="00651973">
        <w:rPr>
          <w:rFonts w:ascii="Bahnschrift" w:hAnsi="Bahnschrift"/>
          <w:sz w:val="26"/>
          <w:szCs w:val="26"/>
        </w:rPr>
        <w:t xml:space="preserve"> familiarity with the company’s culture and job prerequisites, often yielding well-matched recommendations.</w:t>
      </w:r>
    </w:p>
    <w:p w14:paraId="59753C02" w14:textId="77777777" w:rsidR="00651973" w:rsidRPr="00651973" w:rsidRDefault="00651973" w:rsidP="00651973">
      <w:pPr>
        <w:ind w:left="1440"/>
        <w:rPr>
          <w:rFonts w:ascii="Bahnschrift" w:hAnsi="Bahnschrift"/>
          <w:sz w:val="26"/>
          <w:szCs w:val="26"/>
        </w:rPr>
      </w:pPr>
    </w:p>
    <w:p w14:paraId="018BFBDC" w14:textId="77777777" w:rsidR="00651973" w:rsidRPr="00651973" w:rsidRDefault="00651973" w:rsidP="00651973">
      <w:pPr>
        <w:ind w:left="1440"/>
        <w:rPr>
          <w:rFonts w:ascii="Bahnschrift" w:hAnsi="Bahnschrift"/>
          <w:sz w:val="26"/>
          <w:szCs w:val="26"/>
        </w:rPr>
      </w:pPr>
      <w:r w:rsidRPr="00651973">
        <w:rPr>
          <w:rFonts w:ascii="Bahnschrift" w:hAnsi="Bahnschrift"/>
          <w:sz w:val="26"/>
          <w:szCs w:val="26"/>
        </w:rPr>
        <w:t>Direct recruitment from educational institutions offers a conduit to fresh, capable talent. This entails proactively identifying students or recent graduates from academic establishments. These budding professionals, armed with the latest knowledge and enthusiasm, can infuse innovation into the company. Engaging in job fairs and campus recruitment activities furnishes access to a pool of potential candidates eager to contribute to the workforce.</w:t>
      </w:r>
    </w:p>
    <w:p w14:paraId="7249E64F" w14:textId="77777777" w:rsidR="00651973" w:rsidRPr="00651973" w:rsidRDefault="00651973" w:rsidP="00651973">
      <w:pPr>
        <w:ind w:left="1440"/>
        <w:rPr>
          <w:rFonts w:ascii="Bahnschrift" w:hAnsi="Bahnschrift"/>
          <w:sz w:val="26"/>
          <w:szCs w:val="26"/>
        </w:rPr>
      </w:pPr>
    </w:p>
    <w:p w14:paraId="1815582B" w14:textId="47A76485" w:rsidR="00651973" w:rsidRPr="00651973" w:rsidRDefault="00651973" w:rsidP="00651973">
      <w:pPr>
        <w:ind w:left="1440"/>
        <w:rPr>
          <w:rFonts w:ascii="Bahnschrift" w:hAnsi="Bahnschrift"/>
          <w:sz w:val="26"/>
          <w:szCs w:val="26"/>
        </w:rPr>
      </w:pPr>
      <w:r w:rsidRPr="00651973">
        <w:rPr>
          <w:rFonts w:ascii="Bahnschrift" w:hAnsi="Bahnschrift"/>
          <w:sz w:val="26"/>
          <w:szCs w:val="26"/>
        </w:rPr>
        <w:t xml:space="preserve">Sponsoring professional events emerges as an innovative </w:t>
      </w:r>
      <w:r w:rsidR="00A76A74" w:rsidRPr="00651973">
        <w:rPr>
          <w:rFonts w:ascii="Bahnschrift" w:hAnsi="Bahnschrift"/>
          <w:sz w:val="26"/>
          <w:szCs w:val="26"/>
        </w:rPr>
        <w:t>manoeuvre</w:t>
      </w:r>
      <w:r w:rsidRPr="00651973">
        <w:rPr>
          <w:rFonts w:ascii="Bahnschrift" w:hAnsi="Bahnschrift"/>
          <w:sz w:val="26"/>
          <w:szCs w:val="26"/>
        </w:rPr>
        <w:t xml:space="preserve"> that not only amplifies the company’s brand but also attracts potential candidates. This involves financially supporting conferences, seminars, workshops, and other events </w:t>
      </w:r>
      <w:r w:rsidR="00A76A74" w:rsidRPr="00651973">
        <w:rPr>
          <w:rFonts w:ascii="Bahnschrift" w:hAnsi="Bahnschrift"/>
          <w:sz w:val="26"/>
          <w:szCs w:val="26"/>
        </w:rPr>
        <w:t>centred</w:t>
      </w:r>
      <w:r w:rsidRPr="00651973">
        <w:rPr>
          <w:rFonts w:ascii="Bahnschrift" w:hAnsi="Bahnschrift"/>
          <w:sz w:val="26"/>
          <w:szCs w:val="26"/>
        </w:rPr>
        <w:t xml:space="preserve"> on human resources. Extending complimentary entry to emerging and seasoned professionals not only stimulates attendance but also underscores the company’s commitment to professional development and networking.</w:t>
      </w:r>
    </w:p>
    <w:p w14:paraId="05E42531" w14:textId="77777777" w:rsidR="00651973" w:rsidRPr="00651973" w:rsidRDefault="00651973" w:rsidP="00651973">
      <w:pPr>
        <w:ind w:left="1440"/>
        <w:rPr>
          <w:rFonts w:ascii="Bahnschrift" w:hAnsi="Bahnschrift"/>
          <w:sz w:val="26"/>
          <w:szCs w:val="26"/>
        </w:rPr>
      </w:pPr>
    </w:p>
    <w:p w14:paraId="41650522" w14:textId="543D46F6" w:rsidR="00651973" w:rsidRDefault="004F3C61" w:rsidP="007B508B">
      <w:pPr>
        <w:ind w:left="1440"/>
        <w:rPr>
          <w:rFonts w:ascii="Bahnschrift" w:hAnsi="Bahnschrift"/>
          <w:sz w:val="26"/>
          <w:szCs w:val="26"/>
        </w:rPr>
      </w:pPr>
      <w:r>
        <w:rPr>
          <w:rFonts w:ascii="Bahnschrift" w:hAnsi="Bahnschrift"/>
          <w:sz w:val="26"/>
          <w:szCs w:val="26"/>
        </w:rPr>
        <w:t>E</w:t>
      </w:r>
      <w:r w:rsidR="00651973" w:rsidRPr="00651973">
        <w:rPr>
          <w:rFonts w:ascii="Bahnschrift" w:hAnsi="Bahnschrift"/>
          <w:sz w:val="26"/>
          <w:szCs w:val="26"/>
        </w:rPr>
        <w:t xml:space="preserve">ffective talent acquisition hinges on a constellation of strategic </w:t>
      </w:r>
      <w:r w:rsidRPr="00651973">
        <w:rPr>
          <w:rFonts w:ascii="Bahnschrift" w:hAnsi="Bahnschrift"/>
          <w:sz w:val="26"/>
          <w:szCs w:val="26"/>
        </w:rPr>
        <w:t>manoeuvres</w:t>
      </w:r>
      <w:r w:rsidR="00651973" w:rsidRPr="00651973">
        <w:rPr>
          <w:rFonts w:ascii="Bahnschrift" w:hAnsi="Bahnschrift"/>
          <w:sz w:val="26"/>
          <w:szCs w:val="26"/>
        </w:rPr>
        <w:t xml:space="preserve">. Pre-employment assessments validate candidates’ alignment with roles, while recruitment partners accelerate the sourcing process. Referral programs leverage existing employee networks, and direct recruitment from universities introduces a fresh talent pipeline. Sponsorship of professional events augments brand value and nurtures connections with prospective hires. Employing these strategies collectively fortifies an </w:t>
      </w:r>
      <w:r w:rsidRPr="00651973">
        <w:rPr>
          <w:rFonts w:ascii="Bahnschrift" w:hAnsi="Bahnschrift"/>
          <w:sz w:val="26"/>
          <w:szCs w:val="26"/>
        </w:rPr>
        <w:t>organisation’s</w:t>
      </w:r>
      <w:r w:rsidR="00651973" w:rsidRPr="00651973">
        <w:rPr>
          <w:rFonts w:ascii="Bahnschrift" w:hAnsi="Bahnschrift"/>
          <w:sz w:val="26"/>
          <w:szCs w:val="26"/>
        </w:rPr>
        <w:t xml:space="preserve"> ability to secure top-tier talent and foster a thriving workforce.</w:t>
      </w:r>
    </w:p>
    <w:p w14:paraId="4DD83D2F" w14:textId="7BB00A8A" w:rsidR="004F3C61" w:rsidRDefault="004F3C61" w:rsidP="007B508B">
      <w:pPr>
        <w:ind w:left="1440"/>
        <w:rPr>
          <w:rFonts w:ascii="Bahnschrift" w:hAnsi="Bahnschrift"/>
          <w:sz w:val="26"/>
          <w:szCs w:val="26"/>
        </w:rPr>
      </w:pPr>
    </w:p>
    <w:p w14:paraId="2B914180" w14:textId="534535EE" w:rsidR="004F3C61" w:rsidRDefault="004F3C61" w:rsidP="007B508B">
      <w:pPr>
        <w:ind w:left="1440"/>
        <w:rPr>
          <w:rFonts w:ascii="Bahnschrift" w:hAnsi="Bahnschrift"/>
          <w:sz w:val="26"/>
          <w:szCs w:val="26"/>
        </w:rPr>
      </w:pPr>
    </w:p>
    <w:p w14:paraId="2132C959" w14:textId="636EAD90" w:rsidR="00CB3E5A" w:rsidRDefault="00CB3E5A" w:rsidP="007B508B">
      <w:pPr>
        <w:ind w:left="1440"/>
        <w:rPr>
          <w:rFonts w:ascii="Bahnschrift" w:hAnsi="Bahnschrift"/>
          <w:sz w:val="26"/>
          <w:szCs w:val="26"/>
        </w:rPr>
      </w:pPr>
    </w:p>
    <w:p w14:paraId="28056008" w14:textId="7141C9E7" w:rsidR="00CB3E5A" w:rsidRDefault="00CB3E5A" w:rsidP="007B508B">
      <w:pPr>
        <w:ind w:left="1440"/>
        <w:rPr>
          <w:rFonts w:ascii="Bahnschrift" w:hAnsi="Bahnschrift"/>
          <w:sz w:val="26"/>
          <w:szCs w:val="26"/>
        </w:rPr>
      </w:pPr>
    </w:p>
    <w:p w14:paraId="03EB8933" w14:textId="77777777" w:rsidR="00CB3E5A" w:rsidRDefault="00CB3E5A" w:rsidP="007B508B">
      <w:pPr>
        <w:ind w:left="1440"/>
        <w:rPr>
          <w:rFonts w:ascii="Bahnschrift" w:hAnsi="Bahnschrift"/>
          <w:sz w:val="26"/>
          <w:szCs w:val="26"/>
        </w:rPr>
      </w:pPr>
    </w:p>
    <w:p w14:paraId="5AA8A56D" w14:textId="1DF84030" w:rsidR="00CB3E5A" w:rsidRDefault="00CB3E5A" w:rsidP="007B508B">
      <w:pPr>
        <w:ind w:left="1440"/>
        <w:rPr>
          <w:rFonts w:ascii="Bahnschrift" w:hAnsi="Bahnschrift"/>
          <w:b/>
          <w:bCs/>
          <w:sz w:val="42"/>
          <w:szCs w:val="42"/>
          <w:u w:val="single"/>
        </w:rPr>
      </w:pPr>
      <w:r>
        <w:rPr>
          <w:rFonts w:ascii="Bahnschrift" w:hAnsi="Bahnschrift"/>
          <w:b/>
          <w:bCs/>
          <w:sz w:val="42"/>
          <w:szCs w:val="42"/>
          <w:u w:val="single"/>
        </w:rPr>
        <w:t xml:space="preserve">Conclusion </w:t>
      </w:r>
    </w:p>
    <w:p w14:paraId="57C32A4F" w14:textId="77777777" w:rsidR="006D67C0" w:rsidRDefault="006D67C0" w:rsidP="007B508B">
      <w:pPr>
        <w:ind w:left="1440"/>
        <w:rPr>
          <w:rFonts w:ascii="Bahnschrift" w:hAnsi="Bahnschrift"/>
          <w:b/>
          <w:bCs/>
          <w:sz w:val="42"/>
          <w:szCs w:val="42"/>
          <w:u w:val="single"/>
        </w:rPr>
      </w:pPr>
    </w:p>
    <w:p w14:paraId="0788B371" w14:textId="77777777" w:rsidR="006D67C0" w:rsidRPr="006D67C0" w:rsidRDefault="006D67C0" w:rsidP="006D67C0">
      <w:pPr>
        <w:ind w:left="1440"/>
        <w:rPr>
          <w:rFonts w:ascii="Bahnschrift" w:hAnsi="Bahnschrift"/>
          <w:sz w:val="26"/>
          <w:szCs w:val="26"/>
        </w:rPr>
      </w:pPr>
      <w:r w:rsidRPr="006D67C0">
        <w:rPr>
          <w:rFonts w:ascii="Bahnschrift" w:hAnsi="Bahnschrift"/>
          <w:sz w:val="26"/>
          <w:szCs w:val="26"/>
        </w:rPr>
        <w:t>In the realm of Human Resources, the contemporary job market is undergoing a noticeable transformation in the skills that hold utmost importance to employers. Pearson’s “Power Skills” report underscores the emergence of human skills as pivotal drivers of professional success. Notably, the top five in-demand skills—communication, customer service, leadership, attention to detail, and collaboration—universally underscore the integral role of effective human interaction.</w:t>
      </w:r>
    </w:p>
    <w:p w14:paraId="2258B571" w14:textId="77777777" w:rsidR="006D67C0" w:rsidRPr="006D67C0" w:rsidRDefault="006D67C0" w:rsidP="006D67C0">
      <w:pPr>
        <w:ind w:left="1440"/>
        <w:rPr>
          <w:rFonts w:ascii="Bahnschrift" w:hAnsi="Bahnschrift"/>
          <w:sz w:val="26"/>
          <w:szCs w:val="26"/>
        </w:rPr>
      </w:pPr>
    </w:p>
    <w:p w14:paraId="40357D27" w14:textId="77777777" w:rsidR="006D67C0" w:rsidRPr="006D67C0" w:rsidRDefault="006D67C0" w:rsidP="006D67C0">
      <w:pPr>
        <w:ind w:left="1440"/>
        <w:rPr>
          <w:rFonts w:ascii="Bahnschrift" w:hAnsi="Bahnschrift"/>
          <w:sz w:val="26"/>
          <w:szCs w:val="26"/>
        </w:rPr>
      </w:pPr>
      <w:r w:rsidRPr="006D67C0">
        <w:rPr>
          <w:rFonts w:ascii="Bahnschrift" w:hAnsi="Bahnschrift"/>
          <w:sz w:val="26"/>
          <w:szCs w:val="26"/>
        </w:rPr>
        <w:t>In the aftermath of the COVID-19 pandemic, the significance of workforce adaptability has been accentuated. This recognition is closely tied to the rise of remote and hybrid work models, necessitating the acquisition of employees adept at navigating novel work structures.</w:t>
      </w:r>
    </w:p>
    <w:p w14:paraId="5F0F177C" w14:textId="77777777" w:rsidR="006D67C0" w:rsidRPr="006D67C0" w:rsidRDefault="006D67C0" w:rsidP="006D67C0">
      <w:pPr>
        <w:ind w:left="1440"/>
        <w:rPr>
          <w:rFonts w:ascii="Bahnschrift" w:hAnsi="Bahnschrift"/>
          <w:sz w:val="26"/>
          <w:szCs w:val="26"/>
        </w:rPr>
      </w:pPr>
    </w:p>
    <w:p w14:paraId="6104D37A" w14:textId="16F4CE8D" w:rsidR="006D67C0" w:rsidRPr="006D67C0" w:rsidRDefault="006D67C0" w:rsidP="006D67C0">
      <w:pPr>
        <w:ind w:left="1440"/>
        <w:rPr>
          <w:rFonts w:ascii="Bahnschrift" w:hAnsi="Bahnschrift"/>
          <w:sz w:val="26"/>
          <w:szCs w:val="26"/>
        </w:rPr>
      </w:pPr>
      <w:r w:rsidRPr="006D67C0">
        <w:rPr>
          <w:rFonts w:ascii="Bahnschrift" w:hAnsi="Bahnschrift"/>
          <w:sz w:val="26"/>
          <w:szCs w:val="26"/>
        </w:rPr>
        <w:t xml:space="preserve">Simultaneously, diversity, equity, and inclusion (DEI) initiatives have taken </w:t>
      </w:r>
      <w:r w:rsidR="002729FE" w:rsidRPr="006D67C0">
        <w:rPr>
          <w:rFonts w:ascii="Bahnschrift" w:hAnsi="Bahnschrift"/>
          <w:sz w:val="26"/>
          <w:szCs w:val="26"/>
        </w:rPr>
        <w:t>centre</w:t>
      </w:r>
      <w:r w:rsidRPr="006D67C0">
        <w:rPr>
          <w:rFonts w:ascii="Bahnschrift" w:hAnsi="Bahnschrift"/>
          <w:sz w:val="26"/>
          <w:szCs w:val="26"/>
        </w:rPr>
        <w:t xml:space="preserve"> stage in </w:t>
      </w:r>
      <w:r w:rsidR="002729FE" w:rsidRPr="006D67C0">
        <w:rPr>
          <w:rFonts w:ascii="Bahnschrift" w:hAnsi="Bahnschrift"/>
          <w:sz w:val="26"/>
          <w:szCs w:val="26"/>
        </w:rPr>
        <w:t>organisational</w:t>
      </w:r>
      <w:r w:rsidRPr="006D67C0">
        <w:rPr>
          <w:rFonts w:ascii="Bahnschrift" w:hAnsi="Bahnschrift"/>
          <w:sz w:val="26"/>
          <w:szCs w:val="26"/>
        </w:rPr>
        <w:t xml:space="preserve"> priorities. These initiatives target deeply ingrained biases and inequalities within the workplace. The core HR principle of aligning the “right person for the right role” reverberates significantly, highlighting the alignment of individual competencies with the broader </w:t>
      </w:r>
      <w:r w:rsidR="002729FE" w:rsidRPr="006D67C0">
        <w:rPr>
          <w:rFonts w:ascii="Bahnschrift" w:hAnsi="Bahnschrift"/>
          <w:sz w:val="26"/>
          <w:szCs w:val="26"/>
        </w:rPr>
        <w:t>organisational</w:t>
      </w:r>
      <w:r w:rsidRPr="006D67C0">
        <w:rPr>
          <w:rFonts w:ascii="Bahnschrift" w:hAnsi="Bahnschrift"/>
          <w:sz w:val="26"/>
          <w:szCs w:val="26"/>
        </w:rPr>
        <w:t xml:space="preserve"> objectives.</w:t>
      </w:r>
    </w:p>
    <w:p w14:paraId="1131CA96" w14:textId="77777777" w:rsidR="006D67C0" w:rsidRPr="006D67C0" w:rsidRDefault="006D67C0" w:rsidP="006D67C0">
      <w:pPr>
        <w:ind w:left="1440"/>
        <w:rPr>
          <w:rFonts w:ascii="Bahnschrift" w:hAnsi="Bahnschrift"/>
          <w:sz w:val="26"/>
          <w:szCs w:val="26"/>
        </w:rPr>
      </w:pPr>
    </w:p>
    <w:p w14:paraId="3E35991C" w14:textId="6EE7F5B3" w:rsidR="006D67C0" w:rsidRPr="006D67C0" w:rsidRDefault="006D67C0" w:rsidP="006D67C0">
      <w:pPr>
        <w:ind w:left="1440"/>
        <w:rPr>
          <w:rFonts w:ascii="Bahnschrift" w:hAnsi="Bahnschrift"/>
          <w:sz w:val="26"/>
          <w:szCs w:val="26"/>
        </w:rPr>
      </w:pPr>
      <w:r w:rsidRPr="006D67C0">
        <w:rPr>
          <w:rFonts w:ascii="Bahnschrift" w:hAnsi="Bahnschrift"/>
          <w:sz w:val="26"/>
          <w:szCs w:val="26"/>
        </w:rPr>
        <w:t xml:space="preserve">In the midst of these transformative shifts, the value of continuous skill development and retraining has become undeniable. </w:t>
      </w:r>
      <w:r w:rsidR="002729FE" w:rsidRPr="006D67C0">
        <w:rPr>
          <w:rFonts w:ascii="Bahnschrift" w:hAnsi="Bahnschrift"/>
          <w:sz w:val="26"/>
          <w:szCs w:val="26"/>
        </w:rPr>
        <w:t>Organisations</w:t>
      </w:r>
      <w:r w:rsidRPr="006D67C0">
        <w:rPr>
          <w:rFonts w:ascii="Bahnschrift" w:hAnsi="Bahnschrift"/>
          <w:sz w:val="26"/>
          <w:szCs w:val="26"/>
        </w:rPr>
        <w:t xml:space="preserve"> increasingly acknowledge the importance of equipping their workforce with skills that can adeptly respond to evolving job demands. This encompasses the identification of skill gaps, provision of precisely tailored training interventions, and the cultivation of a culture of lifelong learning.</w:t>
      </w:r>
    </w:p>
    <w:p w14:paraId="293F9EFD" w14:textId="77777777" w:rsidR="006D67C0" w:rsidRPr="006D67C0" w:rsidRDefault="006D67C0" w:rsidP="006D67C0">
      <w:pPr>
        <w:ind w:left="1440"/>
        <w:rPr>
          <w:rFonts w:ascii="Bahnschrift" w:hAnsi="Bahnschrift"/>
          <w:sz w:val="26"/>
          <w:szCs w:val="26"/>
        </w:rPr>
      </w:pPr>
    </w:p>
    <w:p w14:paraId="08C32542" w14:textId="23C38977" w:rsidR="006D67C0" w:rsidRPr="006D67C0" w:rsidRDefault="006D67C0" w:rsidP="006D67C0">
      <w:pPr>
        <w:ind w:left="1440"/>
        <w:rPr>
          <w:rFonts w:ascii="Bahnschrift" w:hAnsi="Bahnschrift"/>
          <w:sz w:val="26"/>
          <w:szCs w:val="26"/>
        </w:rPr>
      </w:pPr>
      <w:r w:rsidRPr="006D67C0">
        <w:rPr>
          <w:rFonts w:ascii="Bahnschrift" w:hAnsi="Bahnschrift"/>
          <w:sz w:val="26"/>
          <w:szCs w:val="26"/>
        </w:rPr>
        <w:t xml:space="preserve">Rigorous candidate assessment stands as a fundamental pillar in modern recruitment strategies, particularly from a Human Resources perspective. </w:t>
      </w:r>
      <w:r w:rsidR="002729FE" w:rsidRPr="006D67C0">
        <w:rPr>
          <w:rFonts w:ascii="Bahnschrift" w:hAnsi="Bahnschrift"/>
          <w:sz w:val="26"/>
          <w:szCs w:val="26"/>
        </w:rPr>
        <w:t>Organisations</w:t>
      </w:r>
      <w:r w:rsidRPr="006D67C0">
        <w:rPr>
          <w:rFonts w:ascii="Bahnschrift" w:hAnsi="Bahnschrift"/>
          <w:sz w:val="26"/>
          <w:szCs w:val="26"/>
        </w:rPr>
        <w:t xml:space="preserve"> have transitioned from focusing solely on qualifications to evaluating candidates based on their compatibility with the </w:t>
      </w:r>
      <w:r w:rsidR="002729FE" w:rsidRPr="006D67C0">
        <w:rPr>
          <w:rFonts w:ascii="Bahnschrift" w:hAnsi="Bahnschrift"/>
          <w:sz w:val="26"/>
          <w:szCs w:val="26"/>
        </w:rPr>
        <w:t>organisational</w:t>
      </w:r>
      <w:r w:rsidRPr="006D67C0">
        <w:rPr>
          <w:rFonts w:ascii="Bahnschrift" w:hAnsi="Bahnschrift"/>
          <w:sz w:val="26"/>
          <w:szCs w:val="26"/>
        </w:rPr>
        <w:t xml:space="preserve"> ethos and values. This entails creating comprehensive job profiles, harnessing artificial intelligence for thorough resume analysis, conducting structured interviews, and possibly integrating skills-focused evaluations.</w:t>
      </w:r>
    </w:p>
    <w:p w14:paraId="4179042E" w14:textId="77777777" w:rsidR="006D67C0" w:rsidRPr="006D67C0" w:rsidRDefault="006D67C0" w:rsidP="006D67C0">
      <w:pPr>
        <w:ind w:left="1440"/>
        <w:rPr>
          <w:rFonts w:ascii="Bahnschrift" w:hAnsi="Bahnschrift"/>
          <w:sz w:val="26"/>
          <w:szCs w:val="26"/>
        </w:rPr>
      </w:pPr>
    </w:p>
    <w:p w14:paraId="5D3F60BA" w14:textId="2825E761" w:rsidR="00CB3E5A" w:rsidRDefault="006D67C0" w:rsidP="006D67C0">
      <w:pPr>
        <w:ind w:left="1440"/>
        <w:rPr>
          <w:rFonts w:ascii="Bahnschrift" w:hAnsi="Bahnschrift"/>
          <w:sz w:val="26"/>
          <w:szCs w:val="26"/>
        </w:rPr>
      </w:pPr>
      <w:r w:rsidRPr="006D67C0">
        <w:rPr>
          <w:rFonts w:ascii="Bahnschrift" w:hAnsi="Bahnschrift"/>
          <w:sz w:val="26"/>
          <w:szCs w:val="26"/>
        </w:rPr>
        <w:t xml:space="preserve">In summary, the present landscape within the realm of Human Resources highlights the elevation of human skills, crucial for fostering effective human interaction. The pandemic has underscored the need for adaptable employees, while DEI initiatives address historical disparities. The commitment to continual skill enhancement and strategic candidate evaluation is pivotal. Pre-employment assessments and collaborations with recruitment partners expedite talent sourcing. Referral programs and targeted university hiring serve as conduits for emerging talent. Sponsoring professional events not only enhances brand reputation but also heightens appeal to potential candidates. By </w:t>
      </w:r>
      <w:r w:rsidR="002729FE" w:rsidRPr="006D67C0">
        <w:rPr>
          <w:rFonts w:ascii="Bahnschrift" w:hAnsi="Bahnschrift"/>
          <w:sz w:val="26"/>
          <w:szCs w:val="26"/>
        </w:rPr>
        <w:t>synergising</w:t>
      </w:r>
      <w:r w:rsidRPr="006D67C0">
        <w:rPr>
          <w:rFonts w:ascii="Bahnschrift" w:hAnsi="Bahnschrift"/>
          <w:sz w:val="26"/>
          <w:szCs w:val="26"/>
        </w:rPr>
        <w:t xml:space="preserve"> these strategies, HR can robustly elevate talent acquisition, nurturing a resilient and proficient workforce.</w:t>
      </w:r>
    </w:p>
    <w:p w14:paraId="49D0CC87" w14:textId="77777777" w:rsidR="00802912" w:rsidRDefault="00802912" w:rsidP="006D67C0">
      <w:pPr>
        <w:ind w:left="1440"/>
        <w:rPr>
          <w:rFonts w:ascii="Bahnschrift" w:hAnsi="Bahnschrift"/>
          <w:sz w:val="26"/>
          <w:szCs w:val="26"/>
        </w:rPr>
      </w:pPr>
    </w:p>
    <w:p w14:paraId="31074522" w14:textId="35F5FCCB" w:rsidR="00802912" w:rsidRPr="00CB3E5A" w:rsidRDefault="00802912" w:rsidP="006D67C0">
      <w:pPr>
        <w:ind w:left="1440"/>
        <w:rPr>
          <w:rFonts w:ascii="Bahnschrift" w:hAnsi="Bahnschrift"/>
          <w:sz w:val="26"/>
          <w:szCs w:val="26"/>
        </w:rPr>
      </w:pPr>
    </w:p>
    <w:sectPr w:rsidR="00802912" w:rsidRPr="00CB3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2DF"/>
    <w:rsid w:val="0012342D"/>
    <w:rsid w:val="002729FE"/>
    <w:rsid w:val="0028737B"/>
    <w:rsid w:val="002C2413"/>
    <w:rsid w:val="003208A4"/>
    <w:rsid w:val="0045112F"/>
    <w:rsid w:val="004F3C61"/>
    <w:rsid w:val="00651973"/>
    <w:rsid w:val="006D67C0"/>
    <w:rsid w:val="006E42DF"/>
    <w:rsid w:val="007B508B"/>
    <w:rsid w:val="007C72BD"/>
    <w:rsid w:val="00802912"/>
    <w:rsid w:val="00A76A74"/>
    <w:rsid w:val="00B31781"/>
    <w:rsid w:val="00B73443"/>
    <w:rsid w:val="00CB3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09E7F8"/>
  <w15:chartTrackingRefBased/>
  <w15:docId w15:val="{55D88589-6A35-ED4A-B1CD-FD9E1AF87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1348</Words>
  <Characters>7686</Characters>
  <Application>Microsoft Office Word</Application>
  <DocSecurity>0</DocSecurity>
  <Lines>64</Lines>
  <Paragraphs>18</Paragraphs>
  <ScaleCrop>false</ScaleCrop>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 (2239847)</dc:creator>
  <cp:keywords/>
  <dc:description/>
  <cp:lastModifiedBy>adityapratapgurjar@gmail.com</cp:lastModifiedBy>
  <cp:revision>2</cp:revision>
  <dcterms:created xsi:type="dcterms:W3CDTF">2023-08-18T11:01:00Z</dcterms:created>
  <dcterms:modified xsi:type="dcterms:W3CDTF">2023-08-18T11:01:00Z</dcterms:modified>
</cp:coreProperties>
</file>