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08CBE6" w14:textId="412CCE72" w:rsidR="00DC1E1F" w:rsidRPr="00DC1E1F" w:rsidRDefault="00DC1E1F" w:rsidP="00DC1E1F">
      <w:pPr>
        <w:jc w:val="center"/>
        <w:rPr>
          <w:sz w:val="28"/>
          <w:szCs w:val="28"/>
        </w:rPr>
      </w:pPr>
      <w:r w:rsidRPr="00DC1E1F">
        <w:rPr>
          <w:sz w:val="28"/>
          <w:szCs w:val="28"/>
        </w:rPr>
        <w:t>Learning in digital era: assignment 2- E-portfolio</w:t>
      </w:r>
    </w:p>
    <w:p w14:paraId="6F4C8208" w14:textId="77777777" w:rsidR="00DC1E1F" w:rsidRDefault="00DC1E1F"/>
    <w:p w14:paraId="6828194C" w14:textId="77777777" w:rsidR="00DC1E1F" w:rsidRDefault="00DC1E1F"/>
    <w:p w14:paraId="15D96CB8" w14:textId="77777777" w:rsidR="00DC1E1F" w:rsidRDefault="00DC1E1F"/>
    <w:p w14:paraId="05803A76" w14:textId="655F58AA" w:rsidR="004B7D25" w:rsidRDefault="00DC1E1F">
      <w:r>
        <w:object w:dxaOrig="1538" w:dyaOrig="991" w14:anchorId="54EA8E3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7.25pt;height:49.5pt" o:ole="">
            <v:imagedata r:id="rId6" o:title=""/>
          </v:shape>
          <o:OLEObject Type="Embed" ProgID="PowerPoint.Show.12" ShapeID="_x0000_i1027" DrawAspect="Icon" ObjectID="_1733945637" r:id="rId7"/>
        </w:object>
      </w:r>
    </w:p>
    <w:p w14:paraId="6E30A983" w14:textId="5BE3F0C3" w:rsidR="00DC1E1F" w:rsidRDefault="00DC1E1F"/>
    <w:p w14:paraId="52985184" w14:textId="387C0547" w:rsidR="00DC1E1F" w:rsidRDefault="00DC1E1F"/>
    <w:p w14:paraId="3FB8BC0E" w14:textId="77777777" w:rsidR="00DC1E1F" w:rsidRDefault="00DC1E1F" w:rsidP="00DC1E1F">
      <w:r>
        <w:t>Reference list</w:t>
      </w:r>
    </w:p>
    <w:p w14:paraId="4E6EEE07" w14:textId="77777777" w:rsidR="00DC1E1F" w:rsidRPr="00F35F92" w:rsidRDefault="00DC1E1F" w:rsidP="00DC1E1F">
      <w:pPr>
        <w:pStyle w:val="dx-doi"/>
        <w:spacing w:before="0" w:after="0"/>
        <w:rPr>
          <w:rFonts w:ascii="Open Sans" w:hAnsi="Open Sans" w:cs="Open Sans"/>
          <w:color w:val="333333"/>
          <w:sz w:val="20"/>
          <w:szCs w:val="20"/>
        </w:rPr>
      </w:pPr>
      <w:proofErr w:type="spellStart"/>
      <w:r>
        <w:rPr>
          <w:rFonts w:ascii="Open Sans" w:hAnsi="Open Sans" w:cs="Open Sans"/>
          <w:color w:val="333333"/>
          <w:sz w:val="20"/>
          <w:szCs w:val="20"/>
        </w:rPr>
        <w:t>Abdelaal</w:t>
      </w:r>
      <w:proofErr w:type="spellEnd"/>
      <w:r>
        <w:rPr>
          <w:rFonts w:ascii="Open Sans" w:hAnsi="Open Sans" w:cs="Open Sans"/>
          <w:color w:val="333333"/>
          <w:sz w:val="20"/>
          <w:szCs w:val="20"/>
        </w:rPr>
        <w:t xml:space="preserve">, G. (2020) ‘Coping with imposter syndrome in academia and research’, </w:t>
      </w:r>
      <w:r>
        <w:rPr>
          <w:rFonts w:ascii="Open Sans" w:hAnsi="Open Sans" w:cs="Open Sans"/>
          <w:i/>
          <w:iCs/>
          <w:color w:val="333333"/>
          <w:sz w:val="20"/>
          <w:szCs w:val="20"/>
        </w:rPr>
        <w:t xml:space="preserve">The Biochemist research culture, </w:t>
      </w:r>
      <w:r>
        <w:rPr>
          <w:rFonts w:ascii="Open Sans" w:hAnsi="Open Sans" w:cs="Open Sans"/>
          <w:color w:val="333333"/>
          <w:sz w:val="20"/>
          <w:szCs w:val="20"/>
        </w:rPr>
        <w:t xml:space="preserve">42(3), pp. 62-64. DOI: </w:t>
      </w:r>
      <w:hyperlink r:id="rId8" w:tgtFrame="_blank" w:history="1">
        <w:r>
          <w:rPr>
            <w:rStyle w:val="Hyperlink"/>
            <w:rFonts w:ascii="Roboto" w:hAnsi="Roboto"/>
            <w:color w:val="CF4520"/>
            <w:sz w:val="21"/>
            <w:szCs w:val="21"/>
            <w:bdr w:val="none" w:sz="0" w:space="0" w:color="auto" w:frame="1"/>
            <w:shd w:val="clear" w:color="auto" w:fill="FFFFFF"/>
          </w:rPr>
          <w:t>10.1042/BIO20200033</w:t>
        </w:r>
      </w:hyperlink>
    </w:p>
    <w:p w14:paraId="0C5FEA2C" w14:textId="77777777" w:rsidR="00DC1E1F" w:rsidRDefault="00DC1E1F" w:rsidP="00DC1E1F">
      <w:pPr>
        <w:pStyle w:val="dx-doi"/>
        <w:spacing w:before="0" w:after="0"/>
        <w:rPr>
          <w:rFonts w:ascii="Open Sans" w:hAnsi="Open Sans" w:cs="Open Sans"/>
          <w:color w:val="333333"/>
          <w:sz w:val="20"/>
          <w:szCs w:val="20"/>
        </w:rPr>
      </w:pPr>
      <w:r>
        <w:rPr>
          <w:rFonts w:ascii="Open Sans" w:hAnsi="Open Sans" w:cs="Open Sans"/>
          <w:color w:val="333333"/>
          <w:sz w:val="20"/>
          <w:szCs w:val="20"/>
        </w:rPr>
        <w:t xml:space="preserve">Irving, J.A and Williams, D.I. (2007) ‘Personal growth and personal development’, </w:t>
      </w:r>
      <w:r>
        <w:rPr>
          <w:rFonts w:ascii="Open Sans" w:hAnsi="Open Sans" w:cs="Open Sans"/>
          <w:i/>
          <w:iCs/>
          <w:color w:val="333333"/>
          <w:sz w:val="20"/>
          <w:szCs w:val="20"/>
        </w:rPr>
        <w:t xml:space="preserve">British journal of guidance and counselling, </w:t>
      </w:r>
      <w:r>
        <w:rPr>
          <w:rFonts w:ascii="Open Sans" w:hAnsi="Open Sans" w:cs="Open Sans"/>
          <w:color w:val="333333"/>
          <w:sz w:val="20"/>
          <w:szCs w:val="20"/>
        </w:rPr>
        <w:t>27(4), pp. 517-526. DOI:</w:t>
      </w:r>
      <w:r w:rsidRPr="00FB19B0">
        <w:rPr>
          <w:rFonts w:ascii="Open Sans" w:hAnsi="Open Sans" w:cs="Open Sans"/>
          <w:color w:val="333333"/>
          <w:sz w:val="20"/>
          <w:szCs w:val="20"/>
        </w:rPr>
        <w:t xml:space="preserve"> </w:t>
      </w:r>
      <w:hyperlink r:id="rId9" w:history="1"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10.1080/03069889908256287</w:t>
        </w:r>
      </w:hyperlink>
      <w:r>
        <w:rPr>
          <w:rFonts w:ascii="Open Sans" w:hAnsi="Open Sans" w:cs="Open Sans"/>
          <w:color w:val="333333"/>
          <w:sz w:val="20"/>
          <w:szCs w:val="20"/>
        </w:rPr>
        <w:t>.</w:t>
      </w:r>
    </w:p>
    <w:p w14:paraId="6E9D53D0" w14:textId="5C1790C5" w:rsidR="00DC1E1F" w:rsidRPr="00DC1E1F" w:rsidRDefault="00DC1E1F" w:rsidP="00DC1E1F">
      <w:r>
        <w:t xml:space="preserve">Royce Sadler, D. (2016) ‘Evaluation and the improvement of academic learning’, </w:t>
      </w:r>
      <w:r>
        <w:rPr>
          <w:i/>
          <w:iCs/>
        </w:rPr>
        <w:t xml:space="preserve">The journal of higher education, </w:t>
      </w:r>
      <w:r>
        <w:t>54(1), pp. 60-79. DOI:</w:t>
      </w:r>
      <w:r w:rsidRPr="00275DCD">
        <w:rPr>
          <w:rFonts w:ascii="Open Sans" w:hAnsi="Open Sans" w:cs="Open Sans"/>
          <w:color w:val="333333"/>
          <w:sz w:val="20"/>
          <w:szCs w:val="20"/>
        </w:rPr>
        <w:t xml:space="preserve"> </w:t>
      </w:r>
      <w:hyperlink r:id="rId10" w:history="1"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10.1080</w:t>
        </w:r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/</w:t>
        </w:r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002</w:t>
        </w:r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2</w:t>
        </w:r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1546.1983.11778152</w:t>
        </w:r>
      </w:hyperlink>
      <w:r>
        <w:rPr>
          <w:rFonts w:ascii="Open Sans" w:hAnsi="Open Sans" w:cs="Open Sans"/>
          <w:color w:val="333333"/>
          <w:sz w:val="20"/>
          <w:szCs w:val="20"/>
        </w:rPr>
        <w:t xml:space="preserve">. </w:t>
      </w:r>
    </w:p>
    <w:p w14:paraId="715189D1" w14:textId="77777777" w:rsidR="00DC1E1F" w:rsidRDefault="00DC1E1F" w:rsidP="00DC1E1F">
      <w:pPr>
        <w:pStyle w:val="dx-doi"/>
        <w:spacing w:before="0" w:after="0"/>
        <w:rPr>
          <w:rFonts w:ascii="Open Sans" w:hAnsi="Open Sans" w:cs="Open Sans"/>
          <w:color w:val="333333"/>
          <w:sz w:val="20"/>
          <w:szCs w:val="20"/>
        </w:rPr>
      </w:pPr>
      <w:r>
        <w:rPr>
          <w:rFonts w:ascii="Open Sans" w:hAnsi="Open Sans" w:cs="Open Sans"/>
          <w:color w:val="333333"/>
          <w:sz w:val="20"/>
          <w:szCs w:val="20"/>
        </w:rPr>
        <w:t xml:space="preserve">Steel, P and </w:t>
      </w:r>
      <w:proofErr w:type="spellStart"/>
      <w:r>
        <w:rPr>
          <w:rFonts w:ascii="Open Sans" w:hAnsi="Open Sans" w:cs="Open Sans"/>
          <w:color w:val="333333"/>
          <w:sz w:val="20"/>
          <w:szCs w:val="20"/>
        </w:rPr>
        <w:t>Klingsieck</w:t>
      </w:r>
      <w:proofErr w:type="spellEnd"/>
      <w:r>
        <w:rPr>
          <w:rFonts w:ascii="Open Sans" w:hAnsi="Open Sans" w:cs="Open Sans"/>
          <w:color w:val="333333"/>
          <w:sz w:val="20"/>
          <w:szCs w:val="20"/>
        </w:rPr>
        <w:t xml:space="preserve">, K.B. (2020) ‘Academic procrastination’, </w:t>
      </w:r>
      <w:r>
        <w:rPr>
          <w:rFonts w:ascii="Open Sans" w:hAnsi="Open Sans" w:cs="Open Sans"/>
          <w:i/>
          <w:iCs/>
          <w:color w:val="333333"/>
          <w:sz w:val="20"/>
          <w:szCs w:val="20"/>
        </w:rPr>
        <w:t xml:space="preserve">Australian Psychologist, </w:t>
      </w:r>
      <w:r w:rsidRPr="002213F3">
        <w:rPr>
          <w:rFonts w:ascii="Open Sans" w:hAnsi="Open Sans" w:cs="Open Sans"/>
          <w:color w:val="333333"/>
          <w:sz w:val="20"/>
          <w:szCs w:val="20"/>
        </w:rPr>
        <w:t>51(1), pp. 36-46</w:t>
      </w:r>
      <w:r>
        <w:rPr>
          <w:rFonts w:ascii="Open Sans" w:hAnsi="Open Sans" w:cs="Open Sans"/>
          <w:color w:val="333333"/>
          <w:sz w:val="20"/>
          <w:szCs w:val="20"/>
        </w:rPr>
        <w:t xml:space="preserve">. DOI: </w:t>
      </w:r>
      <w:hyperlink r:id="rId11" w:history="1"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10.1111/ap</w:t>
        </w:r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.</w:t>
        </w:r>
        <w:r>
          <w:rPr>
            <w:rStyle w:val="Hyperlink"/>
            <w:rFonts w:ascii="Open Sans" w:hAnsi="Open Sans" w:cs="Open Sans"/>
            <w:color w:val="006DB4"/>
            <w:sz w:val="20"/>
            <w:szCs w:val="20"/>
            <w:u w:val="none"/>
          </w:rPr>
          <w:t>12173</w:t>
        </w:r>
      </w:hyperlink>
      <w:r>
        <w:rPr>
          <w:rFonts w:ascii="Open Sans" w:hAnsi="Open Sans" w:cs="Open Sans"/>
          <w:color w:val="333333"/>
          <w:sz w:val="20"/>
          <w:szCs w:val="20"/>
        </w:rPr>
        <w:t>.</w:t>
      </w:r>
    </w:p>
    <w:p w14:paraId="08E343D9" w14:textId="77777777" w:rsidR="00DC1E1F" w:rsidRDefault="00DC1E1F"/>
    <w:sectPr w:rsidR="00DC1E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1C8299" w14:textId="77777777" w:rsidR="00C86180" w:rsidRDefault="00C86180" w:rsidP="00DC1E1F">
      <w:pPr>
        <w:spacing w:after="0" w:line="240" w:lineRule="auto"/>
      </w:pPr>
      <w:r>
        <w:separator/>
      </w:r>
    </w:p>
  </w:endnote>
  <w:endnote w:type="continuationSeparator" w:id="0">
    <w:p w14:paraId="49CD6FAA" w14:textId="77777777" w:rsidR="00C86180" w:rsidRDefault="00C86180" w:rsidP="00DC1E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FFD34C" w14:textId="77777777" w:rsidR="00C86180" w:rsidRDefault="00C86180" w:rsidP="00DC1E1F">
      <w:pPr>
        <w:spacing w:after="0" w:line="240" w:lineRule="auto"/>
      </w:pPr>
      <w:r>
        <w:separator/>
      </w:r>
    </w:p>
  </w:footnote>
  <w:footnote w:type="continuationSeparator" w:id="0">
    <w:p w14:paraId="19DFA775" w14:textId="77777777" w:rsidR="00C86180" w:rsidRDefault="00C86180" w:rsidP="00DC1E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AFE"/>
    <w:rsid w:val="004B7D25"/>
    <w:rsid w:val="00740612"/>
    <w:rsid w:val="00AA6677"/>
    <w:rsid w:val="00C86180"/>
    <w:rsid w:val="00DC1E1F"/>
    <w:rsid w:val="00E67191"/>
    <w:rsid w:val="00E82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EB9D1"/>
  <w15:docId w15:val="{75C305CF-FB68-4CA5-B520-5FB5A4523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x-doi">
    <w:name w:val="dx-doi"/>
    <w:basedOn w:val="Normal"/>
    <w:rsid w:val="00DC1E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C1E1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1E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1E1F"/>
  </w:style>
  <w:style w:type="paragraph" w:styleId="Footer">
    <w:name w:val="footer"/>
    <w:basedOn w:val="Normal"/>
    <w:link w:val="FooterChar"/>
    <w:uiPriority w:val="99"/>
    <w:unhideWhenUsed/>
    <w:rsid w:val="00DC1E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1E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42/BIO20200033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package" Target="embeddings/Microsoft_PowerPoint_Presentation.pptx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yperlink" Target="https://doi.org/10.1111/ap.12173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doi.org/10.1080/00221546.1983.1177815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80/0306988990825628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</dc:creator>
  <cp:keywords/>
  <dc:description/>
  <cp:lastModifiedBy>Ethan</cp:lastModifiedBy>
  <cp:revision>2</cp:revision>
  <dcterms:created xsi:type="dcterms:W3CDTF">2022-12-30T22:47:00Z</dcterms:created>
  <dcterms:modified xsi:type="dcterms:W3CDTF">2022-12-30T22:47:00Z</dcterms:modified>
</cp:coreProperties>
</file>