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A2E0B9" w14:textId="77777777" w:rsidR="00221CD9" w:rsidRPr="005779F6" w:rsidRDefault="00221CD9" w:rsidP="00221CD9">
      <w:pPr>
        <w:spacing w:line="360" w:lineRule="auto"/>
        <w:rPr>
          <w:rFonts w:ascii="Times New Roman" w:eastAsia="Times New Roman" w:hAnsi="Times New Roman" w:cs="Times New Roman"/>
          <w:b/>
          <w:sz w:val="40"/>
          <w:szCs w:val="40"/>
        </w:rPr>
      </w:pPr>
      <w:r w:rsidRPr="005779F6">
        <w:rPr>
          <w:rFonts w:ascii="Times New Roman" w:eastAsia="Times New Roman" w:hAnsi="Times New Roman" w:cs="Times New Roman"/>
          <w:b/>
          <w:sz w:val="40"/>
          <w:szCs w:val="40"/>
        </w:rPr>
        <w:t>UNIVERSITY OF WALES</w:t>
      </w:r>
    </w:p>
    <w:p w14:paraId="7CBA1A27" w14:textId="27DD1ED2" w:rsidR="003F7877" w:rsidRPr="00424294" w:rsidRDefault="00221CD9" w:rsidP="00221CD9">
      <w:pPr>
        <w:spacing w:line="360" w:lineRule="auto"/>
        <w:rPr>
          <w:rFonts w:ascii="Times New Roman" w:eastAsia="Times New Roman" w:hAnsi="Times New Roman" w:cs="Times New Roman"/>
          <w:b/>
          <w:sz w:val="44"/>
          <w:szCs w:val="44"/>
        </w:rPr>
      </w:pPr>
      <w:r w:rsidRPr="005779F6">
        <w:rPr>
          <w:rFonts w:ascii="Times New Roman" w:eastAsia="Times New Roman" w:hAnsi="Times New Roman" w:cs="Times New Roman"/>
          <w:b/>
          <w:sz w:val="40"/>
          <w:szCs w:val="40"/>
        </w:rPr>
        <w:t>TRINITY SAINT DAVID</w:t>
      </w:r>
    </w:p>
    <w:p w14:paraId="0A8A4308" w14:textId="77777777" w:rsidR="003F7877" w:rsidRDefault="003F7877" w:rsidP="003F7877">
      <w:pPr>
        <w:pStyle w:val="Normal1"/>
        <w:spacing w:line="360" w:lineRule="auto"/>
        <w:jc w:val="center"/>
        <w:rPr>
          <w:rFonts w:ascii="Times New Roman" w:eastAsia="Times New Roman" w:hAnsi="Times New Roman" w:cs="Times New Roman"/>
          <w:b/>
          <w:sz w:val="32"/>
          <w:szCs w:val="32"/>
          <w:highlight w:val="white"/>
          <w:lang w:val="en-GB"/>
        </w:rPr>
      </w:pPr>
    </w:p>
    <w:p w14:paraId="753A3CEE" w14:textId="77777777" w:rsidR="003F7877" w:rsidRDefault="003F7877" w:rsidP="003F7877">
      <w:pPr>
        <w:pStyle w:val="Normal1"/>
        <w:spacing w:line="360" w:lineRule="auto"/>
        <w:jc w:val="center"/>
        <w:rPr>
          <w:rFonts w:ascii="Times New Roman" w:eastAsia="Times New Roman" w:hAnsi="Times New Roman" w:cs="Times New Roman"/>
          <w:b/>
          <w:sz w:val="32"/>
          <w:szCs w:val="32"/>
          <w:highlight w:val="white"/>
          <w:lang w:val="en-GB"/>
        </w:rPr>
      </w:pPr>
    </w:p>
    <w:p w14:paraId="56406B0C" w14:textId="3CA91F0A" w:rsidR="003F7877" w:rsidRPr="00124485" w:rsidRDefault="00124485" w:rsidP="0025453A">
      <w:pPr>
        <w:pStyle w:val="Normal1"/>
        <w:spacing w:line="360" w:lineRule="auto"/>
        <w:jc w:val="center"/>
        <w:rPr>
          <w:rFonts w:ascii="Times New Roman" w:eastAsia="Times New Roman" w:hAnsi="Times New Roman" w:cs="Times New Roman"/>
          <w:b/>
          <w:sz w:val="40"/>
          <w:szCs w:val="40"/>
          <w:highlight w:val="white"/>
          <w:lang w:val="en-GB"/>
        </w:rPr>
      </w:pPr>
      <w:r>
        <w:rPr>
          <w:rFonts w:ascii="Times New Roman" w:eastAsia="Times New Roman" w:hAnsi="Times New Roman" w:cs="Times New Roman"/>
          <w:b/>
          <w:sz w:val="40"/>
          <w:szCs w:val="40"/>
          <w:highlight w:val="white"/>
          <w:lang w:val="en-GB"/>
        </w:rPr>
        <w:t xml:space="preserve">BA </w:t>
      </w:r>
      <w:r w:rsidR="0025453A">
        <w:rPr>
          <w:rFonts w:ascii="Times New Roman" w:eastAsia="Times New Roman" w:hAnsi="Times New Roman" w:cs="Times New Roman"/>
          <w:b/>
          <w:sz w:val="40"/>
          <w:szCs w:val="40"/>
          <w:highlight w:val="white"/>
          <w:lang w:val="en-GB"/>
        </w:rPr>
        <w:t>BUSINES</w:t>
      </w:r>
      <w:r w:rsidR="00CC2BAF">
        <w:rPr>
          <w:rFonts w:ascii="Times New Roman" w:eastAsia="Times New Roman" w:hAnsi="Times New Roman" w:cs="Times New Roman"/>
          <w:b/>
          <w:sz w:val="40"/>
          <w:szCs w:val="40"/>
          <w:highlight w:val="white"/>
          <w:lang w:val="en-GB"/>
        </w:rPr>
        <w:t>S</w:t>
      </w:r>
      <w:r w:rsidR="0025453A">
        <w:rPr>
          <w:rFonts w:ascii="Times New Roman" w:eastAsia="Times New Roman" w:hAnsi="Times New Roman" w:cs="Times New Roman"/>
          <w:b/>
          <w:sz w:val="40"/>
          <w:szCs w:val="40"/>
          <w:highlight w:val="white"/>
          <w:lang w:val="en-GB"/>
        </w:rPr>
        <w:t xml:space="preserve"> MANAGEMENT</w:t>
      </w:r>
    </w:p>
    <w:p w14:paraId="00579D7B" w14:textId="41CDA19B" w:rsidR="003F7877" w:rsidRPr="00424294" w:rsidRDefault="00A13D9C" w:rsidP="00A13D9C">
      <w:pPr>
        <w:pStyle w:val="Normal1"/>
        <w:spacing w:line="360" w:lineRule="auto"/>
        <w:ind w:left="720" w:firstLine="720"/>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highlight w:val="white"/>
          <w:lang w:val="en-GB"/>
        </w:rPr>
        <w:t xml:space="preserve">  </w:t>
      </w:r>
      <w:r w:rsidR="003F7877" w:rsidRPr="00424294">
        <w:rPr>
          <w:rFonts w:ascii="Times New Roman" w:eastAsia="Times New Roman" w:hAnsi="Times New Roman" w:cs="Times New Roman"/>
          <w:b/>
          <w:sz w:val="40"/>
          <w:szCs w:val="40"/>
          <w:highlight w:val="white"/>
          <w:lang w:val="en-GB"/>
        </w:rPr>
        <w:t>COMMUNITY ENGAGEMENT</w:t>
      </w:r>
    </w:p>
    <w:p w14:paraId="52FC1439" w14:textId="77777777" w:rsidR="00424294" w:rsidRDefault="00424294" w:rsidP="00424294">
      <w:pPr>
        <w:pStyle w:val="Normal1"/>
        <w:spacing w:line="360" w:lineRule="auto"/>
        <w:rPr>
          <w:rFonts w:ascii="Times New Roman" w:eastAsia="Times New Roman" w:hAnsi="Times New Roman" w:cs="Times New Roman"/>
          <w:b/>
          <w:sz w:val="32"/>
          <w:szCs w:val="32"/>
          <w:lang w:val="en-GB"/>
        </w:rPr>
      </w:pPr>
    </w:p>
    <w:p w14:paraId="290DCD7F" w14:textId="693C4069" w:rsidR="003F7877" w:rsidRPr="00424294" w:rsidRDefault="003F7877" w:rsidP="003F7877">
      <w:pPr>
        <w:pStyle w:val="Normal1"/>
        <w:spacing w:line="360" w:lineRule="auto"/>
        <w:jc w:val="center"/>
        <w:rPr>
          <w:rFonts w:ascii="Times New Roman" w:eastAsia="Times New Roman" w:hAnsi="Times New Roman" w:cs="Times New Roman"/>
          <w:b/>
          <w:sz w:val="36"/>
          <w:szCs w:val="36"/>
          <w:lang w:val="en-GB"/>
        </w:rPr>
      </w:pPr>
      <w:r w:rsidRPr="00424294">
        <w:rPr>
          <w:rFonts w:ascii="Times New Roman" w:eastAsia="Times New Roman" w:hAnsi="Times New Roman" w:cs="Times New Roman"/>
          <w:b/>
          <w:sz w:val="36"/>
          <w:szCs w:val="36"/>
          <w:lang w:val="en-GB"/>
        </w:rPr>
        <w:t>Ass</w:t>
      </w:r>
      <w:r w:rsidR="00424294" w:rsidRPr="00424294">
        <w:rPr>
          <w:rFonts w:ascii="Times New Roman" w:eastAsia="Times New Roman" w:hAnsi="Times New Roman" w:cs="Times New Roman"/>
          <w:b/>
          <w:sz w:val="36"/>
          <w:szCs w:val="36"/>
          <w:lang w:val="en-GB"/>
        </w:rPr>
        <w:t>essment</w:t>
      </w:r>
      <w:r w:rsidRPr="00424294">
        <w:rPr>
          <w:rFonts w:ascii="Times New Roman" w:eastAsia="Times New Roman" w:hAnsi="Times New Roman" w:cs="Times New Roman"/>
          <w:b/>
          <w:sz w:val="36"/>
          <w:szCs w:val="36"/>
          <w:lang w:val="en-GB"/>
        </w:rPr>
        <w:t xml:space="preserve"> 1</w:t>
      </w:r>
    </w:p>
    <w:p w14:paraId="11913DAF" w14:textId="171507E8" w:rsidR="003F7877" w:rsidRDefault="003F7877" w:rsidP="003F7877">
      <w:pPr>
        <w:pStyle w:val="Normal1"/>
        <w:spacing w:line="360" w:lineRule="auto"/>
        <w:jc w:val="center"/>
        <w:rPr>
          <w:rFonts w:ascii="Times New Roman" w:eastAsia="Times New Roman" w:hAnsi="Times New Roman" w:cs="Times New Roman"/>
          <w:b/>
          <w:sz w:val="24"/>
          <w:szCs w:val="24"/>
          <w:lang w:val="en-GB"/>
        </w:rPr>
      </w:pPr>
    </w:p>
    <w:p w14:paraId="1CDD08FA" w14:textId="66AE336A" w:rsidR="00424294" w:rsidRDefault="00424294" w:rsidP="003F7877">
      <w:pPr>
        <w:pStyle w:val="Normal1"/>
        <w:spacing w:line="360" w:lineRule="auto"/>
        <w:jc w:val="center"/>
        <w:rPr>
          <w:rFonts w:ascii="Times New Roman" w:eastAsia="Times New Roman" w:hAnsi="Times New Roman" w:cs="Times New Roman"/>
          <w:b/>
          <w:sz w:val="24"/>
          <w:szCs w:val="24"/>
          <w:lang w:val="en-GB"/>
        </w:rPr>
      </w:pPr>
    </w:p>
    <w:p w14:paraId="43F7461F" w14:textId="0049DA39" w:rsidR="00424294" w:rsidRDefault="00424294" w:rsidP="003F7877">
      <w:pPr>
        <w:pStyle w:val="Normal1"/>
        <w:spacing w:line="360" w:lineRule="auto"/>
        <w:jc w:val="center"/>
        <w:rPr>
          <w:rFonts w:ascii="Times New Roman" w:eastAsia="Times New Roman" w:hAnsi="Times New Roman" w:cs="Times New Roman"/>
          <w:b/>
          <w:sz w:val="24"/>
          <w:szCs w:val="24"/>
          <w:lang w:val="en-GB"/>
        </w:rPr>
      </w:pPr>
    </w:p>
    <w:p w14:paraId="2C4570B5" w14:textId="77777777" w:rsidR="00424294" w:rsidRDefault="00424294" w:rsidP="003F7877">
      <w:pPr>
        <w:pStyle w:val="Normal1"/>
        <w:spacing w:line="360" w:lineRule="auto"/>
        <w:jc w:val="center"/>
        <w:rPr>
          <w:rFonts w:ascii="Times New Roman" w:eastAsia="Times New Roman" w:hAnsi="Times New Roman" w:cs="Times New Roman"/>
          <w:b/>
          <w:sz w:val="24"/>
          <w:szCs w:val="24"/>
          <w:lang w:val="en-GB"/>
        </w:rPr>
      </w:pPr>
    </w:p>
    <w:p w14:paraId="0BF80D10" w14:textId="14C8C814" w:rsidR="003F7877" w:rsidRPr="00424294" w:rsidRDefault="003F7877" w:rsidP="003F7877">
      <w:pPr>
        <w:pStyle w:val="Normal1"/>
        <w:spacing w:line="360" w:lineRule="auto"/>
        <w:jc w:val="center"/>
        <w:rPr>
          <w:rFonts w:ascii="Times New Roman" w:eastAsia="Times New Roman" w:hAnsi="Times New Roman" w:cs="Times New Roman"/>
          <w:b/>
          <w:sz w:val="36"/>
          <w:szCs w:val="36"/>
          <w:lang w:val="en-GB"/>
        </w:rPr>
      </w:pPr>
      <w:r w:rsidRPr="00424294">
        <w:rPr>
          <w:rFonts w:ascii="Times New Roman" w:eastAsia="Times New Roman" w:hAnsi="Times New Roman" w:cs="Times New Roman"/>
          <w:b/>
          <w:sz w:val="36"/>
          <w:szCs w:val="36"/>
          <w:lang w:val="en-GB"/>
        </w:rPr>
        <w:t>Student Name:</w:t>
      </w:r>
      <w:r w:rsidR="00221CD9" w:rsidRPr="00424294">
        <w:rPr>
          <w:rFonts w:ascii="Times New Roman" w:eastAsia="Times New Roman" w:hAnsi="Times New Roman" w:cs="Times New Roman"/>
          <w:b/>
          <w:sz w:val="36"/>
          <w:szCs w:val="36"/>
          <w:lang w:val="en-GB"/>
        </w:rPr>
        <w:t xml:space="preserve"> George Eduard Vodislav</w:t>
      </w:r>
    </w:p>
    <w:p w14:paraId="4619D1EA" w14:textId="77777777" w:rsidR="003F7877" w:rsidRPr="00424294" w:rsidRDefault="003F7877" w:rsidP="003F7877">
      <w:pPr>
        <w:pStyle w:val="Normal1"/>
        <w:spacing w:line="360" w:lineRule="auto"/>
        <w:jc w:val="center"/>
        <w:rPr>
          <w:rFonts w:ascii="Times New Roman" w:eastAsia="Times New Roman" w:hAnsi="Times New Roman" w:cs="Times New Roman"/>
          <w:b/>
          <w:sz w:val="36"/>
          <w:szCs w:val="36"/>
          <w:lang w:val="en-GB"/>
        </w:rPr>
      </w:pPr>
    </w:p>
    <w:p w14:paraId="6796D333" w14:textId="250D9088" w:rsidR="003F7877" w:rsidRPr="00424294" w:rsidRDefault="003F7877" w:rsidP="003F7877">
      <w:pPr>
        <w:pStyle w:val="Normal1"/>
        <w:spacing w:line="360" w:lineRule="auto"/>
        <w:jc w:val="center"/>
        <w:rPr>
          <w:rFonts w:ascii="Times New Roman" w:eastAsia="Times New Roman" w:hAnsi="Times New Roman" w:cs="Times New Roman"/>
          <w:b/>
          <w:sz w:val="36"/>
          <w:szCs w:val="36"/>
          <w:lang w:val="en-GB"/>
        </w:rPr>
      </w:pPr>
      <w:r w:rsidRPr="00424294">
        <w:rPr>
          <w:rFonts w:ascii="Times New Roman" w:eastAsia="Times New Roman" w:hAnsi="Times New Roman" w:cs="Times New Roman"/>
          <w:b/>
          <w:sz w:val="36"/>
          <w:szCs w:val="36"/>
          <w:lang w:val="en-GB"/>
        </w:rPr>
        <w:t>Student Number:</w:t>
      </w:r>
      <w:r w:rsidR="0026312D" w:rsidRPr="00424294">
        <w:rPr>
          <w:rFonts w:ascii="Times New Roman" w:eastAsia="Times New Roman" w:hAnsi="Times New Roman" w:cs="Times New Roman"/>
          <w:b/>
          <w:sz w:val="36"/>
          <w:szCs w:val="36"/>
          <w:lang w:val="en-GB"/>
        </w:rPr>
        <w:t>1917506</w:t>
      </w:r>
    </w:p>
    <w:p w14:paraId="20313986" w14:textId="77777777" w:rsidR="003F7877" w:rsidRPr="00424294" w:rsidRDefault="003F7877" w:rsidP="003F7877">
      <w:pPr>
        <w:pStyle w:val="Normal1"/>
        <w:spacing w:line="360" w:lineRule="auto"/>
        <w:jc w:val="center"/>
        <w:rPr>
          <w:rFonts w:ascii="Times New Roman" w:eastAsia="Times New Roman" w:hAnsi="Times New Roman" w:cs="Times New Roman"/>
          <w:b/>
          <w:sz w:val="36"/>
          <w:szCs w:val="36"/>
          <w:lang w:val="en-GB"/>
        </w:rPr>
      </w:pPr>
    </w:p>
    <w:p w14:paraId="1B789609" w14:textId="471C206C" w:rsidR="003F7877" w:rsidRDefault="003F7877" w:rsidP="003F7877">
      <w:pPr>
        <w:pStyle w:val="Normal1"/>
        <w:spacing w:line="360" w:lineRule="auto"/>
        <w:jc w:val="center"/>
        <w:rPr>
          <w:rFonts w:ascii="Times New Roman" w:eastAsia="Times New Roman" w:hAnsi="Times New Roman" w:cs="Times New Roman"/>
          <w:b/>
          <w:sz w:val="32"/>
          <w:szCs w:val="32"/>
          <w:highlight w:val="white"/>
          <w:lang w:val="en-GB"/>
        </w:rPr>
      </w:pPr>
      <w:r w:rsidRPr="00424294">
        <w:rPr>
          <w:rFonts w:ascii="Times New Roman" w:eastAsia="Times New Roman" w:hAnsi="Times New Roman" w:cs="Times New Roman"/>
          <w:b/>
          <w:sz w:val="36"/>
          <w:szCs w:val="36"/>
          <w:lang w:val="en-GB"/>
        </w:rPr>
        <w:t>Module Lecturer’s Name:</w:t>
      </w:r>
      <w:r w:rsidR="005919AE" w:rsidRPr="00424294">
        <w:rPr>
          <w:rFonts w:ascii="Segoe UI" w:hAnsi="Segoe UI" w:cs="Segoe UI"/>
          <w:b/>
          <w:bCs/>
          <w:color w:val="252423"/>
          <w:sz w:val="36"/>
          <w:szCs w:val="36"/>
          <w:shd w:val="clear" w:color="auto" w:fill="FFFFFF"/>
        </w:rPr>
        <w:t xml:space="preserve"> Molly Jack</w:t>
      </w:r>
      <w:r>
        <w:rPr>
          <w:rFonts w:ascii="Times New Roman" w:hAnsi="Times New Roman" w:cs="Times New Roman"/>
          <w:sz w:val="32"/>
          <w:szCs w:val="32"/>
          <w:lang w:val="en-GB"/>
        </w:rPr>
        <w:br w:type="page"/>
      </w:r>
    </w:p>
    <w:p w14:paraId="7C208E43" w14:textId="77777777" w:rsidR="003F7877" w:rsidRDefault="003F7877" w:rsidP="003F7877">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Executive Summary</w:t>
      </w:r>
    </w:p>
    <w:p w14:paraId="07FEACFC" w14:textId="37283D1C" w:rsidR="003F7877" w:rsidRDefault="003F7877" w:rsidP="003F7877">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report highlights community engagement of the British retail company, Debenhams Plc. It discusses the financial performance of the company, </w:t>
      </w:r>
      <w:r w:rsidR="00424294">
        <w:rPr>
          <w:rFonts w:ascii="Times New Roman" w:eastAsia="Times New Roman" w:hAnsi="Times New Roman" w:cs="Times New Roman"/>
          <w:sz w:val="24"/>
          <w:szCs w:val="24"/>
          <w:lang w:val="en-GB"/>
        </w:rPr>
        <w:t>networks,</w:t>
      </w:r>
      <w:r>
        <w:rPr>
          <w:rFonts w:ascii="Times New Roman" w:eastAsia="Times New Roman" w:hAnsi="Times New Roman" w:cs="Times New Roman"/>
          <w:sz w:val="24"/>
          <w:szCs w:val="24"/>
          <w:lang w:val="en-GB"/>
        </w:rPr>
        <w:t xml:space="preserve"> and relationships with its partners. The report also describes market status and performance of the company with use of SWOT and PESTLE analyses. It also points out the role of the company employees in maintaining organisational operations. Importance of training and developing programs in the organisation has been discussed, along with focusing on the commercial training process. The vital role played by the stockroom assistant in the company has been examined in this report.</w:t>
      </w:r>
    </w:p>
    <w:p w14:paraId="503EF0C6" w14:textId="77777777" w:rsidR="003F7877" w:rsidRDefault="003F7877" w:rsidP="003F7877">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rPr>
        <w:id w:val="16165486"/>
        <w:docPartObj>
          <w:docPartGallery w:val="Table of Contents"/>
          <w:docPartUnique/>
        </w:docPartObj>
      </w:sdtPr>
      <w:sdtEndPr/>
      <w:sdtContent>
        <w:p w14:paraId="19A7C2BC" w14:textId="77777777" w:rsidR="003F7877" w:rsidRDefault="003F7877" w:rsidP="003F7877">
          <w:pPr>
            <w:pStyle w:val="TOCHeading"/>
            <w:spacing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14:paraId="53E661DD" w14:textId="77777777" w:rsidR="003F7877" w:rsidRDefault="003F7877"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5" w:anchor="_Toc39781740" w:history="1">
            <w:r>
              <w:rPr>
                <w:rStyle w:val="Hyperlink"/>
                <w:noProof/>
                <w:lang w:val="en-GB" w:eastAsia="en-IN"/>
              </w:rPr>
              <w:t>Introduction</w:t>
            </w:r>
            <w:r>
              <w:rPr>
                <w:rStyle w:val="Hyperlink"/>
                <w:noProof/>
                <w:webHidden/>
              </w:rPr>
              <w:tab/>
            </w:r>
            <w:r>
              <w:rPr>
                <w:rStyle w:val="Hyperlink"/>
                <w:noProof/>
                <w:webHidden/>
              </w:rPr>
              <w:fldChar w:fldCharType="begin"/>
            </w:r>
            <w:r>
              <w:rPr>
                <w:rStyle w:val="Hyperlink"/>
                <w:noProof/>
                <w:webHidden/>
              </w:rPr>
              <w:instrText xml:space="preserve"> PAGEREF _Toc39781740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484544A2" w14:textId="77777777" w:rsidR="003F7877" w:rsidRDefault="00CC2BAF"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6" w:anchor="_Toc39781741" w:history="1">
            <w:r w:rsidR="003F7877">
              <w:rPr>
                <w:rStyle w:val="Hyperlink"/>
                <w:noProof/>
                <w:lang w:val="en-GB" w:eastAsia="en-IN"/>
              </w:rPr>
              <w:t>1. Company background</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_Toc39781741 \h </w:instrText>
            </w:r>
            <w:r w:rsidR="003F7877">
              <w:rPr>
                <w:rStyle w:val="Hyperlink"/>
                <w:noProof/>
                <w:webHidden/>
              </w:rPr>
            </w:r>
            <w:r w:rsidR="003F7877">
              <w:rPr>
                <w:rStyle w:val="Hyperlink"/>
                <w:noProof/>
                <w:webHidden/>
              </w:rPr>
              <w:fldChar w:fldCharType="separate"/>
            </w:r>
            <w:r w:rsidR="003F7877">
              <w:rPr>
                <w:rStyle w:val="Hyperlink"/>
                <w:noProof/>
                <w:webHidden/>
              </w:rPr>
              <w:t>3</w:t>
            </w:r>
            <w:r w:rsidR="003F7877">
              <w:rPr>
                <w:rStyle w:val="Hyperlink"/>
                <w:noProof/>
                <w:webHidden/>
              </w:rPr>
              <w:fldChar w:fldCharType="end"/>
            </w:r>
          </w:hyperlink>
        </w:p>
        <w:p w14:paraId="2466E387" w14:textId="77777777" w:rsidR="003F7877" w:rsidRDefault="00CC2BAF"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7" w:anchor="_Toc39781742" w:history="1">
            <w:r w:rsidR="003F7877">
              <w:rPr>
                <w:rStyle w:val="Hyperlink"/>
                <w:noProof/>
                <w:lang w:val="en-GB" w:eastAsia="en-IN"/>
              </w:rPr>
              <w:t>2. Target customers and their expectations</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_Toc39781742 \h </w:instrText>
            </w:r>
            <w:r w:rsidR="003F7877">
              <w:rPr>
                <w:rStyle w:val="Hyperlink"/>
                <w:noProof/>
                <w:webHidden/>
              </w:rPr>
            </w:r>
            <w:r w:rsidR="003F7877">
              <w:rPr>
                <w:rStyle w:val="Hyperlink"/>
                <w:noProof/>
                <w:webHidden/>
              </w:rPr>
              <w:fldChar w:fldCharType="separate"/>
            </w:r>
            <w:r w:rsidR="003F7877">
              <w:rPr>
                <w:rStyle w:val="Hyperlink"/>
                <w:noProof/>
                <w:webHidden/>
              </w:rPr>
              <w:t>3</w:t>
            </w:r>
            <w:r w:rsidR="003F7877">
              <w:rPr>
                <w:rStyle w:val="Hyperlink"/>
                <w:noProof/>
                <w:webHidden/>
              </w:rPr>
              <w:fldChar w:fldCharType="end"/>
            </w:r>
          </w:hyperlink>
        </w:p>
        <w:p w14:paraId="1A33825E" w14:textId="77777777" w:rsidR="003F7877" w:rsidRDefault="00CC2BAF"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8" w:anchor="_Toc39781743" w:history="1">
            <w:r w:rsidR="003F7877">
              <w:rPr>
                <w:rStyle w:val="Hyperlink"/>
                <w:noProof/>
                <w:lang w:val="en-GB" w:eastAsia="en-IN"/>
              </w:rPr>
              <w:t>3. SWOT analysis</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_Toc39781743 \h </w:instrText>
            </w:r>
            <w:r w:rsidR="003F7877">
              <w:rPr>
                <w:rStyle w:val="Hyperlink"/>
                <w:noProof/>
                <w:webHidden/>
              </w:rPr>
            </w:r>
            <w:r w:rsidR="003F7877">
              <w:rPr>
                <w:rStyle w:val="Hyperlink"/>
                <w:noProof/>
                <w:webHidden/>
              </w:rPr>
              <w:fldChar w:fldCharType="separate"/>
            </w:r>
            <w:r w:rsidR="003F7877">
              <w:rPr>
                <w:rStyle w:val="Hyperlink"/>
                <w:noProof/>
                <w:webHidden/>
              </w:rPr>
              <w:t>4</w:t>
            </w:r>
            <w:r w:rsidR="003F7877">
              <w:rPr>
                <w:rStyle w:val="Hyperlink"/>
                <w:noProof/>
                <w:webHidden/>
              </w:rPr>
              <w:fldChar w:fldCharType="end"/>
            </w:r>
          </w:hyperlink>
        </w:p>
        <w:p w14:paraId="451D1F33" w14:textId="77777777" w:rsidR="003F7877" w:rsidRDefault="00CC2BAF" w:rsidP="003F7877">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9" w:anchor="_Toc39781744" w:history="1">
            <w:r w:rsidR="003F7877">
              <w:rPr>
                <w:rStyle w:val="Hyperlink"/>
                <w:noProof/>
                <w:lang w:val="en-GB" w:eastAsia="en-IN"/>
              </w:rPr>
              <w:t>Analysis</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_Toc39781744 \h </w:instrText>
            </w:r>
            <w:r w:rsidR="003F7877">
              <w:rPr>
                <w:rStyle w:val="Hyperlink"/>
                <w:noProof/>
                <w:webHidden/>
              </w:rPr>
            </w:r>
            <w:r w:rsidR="003F7877">
              <w:rPr>
                <w:rStyle w:val="Hyperlink"/>
                <w:noProof/>
                <w:webHidden/>
              </w:rPr>
              <w:fldChar w:fldCharType="separate"/>
            </w:r>
            <w:r w:rsidR="003F7877">
              <w:rPr>
                <w:rStyle w:val="Hyperlink"/>
                <w:noProof/>
                <w:webHidden/>
              </w:rPr>
              <w:t>4</w:t>
            </w:r>
            <w:r w:rsidR="003F7877">
              <w:rPr>
                <w:rStyle w:val="Hyperlink"/>
                <w:noProof/>
                <w:webHidden/>
              </w:rPr>
              <w:fldChar w:fldCharType="end"/>
            </w:r>
          </w:hyperlink>
        </w:p>
        <w:p w14:paraId="0942B335" w14:textId="77777777" w:rsidR="003F7877" w:rsidRDefault="00CC2BAF"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10" w:anchor="_Toc39781745" w:history="1">
            <w:r w:rsidR="003F7877">
              <w:rPr>
                <w:rStyle w:val="Hyperlink"/>
                <w:noProof/>
                <w:lang w:val="en-GB" w:eastAsia="en-IN"/>
              </w:rPr>
              <w:t>4. PESTLE analysis</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_Toc39781745 \h </w:instrText>
            </w:r>
            <w:r w:rsidR="003F7877">
              <w:rPr>
                <w:rStyle w:val="Hyperlink"/>
                <w:noProof/>
                <w:webHidden/>
              </w:rPr>
            </w:r>
            <w:r w:rsidR="003F7877">
              <w:rPr>
                <w:rStyle w:val="Hyperlink"/>
                <w:noProof/>
                <w:webHidden/>
              </w:rPr>
              <w:fldChar w:fldCharType="separate"/>
            </w:r>
            <w:r w:rsidR="003F7877">
              <w:rPr>
                <w:rStyle w:val="Hyperlink"/>
                <w:noProof/>
                <w:webHidden/>
              </w:rPr>
              <w:t>5</w:t>
            </w:r>
            <w:r w:rsidR="003F7877">
              <w:rPr>
                <w:rStyle w:val="Hyperlink"/>
                <w:noProof/>
                <w:webHidden/>
              </w:rPr>
              <w:fldChar w:fldCharType="end"/>
            </w:r>
          </w:hyperlink>
        </w:p>
        <w:p w14:paraId="5EE1BD43" w14:textId="77777777" w:rsidR="003F7877" w:rsidRDefault="00CC2BAF" w:rsidP="003F7877">
          <w:pPr>
            <w:pStyle w:val="TOC2"/>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11" w:anchor="_Toc39781746" w:history="1">
            <w:r w:rsidR="003F7877">
              <w:rPr>
                <w:rStyle w:val="Hyperlink"/>
                <w:noProof/>
                <w:lang w:val="en-GB" w:eastAsia="en-IN"/>
              </w:rPr>
              <w:t>Analysis</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_Toc39781746 \h </w:instrText>
            </w:r>
            <w:r w:rsidR="003F7877">
              <w:rPr>
                <w:rStyle w:val="Hyperlink"/>
                <w:noProof/>
                <w:webHidden/>
              </w:rPr>
            </w:r>
            <w:r w:rsidR="003F7877">
              <w:rPr>
                <w:rStyle w:val="Hyperlink"/>
                <w:noProof/>
                <w:webHidden/>
              </w:rPr>
              <w:fldChar w:fldCharType="separate"/>
            </w:r>
            <w:r w:rsidR="003F7877">
              <w:rPr>
                <w:rStyle w:val="Hyperlink"/>
                <w:noProof/>
                <w:webHidden/>
              </w:rPr>
              <w:t>6</w:t>
            </w:r>
            <w:r w:rsidR="003F7877">
              <w:rPr>
                <w:rStyle w:val="Hyperlink"/>
                <w:noProof/>
                <w:webHidden/>
              </w:rPr>
              <w:fldChar w:fldCharType="end"/>
            </w:r>
          </w:hyperlink>
        </w:p>
        <w:p w14:paraId="15269859" w14:textId="77777777" w:rsidR="003F7877" w:rsidRDefault="00CC2BAF"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12" w:anchor="_Toc39781747" w:history="1">
            <w:r w:rsidR="003F7877">
              <w:rPr>
                <w:rStyle w:val="Hyperlink"/>
                <w:noProof/>
                <w:lang w:val="en-GB" w:eastAsia="en-IN"/>
              </w:rPr>
              <w:t>5. Role of employees</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_Toc39781747 \h </w:instrText>
            </w:r>
            <w:r w:rsidR="003F7877">
              <w:rPr>
                <w:rStyle w:val="Hyperlink"/>
                <w:noProof/>
                <w:webHidden/>
              </w:rPr>
            </w:r>
            <w:r w:rsidR="003F7877">
              <w:rPr>
                <w:rStyle w:val="Hyperlink"/>
                <w:noProof/>
                <w:webHidden/>
              </w:rPr>
              <w:fldChar w:fldCharType="separate"/>
            </w:r>
            <w:r w:rsidR="003F7877">
              <w:rPr>
                <w:rStyle w:val="Hyperlink"/>
                <w:noProof/>
                <w:webHidden/>
              </w:rPr>
              <w:t>6</w:t>
            </w:r>
            <w:r w:rsidR="003F7877">
              <w:rPr>
                <w:rStyle w:val="Hyperlink"/>
                <w:noProof/>
                <w:webHidden/>
              </w:rPr>
              <w:fldChar w:fldCharType="end"/>
            </w:r>
          </w:hyperlink>
        </w:p>
        <w:p w14:paraId="04AF3C1E" w14:textId="77777777" w:rsidR="003F7877" w:rsidRDefault="00CC2BAF"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13" w:anchor="_Toc39781748" w:history="1">
            <w:r w:rsidR="003F7877">
              <w:rPr>
                <w:rStyle w:val="Hyperlink"/>
                <w:noProof/>
                <w:highlight w:val="white"/>
              </w:rPr>
              <w:t>6. Explanation about training and development and its importance in the organisation</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_Toc39781748 \h </w:instrText>
            </w:r>
            <w:r w:rsidR="003F7877">
              <w:rPr>
                <w:rStyle w:val="Hyperlink"/>
                <w:noProof/>
                <w:webHidden/>
              </w:rPr>
            </w:r>
            <w:r w:rsidR="003F7877">
              <w:rPr>
                <w:rStyle w:val="Hyperlink"/>
                <w:noProof/>
                <w:webHidden/>
              </w:rPr>
              <w:fldChar w:fldCharType="separate"/>
            </w:r>
            <w:r w:rsidR="003F7877">
              <w:rPr>
                <w:rStyle w:val="Hyperlink"/>
                <w:noProof/>
                <w:webHidden/>
              </w:rPr>
              <w:t>6</w:t>
            </w:r>
            <w:r w:rsidR="003F7877">
              <w:rPr>
                <w:rStyle w:val="Hyperlink"/>
                <w:noProof/>
                <w:webHidden/>
              </w:rPr>
              <w:fldChar w:fldCharType="end"/>
            </w:r>
          </w:hyperlink>
        </w:p>
        <w:p w14:paraId="51A1FDB3" w14:textId="77777777" w:rsidR="003F7877" w:rsidRDefault="00CC2BAF"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14" w:anchor="_Toc39781749" w:history="1">
            <w:r w:rsidR="003F7877">
              <w:rPr>
                <w:rStyle w:val="Hyperlink"/>
                <w:noProof/>
                <w:highlight w:val="white"/>
              </w:rPr>
              <w:t>7. Significance of the chosen role in Debenhams</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_Toc39781749 \h </w:instrText>
            </w:r>
            <w:r w:rsidR="003F7877">
              <w:rPr>
                <w:rStyle w:val="Hyperlink"/>
                <w:noProof/>
                <w:webHidden/>
              </w:rPr>
            </w:r>
            <w:r w:rsidR="003F7877">
              <w:rPr>
                <w:rStyle w:val="Hyperlink"/>
                <w:noProof/>
                <w:webHidden/>
              </w:rPr>
              <w:fldChar w:fldCharType="separate"/>
            </w:r>
            <w:r w:rsidR="003F7877">
              <w:rPr>
                <w:rStyle w:val="Hyperlink"/>
                <w:noProof/>
                <w:webHidden/>
              </w:rPr>
              <w:t>7</w:t>
            </w:r>
            <w:r w:rsidR="003F7877">
              <w:rPr>
                <w:rStyle w:val="Hyperlink"/>
                <w:noProof/>
                <w:webHidden/>
              </w:rPr>
              <w:fldChar w:fldCharType="end"/>
            </w:r>
          </w:hyperlink>
        </w:p>
        <w:p w14:paraId="4E8E9BB6" w14:textId="77777777" w:rsidR="003F7877" w:rsidRDefault="00CC2BAF"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15" w:anchor="_Toc39781750" w:history="1">
            <w:r w:rsidR="003F7877">
              <w:rPr>
                <w:rStyle w:val="Hyperlink"/>
                <w:noProof/>
                <w:highlight w:val="white"/>
              </w:rPr>
              <w:t>8. Description of the skills and knowledge needed for this role</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_Toc39781750 \h </w:instrText>
            </w:r>
            <w:r w:rsidR="003F7877">
              <w:rPr>
                <w:rStyle w:val="Hyperlink"/>
                <w:noProof/>
                <w:webHidden/>
              </w:rPr>
            </w:r>
            <w:r w:rsidR="003F7877">
              <w:rPr>
                <w:rStyle w:val="Hyperlink"/>
                <w:noProof/>
                <w:webHidden/>
              </w:rPr>
              <w:fldChar w:fldCharType="separate"/>
            </w:r>
            <w:r w:rsidR="003F7877">
              <w:rPr>
                <w:rStyle w:val="Hyperlink"/>
                <w:noProof/>
                <w:webHidden/>
              </w:rPr>
              <w:t>8</w:t>
            </w:r>
            <w:r w:rsidR="003F7877">
              <w:rPr>
                <w:rStyle w:val="Hyperlink"/>
                <w:noProof/>
                <w:webHidden/>
              </w:rPr>
              <w:fldChar w:fldCharType="end"/>
            </w:r>
          </w:hyperlink>
        </w:p>
        <w:p w14:paraId="4FF86D3B" w14:textId="77777777" w:rsidR="003F7877" w:rsidRDefault="00CC2BAF"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16" w:anchor="_Toc39781751" w:history="1">
            <w:r w:rsidR="003F7877">
              <w:rPr>
                <w:rStyle w:val="Hyperlink"/>
                <w:noProof/>
                <w:highlight w:val="white"/>
              </w:rPr>
              <w:t>9. Considering specific type of training and development in the organisational and its essentialities</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_Toc39781751 \h </w:instrText>
            </w:r>
            <w:r w:rsidR="003F7877">
              <w:rPr>
                <w:rStyle w:val="Hyperlink"/>
                <w:noProof/>
                <w:webHidden/>
              </w:rPr>
            </w:r>
            <w:r w:rsidR="003F7877">
              <w:rPr>
                <w:rStyle w:val="Hyperlink"/>
                <w:noProof/>
                <w:webHidden/>
              </w:rPr>
              <w:fldChar w:fldCharType="separate"/>
            </w:r>
            <w:r w:rsidR="003F7877">
              <w:rPr>
                <w:rStyle w:val="Hyperlink"/>
                <w:noProof/>
                <w:webHidden/>
              </w:rPr>
              <w:t>8</w:t>
            </w:r>
            <w:r w:rsidR="003F7877">
              <w:rPr>
                <w:rStyle w:val="Hyperlink"/>
                <w:noProof/>
                <w:webHidden/>
              </w:rPr>
              <w:fldChar w:fldCharType="end"/>
            </w:r>
          </w:hyperlink>
        </w:p>
        <w:p w14:paraId="088361A7" w14:textId="77777777" w:rsidR="003F7877" w:rsidRDefault="00CC2BAF" w:rsidP="003F7877">
          <w:pPr>
            <w:pStyle w:val="TOC1"/>
            <w:tabs>
              <w:tab w:val="right" w:leader="dot" w:pos="9019"/>
            </w:tabs>
            <w:spacing w:line="360" w:lineRule="auto"/>
            <w:jc w:val="both"/>
            <w:rPr>
              <w:rFonts w:ascii="Times New Roman" w:eastAsiaTheme="minorEastAsia" w:hAnsi="Times New Roman" w:cs="Times New Roman"/>
              <w:noProof/>
              <w:sz w:val="24"/>
              <w:szCs w:val="24"/>
              <w:lang w:val="en-GB" w:eastAsia="en-GB"/>
            </w:rPr>
          </w:pPr>
          <w:hyperlink r:id="rId17" w:anchor="_Toc39781752" w:history="1">
            <w:r w:rsidR="003F7877">
              <w:rPr>
                <w:rStyle w:val="Hyperlink"/>
                <w:noProof/>
                <w:highlight w:val="white"/>
              </w:rPr>
              <w:t>Conclusion</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_Toc39781752 \h </w:instrText>
            </w:r>
            <w:r w:rsidR="003F7877">
              <w:rPr>
                <w:rStyle w:val="Hyperlink"/>
                <w:noProof/>
                <w:webHidden/>
              </w:rPr>
            </w:r>
            <w:r w:rsidR="003F7877">
              <w:rPr>
                <w:rStyle w:val="Hyperlink"/>
                <w:noProof/>
                <w:webHidden/>
              </w:rPr>
              <w:fldChar w:fldCharType="separate"/>
            </w:r>
            <w:r w:rsidR="003F7877">
              <w:rPr>
                <w:rStyle w:val="Hyperlink"/>
                <w:noProof/>
                <w:webHidden/>
              </w:rPr>
              <w:t>9</w:t>
            </w:r>
            <w:r w:rsidR="003F7877">
              <w:rPr>
                <w:rStyle w:val="Hyperlink"/>
                <w:noProof/>
                <w:webHidden/>
              </w:rPr>
              <w:fldChar w:fldCharType="end"/>
            </w:r>
          </w:hyperlink>
        </w:p>
        <w:p w14:paraId="334608C1" w14:textId="77777777" w:rsidR="003F7877" w:rsidRDefault="00CC2BAF" w:rsidP="003F7877">
          <w:pPr>
            <w:pStyle w:val="TOC1"/>
            <w:tabs>
              <w:tab w:val="right" w:leader="dot" w:pos="9019"/>
            </w:tabs>
            <w:spacing w:line="360" w:lineRule="auto"/>
            <w:jc w:val="both"/>
            <w:rPr>
              <w:rFonts w:asciiTheme="minorHAnsi" w:eastAsiaTheme="minorEastAsia" w:hAnsiTheme="minorHAnsi" w:cstheme="minorBidi"/>
              <w:noProof/>
              <w:lang w:val="en-GB" w:eastAsia="en-GB"/>
            </w:rPr>
          </w:pPr>
          <w:hyperlink r:id="rId18" w:anchor="_Toc39781753" w:history="1">
            <w:r w:rsidR="003F7877">
              <w:rPr>
                <w:rStyle w:val="Hyperlink"/>
                <w:noProof/>
              </w:rPr>
              <w:t>Reference List</w:t>
            </w:r>
            <w:r w:rsidR="003F7877">
              <w:rPr>
                <w:rStyle w:val="Hyperlink"/>
                <w:noProof/>
                <w:webHidden/>
              </w:rPr>
              <w:tab/>
            </w:r>
            <w:r w:rsidR="003F7877">
              <w:rPr>
                <w:rStyle w:val="Hyperlink"/>
                <w:noProof/>
                <w:webHidden/>
              </w:rPr>
              <w:fldChar w:fldCharType="begin"/>
            </w:r>
            <w:r w:rsidR="003F7877">
              <w:rPr>
                <w:rStyle w:val="Hyperlink"/>
                <w:noProof/>
                <w:webHidden/>
              </w:rPr>
              <w:instrText xml:space="preserve"> PAGEREF _Toc39781753 \h </w:instrText>
            </w:r>
            <w:r w:rsidR="003F7877">
              <w:rPr>
                <w:rStyle w:val="Hyperlink"/>
                <w:noProof/>
                <w:webHidden/>
              </w:rPr>
            </w:r>
            <w:r w:rsidR="003F7877">
              <w:rPr>
                <w:rStyle w:val="Hyperlink"/>
                <w:noProof/>
                <w:webHidden/>
              </w:rPr>
              <w:fldChar w:fldCharType="separate"/>
            </w:r>
            <w:r w:rsidR="003F7877">
              <w:rPr>
                <w:rStyle w:val="Hyperlink"/>
                <w:noProof/>
                <w:webHidden/>
              </w:rPr>
              <w:t>10</w:t>
            </w:r>
            <w:r w:rsidR="003F7877">
              <w:rPr>
                <w:rStyle w:val="Hyperlink"/>
                <w:noProof/>
                <w:webHidden/>
              </w:rPr>
              <w:fldChar w:fldCharType="end"/>
            </w:r>
          </w:hyperlink>
        </w:p>
        <w:p w14:paraId="20CA99B9" w14:textId="77777777" w:rsidR="003F7877" w:rsidRDefault="003F7877" w:rsidP="003F7877">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dtContent>
    </w:sdt>
    <w:p w14:paraId="17781E3C" w14:textId="77777777" w:rsidR="003F7877" w:rsidRDefault="003F7877" w:rsidP="003F7877">
      <w:pPr>
        <w:pStyle w:val="Normal1"/>
        <w:spacing w:line="360" w:lineRule="auto"/>
        <w:jc w:val="both"/>
        <w:rPr>
          <w:rFonts w:ascii="Times New Roman" w:eastAsia="Times New Roman" w:hAnsi="Times New Roman" w:cs="Times New Roman"/>
          <w:sz w:val="24"/>
          <w:szCs w:val="24"/>
          <w:lang w:val="en-GB"/>
        </w:rPr>
      </w:pPr>
    </w:p>
    <w:p w14:paraId="762C96F8"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hAnsi="Times New Roman" w:cs="Times New Roman"/>
          <w:sz w:val="24"/>
          <w:szCs w:val="24"/>
          <w:lang w:val="en-GB"/>
        </w:rPr>
        <w:br w:type="page"/>
      </w:r>
    </w:p>
    <w:p w14:paraId="27A8AA9F" w14:textId="77777777" w:rsidR="003F7877" w:rsidRDefault="003F7877" w:rsidP="003F7877">
      <w:pPr>
        <w:keepNext/>
        <w:keepLines/>
        <w:spacing w:before="400" w:after="120" w:line="360" w:lineRule="auto"/>
        <w:jc w:val="both"/>
        <w:outlineLvl w:val="0"/>
        <w:rPr>
          <w:rFonts w:ascii="Times New Roman" w:hAnsi="Times New Roman"/>
          <w:b/>
          <w:sz w:val="24"/>
          <w:szCs w:val="40"/>
          <w:lang w:val="en-GB" w:eastAsia="en-IN"/>
        </w:rPr>
      </w:pPr>
      <w:bookmarkStart w:id="0" w:name="_Toc39781740"/>
      <w:bookmarkStart w:id="1" w:name="_Toc39493142"/>
      <w:r>
        <w:rPr>
          <w:rFonts w:ascii="Times New Roman" w:hAnsi="Times New Roman"/>
          <w:b/>
          <w:sz w:val="24"/>
          <w:szCs w:val="40"/>
          <w:lang w:val="en-GB" w:eastAsia="en-IN"/>
        </w:rPr>
        <w:lastRenderedPageBreak/>
        <w:t>Introduction</w:t>
      </w:r>
      <w:bookmarkEnd w:id="0"/>
      <w:bookmarkEnd w:id="1"/>
    </w:p>
    <w:p w14:paraId="0CA6596D" w14:textId="77777777" w:rsidR="003F7877" w:rsidRDefault="003F7877" w:rsidP="003F7877">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Community management has become an integral part of maintaining sustainable business development and is dependent on community engagement. Corporate organisations aim to build an extensive network that connects the different stakeholders and helps the companies to interact with them, creating a healthy business community actively. The report focuses on the UK-based retail company </w:t>
      </w:r>
      <w:r>
        <w:rPr>
          <w:rFonts w:ascii="Times New Roman" w:eastAsia="Times New Roman" w:hAnsi="Times New Roman" w:cs="Times New Roman"/>
          <w:b/>
          <w:i/>
          <w:sz w:val="24"/>
          <w:szCs w:val="24"/>
          <w:lang w:val="en-GB" w:eastAsia="en-IN"/>
        </w:rPr>
        <w:t>Debenhams Plc</w:t>
      </w:r>
      <w:r>
        <w:rPr>
          <w:rFonts w:ascii="Times New Roman" w:eastAsia="Times New Roman" w:hAnsi="Times New Roman" w:cs="Times New Roman"/>
          <w:sz w:val="24"/>
          <w:szCs w:val="24"/>
          <w:lang w:val="en-GB" w:eastAsia="en-IN"/>
        </w:rPr>
        <w:t xml:space="preserve"> and its effective community engagement.  </w:t>
      </w:r>
    </w:p>
    <w:p w14:paraId="64C15EE5" w14:textId="77777777" w:rsidR="003F7877" w:rsidRDefault="003F7877" w:rsidP="003F7877">
      <w:pPr>
        <w:keepNext/>
        <w:keepLines/>
        <w:spacing w:before="400" w:after="120" w:line="360" w:lineRule="auto"/>
        <w:jc w:val="both"/>
        <w:outlineLvl w:val="0"/>
        <w:rPr>
          <w:rFonts w:ascii="Times New Roman" w:hAnsi="Times New Roman"/>
          <w:b/>
          <w:sz w:val="24"/>
          <w:szCs w:val="40"/>
          <w:lang w:val="en-GB" w:eastAsia="en-IN"/>
        </w:rPr>
      </w:pPr>
      <w:bookmarkStart w:id="2" w:name="_Toc39781741"/>
      <w:bookmarkStart w:id="3" w:name="_Toc39493143"/>
      <w:r>
        <w:rPr>
          <w:rFonts w:ascii="Times New Roman" w:hAnsi="Times New Roman"/>
          <w:b/>
          <w:sz w:val="24"/>
          <w:szCs w:val="40"/>
          <w:lang w:val="en-GB" w:eastAsia="en-IN"/>
        </w:rPr>
        <w:t>1. Company background</w:t>
      </w:r>
      <w:bookmarkEnd w:id="2"/>
      <w:bookmarkEnd w:id="3"/>
    </w:p>
    <w:p w14:paraId="69626F26" w14:textId="53C8CF56" w:rsidR="003F7877" w:rsidRDefault="003F7877" w:rsidP="003F7877">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Debenhams is a British retail company that was founded in the 18th century and at present, operates worldwide. It is a multinational corporation that has its stores in Europe, the Middle East and even in Southeast Asian countries. The company has around 220 stores internationally and operates online in about 90 countries. Debenhams deals with designing clothing lines, producing cosmetics, </w:t>
      </w:r>
      <w:r w:rsidR="006415CA">
        <w:rPr>
          <w:rFonts w:ascii="Times New Roman" w:eastAsia="Times New Roman" w:hAnsi="Times New Roman" w:cs="Times New Roman"/>
          <w:sz w:val="24"/>
          <w:szCs w:val="24"/>
          <w:lang w:val="en-GB" w:eastAsia="en-IN"/>
        </w:rPr>
        <w:t>and</w:t>
      </w:r>
      <w:r>
        <w:rPr>
          <w:rFonts w:ascii="Times New Roman" w:eastAsia="Times New Roman" w:hAnsi="Times New Roman" w:cs="Times New Roman"/>
          <w:sz w:val="24"/>
          <w:szCs w:val="24"/>
          <w:lang w:val="en-GB" w:eastAsia="en-IN"/>
        </w:rPr>
        <w:t xml:space="preserve"> other household supplies. The company has a customer base of almost 20 million customers worldwide and have 30,000 employees working for the company internationally. It provides the customers with a wide range of products, including designs from both international brands and its own brands (</w:t>
      </w:r>
      <w:r>
        <w:rPr>
          <w:rFonts w:ascii="Times New Roman" w:hAnsi="Times New Roman" w:cs="Times New Roman"/>
          <w:sz w:val="24"/>
          <w:szCs w:val="24"/>
          <w:lang w:val="en-GB" w:eastAsia="en-IN"/>
        </w:rPr>
        <w:t>Debenhams.com, 2020</w:t>
      </w:r>
      <w:r>
        <w:rPr>
          <w:rFonts w:ascii="Times New Roman" w:eastAsia="Times New Roman" w:hAnsi="Times New Roman" w:cs="Times New Roman"/>
          <w:sz w:val="24"/>
          <w:szCs w:val="24"/>
          <w:lang w:val="en-GB" w:eastAsia="en-IN"/>
        </w:rPr>
        <w:t xml:space="preserve">). </w:t>
      </w:r>
    </w:p>
    <w:p w14:paraId="004EFD98" w14:textId="77777777" w:rsidR="003F7877" w:rsidRDefault="003F7877" w:rsidP="003F7877">
      <w:pPr>
        <w:keepNext/>
        <w:keepLines/>
        <w:spacing w:before="400" w:after="120" w:line="360" w:lineRule="auto"/>
        <w:jc w:val="both"/>
        <w:outlineLvl w:val="0"/>
        <w:rPr>
          <w:rFonts w:ascii="Times New Roman" w:hAnsi="Times New Roman"/>
          <w:b/>
          <w:sz w:val="24"/>
          <w:szCs w:val="40"/>
          <w:lang w:val="en-GB" w:eastAsia="en-IN"/>
        </w:rPr>
      </w:pPr>
      <w:bookmarkStart w:id="4" w:name="_Toc39781742"/>
      <w:bookmarkStart w:id="5" w:name="_Toc39493144"/>
      <w:r>
        <w:rPr>
          <w:rFonts w:ascii="Times New Roman" w:hAnsi="Times New Roman"/>
          <w:b/>
          <w:sz w:val="24"/>
          <w:szCs w:val="40"/>
          <w:lang w:val="en-GB" w:eastAsia="en-IN"/>
        </w:rPr>
        <w:t>2. Target customers and their expectations</w:t>
      </w:r>
      <w:bookmarkEnd w:id="4"/>
      <w:bookmarkEnd w:id="5"/>
    </w:p>
    <w:p w14:paraId="71635C33" w14:textId="77777777" w:rsidR="003F7877" w:rsidRDefault="003F7877" w:rsidP="003F7877">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Debenhams is considered as one of the largest retail companies in the UK and provides its services to 20 million customers annually. It has been studied that the highest percentage of customers of the company is between the age group of 45 to 54, and they usually belong to the upper-middle-class socio-economic background (</w:t>
      </w:r>
      <w:r>
        <w:rPr>
          <w:rFonts w:ascii="Times New Roman" w:hAnsi="Times New Roman" w:cs="Times New Roman"/>
          <w:sz w:val="24"/>
          <w:szCs w:val="24"/>
          <w:lang w:val="en-GB" w:eastAsia="en-IN"/>
        </w:rPr>
        <w:t xml:space="preserve">Statista.com, 2020). </w:t>
      </w:r>
      <w:r>
        <w:rPr>
          <w:rFonts w:ascii="Times New Roman" w:eastAsia="Times New Roman" w:hAnsi="Times New Roman" w:cs="Times New Roman"/>
          <w:sz w:val="24"/>
          <w:szCs w:val="24"/>
          <w:lang w:val="en-GB" w:eastAsia="en-IN"/>
        </w:rPr>
        <w:t>The company has been known for its beauty and health products, along with its fashion and clothing line. The customers have been attracted to the quality of its products and its services. Debenhams aims to offer the customers an exciting shopping experience that can be both fun and sociable for the customers. The customers can choose from a variety of products of Debenhams' own brands as well as international brands.</w:t>
      </w:r>
    </w:p>
    <w:p w14:paraId="0BD50246" w14:textId="6AA55EA7" w:rsidR="003F7877" w:rsidRDefault="003F7877" w:rsidP="003F7877">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According to </w:t>
      </w:r>
      <w:r>
        <w:rPr>
          <w:rFonts w:ascii="Times New Roman" w:hAnsi="Times New Roman" w:cs="Times New Roman"/>
          <w:sz w:val="24"/>
          <w:szCs w:val="24"/>
          <w:highlight w:val="white"/>
          <w:lang w:val="en-GB" w:eastAsia="en-IN"/>
        </w:rPr>
        <w:t xml:space="preserve">Nakano and Kondo </w:t>
      </w:r>
      <w:r>
        <w:rPr>
          <w:rFonts w:ascii="Times New Roman" w:eastAsia="Times New Roman" w:hAnsi="Times New Roman" w:cs="Times New Roman"/>
          <w:sz w:val="24"/>
          <w:szCs w:val="24"/>
          <w:lang w:val="en-GB" w:eastAsia="en-IN"/>
        </w:rPr>
        <w:t xml:space="preserve">(2018), in recent times, customers prefer high-quality products at an affordable price. The company has been offering its customers attractive discounts and concessions which have been effective in improving customer satisfaction. The customers expect quality services from a successful company like Debenhams. </w:t>
      </w:r>
      <w:r w:rsidR="00424294">
        <w:rPr>
          <w:rFonts w:ascii="Times New Roman" w:eastAsia="Times New Roman" w:hAnsi="Times New Roman" w:cs="Times New Roman"/>
          <w:sz w:val="24"/>
          <w:szCs w:val="24"/>
          <w:lang w:val="en-GB" w:eastAsia="en-IN"/>
        </w:rPr>
        <w:t>Thus,</w:t>
      </w:r>
      <w:r>
        <w:rPr>
          <w:rFonts w:ascii="Times New Roman" w:eastAsia="Times New Roman" w:hAnsi="Times New Roman" w:cs="Times New Roman"/>
          <w:sz w:val="24"/>
          <w:szCs w:val="24"/>
          <w:lang w:val="en-GB" w:eastAsia="en-IN"/>
        </w:rPr>
        <w:t xml:space="preserve"> the company maintains highly efficient customer services. It provides constant online services to its customers and runs a time-effective delivery system. The company also follows customer-</w:t>
      </w:r>
      <w:r>
        <w:rPr>
          <w:rFonts w:ascii="Times New Roman" w:eastAsia="Times New Roman" w:hAnsi="Times New Roman" w:cs="Times New Roman"/>
          <w:sz w:val="24"/>
          <w:szCs w:val="24"/>
          <w:lang w:val="en-GB" w:eastAsia="en-IN"/>
        </w:rPr>
        <w:lastRenderedPageBreak/>
        <w:t>friendly return and refund policies to avoid any kind of inconvenience to its buyers (</w:t>
      </w:r>
      <w:r>
        <w:rPr>
          <w:rFonts w:ascii="Times New Roman" w:hAnsi="Times New Roman" w:cs="Times New Roman"/>
          <w:sz w:val="24"/>
          <w:szCs w:val="24"/>
          <w:lang w:val="en-GB" w:eastAsia="en-IN"/>
        </w:rPr>
        <w:t>Debenhams.com, 2020</w:t>
      </w:r>
      <w:r>
        <w:rPr>
          <w:rFonts w:ascii="Times New Roman" w:eastAsia="Times New Roman" w:hAnsi="Times New Roman" w:cs="Times New Roman"/>
          <w:sz w:val="24"/>
          <w:szCs w:val="24"/>
          <w:lang w:val="en-GB" w:eastAsia="en-IN"/>
        </w:rPr>
        <w:t xml:space="preserve">).  </w:t>
      </w:r>
    </w:p>
    <w:p w14:paraId="05C4EEF5" w14:textId="77777777" w:rsidR="003F7877" w:rsidRDefault="003F7877" w:rsidP="003F7877">
      <w:pPr>
        <w:keepNext/>
        <w:keepLines/>
        <w:spacing w:before="400" w:after="120" w:line="360" w:lineRule="auto"/>
        <w:jc w:val="both"/>
        <w:outlineLvl w:val="0"/>
        <w:rPr>
          <w:rFonts w:ascii="Times New Roman" w:hAnsi="Times New Roman"/>
          <w:b/>
          <w:sz w:val="24"/>
          <w:szCs w:val="40"/>
          <w:lang w:val="en-GB" w:eastAsia="en-IN"/>
        </w:rPr>
      </w:pPr>
      <w:bookmarkStart w:id="6" w:name="_Toc39781743"/>
      <w:bookmarkStart w:id="7" w:name="_Toc39493145"/>
      <w:r>
        <w:rPr>
          <w:rFonts w:ascii="Times New Roman" w:hAnsi="Times New Roman"/>
          <w:b/>
          <w:sz w:val="24"/>
          <w:szCs w:val="40"/>
          <w:lang w:val="en-GB" w:eastAsia="en-IN"/>
        </w:rPr>
        <w:t>3. SWOT analysis</w:t>
      </w:r>
      <w:bookmarkEnd w:id="6"/>
      <w:bookmarkEnd w:id="7"/>
    </w:p>
    <w:tbl>
      <w:tblPr>
        <w:tblW w:w="903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3F7877" w14:paraId="79DBFD27" w14:textId="77777777" w:rsidTr="003F78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0FD0F8" w14:textId="77777777" w:rsidR="003F7877" w:rsidRDefault="003F7877">
            <w:pPr>
              <w:widowControl w:val="0"/>
              <w:spacing w:line="240" w:lineRule="auto"/>
              <w:jc w:val="center"/>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Strengths</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09B20" w14:textId="77777777" w:rsidR="003F7877" w:rsidRDefault="003F7877">
            <w:pPr>
              <w:widowControl w:val="0"/>
              <w:spacing w:line="240" w:lineRule="auto"/>
              <w:jc w:val="center"/>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Weaknesses</w:t>
            </w:r>
          </w:p>
        </w:tc>
      </w:tr>
      <w:tr w:rsidR="003F7877" w14:paraId="17D2D510" w14:textId="77777777" w:rsidTr="003F7877">
        <w:trPr>
          <w:trHeight w:val="1590"/>
        </w:trPr>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8BBBE7" w14:textId="77777777" w:rsidR="003F7877" w:rsidRDefault="003F7877" w:rsidP="00C0428C">
            <w:pPr>
              <w:widowControl w:val="0"/>
              <w:numPr>
                <w:ilvl w:val="0"/>
                <w:numId w:val="1"/>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Strong performance in the market</w:t>
            </w:r>
          </w:p>
          <w:p w14:paraId="16B454C7" w14:textId="77777777" w:rsidR="003F7877" w:rsidRDefault="003F7877" w:rsidP="00C0428C">
            <w:pPr>
              <w:widowControl w:val="0"/>
              <w:numPr>
                <w:ilvl w:val="0"/>
                <w:numId w:val="1"/>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Significant financial growth </w:t>
            </w:r>
          </w:p>
          <w:p w14:paraId="1F251130" w14:textId="77777777" w:rsidR="003F7877" w:rsidRDefault="003F7877" w:rsidP="00C0428C">
            <w:pPr>
              <w:widowControl w:val="0"/>
              <w:numPr>
                <w:ilvl w:val="0"/>
                <w:numId w:val="1"/>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Developing effective community networks and partnerships</w:t>
            </w:r>
          </w:p>
          <w:p w14:paraId="6C112F6F" w14:textId="77777777" w:rsidR="003F7877" w:rsidRDefault="003F7877" w:rsidP="00C0428C">
            <w:pPr>
              <w:widowControl w:val="0"/>
              <w:numPr>
                <w:ilvl w:val="0"/>
                <w:numId w:val="1"/>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Adopting modern technology</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559CB9" w14:textId="77777777" w:rsidR="003F7877" w:rsidRDefault="003F7877" w:rsidP="00C0428C">
            <w:pPr>
              <w:widowControl w:val="0"/>
              <w:numPr>
                <w:ilvl w:val="0"/>
                <w:numId w:val="2"/>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Decrease in sales rates in the stores</w:t>
            </w:r>
          </w:p>
          <w:p w14:paraId="716A5885" w14:textId="77777777" w:rsidR="003F7877" w:rsidRDefault="003F7877" w:rsidP="00C0428C">
            <w:pPr>
              <w:widowControl w:val="0"/>
              <w:numPr>
                <w:ilvl w:val="0"/>
                <w:numId w:val="2"/>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Poor earnings from the domestic market of the UK. </w:t>
            </w:r>
          </w:p>
        </w:tc>
      </w:tr>
      <w:tr w:rsidR="003F7877" w14:paraId="291A78BC" w14:textId="77777777" w:rsidTr="003F7877">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48C46" w14:textId="77777777" w:rsidR="003F7877" w:rsidRDefault="003F7877">
            <w:pPr>
              <w:widowControl w:val="0"/>
              <w:spacing w:line="360" w:lineRule="auto"/>
              <w:jc w:val="center"/>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Opportunities</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C61B83" w14:textId="77777777" w:rsidR="003F7877" w:rsidRDefault="003F7877">
            <w:pPr>
              <w:widowControl w:val="0"/>
              <w:spacing w:line="360" w:lineRule="auto"/>
              <w:jc w:val="center"/>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Threats</w:t>
            </w:r>
          </w:p>
        </w:tc>
      </w:tr>
      <w:tr w:rsidR="003F7877" w14:paraId="4781CF59" w14:textId="77777777" w:rsidTr="003F7877">
        <w:trPr>
          <w:trHeight w:val="1905"/>
        </w:trPr>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969FC8" w14:textId="77777777" w:rsidR="003F7877" w:rsidRDefault="003F7877" w:rsidP="00C0428C">
            <w:pPr>
              <w:widowControl w:val="0"/>
              <w:numPr>
                <w:ilvl w:val="0"/>
                <w:numId w:val="3"/>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New partnerships to increase sales</w:t>
            </w:r>
          </w:p>
          <w:p w14:paraId="687CB38A" w14:textId="77777777" w:rsidR="003F7877" w:rsidRDefault="003F7877" w:rsidP="00C0428C">
            <w:pPr>
              <w:widowControl w:val="0"/>
              <w:numPr>
                <w:ilvl w:val="0"/>
                <w:numId w:val="3"/>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Organisational restructuring</w:t>
            </w:r>
          </w:p>
          <w:p w14:paraId="1300A6F4" w14:textId="77777777" w:rsidR="003F7877" w:rsidRDefault="003F7877" w:rsidP="00C0428C">
            <w:pPr>
              <w:widowControl w:val="0"/>
              <w:numPr>
                <w:ilvl w:val="0"/>
                <w:numId w:val="3"/>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New opportunities from the international market</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118EBF" w14:textId="77777777" w:rsidR="003F7877" w:rsidRDefault="003F7877" w:rsidP="00C0428C">
            <w:pPr>
              <w:widowControl w:val="0"/>
              <w:numPr>
                <w:ilvl w:val="0"/>
                <w:numId w:val="4"/>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Growing competition</w:t>
            </w:r>
          </w:p>
          <w:p w14:paraId="0B9E0065" w14:textId="77777777" w:rsidR="003F7877" w:rsidRDefault="003F7877" w:rsidP="00C0428C">
            <w:pPr>
              <w:widowControl w:val="0"/>
              <w:numPr>
                <w:ilvl w:val="0"/>
                <w:numId w:val="4"/>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Drop in the UK economy post-Brexit may lead to the closing of several stores</w:t>
            </w:r>
          </w:p>
        </w:tc>
      </w:tr>
    </w:tbl>
    <w:p w14:paraId="59FC6D0F" w14:textId="77777777" w:rsidR="003F7877" w:rsidRDefault="003F7877" w:rsidP="003F7877">
      <w:pPr>
        <w:spacing w:line="360" w:lineRule="auto"/>
        <w:jc w:val="center"/>
        <w:rPr>
          <w:rFonts w:ascii="Times New Roman" w:eastAsia="Times New Roman" w:hAnsi="Times New Roman" w:cs="Times New Roman"/>
          <w:b/>
          <w:sz w:val="24"/>
          <w:szCs w:val="24"/>
          <w:lang w:val="en-GB" w:eastAsia="en-IN"/>
        </w:rPr>
      </w:pPr>
    </w:p>
    <w:p w14:paraId="43F0CF96" w14:textId="77777777" w:rsidR="003F7877" w:rsidRDefault="003F7877" w:rsidP="003F7877">
      <w:pPr>
        <w:spacing w:line="360" w:lineRule="auto"/>
        <w:jc w:val="center"/>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 xml:space="preserve">Table 1: SWOT of Debenhams Plc. </w:t>
      </w:r>
    </w:p>
    <w:p w14:paraId="08587FFE" w14:textId="77777777" w:rsidR="003F7877" w:rsidRDefault="003F7877" w:rsidP="003F7877">
      <w:pPr>
        <w:spacing w:line="360" w:lineRule="auto"/>
        <w:jc w:val="center"/>
        <w:rPr>
          <w:rFonts w:ascii="Times New Roman" w:eastAsia="Times New Roman" w:hAnsi="Times New Roman" w:cs="Times New Roman"/>
          <w:bCs/>
          <w:sz w:val="24"/>
          <w:szCs w:val="24"/>
          <w:lang w:val="en-GB" w:eastAsia="en-IN"/>
        </w:rPr>
      </w:pPr>
      <w:r>
        <w:rPr>
          <w:rFonts w:ascii="Times New Roman" w:eastAsia="Times New Roman" w:hAnsi="Times New Roman" w:cs="Times New Roman"/>
          <w:bCs/>
          <w:sz w:val="24"/>
          <w:szCs w:val="24"/>
          <w:lang w:val="en-GB" w:eastAsia="en-IN"/>
        </w:rPr>
        <w:t>(Source: Debenhams.com, 2020)</w:t>
      </w:r>
    </w:p>
    <w:p w14:paraId="4632E63A" w14:textId="77777777" w:rsidR="003F7877" w:rsidRDefault="003F7877" w:rsidP="003F7877">
      <w:pPr>
        <w:keepNext/>
        <w:keepLines/>
        <w:spacing w:before="360" w:after="120" w:line="360" w:lineRule="auto"/>
        <w:jc w:val="both"/>
        <w:outlineLvl w:val="1"/>
        <w:rPr>
          <w:rFonts w:ascii="Times New Roman" w:hAnsi="Times New Roman"/>
          <w:b/>
          <w:sz w:val="24"/>
          <w:szCs w:val="32"/>
          <w:lang w:val="en-GB" w:eastAsia="en-IN"/>
        </w:rPr>
      </w:pPr>
      <w:bookmarkStart w:id="8" w:name="_Toc39781744"/>
      <w:bookmarkStart w:id="9" w:name="_Toc39493147"/>
      <w:r>
        <w:rPr>
          <w:rFonts w:ascii="Times New Roman" w:hAnsi="Times New Roman"/>
          <w:b/>
          <w:sz w:val="24"/>
          <w:szCs w:val="32"/>
          <w:lang w:val="en-GB" w:eastAsia="en-IN"/>
        </w:rPr>
        <w:t>Analysis</w:t>
      </w:r>
      <w:bookmarkEnd w:id="8"/>
      <w:bookmarkEnd w:id="9"/>
      <w:r>
        <w:rPr>
          <w:rFonts w:ascii="Times New Roman" w:hAnsi="Times New Roman"/>
          <w:b/>
          <w:sz w:val="24"/>
          <w:szCs w:val="32"/>
          <w:lang w:val="en-GB" w:eastAsia="en-IN"/>
        </w:rPr>
        <w:t xml:space="preserve"> </w:t>
      </w:r>
    </w:p>
    <w:p w14:paraId="29B70654" w14:textId="77777777" w:rsidR="003F7877" w:rsidRDefault="003F7877" w:rsidP="003F7877">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Debenhams has been able to maintain the quality of its performance in the international retail industry. The company has enjoyed steady financial growth over the past years owing to its sales rates. As per the views of </w:t>
      </w:r>
      <w:r>
        <w:rPr>
          <w:rFonts w:ascii="Times New Roman" w:hAnsi="Times New Roman" w:cs="Times New Roman"/>
          <w:sz w:val="24"/>
          <w:szCs w:val="24"/>
          <w:highlight w:val="white"/>
          <w:lang w:val="en-GB" w:eastAsia="en-IN"/>
        </w:rPr>
        <w:t>Jiang</w:t>
      </w:r>
      <w:r>
        <w:rPr>
          <w:rFonts w:ascii="Times New Roman" w:hAnsi="Times New Roman" w:cs="Times New Roman"/>
          <w:i/>
          <w:sz w:val="24"/>
          <w:szCs w:val="24"/>
          <w:highlight w:val="white"/>
          <w:lang w:val="en-GB" w:eastAsia="en-IN"/>
        </w:rPr>
        <w:t xml:space="preserve"> et al.</w:t>
      </w:r>
      <w:r>
        <w:rPr>
          <w:rFonts w:ascii="Times New Roman" w:hAnsi="Times New Roman" w:cs="Times New Roman"/>
          <w:sz w:val="24"/>
          <w:szCs w:val="24"/>
          <w:highlight w:val="white"/>
          <w:lang w:val="en-GB" w:eastAsia="en-IN"/>
        </w:rPr>
        <w:t xml:space="preserve"> </w:t>
      </w:r>
      <w:r>
        <w:rPr>
          <w:rFonts w:ascii="Times New Roman" w:eastAsia="Times New Roman" w:hAnsi="Times New Roman" w:cs="Times New Roman"/>
          <w:sz w:val="24"/>
          <w:szCs w:val="24"/>
          <w:lang w:val="en-GB" w:eastAsia="en-IN"/>
        </w:rPr>
        <w:t>(2019), financial stability is essential for maintaining sustainable business growth. Debenhams has experienced a steady flow of revenue that has increased annually. The company has been able to expand its empire in the international market, owing its partnerships with other international brands. Debenhams has developed its online shopping website and incorporated the latest technological features for providing quality services to its buyers.</w:t>
      </w:r>
    </w:p>
    <w:p w14:paraId="6D7A9463" w14:textId="77777777" w:rsidR="003F7877" w:rsidRDefault="003F7877" w:rsidP="003F7877">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However, the company has suffered from poor in-store sales within the British market. Debenhams has been focusing on entering into new joint ventures and partnerships and further extending its business. The company might explore new opportunities by organisational </w:t>
      </w:r>
      <w:r>
        <w:rPr>
          <w:rFonts w:ascii="Times New Roman" w:eastAsia="Times New Roman" w:hAnsi="Times New Roman" w:cs="Times New Roman"/>
          <w:sz w:val="24"/>
          <w:szCs w:val="24"/>
          <w:lang w:val="en-GB" w:eastAsia="en-IN"/>
        </w:rPr>
        <w:lastRenderedPageBreak/>
        <w:t xml:space="preserve">restructuring and studying the current international market trends. According to </w:t>
      </w:r>
      <w:r>
        <w:rPr>
          <w:rFonts w:ascii="Times New Roman" w:hAnsi="Times New Roman" w:cs="Times New Roman"/>
          <w:sz w:val="24"/>
          <w:szCs w:val="24"/>
          <w:highlight w:val="white"/>
          <w:lang w:val="en-GB" w:eastAsia="en-IN"/>
        </w:rPr>
        <w:t xml:space="preserve">Mikalef and Pateli </w:t>
      </w:r>
      <w:r>
        <w:rPr>
          <w:rFonts w:ascii="Times New Roman" w:eastAsia="Times New Roman" w:hAnsi="Times New Roman" w:cs="Times New Roman"/>
          <w:sz w:val="24"/>
          <w:szCs w:val="24"/>
          <w:lang w:val="en-GB" w:eastAsia="en-IN"/>
        </w:rPr>
        <w:t>(2017), adapting to the ever-changing market demands is effective to gain competitive advantage. With the increase in competition in the retail industry, Debenhams has been facing serious competitive threats from its rivals. Apart from the competition, the tumultuous economic conditions of the UK post-Brexit have also been posing a considerable threat to the company's business. Not only this, but this is also a threat to the functioning of several of its stores.</w:t>
      </w:r>
    </w:p>
    <w:p w14:paraId="129B8BEF" w14:textId="77777777" w:rsidR="003F7877" w:rsidRDefault="003F7877" w:rsidP="003F7877">
      <w:pPr>
        <w:keepNext/>
        <w:keepLines/>
        <w:spacing w:before="400" w:after="120" w:line="360" w:lineRule="auto"/>
        <w:jc w:val="both"/>
        <w:outlineLvl w:val="0"/>
        <w:rPr>
          <w:rFonts w:ascii="Times New Roman" w:hAnsi="Times New Roman"/>
          <w:b/>
          <w:sz w:val="24"/>
          <w:szCs w:val="40"/>
          <w:lang w:val="en-GB" w:eastAsia="en-IN"/>
        </w:rPr>
      </w:pPr>
      <w:bookmarkStart w:id="10" w:name="_Toc39781745"/>
      <w:bookmarkStart w:id="11" w:name="_Toc39493148"/>
      <w:r>
        <w:rPr>
          <w:rFonts w:ascii="Times New Roman" w:hAnsi="Times New Roman"/>
          <w:b/>
          <w:sz w:val="24"/>
          <w:szCs w:val="40"/>
          <w:lang w:val="en-GB" w:eastAsia="en-IN"/>
        </w:rPr>
        <w:t>4. PESTLE analysis</w:t>
      </w:r>
      <w:bookmarkEnd w:id="10"/>
      <w:bookmarkEnd w:id="11"/>
    </w:p>
    <w:tbl>
      <w:tblPr>
        <w:tblW w:w="942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69"/>
        <w:gridCol w:w="5526"/>
        <w:gridCol w:w="2125"/>
      </w:tblGrid>
      <w:tr w:rsidR="003F7877" w14:paraId="6730F0E5" w14:textId="77777777" w:rsidTr="003F7877">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540DF0" w14:textId="77777777" w:rsidR="003F7877" w:rsidRDefault="003F7877">
            <w:pPr>
              <w:widowControl w:val="0"/>
              <w:spacing w:line="360" w:lineRule="auto"/>
              <w:jc w:val="center"/>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Factors</w:t>
            </w:r>
          </w:p>
        </w:tc>
        <w:tc>
          <w:tcPr>
            <w:tcW w:w="55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7A047" w14:textId="77777777" w:rsidR="003F7877" w:rsidRDefault="003F7877">
            <w:pPr>
              <w:widowControl w:val="0"/>
              <w:spacing w:line="360" w:lineRule="auto"/>
              <w:jc w:val="center"/>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Attributes</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CB9CE" w14:textId="77777777" w:rsidR="003F7877" w:rsidRDefault="003F7877">
            <w:pPr>
              <w:widowControl w:val="0"/>
              <w:spacing w:line="360" w:lineRule="auto"/>
              <w:jc w:val="center"/>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Impact</w:t>
            </w:r>
          </w:p>
        </w:tc>
      </w:tr>
      <w:tr w:rsidR="003F7877" w14:paraId="041414DC" w14:textId="77777777" w:rsidTr="003F7877">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9671F5" w14:textId="77777777" w:rsidR="003F7877" w:rsidRDefault="003F7877">
            <w:pPr>
              <w:widowControl w:val="0"/>
              <w:spacing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Political</w:t>
            </w:r>
          </w:p>
        </w:tc>
        <w:tc>
          <w:tcPr>
            <w:tcW w:w="55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EAC01" w14:textId="77777777" w:rsidR="003F7877" w:rsidRDefault="003F7877" w:rsidP="00C0428C">
            <w:pPr>
              <w:widowControl w:val="0"/>
              <w:numPr>
                <w:ilvl w:val="0"/>
                <w:numId w:val="5"/>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Adverse effects of Brexit on sales rates </w:t>
            </w:r>
          </w:p>
          <w:p w14:paraId="233980B3" w14:textId="77777777" w:rsidR="003F7877" w:rsidRDefault="003F7877" w:rsidP="00C0428C">
            <w:pPr>
              <w:widowControl w:val="0"/>
              <w:numPr>
                <w:ilvl w:val="0"/>
                <w:numId w:val="5"/>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Stable political condition</w:t>
            </w:r>
          </w:p>
          <w:p w14:paraId="700B20CD" w14:textId="77777777" w:rsidR="003F7877" w:rsidRDefault="003F7877" w:rsidP="00C0428C">
            <w:pPr>
              <w:widowControl w:val="0"/>
              <w:numPr>
                <w:ilvl w:val="0"/>
                <w:numId w:val="5"/>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Good trade relations with other countries</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64724" w14:textId="77777777" w:rsidR="003F7877" w:rsidRDefault="003F7877">
            <w:pPr>
              <w:widowControl w:val="0"/>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Positive and Negative</w:t>
            </w:r>
          </w:p>
        </w:tc>
      </w:tr>
      <w:tr w:rsidR="003F7877" w14:paraId="3F29C9A7" w14:textId="77777777" w:rsidTr="003F7877">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70FB3D" w14:textId="77777777" w:rsidR="003F7877" w:rsidRDefault="003F7877">
            <w:pPr>
              <w:widowControl w:val="0"/>
              <w:spacing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Economic</w:t>
            </w:r>
          </w:p>
        </w:tc>
        <w:tc>
          <w:tcPr>
            <w:tcW w:w="55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63194B" w14:textId="77777777" w:rsidR="003F7877" w:rsidRDefault="003F7877" w:rsidP="00C0428C">
            <w:pPr>
              <w:widowControl w:val="0"/>
              <w:numPr>
                <w:ilvl w:val="0"/>
                <w:numId w:val="6"/>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UK GDP growth rate as of 2019 was 1.4% </w:t>
            </w:r>
          </w:p>
          <w:p w14:paraId="12CE2CB0" w14:textId="77777777" w:rsidR="003F7877" w:rsidRDefault="003F7877" w:rsidP="00C0428C">
            <w:pPr>
              <w:widowControl w:val="0"/>
              <w:numPr>
                <w:ilvl w:val="0"/>
                <w:numId w:val="6"/>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Inflation rate of the UK was 1.81% in 2019 (</w:t>
            </w:r>
            <w:r>
              <w:rPr>
                <w:rFonts w:ascii="Times New Roman" w:hAnsi="Times New Roman" w:cs="Times New Roman"/>
                <w:sz w:val="24"/>
                <w:szCs w:val="24"/>
                <w:lang w:val="en-GB" w:eastAsia="en-IN"/>
              </w:rPr>
              <w:t>Statista.com, 2020)</w:t>
            </w:r>
          </w:p>
          <w:p w14:paraId="0A9518A2" w14:textId="77777777" w:rsidR="003F7877" w:rsidRDefault="003F7877" w:rsidP="00C0428C">
            <w:pPr>
              <w:widowControl w:val="0"/>
              <w:numPr>
                <w:ilvl w:val="0"/>
                <w:numId w:val="6"/>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Corporate tax rate was 19% in 2019 (</w:t>
            </w:r>
            <w:r>
              <w:rPr>
                <w:rFonts w:ascii="Times New Roman" w:hAnsi="Times New Roman" w:cs="Times New Roman"/>
                <w:sz w:val="24"/>
                <w:szCs w:val="24"/>
                <w:lang w:val="en-GB" w:eastAsia="en-IN"/>
              </w:rPr>
              <w:t>Gov.uk, 2020</w:t>
            </w:r>
            <w:r>
              <w:rPr>
                <w:rFonts w:ascii="Times New Roman" w:eastAsia="Times New Roman" w:hAnsi="Times New Roman" w:cs="Times New Roman"/>
                <w:sz w:val="24"/>
                <w:szCs w:val="24"/>
                <w:lang w:val="en-GB" w:eastAsia="en-IN"/>
              </w:rPr>
              <w:t>).</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DEB747" w14:textId="77777777" w:rsidR="003F7877" w:rsidRDefault="003F7877">
            <w:pPr>
              <w:widowControl w:val="0"/>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Positive</w:t>
            </w:r>
          </w:p>
        </w:tc>
      </w:tr>
      <w:tr w:rsidR="003F7877" w14:paraId="77771C83" w14:textId="77777777" w:rsidTr="003F7877">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9E19C" w14:textId="77777777" w:rsidR="003F7877" w:rsidRDefault="003F7877">
            <w:pPr>
              <w:widowControl w:val="0"/>
              <w:spacing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Social</w:t>
            </w:r>
          </w:p>
        </w:tc>
        <w:tc>
          <w:tcPr>
            <w:tcW w:w="55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C1049F" w14:textId="77777777" w:rsidR="003F7877" w:rsidRDefault="003F7877" w:rsidP="00C0428C">
            <w:pPr>
              <w:widowControl w:val="0"/>
              <w:numPr>
                <w:ilvl w:val="0"/>
                <w:numId w:val="7"/>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The UK has a population of 6.66 crores (</w:t>
            </w:r>
            <w:r>
              <w:rPr>
                <w:rFonts w:ascii="Times New Roman" w:hAnsi="Times New Roman" w:cs="Times New Roman"/>
                <w:sz w:val="24"/>
                <w:szCs w:val="24"/>
                <w:lang w:val="en-GB" w:eastAsia="en-IN"/>
              </w:rPr>
              <w:t>Ons.gov.uk, 2020</w:t>
            </w:r>
            <w:r>
              <w:rPr>
                <w:rFonts w:ascii="Times New Roman" w:eastAsia="Times New Roman" w:hAnsi="Times New Roman" w:cs="Times New Roman"/>
                <w:sz w:val="24"/>
                <w:szCs w:val="24"/>
                <w:lang w:val="en-GB" w:eastAsia="en-IN"/>
              </w:rPr>
              <w:t>)</w:t>
            </w:r>
          </w:p>
          <w:p w14:paraId="4DDB37A1" w14:textId="77777777" w:rsidR="003F7877" w:rsidRDefault="003F7877" w:rsidP="00C0428C">
            <w:pPr>
              <w:widowControl w:val="0"/>
              <w:numPr>
                <w:ilvl w:val="0"/>
                <w:numId w:val="7"/>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Almost 86% of the UK population purchase products through online shopping</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F1FCAB" w14:textId="77777777" w:rsidR="003F7877" w:rsidRDefault="003F7877">
            <w:pPr>
              <w:widowControl w:val="0"/>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Positive</w:t>
            </w:r>
          </w:p>
        </w:tc>
      </w:tr>
      <w:tr w:rsidR="003F7877" w14:paraId="05AFDC9C" w14:textId="77777777" w:rsidTr="003F7877">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DB91D" w14:textId="77777777" w:rsidR="003F7877" w:rsidRDefault="003F7877">
            <w:pPr>
              <w:widowControl w:val="0"/>
              <w:spacing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Technological</w:t>
            </w:r>
          </w:p>
        </w:tc>
        <w:tc>
          <w:tcPr>
            <w:tcW w:w="55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35A2F" w14:textId="77777777" w:rsidR="003F7877" w:rsidRDefault="003F7877" w:rsidP="00C0428C">
            <w:pPr>
              <w:widowControl w:val="0"/>
              <w:numPr>
                <w:ilvl w:val="0"/>
                <w:numId w:val="8"/>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Developing websites for online shopping</w:t>
            </w:r>
          </w:p>
          <w:p w14:paraId="7AA7B64E" w14:textId="77777777" w:rsidR="003F7877" w:rsidRDefault="003F7877" w:rsidP="00C0428C">
            <w:pPr>
              <w:widowControl w:val="0"/>
              <w:numPr>
                <w:ilvl w:val="0"/>
                <w:numId w:val="8"/>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Easy transaction systems using modern technology</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9CAA5" w14:textId="77777777" w:rsidR="003F7877" w:rsidRDefault="003F7877">
            <w:pPr>
              <w:widowControl w:val="0"/>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Positive</w:t>
            </w:r>
          </w:p>
        </w:tc>
      </w:tr>
      <w:tr w:rsidR="003F7877" w14:paraId="29798E99" w14:textId="77777777" w:rsidTr="003F7877">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AEF6C8" w14:textId="77777777" w:rsidR="003F7877" w:rsidRDefault="003F7877">
            <w:pPr>
              <w:widowControl w:val="0"/>
              <w:spacing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Legal</w:t>
            </w:r>
          </w:p>
        </w:tc>
        <w:tc>
          <w:tcPr>
            <w:tcW w:w="55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E33A4" w14:textId="77777777" w:rsidR="003F7877" w:rsidRDefault="003F7877" w:rsidP="00C0428C">
            <w:pPr>
              <w:widowControl w:val="0"/>
              <w:numPr>
                <w:ilvl w:val="0"/>
                <w:numId w:val="9"/>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Consumer Protection Act 1987 (</w:t>
            </w:r>
            <w:r>
              <w:rPr>
                <w:rFonts w:ascii="Times New Roman" w:hAnsi="Times New Roman" w:cs="Times New Roman"/>
                <w:sz w:val="24"/>
                <w:szCs w:val="24"/>
                <w:lang w:val="en-GB" w:eastAsia="en-IN"/>
              </w:rPr>
              <w:t>Legislation.gov.uk, 2020</w:t>
            </w:r>
            <w:r>
              <w:rPr>
                <w:rFonts w:ascii="Times New Roman" w:eastAsia="Times New Roman" w:hAnsi="Times New Roman" w:cs="Times New Roman"/>
                <w:sz w:val="24"/>
                <w:szCs w:val="24"/>
                <w:lang w:val="en-GB" w:eastAsia="en-IN"/>
              </w:rPr>
              <w:t>)</w:t>
            </w:r>
          </w:p>
          <w:p w14:paraId="0A500461" w14:textId="77777777" w:rsidR="003F7877" w:rsidRDefault="003F7877" w:rsidP="00C0428C">
            <w:pPr>
              <w:widowControl w:val="0"/>
              <w:numPr>
                <w:ilvl w:val="0"/>
                <w:numId w:val="9"/>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Consumer Rights Act 2015 (</w:t>
            </w:r>
            <w:r>
              <w:rPr>
                <w:rFonts w:ascii="Times New Roman" w:hAnsi="Times New Roman" w:cs="Times New Roman"/>
                <w:sz w:val="24"/>
                <w:szCs w:val="24"/>
                <w:lang w:val="en-GB" w:eastAsia="en-IN"/>
              </w:rPr>
              <w:t>Legislation.gov.uk, 2020)</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C4C2FF" w14:textId="77777777" w:rsidR="003F7877" w:rsidRDefault="003F7877">
            <w:pPr>
              <w:widowControl w:val="0"/>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Positive</w:t>
            </w:r>
          </w:p>
        </w:tc>
      </w:tr>
      <w:tr w:rsidR="003F7877" w14:paraId="2B771FCE" w14:textId="77777777" w:rsidTr="003F7877">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6054E1" w14:textId="77777777" w:rsidR="003F7877" w:rsidRDefault="003F7877">
            <w:pPr>
              <w:widowControl w:val="0"/>
              <w:spacing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lastRenderedPageBreak/>
              <w:t>Environmental</w:t>
            </w:r>
          </w:p>
        </w:tc>
        <w:tc>
          <w:tcPr>
            <w:tcW w:w="55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A518A7" w14:textId="77777777" w:rsidR="003F7877" w:rsidRDefault="003F7877" w:rsidP="00C0428C">
            <w:pPr>
              <w:widowControl w:val="0"/>
              <w:numPr>
                <w:ilvl w:val="0"/>
                <w:numId w:val="10"/>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Maintaining environmental sustainability</w:t>
            </w:r>
          </w:p>
          <w:p w14:paraId="29AF7B23" w14:textId="77777777" w:rsidR="003F7877" w:rsidRDefault="003F7877" w:rsidP="00C0428C">
            <w:pPr>
              <w:widowControl w:val="0"/>
              <w:numPr>
                <w:ilvl w:val="0"/>
                <w:numId w:val="10"/>
              </w:num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Reducing carbon emissions</w:t>
            </w:r>
          </w:p>
        </w:tc>
        <w:tc>
          <w:tcPr>
            <w:tcW w:w="21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3B798" w14:textId="77777777" w:rsidR="003F7877" w:rsidRDefault="003F7877">
            <w:pPr>
              <w:widowControl w:val="0"/>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Positive</w:t>
            </w:r>
          </w:p>
        </w:tc>
      </w:tr>
    </w:tbl>
    <w:p w14:paraId="140BF6A8" w14:textId="77777777" w:rsidR="003F7877" w:rsidRDefault="003F7877" w:rsidP="003F7877">
      <w:pPr>
        <w:spacing w:line="360" w:lineRule="auto"/>
        <w:jc w:val="both"/>
        <w:rPr>
          <w:rFonts w:ascii="Times New Roman" w:eastAsia="Times New Roman" w:hAnsi="Times New Roman" w:cs="Times New Roman"/>
          <w:b/>
          <w:sz w:val="24"/>
          <w:szCs w:val="24"/>
          <w:lang w:val="en-GB" w:eastAsia="en-IN"/>
        </w:rPr>
      </w:pPr>
    </w:p>
    <w:p w14:paraId="2A025630" w14:textId="77777777" w:rsidR="003F7877" w:rsidRDefault="003F7877" w:rsidP="003F7877">
      <w:pPr>
        <w:spacing w:line="360" w:lineRule="auto"/>
        <w:jc w:val="center"/>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Table 2: PESTLE of the UK</w:t>
      </w:r>
    </w:p>
    <w:p w14:paraId="36B12A08" w14:textId="77777777" w:rsidR="003F7877" w:rsidRDefault="003F7877" w:rsidP="003F7877">
      <w:pPr>
        <w:spacing w:line="360" w:lineRule="auto"/>
        <w:jc w:val="center"/>
        <w:rPr>
          <w:rFonts w:ascii="Times New Roman" w:eastAsia="Times New Roman" w:hAnsi="Times New Roman" w:cs="Times New Roman"/>
          <w:bCs/>
          <w:sz w:val="24"/>
          <w:szCs w:val="24"/>
          <w:lang w:val="en-GB" w:eastAsia="en-IN"/>
        </w:rPr>
      </w:pPr>
      <w:r>
        <w:rPr>
          <w:rFonts w:ascii="Times New Roman" w:eastAsia="Times New Roman" w:hAnsi="Times New Roman" w:cs="Times New Roman"/>
          <w:bCs/>
          <w:sz w:val="24"/>
          <w:szCs w:val="24"/>
          <w:lang w:val="en-GB" w:eastAsia="en-IN"/>
        </w:rPr>
        <w:t xml:space="preserve">(Source: </w:t>
      </w:r>
      <w:r>
        <w:rPr>
          <w:rFonts w:ascii="Times New Roman" w:hAnsi="Times New Roman" w:cs="Times New Roman"/>
          <w:sz w:val="24"/>
          <w:szCs w:val="24"/>
          <w:lang w:val="en-GB" w:eastAsia="en-IN"/>
        </w:rPr>
        <w:t>Gov.uk, 2020)</w:t>
      </w:r>
    </w:p>
    <w:p w14:paraId="45A65065" w14:textId="77777777" w:rsidR="003F7877" w:rsidRDefault="003F7877" w:rsidP="003F7877">
      <w:pPr>
        <w:keepNext/>
        <w:keepLines/>
        <w:spacing w:before="360" w:after="120" w:line="360" w:lineRule="auto"/>
        <w:jc w:val="both"/>
        <w:outlineLvl w:val="1"/>
        <w:rPr>
          <w:rFonts w:ascii="Times New Roman" w:hAnsi="Times New Roman"/>
          <w:b/>
          <w:sz w:val="24"/>
          <w:szCs w:val="32"/>
          <w:lang w:val="en-GB" w:eastAsia="en-IN"/>
        </w:rPr>
      </w:pPr>
      <w:bookmarkStart w:id="12" w:name="_Toc39781746"/>
      <w:bookmarkStart w:id="13" w:name="_Toc39493150"/>
      <w:r>
        <w:rPr>
          <w:rFonts w:ascii="Times New Roman" w:hAnsi="Times New Roman"/>
          <w:b/>
          <w:sz w:val="24"/>
          <w:szCs w:val="32"/>
          <w:lang w:val="en-GB" w:eastAsia="en-IN"/>
        </w:rPr>
        <w:t>Analysis</w:t>
      </w:r>
      <w:bookmarkEnd w:id="12"/>
      <w:bookmarkEnd w:id="13"/>
    </w:p>
    <w:p w14:paraId="18670437" w14:textId="77777777" w:rsidR="003F7877" w:rsidRDefault="003F7877" w:rsidP="003F7877">
      <w:pPr>
        <w:spacing w:line="360" w:lineRule="auto"/>
        <w:jc w:val="both"/>
        <w:rPr>
          <w:rFonts w:ascii="Times New Roman" w:eastAsia="Times New Roman" w:hAnsi="Times New Roman" w:cs="Times New Roman"/>
          <w:b/>
          <w:sz w:val="24"/>
          <w:szCs w:val="24"/>
          <w:lang w:val="en-GB" w:eastAsia="en-IN"/>
        </w:rPr>
      </w:pPr>
      <w:r>
        <w:rPr>
          <w:rFonts w:ascii="Times New Roman" w:eastAsia="Times New Roman" w:hAnsi="Times New Roman" w:cs="Times New Roman"/>
          <w:sz w:val="24"/>
          <w:szCs w:val="24"/>
          <w:lang w:val="en-GB" w:eastAsia="en-IN"/>
        </w:rPr>
        <w:t xml:space="preserve">The business strategies of Debenhams have been affected by the event of Brexit of the UK. According to </w:t>
      </w:r>
      <w:r>
        <w:rPr>
          <w:rFonts w:ascii="Times New Roman" w:hAnsi="Times New Roman" w:cs="Times New Roman"/>
          <w:sz w:val="24"/>
          <w:szCs w:val="24"/>
          <w:highlight w:val="white"/>
          <w:lang w:val="en-GB" w:eastAsia="en-IN"/>
        </w:rPr>
        <w:t>Feng, Morgan and Rego</w:t>
      </w:r>
      <w:r>
        <w:rPr>
          <w:rFonts w:ascii="Times New Roman" w:eastAsia="Times New Roman" w:hAnsi="Times New Roman" w:cs="Times New Roman"/>
          <w:sz w:val="24"/>
          <w:szCs w:val="24"/>
          <w:lang w:val="en-GB" w:eastAsia="en-IN"/>
        </w:rPr>
        <w:t xml:space="preserve"> (2017), shifts in the marketplace economics influence the sales and profitability of an organisation. Thus, the GDP growth and inflation rates of the UK have had an impact on the company's business. The customers are the primary focus of the company, and the entire decision-making process of Debenhams depend on satisfying their customers. It strictly follows the consumer laws of the UK government for maintaining a moral and ethical code of conduct. The company has developed an online shopping site for providing better services to buyers. Debenhams is committed to serving the communities and has been organising several charitable events. It has a Corporate Social Responsibility Working Group, which deals with the CSR strategies of the company. (</w:t>
      </w:r>
      <w:r>
        <w:rPr>
          <w:rFonts w:ascii="Times New Roman" w:hAnsi="Times New Roman" w:cs="Times New Roman"/>
          <w:sz w:val="24"/>
          <w:szCs w:val="24"/>
          <w:lang w:val="en-GB" w:eastAsia="en-IN"/>
        </w:rPr>
        <w:t>Sustainability.debenhamsplc.com, 2020</w:t>
      </w:r>
      <w:r>
        <w:rPr>
          <w:rFonts w:ascii="Times New Roman" w:eastAsia="Times New Roman" w:hAnsi="Times New Roman" w:cs="Times New Roman"/>
          <w:sz w:val="24"/>
          <w:szCs w:val="24"/>
          <w:lang w:val="en-GB" w:eastAsia="en-IN"/>
        </w:rPr>
        <w:t xml:space="preserve">).  </w:t>
      </w:r>
    </w:p>
    <w:p w14:paraId="43197D6F" w14:textId="77777777" w:rsidR="003F7877" w:rsidRDefault="003F7877" w:rsidP="003F7877">
      <w:pPr>
        <w:keepNext/>
        <w:keepLines/>
        <w:spacing w:before="400" w:after="120" w:line="360" w:lineRule="auto"/>
        <w:jc w:val="both"/>
        <w:outlineLvl w:val="0"/>
        <w:rPr>
          <w:rFonts w:ascii="Times New Roman" w:hAnsi="Times New Roman"/>
          <w:b/>
          <w:sz w:val="24"/>
          <w:szCs w:val="40"/>
          <w:lang w:val="en-GB" w:eastAsia="en-IN"/>
        </w:rPr>
      </w:pPr>
      <w:bookmarkStart w:id="14" w:name="_Toc39781747"/>
      <w:bookmarkStart w:id="15" w:name="_Toc39493151"/>
      <w:r>
        <w:rPr>
          <w:rFonts w:ascii="Times New Roman" w:hAnsi="Times New Roman"/>
          <w:b/>
          <w:sz w:val="24"/>
          <w:szCs w:val="40"/>
          <w:lang w:val="en-GB" w:eastAsia="en-IN"/>
        </w:rPr>
        <w:t>5. Role of employees</w:t>
      </w:r>
      <w:bookmarkEnd w:id="14"/>
      <w:bookmarkEnd w:id="15"/>
    </w:p>
    <w:p w14:paraId="43EDE1CB" w14:textId="77777777" w:rsidR="003F7877" w:rsidRDefault="003F7877" w:rsidP="003F7877">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 xml:space="preserve">Debenhams work on attracting desirable professionals and provide them with proper training to enhance their potentiality. The company has 30,000 employees working in different franchise stores worldwide. As stated by </w:t>
      </w:r>
      <w:r>
        <w:rPr>
          <w:rFonts w:ascii="Times New Roman" w:hAnsi="Times New Roman" w:cs="Times New Roman"/>
          <w:sz w:val="24"/>
          <w:szCs w:val="24"/>
          <w:highlight w:val="white"/>
          <w:lang w:val="en-GB" w:eastAsia="en-IN"/>
        </w:rPr>
        <w:t xml:space="preserve">Fiaz, Su and Saqib </w:t>
      </w:r>
      <w:r>
        <w:rPr>
          <w:rFonts w:ascii="Times New Roman" w:eastAsia="Times New Roman" w:hAnsi="Times New Roman" w:cs="Times New Roman"/>
          <w:sz w:val="24"/>
          <w:szCs w:val="24"/>
          <w:lang w:val="en-GB" w:eastAsia="en-IN"/>
        </w:rPr>
        <w:t xml:space="preserve">(2017), employees play a vital role in maintaining the seamless functioning of an organisation. Debenhams outsources its supplies to the factories located in countries like Portugal, Italy, India, China and many others, where thousands of workers put in their labour for manufacturing quality products at the least price. The company has been able to maintain an efficient supply chain and an </w:t>
      </w:r>
      <w:r>
        <w:rPr>
          <w:rFonts w:ascii="Times New Roman" w:eastAsia="Times New Roman" w:hAnsi="Times New Roman" w:cs="Times New Roman"/>
          <w:b/>
          <w:i/>
          <w:sz w:val="24"/>
          <w:szCs w:val="24"/>
          <w:lang w:val="en-GB" w:eastAsia="en-IN"/>
        </w:rPr>
        <w:t>Ethical Trade Strategy</w:t>
      </w:r>
      <w:r>
        <w:rPr>
          <w:rFonts w:ascii="Times New Roman" w:eastAsia="Times New Roman" w:hAnsi="Times New Roman" w:cs="Times New Roman"/>
          <w:sz w:val="24"/>
          <w:szCs w:val="24"/>
          <w:lang w:val="en-GB" w:eastAsia="en-IN"/>
        </w:rPr>
        <w:t xml:space="preserve"> owing to its workers and suppliers (</w:t>
      </w:r>
      <w:r>
        <w:rPr>
          <w:rFonts w:ascii="Times New Roman" w:hAnsi="Times New Roman" w:cs="Times New Roman"/>
          <w:sz w:val="24"/>
          <w:szCs w:val="24"/>
          <w:lang w:val="en-GB" w:eastAsia="en-IN"/>
        </w:rPr>
        <w:t>Debenhams.com, 2020</w:t>
      </w:r>
      <w:r>
        <w:rPr>
          <w:rFonts w:ascii="Times New Roman" w:eastAsia="Times New Roman" w:hAnsi="Times New Roman" w:cs="Times New Roman"/>
          <w:sz w:val="24"/>
          <w:szCs w:val="24"/>
          <w:lang w:val="en-GB" w:eastAsia="en-IN"/>
        </w:rPr>
        <w:t>). The employees of the company stores are responsible for maintaining the quality of customer services and fulfilling the demands of the customers. Thus, the employees and the workers play a vital role in maintaining both production and services.</w:t>
      </w:r>
    </w:p>
    <w:p w14:paraId="17FBF3C1" w14:textId="77777777" w:rsidR="003F7877" w:rsidRDefault="003F7877" w:rsidP="003F7877">
      <w:pPr>
        <w:pStyle w:val="Heading1"/>
        <w:rPr>
          <w:highlight w:val="white"/>
        </w:rPr>
      </w:pPr>
      <w:bookmarkStart w:id="16" w:name="_Toc39781748"/>
      <w:r>
        <w:rPr>
          <w:highlight w:val="white"/>
        </w:rPr>
        <w:t>6. Explanation about training and development and its importance in the organisation</w:t>
      </w:r>
      <w:bookmarkEnd w:id="16"/>
    </w:p>
    <w:p w14:paraId="37C2DFC5"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lastRenderedPageBreak/>
        <w:t xml:space="preserve">Training and development is an essential part of the HRD, which is all about arranging the activities of an organisation in a formalised way. As per the ideas of Deigh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(2016), training and development is a kind of programme that develops the organisation as a whole and increases its effectiveness. Debenhams is one of the famous multinational retail franchise stores in the UK that is expert in selling fashion and beauty items along with gifts, furniture and electrical items. The company has 25,000 employees, who get the scope to attend practical training and development programs that are held in the organisation (Debenhams.com, 2020). The company develops the skills and knowledge of the employees by providing them with a positive work environment that always inspires and surprises them.  This process gives them motivation, and thus 78% of employee engagement is seen in the company. </w:t>
      </w:r>
    </w:p>
    <w:p w14:paraId="4A0F6C4C" w14:textId="77777777" w:rsidR="003F7877" w:rsidRDefault="003F7877" w:rsidP="003F7877">
      <w:pPr>
        <w:pStyle w:val="Normal1"/>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sz w:val="24"/>
          <w:szCs w:val="24"/>
          <w:highlight w:val="white"/>
          <w:lang w:val="en-GB"/>
        </w:rPr>
        <w:t>As per the work culture and colleague engagement, the working equipment and its arrangements are changed by giving them additional training. The role of the employees are altered, and work timings are transferable that make the employees feel equal and suitable in the workplace. During the training program, the company discusses with employees to prohibit all sorts of corruption so that ethicality and sustainability can be maintained in the work environment (</w:t>
      </w:r>
      <w:r>
        <w:rPr>
          <w:rFonts w:ascii="Times New Roman" w:eastAsia="Times New Roman" w:hAnsi="Times New Roman" w:cs="Times New Roman"/>
          <w:sz w:val="24"/>
          <w:szCs w:val="24"/>
          <w:lang w:val="en-IN" w:eastAsia="en-IN"/>
        </w:rPr>
        <w:t>Sustainability.debenhamsplc.com, 2020</w:t>
      </w:r>
      <w:r>
        <w:rPr>
          <w:rFonts w:ascii="Times New Roman" w:eastAsia="Times New Roman" w:hAnsi="Times New Roman" w:cs="Times New Roman"/>
          <w:sz w:val="24"/>
          <w:szCs w:val="24"/>
          <w:highlight w:val="white"/>
          <w:lang w:val="en-GB"/>
        </w:rPr>
        <w:t>). The company gives training to its employees by implementing specific policies and procedures. Thus, it seems that Debenhams provides attention to the training and development program so that employees can enhance their future through advanced learning, along with meeting up with the goals and objectives of the organisation.</w:t>
      </w:r>
    </w:p>
    <w:p w14:paraId="4CBA7062" w14:textId="77777777" w:rsidR="003F7877" w:rsidRDefault="003F7877" w:rsidP="003F7877">
      <w:pPr>
        <w:pStyle w:val="Heading1"/>
        <w:rPr>
          <w:highlight w:val="white"/>
        </w:rPr>
      </w:pPr>
      <w:bookmarkStart w:id="17" w:name="_Toc39781749"/>
      <w:r>
        <w:rPr>
          <w:highlight w:val="white"/>
        </w:rPr>
        <w:t>7. Significance of the chosen role in Debenhams</w:t>
      </w:r>
      <w:bookmarkEnd w:id="17"/>
    </w:p>
    <w:p w14:paraId="27763219"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 company is mainly known for its fashion retail department along with electrical, furniture and beauty items. In this case, the stockroom assistant plays a vital role in the company to organise the products perfectly so that needs and demands of customers can be fulfilled. According to the views of Theory (2016), stockroom assistants mainly work in the warehouse setting and take care of the incoming stock of the company and then supplies them items as per invoices. In the stock department of the company, items or products are packed to deliver to customers. For this reason, the stock assistant needs to have knowledge about the timer management factor. The stockroom assistants of Debenhams can manage time and make arrangements of the silk materials in an accurate way so that delivery can be made for both internal and external customers. This role mainly managed and properly organised the stockroom so that a positive environment can be maintained in the organisation. </w:t>
      </w:r>
    </w:p>
    <w:p w14:paraId="7C6CC265"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Any sorts of work related to the production and the stock assistant of the company handle issues on the stock floor. Compiling the stock reports and making inventory transactions of the </w:t>
      </w:r>
      <w:r>
        <w:rPr>
          <w:rFonts w:ascii="Times New Roman" w:eastAsia="Times New Roman" w:hAnsi="Times New Roman" w:cs="Times New Roman"/>
          <w:sz w:val="24"/>
          <w:szCs w:val="24"/>
          <w:highlight w:val="white"/>
          <w:lang w:val="en-GB"/>
        </w:rPr>
        <w:lastRenderedPageBreak/>
        <w:t>product or materials is the core duty of the assistant stockroom section. The main job of the stock assistant of Debenhams is to handle the stock teams effectively and give assurance to the company that the products are ready anon time and delivered to the customers in an accurate way (Rodriguez and Walters, 2017). The assistant of the stock department of the company has organised and approached business activities.  The stock assistant of the company not only takes care of the translation of products but also ensures the safety of it so that safe transitions can be made and delivery can be done effectively from the sales floor.</w:t>
      </w:r>
    </w:p>
    <w:p w14:paraId="736A8A4F" w14:textId="77777777" w:rsidR="003F7877" w:rsidRDefault="003F7877" w:rsidP="003F7877">
      <w:pPr>
        <w:pStyle w:val="Heading1"/>
        <w:rPr>
          <w:highlight w:val="white"/>
        </w:rPr>
      </w:pPr>
      <w:bookmarkStart w:id="18" w:name="_Toc39781750"/>
      <w:r>
        <w:rPr>
          <w:highlight w:val="white"/>
        </w:rPr>
        <w:t>8. Description of the skills and knowledge needed for this role</w:t>
      </w:r>
      <w:bookmarkEnd w:id="18"/>
    </w:p>
    <w:p w14:paraId="5948EF03"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The stockroom assistant plays a key role in a company, especially in the case of retail and franchise stores. As per the views of Now and Kodwani (2018), an assistant of the stock room of the company needs to have the ability to handle the stock teams of the department. It can be done by managing the workflow and dividing the stockroom activities as per the skill of the stock team members. The stock assistant needs to think logically and as an organised way by having the knowledge of time. Experiences and knowledge about the retail market need to be possessed by the stock assistant, along with the ability to handle all sorts of warehousing settings in Debenhams. Customer skill skills, making accurate stock reports, concentration, communication, and active listening service skills need not be there in the stock assistant of the company. Besides this, the stock assistant needs to have the ability to sell products and services, along with paying attention to all sorts of stock details by maintaining transaction safety. Working under pressure and handling criticisms and complex situations of the stock department are also the skills and knowledge that are necessary for this job position.</w:t>
      </w:r>
    </w:p>
    <w:p w14:paraId="5E0618BC" w14:textId="77777777" w:rsidR="003F7877" w:rsidRDefault="003F7877" w:rsidP="003F7877">
      <w:pPr>
        <w:pStyle w:val="Heading1"/>
        <w:rPr>
          <w:highlight w:val="white"/>
        </w:rPr>
      </w:pPr>
      <w:bookmarkStart w:id="19" w:name="_Toc39781751"/>
      <w:r>
        <w:rPr>
          <w:highlight w:val="white"/>
        </w:rPr>
        <w:t>9. Considering specific type of training and development in the organisational and its essentialities</w:t>
      </w:r>
      <w:bookmarkEnd w:id="19"/>
      <w:r>
        <w:rPr>
          <w:highlight w:val="white"/>
        </w:rPr>
        <w:t xml:space="preserve"> </w:t>
      </w:r>
    </w:p>
    <w:p w14:paraId="2AEFCB8D"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There are various kinds of training and development programs that are provided to the employees in Debenhams. This sort of program gives scope to the employees of a company to enhance their career through learning that will further improve their future performance in the organisation. This developmental and training program changes the attitude and behaviour of the employees in a positive way, along with elevating their skills and knowledge (Margaritopoulos, 2018). It is important to arrange training and development programs so that the franchise stores can be handled accurately by the employees, along with giving effective service to its customers. The company follows the sales, communication and organisational training in the workplace, but the importance is given to the commercial training and development process. It allows the employees to gain many experiences and give enhancement to their understanding skills about the key function and business activities (Nilssen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2019). </w:t>
      </w:r>
      <w:r>
        <w:rPr>
          <w:rFonts w:ascii="Times New Roman" w:eastAsia="Times New Roman" w:hAnsi="Times New Roman" w:cs="Times New Roman"/>
          <w:sz w:val="24"/>
          <w:szCs w:val="24"/>
          <w:highlight w:val="white"/>
          <w:lang w:val="en-GB"/>
        </w:rPr>
        <w:lastRenderedPageBreak/>
        <w:t>Commercial programs enrich their insight knowledge and thus give value to the organisational performances by providing financial stability to the company.</w:t>
      </w:r>
    </w:p>
    <w:p w14:paraId="4C609F3D" w14:textId="77777777" w:rsidR="003F7877" w:rsidRDefault="003F7877" w:rsidP="003F7877">
      <w:pPr>
        <w:pStyle w:val="Heading1"/>
        <w:rPr>
          <w:highlight w:val="white"/>
        </w:rPr>
      </w:pPr>
      <w:bookmarkStart w:id="20" w:name="_Toc39781752"/>
      <w:r>
        <w:rPr>
          <w:highlight w:val="white"/>
        </w:rPr>
        <w:t>Conclusion</w:t>
      </w:r>
      <w:bookmarkEnd w:id="20"/>
    </w:p>
    <w:p w14:paraId="31C9B7C9"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Based on the above discussion, it can be summed up by saying that based on the external and internal factors a detailed description of the famous retail company named Debenhams is known along with its mission, goals and values. Importance of customers in this multinational franchise store is described based on the services and products that the company provides to the key stakeholders. The training and development in the organisation and its importance is well explained. Role of employees, along with the description of the stock assistant of the company, shows the accuracy of business activities that makes the company noteworthy among other retail stores in the UK.</w:t>
      </w:r>
      <w:r>
        <w:rPr>
          <w:rFonts w:ascii="Times New Roman" w:hAnsi="Times New Roman" w:cs="Times New Roman"/>
          <w:sz w:val="24"/>
          <w:szCs w:val="24"/>
          <w:lang w:val="en-GB"/>
        </w:rPr>
        <w:br w:type="page"/>
      </w:r>
    </w:p>
    <w:p w14:paraId="229C5E95" w14:textId="77777777" w:rsidR="003F7877" w:rsidRDefault="003F7877" w:rsidP="003F7877">
      <w:pPr>
        <w:pStyle w:val="Heading1"/>
      </w:pPr>
      <w:bookmarkStart w:id="21" w:name="_Toc39781753"/>
      <w:r>
        <w:lastRenderedPageBreak/>
        <w:t>Reference List</w:t>
      </w:r>
      <w:bookmarkEnd w:id="21"/>
    </w:p>
    <w:p w14:paraId="63E53552"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Debenhams.com (2020). </w:t>
      </w:r>
      <w:r>
        <w:rPr>
          <w:rFonts w:ascii="Times New Roman" w:eastAsia="Times New Roman" w:hAnsi="Times New Roman" w:cs="Times New Roman"/>
          <w:i/>
          <w:sz w:val="24"/>
          <w:szCs w:val="24"/>
          <w:highlight w:val="white"/>
          <w:lang w:val="en-GB"/>
        </w:rPr>
        <w:t>About the Company.</w:t>
      </w:r>
      <w:r>
        <w:rPr>
          <w:rFonts w:ascii="Times New Roman" w:eastAsia="Times New Roman" w:hAnsi="Times New Roman" w:cs="Times New Roman"/>
          <w:sz w:val="24"/>
          <w:szCs w:val="24"/>
          <w:highlight w:val="white"/>
          <w:lang w:val="en-GB"/>
        </w:rPr>
        <w:t xml:space="preserve"> Available at: https://www.debenhams.com/ [Accessed on 4th April 2020]</w:t>
      </w:r>
    </w:p>
    <w:p w14:paraId="6B3B77A8"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Debenhams.com (2020).</w:t>
      </w:r>
      <w:r>
        <w:rPr>
          <w:rFonts w:ascii="Times New Roman" w:eastAsia="Times New Roman" w:hAnsi="Times New Roman" w:cs="Times New Roman"/>
          <w:i/>
          <w:iCs/>
          <w:sz w:val="24"/>
          <w:szCs w:val="24"/>
          <w:lang w:val="en-IN" w:eastAsia="en-IN"/>
        </w:rPr>
        <w:t xml:space="preserve"> Key information for our customers</w:t>
      </w:r>
      <w:r>
        <w:rPr>
          <w:rFonts w:ascii="Times New Roman" w:eastAsia="Times New Roman" w:hAnsi="Times New Roman" w:cs="Times New Roman"/>
          <w:sz w:val="24"/>
          <w:szCs w:val="24"/>
          <w:lang w:val="en-IN" w:eastAsia="en-IN"/>
        </w:rPr>
        <w:t>. Available at: https://www.debenhams.com/content/latest-updates [Accessed on: 04.05.2020]</w:t>
      </w:r>
    </w:p>
    <w:p w14:paraId="636A654F"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Debenhams.com (2020).</w:t>
      </w:r>
      <w:r>
        <w:rPr>
          <w:rFonts w:ascii="Times New Roman" w:eastAsia="Times New Roman" w:hAnsi="Times New Roman" w:cs="Times New Roman"/>
          <w:i/>
          <w:iCs/>
          <w:sz w:val="24"/>
          <w:szCs w:val="24"/>
          <w:lang w:val="en-IN" w:eastAsia="en-IN"/>
        </w:rPr>
        <w:t xml:space="preserve"> Our Business.</w:t>
      </w:r>
      <w:r>
        <w:rPr>
          <w:rFonts w:ascii="Times New Roman" w:eastAsia="Times New Roman" w:hAnsi="Times New Roman" w:cs="Times New Roman"/>
          <w:sz w:val="24"/>
          <w:szCs w:val="24"/>
          <w:lang w:val="en-IN" w:eastAsia="en-IN"/>
        </w:rPr>
        <w:t xml:space="preserve"> Available at: https://www.debenhams.com/wcsstore/DebenhamsUKSite/Img/PDFs/010320_Modern_Slavery_Statement_201819_Final_Version_28.02.20.pdf [Accessed on: 07.05.2020]</w:t>
      </w:r>
    </w:p>
    <w:p w14:paraId="03BD7C84"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Deigh, L., Farquhar, J., Palazzo, M. and Siano, A., (2016). Corporate social responsibility: Engaging the community. </w:t>
      </w:r>
      <w:r>
        <w:rPr>
          <w:rFonts w:ascii="Times New Roman" w:eastAsia="Times New Roman" w:hAnsi="Times New Roman" w:cs="Times New Roman"/>
          <w:i/>
          <w:sz w:val="24"/>
          <w:szCs w:val="24"/>
          <w:highlight w:val="white"/>
          <w:lang w:val="en-GB"/>
        </w:rPr>
        <w:t>Qualitative Market Research: An International Journal</w:t>
      </w:r>
      <w:r>
        <w:rPr>
          <w:rFonts w:ascii="Times New Roman" w:eastAsia="Times New Roman" w:hAnsi="Times New Roman" w:cs="Times New Roman"/>
          <w:sz w:val="24"/>
          <w:szCs w:val="24"/>
          <w:highlight w:val="white"/>
          <w:lang w:val="en-GB"/>
        </w:rPr>
        <w:t>.</w:t>
      </w:r>
    </w:p>
    <w:p w14:paraId="175E8E40"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shd w:val="clear" w:color="auto" w:fill="FFFFFF"/>
          <w:lang w:val="en-IN" w:eastAsia="en-IN"/>
        </w:rPr>
        <w:t xml:space="preserve">Feng, H., Morgan, N.A. and Rego, L.L. (2017). Firm capabilities and growth: the moderating role of market conditions. </w:t>
      </w:r>
      <w:r>
        <w:rPr>
          <w:rFonts w:ascii="Times New Roman" w:eastAsia="Times New Roman" w:hAnsi="Times New Roman" w:cs="Times New Roman"/>
          <w:i/>
          <w:iCs/>
          <w:sz w:val="24"/>
          <w:szCs w:val="24"/>
          <w:shd w:val="clear" w:color="auto" w:fill="FFFFFF"/>
          <w:lang w:val="en-IN" w:eastAsia="en-IN"/>
        </w:rPr>
        <w:t>Journal of the Academy of Marketing Science</w:t>
      </w:r>
      <w:r>
        <w:rPr>
          <w:rFonts w:ascii="Times New Roman" w:eastAsia="Times New Roman" w:hAnsi="Times New Roman" w:cs="Times New Roman"/>
          <w:sz w:val="24"/>
          <w:szCs w:val="24"/>
          <w:shd w:val="clear" w:color="auto" w:fill="FFFFFF"/>
          <w:lang w:val="en-IN" w:eastAsia="en-IN"/>
        </w:rPr>
        <w:t xml:space="preserve">, </w:t>
      </w:r>
      <w:r>
        <w:rPr>
          <w:rFonts w:ascii="Times New Roman" w:eastAsia="Times New Roman" w:hAnsi="Times New Roman" w:cs="Times New Roman"/>
          <w:i/>
          <w:iCs/>
          <w:sz w:val="24"/>
          <w:szCs w:val="24"/>
          <w:shd w:val="clear" w:color="auto" w:fill="FFFFFF"/>
          <w:lang w:val="en-IN" w:eastAsia="en-IN"/>
        </w:rPr>
        <w:t>45</w:t>
      </w:r>
      <w:r>
        <w:rPr>
          <w:rFonts w:ascii="Times New Roman" w:eastAsia="Times New Roman" w:hAnsi="Times New Roman" w:cs="Times New Roman"/>
          <w:sz w:val="24"/>
          <w:szCs w:val="24"/>
          <w:shd w:val="clear" w:color="auto" w:fill="FFFFFF"/>
          <w:lang w:val="en-IN" w:eastAsia="en-IN"/>
        </w:rPr>
        <w:t>(1), pp.76-92.</w:t>
      </w:r>
    </w:p>
    <w:p w14:paraId="2183ECDE"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shd w:val="clear" w:color="auto" w:fill="FFFFFF"/>
          <w:lang w:val="en-IN" w:eastAsia="en-IN"/>
        </w:rPr>
        <w:t xml:space="preserve">Fiaz, M., Su, Q. and Saqib, A. (2017). Leadership styles and employees' motivation: Perspective from an emerging economy. </w:t>
      </w:r>
      <w:r>
        <w:rPr>
          <w:rFonts w:ascii="Times New Roman" w:eastAsia="Times New Roman" w:hAnsi="Times New Roman" w:cs="Times New Roman"/>
          <w:i/>
          <w:iCs/>
          <w:sz w:val="24"/>
          <w:szCs w:val="24"/>
          <w:shd w:val="clear" w:color="auto" w:fill="FFFFFF"/>
          <w:lang w:val="en-IN" w:eastAsia="en-IN"/>
        </w:rPr>
        <w:t>The Journal of Developing Areas</w:t>
      </w:r>
      <w:r>
        <w:rPr>
          <w:rFonts w:ascii="Times New Roman" w:eastAsia="Times New Roman" w:hAnsi="Times New Roman" w:cs="Times New Roman"/>
          <w:sz w:val="24"/>
          <w:szCs w:val="24"/>
          <w:shd w:val="clear" w:color="auto" w:fill="FFFFFF"/>
          <w:lang w:val="en-IN" w:eastAsia="en-IN"/>
        </w:rPr>
        <w:t xml:space="preserve">, </w:t>
      </w:r>
      <w:r>
        <w:rPr>
          <w:rFonts w:ascii="Times New Roman" w:eastAsia="Times New Roman" w:hAnsi="Times New Roman" w:cs="Times New Roman"/>
          <w:i/>
          <w:iCs/>
          <w:sz w:val="24"/>
          <w:szCs w:val="24"/>
          <w:shd w:val="clear" w:color="auto" w:fill="FFFFFF"/>
          <w:lang w:val="en-IN" w:eastAsia="en-IN"/>
        </w:rPr>
        <w:t>51</w:t>
      </w:r>
      <w:r>
        <w:rPr>
          <w:rFonts w:ascii="Times New Roman" w:eastAsia="Times New Roman" w:hAnsi="Times New Roman" w:cs="Times New Roman"/>
          <w:sz w:val="24"/>
          <w:szCs w:val="24"/>
          <w:shd w:val="clear" w:color="auto" w:fill="FFFFFF"/>
          <w:lang w:val="en-IN" w:eastAsia="en-IN"/>
        </w:rPr>
        <w:t>(4), pp.143-156.</w:t>
      </w:r>
    </w:p>
    <w:p w14:paraId="5D22BC4A"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Gov.uk (2020).</w:t>
      </w:r>
      <w:r>
        <w:rPr>
          <w:rFonts w:ascii="Times New Roman" w:eastAsia="Times New Roman" w:hAnsi="Times New Roman" w:cs="Times New Roman"/>
          <w:i/>
          <w:iCs/>
          <w:sz w:val="24"/>
          <w:szCs w:val="24"/>
          <w:lang w:val="en-IN" w:eastAsia="en-IN"/>
        </w:rPr>
        <w:t xml:space="preserve"> Corporation Tax rates</w:t>
      </w:r>
      <w:r>
        <w:rPr>
          <w:rFonts w:ascii="Times New Roman" w:eastAsia="Times New Roman" w:hAnsi="Times New Roman" w:cs="Times New Roman"/>
          <w:sz w:val="24"/>
          <w:szCs w:val="24"/>
          <w:lang w:val="en-IN" w:eastAsia="en-IN"/>
        </w:rPr>
        <w:t>. Available at: https://www.gov.uk/government/publications/rates-and-allowances-corporation-tax/rates-and-allowances-corporation-tax [Accessed on: 06.05.2020]</w:t>
      </w:r>
    </w:p>
    <w:p w14:paraId="189E5334"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shd w:val="clear" w:color="auto" w:fill="FFFFFF"/>
          <w:lang w:val="en-IN" w:eastAsia="en-IN"/>
        </w:rPr>
        <w:t xml:space="preserve">Jiang, Y., Li, C., Zhang, J. and Zhou, X. (2019). Financial Stability and Sustainability under the Coordination of Monetary Policy and Macroprudential Policy: New Evidence from China. </w:t>
      </w:r>
      <w:r>
        <w:rPr>
          <w:rFonts w:ascii="Times New Roman" w:eastAsia="Times New Roman" w:hAnsi="Times New Roman" w:cs="Times New Roman"/>
          <w:i/>
          <w:iCs/>
          <w:sz w:val="24"/>
          <w:szCs w:val="24"/>
          <w:shd w:val="clear" w:color="auto" w:fill="FFFFFF"/>
          <w:lang w:val="en-IN" w:eastAsia="en-IN"/>
        </w:rPr>
        <w:t>Sustainability</w:t>
      </w:r>
      <w:r>
        <w:rPr>
          <w:rFonts w:ascii="Times New Roman" w:eastAsia="Times New Roman" w:hAnsi="Times New Roman" w:cs="Times New Roman"/>
          <w:sz w:val="24"/>
          <w:szCs w:val="24"/>
          <w:shd w:val="clear" w:color="auto" w:fill="FFFFFF"/>
          <w:lang w:val="en-IN" w:eastAsia="en-IN"/>
        </w:rPr>
        <w:t xml:space="preserve">, </w:t>
      </w:r>
      <w:r>
        <w:rPr>
          <w:rFonts w:ascii="Times New Roman" w:eastAsia="Times New Roman" w:hAnsi="Times New Roman" w:cs="Times New Roman"/>
          <w:i/>
          <w:iCs/>
          <w:sz w:val="24"/>
          <w:szCs w:val="24"/>
          <w:shd w:val="clear" w:color="auto" w:fill="FFFFFF"/>
          <w:lang w:val="en-IN" w:eastAsia="en-IN"/>
        </w:rPr>
        <w:t>11</w:t>
      </w:r>
      <w:r>
        <w:rPr>
          <w:rFonts w:ascii="Times New Roman" w:eastAsia="Times New Roman" w:hAnsi="Times New Roman" w:cs="Times New Roman"/>
          <w:sz w:val="24"/>
          <w:szCs w:val="24"/>
          <w:shd w:val="clear" w:color="auto" w:fill="FFFFFF"/>
          <w:lang w:val="en-IN" w:eastAsia="en-IN"/>
        </w:rPr>
        <w:t>(6), p.1616.</w:t>
      </w:r>
    </w:p>
    <w:p w14:paraId="0CEAB016"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Legislation.gov.uk (2020).</w:t>
      </w:r>
      <w:r>
        <w:rPr>
          <w:rFonts w:ascii="Times New Roman" w:eastAsia="Times New Roman" w:hAnsi="Times New Roman" w:cs="Times New Roman"/>
          <w:i/>
          <w:iCs/>
          <w:sz w:val="24"/>
          <w:szCs w:val="24"/>
          <w:lang w:val="en-IN" w:eastAsia="en-IN"/>
        </w:rPr>
        <w:t xml:space="preserve"> Consumer Rights Act 2015</w:t>
      </w:r>
      <w:r>
        <w:rPr>
          <w:rFonts w:ascii="Times New Roman" w:eastAsia="Times New Roman" w:hAnsi="Times New Roman" w:cs="Times New Roman"/>
          <w:sz w:val="24"/>
          <w:szCs w:val="24"/>
          <w:lang w:val="en-IN" w:eastAsia="en-IN"/>
        </w:rPr>
        <w:t>. Available at: http://www.legislation.gov.uk/ukpga/2015/15/contents/enacted [Accessed on: 04.05.2020]</w:t>
      </w:r>
    </w:p>
    <w:p w14:paraId="2271E654"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Legislation.gov.uk (2020). </w:t>
      </w:r>
      <w:r>
        <w:rPr>
          <w:rFonts w:ascii="Times New Roman" w:eastAsia="Times New Roman" w:hAnsi="Times New Roman" w:cs="Times New Roman"/>
          <w:i/>
          <w:iCs/>
          <w:sz w:val="24"/>
          <w:szCs w:val="24"/>
          <w:lang w:val="en-IN" w:eastAsia="en-IN"/>
        </w:rPr>
        <w:t>Consumer Protection Act 1987</w:t>
      </w:r>
      <w:r>
        <w:rPr>
          <w:rFonts w:ascii="Times New Roman" w:eastAsia="Times New Roman" w:hAnsi="Times New Roman" w:cs="Times New Roman"/>
          <w:sz w:val="24"/>
          <w:szCs w:val="24"/>
          <w:lang w:val="en-IN" w:eastAsia="en-IN"/>
        </w:rPr>
        <w:t>. Available at:  http://www.legislation.gov.uk/ukpga/1987/43 [Accessed on: 02.05.2020]</w:t>
      </w:r>
    </w:p>
    <w:p w14:paraId="069DF00C"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Margaritopoulos, C., (2018). European residential building stock: the importance of classification under the aspect of energy conservation.</w:t>
      </w:r>
    </w:p>
    <w:p w14:paraId="740EB36E"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shd w:val="clear" w:color="auto" w:fill="FFFFFF"/>
          <w:lang w:val="en-IN" w:eastAsia="en-IN"/>
        </w:rPr>
        <w:t xml:space="preserve">Mikalef, P. and Pateli, A. (2017). Information technology-enabled dynamic capabilities and their indirect effect on competitive performance: Findings from PLS-SEM and fsQCA. </w:t>
      </w:r>
      <w:r>
        <w:rPr>
          <w:rFonts w:ascii="Times New Roman" w:eastAsia="Times New Roman" w:hAnsi="Times New Roman" w:cs="Times New Roman"/>
          <w:i/>
          <w:iCs/>
          <w:sz w:val="24"/>
          <w:szCs w:val="24"/>
          <w:shd w:val="clear" w:color="auto" w:fill="FFFFFF"/>
          <w:lang w:val="en-IN" w:eastAsia="en-IN"/>
        </w:rPr>
        <w:t>Journal of Business Research</w:t>
      </w:r>
      <w:r>
        <w:rPr>
          <w:rFonts w:ascii="Times New Roman" w:eastAsia="Times New Roman" w:hAnsi="Times New Roman" w:cs="Times New Roman"/>
          <w:sz w:val="24"/>
          <w:szCs w:val="24"/>
          <w:shd w:val="clear" w:color="auto" w:fill="FFFFFF"/>
          <w:lang w:val="en-IN" w:eastAsia="en-IN"/>
        </w:rPr>
        <w:t xml:space="preserve">, </w:t>
      </w:r>
      <w:r>
        <w:rPr>
          <w:rFonts w:ascii="Times New Roman" w:eastAsia="Times New Roman" w:hAnsi="Times New Roman" w:cs="Times New Roman"/>
          <w:i/>
          <w:iCs/>
          <w:sz w:val="24"/>
          <w:szCs w:val="24"/>
          <w:shd w:val="clear" w:color="auto" w:fill="FFFFFF"/>
          <w:lang w:val="en-IN" w:eastAsia="en-IN"/>
        </w:rPr>
        <w:t>70</w:t>
      </w:r>
      <w:r>
        <w:rPr>
          <w:rFonts w:ascii="Times New Roman" w:eastAsia="Times New Roman" w:hAnsi="Times New Roman" w:cs="Times New Roman"/>
          <w:sz w:val="24"/>
          <w:szCs w:val="24"/>
          <w:shd w:val="clear" w:color="auto" w:fill="FFFFFF"/>
          <w:lang w:val="en-IN" w:eastAsia="en-IN"/>
        </w:rPr>
        <w:t>, pp.1-16.</w:t>
      </w:r>
    </w:p>
    <w:p w14:paraId="73067034"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shd w:val="clear" w:color="auto" w:fill="FFFFFF"/>
          <w:lang w:val="en-IN" w:eastAsia="en-IN"/>
        </w:rPr>
        <w:t xml:space="preserve">Nakano, S. and Kondo, F.N. (2018). Customer segmentation with purchase channels and media touchpoints using single source panel data. </w:t>
      </w:r>
      <w:r>
        <w:rPr>
          <w:rFonts w:ascii="Times New Roman" w:eastAsia="Times New Roman" w:hAnsi="Times New Roman" w:cs="Times New Roman"/>
          <w:i/>
          <w:iCs/>
          <w:sz w:val="24"/>
          <w:szCs w:val="24"/>
          <w:shd w:val="clear" w:color="auto" w:fill="FFFFFF"/>
          <w:lang w:val="en-IN" w:eastAsia="en-IN"/>
        </w:rPr>
        <w:t>Journal of Retailing and Consumer Services</w:t>
      </w:r>
      <w:r>
        <w:rPr>
          <w:rFonts w:ascii="Times New Roman" w:eastAsia="Times New Roman" w:hAnsi="Times New Roman" w:cs="Times New Roman"/>
          <w:sz w:val="24"/>
          <w:szCs w:val="24"/>
          <w:shd w:val="clear" w:color="auto" w:fill="FFFFFF"/>
          <w:lang w:val="en-IN" w:eastAsia="en-IN"/>
        </w:rPr>
        <w:t xml:space="preserve">, </w:t>
      </w:r>
      <w:r>
        <w:rPr>
          <w:rFonts w:ascii="Times New Roman" w:eastAsia="Times New Roman" w:hAnsi="Times New Roman" w:cs="Times New Roman"/>
          <w:i/>
          <w:iCs/>
          <w:sz w:val="24"/>
          <w:szCs w:val="24"/>
          <w:shd w:val="clear" w:color="auto" w:fill="FFFFFF"/>
          <w:lang w:val="en-IN" w:eastAsia="en-IN"/>
        </w:rPr>
        <w:t>41</w:t>
      </w:r>
      <w:r>
        <w:rPr>
          <w:rFonts w:ascii="Times New Roman" w:eastAsia="Times New Roman" w:hAnsi="Times New Roman" w:cs="Times New Roman"/>
          <w:sz w:val="24"/>
          <w:szCs w:val="24"/>
          <w:shd w:val="clear" w:color="auto" w:fill="FFFFFF"/>
          <w:lang w:val="en-IN" w:eastAsia="en-IN"/>
        </w:rPr>
        <w:t>, pp.142-152.</w:t>
      </w:r>
    </w:p>
    <w:p w14:paraId="590B74CC"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lastRenderedPageBreak/>
        <w:t xml:space="preserve">Nilssen, R., Bick, G. and Abratt, R., (2019). Comparing the relative importance of sustainability as a consumer purchase criterion of food and clothing in the retail sector. </w:t>
      </w:r>
      <w:r>
        <w:rPr>
          <w:rFonts w:ascii="Times New Roman" w:eastAsia="Times New Roman" w:hAnsi="Times New Roman" w:cs="Times New Roman"/>
          <w:i/>
          <w:sz w:val="24"/>
          <w:szCs w:val="24"/>
          <w:highlight w:val="white"/>
          <w:lang w:val="en-GB"/>
        </w:rPr>
        <w:t>Journal of Brand Management</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i/>
          <w:sz w:val="24"/>
          <w:szCs w:val="24"/>
          <w:highlight w:val="white"/>
          <w:lang w:val="en-GB"/>
        </w:rPr>
        <w:t>26</w:t>
      </w:r>
      <w:r>
        <w:rPr>
          <w:rFonts w:ascii="Times New Roman" w:eastAsia="Times New Roman" w:hAnsi="Times New Roman" w:cs="Times New Roman"/>
          <w:sz w:val="24"/>
          <w:szCs w:val="24"/>
          <w:highlight w:val="white"/>
          <w:lang w:val="en-GB"/>
        </w:rPr>
        <w:t>(1), pp.71-83.</w:t>
      </w:r>
    </w:p>
    <w:p w14:paraId="278CA455"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Noe, R.A. and Kodwani, A.D., (2018). </w:t>
      </w:r>
      <w:r>
        <w:rPr>
          <w:rFonts w:ascii="Times New Roman" w:eastAsia="Times New Roman" w:hAnsi="Times New Roman" w:cs="Times New Roman"/>
          <w:i/>
          <w:sz w:val="24"/>
          <w:szCs w:val="24"/>
          <w:highlight w:val="white"/>
          <w:lang w:val="en-GB"/>
        </w:rPr>
        <w:t>Employee Training and Development, 7e</w:t>
      </w:r>
      <w:r>
        <w:rPr>
          <w:rFonts w:ascii="Times New Roman" w:eastAsia="Times New Roman" w:hAnsi="Times New Roman" w:cs="Times New Roman"/>
          <w:sz w:val="24"/>
          <w:szCs w:val="24"/>
          <w:highlight w:val="white"/>
          <w:lang w:val="en-GB"/>
        </w:rPr>
        <w:t>. McGraw-Hill Education.</w:t>
      </w:r>
    </w:p>
    <w:p w14:paraId="59890BC5"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Ons.gov.uk (2020). </w:t>
      </w:r>
      <w:r>
        <w:rPr>
          <w:rFonts w:ascii="Times New Roman" w:eastAsia="Times New Roman" w:hAnsi="Times New Roman" w:cs="Times New Roman"/>
          <w:i/>
          <w:iCs/>
          <w:sz w:val="24"/>
          <w:szCs w:val="24"/>
          <w:lang w:val="en-IN" w:eastAsia="en-IN"/>
        </w:rPr>
        <w:t>Overview of the UK population: August 2019.</w:t>
      </w:r>
      <w:r>
        <w:rPr>
          <w:rFonts w:ascii="Times New Roman" w:eastAsia="Times New Roman" w:hAnsi="Times New Roman" w:cs="Times New Roman"/>
          <w:sz w:val="24"/>
          <w:szCs w:val="24"/>
          <w:lang w:val="en-IN" w:eastAsia="en-IN"/>
        </w:rPr>
        <w:t xml:space="preserve"> Available at: https://www.ons.gov.uk/peoplepopulationandcommunity/populationandmigration/populationestimates/articles/overviewoftheukpopulation/august2019 [Accessed on: 04.05.2020]</w:t>
      </w:r>
    </w:p>
    <w:p w14:paraId="79957BED"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Rodriguez, J. and Walters, K., (2017). The importance of training and development in employee performance and evaluation. </w:t>
      </w:r>
      <w:r>
        <w:rPr>
          <w:rFonts w:ascii="Times New Roman" w:eastAsia="Times New Roman" w:hAnsi="Times New Roman" w:cs="Times New Roman"/>
          <w:i/>
          <w:sz w:val="24"/>
          <w:szCs w:val="24"/>
          <w:highlight w:val="white"/>
          <w:lang w:val="en-GB"/>
        </w:rPr>
        <w:t>World Wide Journal of Multidisciplinary Research and Development</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i/>
          <w:sz w:val="24"/>
          <w:szCs w:val="24"/>
          <w:highlight w:val="white"/>
          <w:lang w:val="en-GB"/>
        </w:rPr>
        <w:t>3</w:t>
      </w:r>
      <w:r>
        <w:rPr>
          <w:rFonts w:ascii="Times New Roman" w:eastAsia="Times New Roman" w:hAnsi="Times New Roman" w:cs="Times New Roman"/>
          <w:sz w:val="24"/>
          <w:szCs w:val="24"/>
          <w:highlight w:val="white"/>
          <w:lang w:val="en-GB"/>
        </w:rPr>
        <w:t>(10), pp.206-212.</w:t>
      </w:r>
    </w:p>
    <w:p w14:paraId="76C01A7F"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Statista.com (2020). </w:t>
      </w:r>
      <w:r>
        <w:rPr>
          <w:rFonts w:ascii="Times New Roman" w:eastAsia="Times New Roman" w:hAnsi="Times New Roman" w:cs="Times New Roman"/>
          <w:i/>
          <w:iCs/>
          <w:sz w:val="24"/>
          <w:szCs w:val="24"/>
          <w:shd w:val="clear" w:color="auto" w:fill="FFFFFF"/>
          <w:lang w:val="en-IN" w:eastAsia="en-IN"/>
        </w:rPr>
        <w:t>Age distribution of customers at Debenhams in the United Kingdom (UK)</w:t>
      </w:r>
      <w:r>
        <w:rPr>
          <w:rFonts w:ascii="Times New Roman" w:eastAsia="Times New Roman" w:hAnsi="Times New Roman" w:cs="Times New Roman"/>
          <w:sz w:val="24"/>
          <w:szCs w:val="24"/>
          <w:shd w:val="clear" w:color="auto" w:fill="FFFFFF"/>
          <w:lang w:val="en-IN" w:eastAsia="en-IN"/>
        </w:rPr>
        <w:t xml:space="preserve">. Available at: </w:t>
      </w:r>
      <w:r>
        <w:rPr>
          <w:rFonts w:ascii="Times New Roman" w:eastAsia="Times New Roman" w:hAnsi="Times New Roman" w:cs="Times New Roman"/>
          <w:sz w:val="24"/>
          <w:szCs w:val="24"/>
          <w:lang w:val="en-IN" w:eastAsia="en-IN"/>
        </w:rPr>
        <w:t>https://www.statista.com/statistics/465706/customer-profile-by-age-united-kingdom-survey/ [Accessed on: 03.05.2020]</w:t>
      </w:r>
    </w:p>
    <w:p w14:paraId="42C56D74"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Statista.com (2020). </w:t>
      </w:r>
      <w:r>
        <w:rPr>
          <w:rFonts w:ascii="Times New Roman" w:eastAsia="Times New Roman" w:hAnsi="Times New Roman" w:cs="Times New Roman"/>
          <w:i/>
          <w:iCs/>
          <w:sz w:val="24"/>
          <w:szCs w:val="24"/>
          <w:lang w:val="en-IN" w:eastAsia="en-IN"/>
        </w:rPr>
        <w:t>Inflation rate in the UK</w:t>
      </w:r>
      <w:r>
        <w:rPr>
          <w:rFonts w:ascii="Times New Roman" w:eastAsia="Times New Roman" w:hAnsi="Times New Roman" w:cs="Times New Roman"/>
          <w:sz w:val="24"/>
          <w:szCs w:val="24"/>
          <w:lang w:val="en-IN" w:eastAsia="en-IN"/>
        </w:rPr>
        <w:t>. Available at: https://www.statista.com/statistics/270384/inflation-rate-in-the-united-kingdom/ [Accessed on: 24.05.2020]</w:t>
      </w:r>
    </w:p>
    <w:p w14:paraId="2B04C399" w14:textId="77777777" w:rsidR="003F7877" w:rsidRDefault="003F7877" w:rsidP="003F7877">
      <w:pPr>
        <w:spacing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Sustainability.debenhamsplc.com (2020).</w:t>
      </w:r>
      <w:r>
        <w:rPr>
          <w:rFonts w:ascii="Times New Roman" w:eastAsia="Times New Roman" w:hAnsi="Times New Roman" w:cs="Times New Roman"/>
          <w:i/>
          <w:iCs/>
          <w:sz w:val="24"/>
          <w:szCs w:val="24"/>
          <w:lang w:val="en-IN" w:eastAsia="en-IN"/>
        </w:rPr>
        <w:t xml:space="preserve"> Corporate Social Responsibility.</w:t>
      </w:r>
      <w:r>
        <w:rPr>
          <w:rFonts w:ascii="Times New Roman" w:eastAsia="Times New Roman" w:hAnsi="Times New Roman" w:cs="Times New Roman"/>
          <w:sz w:val="24"/>
          <w:szCs w:val="24"/>
          <w:lang w:val="en-IN" w:eastAsia="en-IN"/>
        </w:rPr>
        <w:t xml:space="preserve"> Available at: http://sustainability.debenhamsplc.com/community/ [Accessed on: 04.05.2020]</w:t>
      </w:r>
    </w:p>
    <w:p w14:paraId="70D090DB" w14:textId="77777777" w:rsidR="003F7877" w:rsidRDefault="003F7877" w:rsidP="003F7877">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Thory, K., (2016). Developing meaningfulness at work through emotional intelligence training. </w:t>
      </w:r>
      <w:r>
        <w:rPr>
          <w:rFonts w:ascii="Times New Roman" w:eastAsia="Times New Roman" w:hAnsi="Times New Roman" w:cs="Times New Roman"/>
          <w:i/>
          <w:sz w:val="24"/>
          <w:szCs w:val="24"/>
          <w:highlight w:val="white"/>
          <w:lang w:val="en-GB"/>
        </w:rPr>
        <w:t>International Journal of Training and Development</w:t>
      </w:r>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i/>
          <w:sz w:val="24"/>
          <w:szCs w:val="24"/>
          <w:highlight w:val="white"/>
          <w:lang w:val="en-GB"/>
        </w:rPr>
        <w:t>20</w:t>
      </w:r>
      <w:r>
        <w:rPr>
          <w:rFonts w:ascii="Times New Roman" w:eastAsia="Times New Roman" w:hAnsi="Times New Roman" w:cs="Times New Roman"/>
          <w:sz w:val="24"/>
          <w:szCs w:val="24"/>
          <w:highlight w:val="white"/>
          <w:lang w:val="en-GB"/>
        </w:rPr>
        <w:t>(1), pp.58-77.</w:t>
      </w:r>
    </w:p>
    <w:p w14:paraId="58F59D1D" w14:textId="77777777" w:rsidR="00050045" w:rsidRDefault="00050045"/>
    <w:sectPr w:rsidR="000500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70216"/>
    <w:multiLevelType w:val="multilevel"/>
    <w:tmpl w:val="4B2AFA5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A017740"/>
    <w:multiLevelType w:val="multilevel"/>
    <w:tmpl w:val="5702677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0B060607"/>
    <w:multiLevelType w:val="multilevel"/>
    <w:tmpl w:val="D8944C3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10B5181A"/>
    <w:multiLevelType w:val="multilevel"/>
    <w:tmpl w:val="B3147CA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136E10CC"/>
    <w:multiLevelType w:val="multilevel"/>
    <w:tmpl w:val="11D2F9E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C7C449C"/>
    <w:multiLevelType w:val="multilevel"/>
    <w:tmpl w:val="D3A4BDA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32011450"/>
    <w:multiLevelType w:val="multilevel"/>
    <w:tmpl w:val="EABE320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332F3E7F"/>
    <w:multiLevelType w:val="multilevel"/>
    <w:tmpl w:val="A912A6B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65280DA3"/>
    <w:multiLevelType w:val="multilevel"/>
    <w:tmpl w:val="908A7FF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74D4396D"/>
    <w:multiLevelType w:val="multilevel"/>
    <w:tmpl w:val="88DE133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1"/>
  </w:num>
  <w:num w:numId="2">
    <w:abstractNumId w:val="8"/>
  </w:num>
  <w:num w:numId="3">
    <w:abstractNumId w:val="0"/>
  </w:num>
  <w:num w:numId="4">
    <w:abstractNumId w:val="6"/>
  </w:num>
  <w:num w:numId="5">
    <w:abstractNumId w:val="7"/>
  </w:num>
  <w:num w:numId="6">
    <w:abstractNumId w:val="4"/>
  </w:num>
  <w:num w:numId="7">
    <w:abstractNumId w:val="3"/>
  </w:num>
  <w:num w:numId="8">
    <w:abstractNumId w:val="5"/>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E98"/>
    <w:rsid w:val="00050045"/>
    <w:rsid w:val="00124485"/>
    <w:rsid w:val="00221CD9"/>
    <w:rsid w:val="0025453A"/>
    <w:rsid w:val="0026312D"/>
    <w:rsid w:val="003F7877"/>
    <w:rsid w:val="00424294"/>
    <w:rsid w:val="005342D8"/>
    <w:rsid w:val="005779F6"/>
    <w:rsid w:val="005919AE"/>
    <w:rsid w:val="00626663"/>
    <w:rsid w:val="006415CA"/>
    <w:rsid w:val="00984E98"/>
    <w:rsid w:val="00A13D9C"/>
    <w:rsid w:val="00CC2BAF"/>
    <w:rsid w:val="00E40A46"/>
    <w:rsid w:val="00ED7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6744A"/>
  <w15:chartTrackingRefBased/>
  <w15:docId w15:val="{A5DF86AC-EED7-4B75-8597-45139CCED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877"/>
    <w:pPr>
      <w:spacing w:after="0" w:line="276" w:lineRule="auto"/>
    </w:pPr>
    <w:rPr>
      <w:rFonts w:ascii="Arial" w:eastAsia="Arial" w:hAnsi="Arial" w:cs="Arial"/>
      <w:lang w:val="en-US"/>
    </w:rPr>
  </w:style>
  <w:style w:type="paragraph" w:styleId="Heading1">
    <w:name w:val="heading 1"/>
    <w:basedOn w:val="Normal1"/>
    <w:next w:val="Normal1"/>
    <w:link w:val="Heading1Char"/>
    <w:qFormat/>
    <w:rsid w:val="003F7877"/>
    <w:pPr>
      <w:spacing w:line="360" w:lineRule="auto"/>
      <w:jc w:val="both"/>
      <w:outlineLvl w:val="0"/>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F7877"/>
    <w:rPr>
      <w:rFonts w:ascii="Times New Roman" w:eastAsia="Times New Roman" w:hAnsi="Times New Roman" w:cs="Times New Roman"/>
      <w:b/>
      <w:sz w:val="24"/>
      <w:szCs w:val="24"/>
    </w:rPr>
  </w:style>
  <w:style w:type="character" w:styleId="Hyperlink">
    <w:name w:val="Hyperlink"/>
    <w:basedOn w:val="DefaultParagraphFont"/>
    <w:uiPriority w:val="99"/>
    <w:semiHidden/>
    <w:unhideWhenUsed/>
    <w:rsid w:val="003F7877"/>
    <w:rPr>
      <w:color w:val="0563C1" w:themeColor="hyperlink"/>
      <w:u w:val="single"/>
    </w:rPr>
  </w:style>
  <w:style w:type="paragraph" w:styleId="TOC1">
    <w:name w:val="toc 1"/>
    <w:basedOn w:val="Normal"/>
    <w:next w:val="Normal"/>
    <w:autoRedefine/>
    <w:uiPriority w:val="39"/>
    <w:semiHidden/>
    <w:unhideWhenUsed/>
    <w:rsid w:val="003F7877"/>
    <w:pPr>
      <w:spacing w:after="100"/>
    </w:pPr>
  </w:style>
  <w:style w:type="paragraph" w:styleId="TOC2">
    <w:name w:val="toc 2"/>
    <w:basedOn w:val="Normal"/>
    <w:next w:val="Normal"/>
    <w:autoRedefine/>
    <w:uiPriority w:val="39"/>
    <w:semiHidden/>
    <w:unhideWhenUsed/>
    <w:rsid w:val="003F7877"/>
    <w:pPr>
      <w:spacing w:after="100"/>
      <w:ind w:left="220"/>
    </w:pPr>
  </w:style>
  <w:style w:type="paragraph" w:styleId="TOCHeading">
    <w:name w:val="TOC Heading"/>
    <w:basedOn w:val="Heading1"/>
    <w:next w:val="Normal"/>
    <w:uiPriority w:val="39"/>
    <w:semiHidden/>
    <w:unhideWhenUsed/>
    <w:qFormat/>
    <w:rsid w:val="003F7877"/>
    <w:pPr>
      <w:keepNext/>
      <w:keepLines/>
      <w:spacing w:before="48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customStyle="1" w:styleId="Normal1">
    <w:name w:val="Normal1"/>
    <w:rsid w:val="003F7877"/>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8916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99ec5175ab1ac321/Desktop/assesments%2005.2020/community%20engagement%201.docx" TargetMode="External"/><Relationship Id="rId13" Type="http://schemas.openxmlformats.org/officeDocument/2006/relationships/hyperlink" Target="https://d.docs.live.net/99ec5175ab1ac321/Desktop/assesments%2005.2020/community%20engagement%201.docx" TargetMode="External"/><Relationship Id="rId18" Type="http://schemas.openxmlformats.org/officeDocument/2006/relationships/hyperlink" Target="https://d.docs.live.net/99ec5175ab1ac321/Desktop/assesments%2005.2020/community%20engagement%201.docx" TargetMode="External"/><Relationship Id="rId3" Type="http://schemas.openxmlformats.org/officeDocument/2006/relationships/settings" Target="settings.xml"/><Relationship Id="rId7" Type="http://schemas.openxmlformats.org/officeDocument/2006/relationships/hyperlink" Target="https://d.docs.live.net/99ec5175ab1ac321/Desktop/assesments%2005.2020/community%20engagement%201.docx" TargetMode="External"/><Relationship Id="rId12" Type="http://schemas.openxmlformats.org/officeDocument/2006/relationships/hyperlink" Target="https://d.docs.live.net/99ec5175ab1ac321/Desktop/assesments%2005.2020/community%20engagement%201.docx" TargetMode="External"/><Relationship Id="rId17" Type="http://schemas.openxmlformats.org/officeDocument/2006/relationships/hyperlink" Target="https://d.docs.live.net/99ec5175ab1ac321/Desktop/assesments%2005.2020/community%20engagement%201.docx" TargetMode="External"/><Relationship Id="rId2" Type="http://schemas.openxmlformats.org/officeDocument/2006/relationships/styles" Target="styles.xml"/><Relationship Id="rId16" Type="http://schemas.openxmlformats.org/officeDocument/2006/relationships/hyperlink" Target="https://d.docs.live.net/99ec5175ab1ac321/Desktop/assesments%2005.2020/community%20engagement%201.doc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docs.live.net/99ec5175ab1ac321/Desktop/assesments%2005.2020/community%20engagement%201.docx" TargetMode="External"/><Relationship Id="rId11" Type="http://schemas.openxmlformats.org/officeDocument/2006/relationships/hyperlink" Target="https://d.docs.live.net/99ec5175ab1ac321/Desktop/assesments%2005.2020/community%20engagement%201.docx" TargetMode="External"/><Relationship Id="rId5" Type="http://schemas.openxmlformats.org/officeDocument/2006/relationships/hyperlink" Target="https://d.docs.live.net/99ec5175ab1ac321/Desktop/assesments%2005.2020/community%20engagement%201.docx" TargetMode="External"/><Relationship Id="rId15" Type="http://schemas.openxmlformats.org/officeDocument/2006/relationships/hyperlink" Target="https://d.docs.live.net/99ec5175ab1ac321/Desktop/assesments%2005.2020/community%20engagement%201.docx" TargetMode="External"/><Relationship Id="rId10" Type="http://schemas.openxmlformats.org/officeDocument/2006/relationships/hyperlink" Target="https://d.docs.live.net/99ec5175ab1ac321/Desktop/assesments%2005.2020/community%20engagement%201.docx"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docs.live.net/99ec5175ab1ac321/Desktop/assesments%2005.2020/community%20engagement%201.docx" TargetMode="External"/><Relationship Id="rId14" Type="http://schemas.openxmlformats.org/officeDocument/2006/relationships/hyperlink" Target="https://d.docs.live.net/99ec5175ab1ac321/Desktop/assesments%2005.2020/community%20engagement%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12</Pages>
  <Words>3265</Words>
  <Characters>18616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cen1</dc:title>
  <dc:subject/>
  <dc:creator>george vodislav</dc:creator>
  <cp:keywords/>
  <dc:description/>
  <cp:lastModifiedBy>george vodislav</cp:lastModifiedBy>
  <cp:revision>16</cp:revision>
  <dcterms:created xsi:type="dcterms:W3CDTF">2020-05-11T21:43:00Z</dcterms:created>
  <dcterms:modified xsi:type="dcterms:W3CDTF">2020-05-17T18:01:00Z</dcterms:modified>
</cp:coreProperties>
</file>