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48227481" w:rsidP="00F93932" w:rsidRDefault="48227481" w14:paraId="36A3F2C0" w14:textId="411DFAC6">
      <w:pPr>
        <w:jc w:val="center"/>
        <w:rPr>
          <w:b/>
          <w:bCs/>
          <w:color w:val="000000" w:themeColor="text1"/>
        </w:rPr>
      </w:pPr>
      <w:r w:rsidRPr="00F93932">
        <w:rPr>
          <w:b/>
          <w:bCs/>
          <w:color w:val="000000" w:themeColor="text1"/>
        </w:rPr>
        <w:t xml:space="preserve">Report </w:t>
      </w:r>
    </w:p>
    <w:p w:rsidR="00F93932" w:rsidP="00F93932" w:rsidRDefault="00F93932" w14:paraId="2B18C62E" w14:textId="30FAAAF9">
      <w:pPr>
        <w:jc w:val="center"/>
        <w:rPr>
          <w:b/>
          <w:bCs/>
          <w:color w:val="000000" w:themeColor="text1"/>
        </w:rPr>
      </w:pPr>
    </w:p>
    <w:p w:rsidR="00F93932" w:rsidP="00F93932" w:rsidRDefault="00F93932" w14:paraId="0CFF76AE" w14:textId="0DF49001">
      <w:pPr>
        <w:jc w:val="center"/>
        <w:rPr>
          <w:b/>
          <w:bCs/>
          <w:color w:val="000000" w:themeColor="text1"/>
        </w:rPr>
      </w:pPr>
    </w:p>
    <w:p w:rsidR="00F93932" w:rsidP="00F93932" w:rsidRDefault="00F93932" w14:paraId="328C3D9B" w14:textId="4C3200C3">
      <w:pPr>
        <w:jc w:val="center"/>
        <w:rPr>
          <w:b/>
          <w:bCs/>
          <w:color w:val="000000" w:themeColor="text1"/>
        </w:rPr>
      </w:pPr>
    </w:p>
    <w:p w:rsidR="00F93932" w:rsidP="00F93932" w:rsidRDefault="00F93932" w14:paraId="23D2C222" w14:textId="55471600">
      <w:pPr>
        <w:jc w:val="center"/>
        <w:rPr>
          <w:b/>
          <w:bCs/>
          <w:color w:val="000000" w:themeColor="text1"/>
        </w:rPr>
      </w:pPr>
    </w:p>
    <w:p w:rsidR="1B4D1152" w:rsidP="00F93932" w:rsidRDefault="254C0A3F" w14:paraId="183A8116" w14:textId="345C7EA2">
      <w:pPr>
        <w:jc w:val="center"/>
        <w:rPr>
          <w:b/>
          <w:bCs/>
          <w:lang w:val="en-US"/>
        </w:rPr>
      </w:pPr>
      <w:r w:rsidRPr="00F93932">
        <w:rPr>
          <w:b/>
          <w:bCs/>
          <w:color w:val="000000" w:themeColor="text1"/>
        </w:rPr>
        <w:t>The Criminal Justice System, Youth Justice &amp; Prisons (BMCJ7006D) Jane Davies</w:t>
      </w:r>
    </w:p>
    <w:p w:rsidR="1B4D1152" w:rsidP="00F93932" w:rsidRDefault="1B4D1152" w14:paraId="118D198E" w14:textId="591BC265">
      <w:pPr>
        <w:jc w:val="center"/>
        <w:rPr>
          <w:b/>
          <w:bCs/>
          <w:color w:val="000000" w:themeColor="text1"/>
        </w:rPr>
      </w:pPr>
    </w:p>
    <w:p w:rsidR="1B4D1152" w:rsidP="00F93932" w:rsidRDefault="1B4D1152" w14:paraId="3BD7245B" w14:textId="598D9ED7">
      <w:pPr>
        <w:jc w:val="center"/>
        <w:rPr>
          <w:b/>
          <w:bCs/>
          <w:color w:val="000000" w:themeColor="text1"/>
        </w:rPr>
      </w:pPr>
    </w:p>
    <w:p w:rsidR="1B4D1152" w:rsidP="00F93932" w:rsidRDefault="1B4D1152" w14:paraId="6F676049" w14:textId="144F3673">
      <w:pPr>
        <w:jc w:val="center"/>
        <w:rPr>
          <w:b/>
          <w:bCs/>
          <w:color w:val="000000" w:themeColor="text1"/>
        </w:rPr>
      </w:pPr>
    </w:p>
    <w:p w:rsidR="1B4D1152" w:rsidP="00F93932" w:rsidRDefault="1B4D1152" w14:paraId="154BDBF8" w14:textId="098128A0">
      <w:pPr>
        <w:jc w:val="center"/>
        <w:rPr>
          <w:b/>
          <w:bCs/>
          <w:color w:val="000000" w:themeColor="text1"/>
        </w:rPr>
      </w:pPr>
    </w:p>
    <w:p w:rsidR="1B4D1152" w:rsidP="00F93932" w:rsidRDefault="1B4D1152" w14:paraId="052CDD4F" w14:textId="510E1DBB">
      <w:pPr>
        <w:jc w:val="center"/>
        <w:rPr>
          <w:b/>
          <w:bCs/>
          <w:color w:val="000000" w:themeColor="text1"/>
        </w:rPr>
      </w:pPr>
    </w:p>
    <w:p w:rsidR="1B4D1152" w:rsidP="00F93932" w:rsidRDefault="1B4D1152" w14:paraId="0167D7A6" w14:textId="5C0E0CCD">
      <w:pPr>
        <w:jc w:val="center"/>
        <w:rPr>
          <w:b/>
          <w:bCs/>
          <w:color w:val="000000" w:themeColor="text1"/>
        </w:rPr>
      </w:pPr>
    </w:p>
    <w:p w:rsidR="1B4D1152" w:rsidP="00F93932" w:rsidRDefault="1B4D1152" w14:paraId="494CB4D8" w14:textId="2421FA61">
      <w:pPr>
        <w:jc w:val="center"/>
        <w:rPr>
          <w:b/>
          <w:bCs/>
          <w:color w:val="000000" w:themeColor="text1"/>
        </w:rPr>
      </w:pPr>
    </w:p>
    <w:p w:rsidR="1B4D1152" w:rsidP="00F93932" w:rsidRDefault="78F4C0AF" w14:paraId="260A7CAC" w14:textId="06A933D1">
      <w:pPr>
        <w:jc w:val="center"/>
        <w:rPr>
          <w:b/>
          <w:bCs/>
          <w:lang w:val="en-US"/>
        </w:rPr>
      </w:pPr>
      <w:r w:rsidRPr="00F93932">
        <w:rPr>
          <w:b/>
          <w:bCs/>
          <w:color w:val="000000" w:themeColor="text1"/>
        </w:rPr>
        <w:t>Critically discuss to what extent is restorative justice more effective than traditional criminal justice approaches in the UK?</w:t>
      </w:r>
    </w:p>
    <w:p w:rsidR="721FFF52" w:rsidP="00F93932" w:rsidRDefault="721FFF52" w14:paraId="777E79A9" w14:textId="246F64F7">
      <w:pPr>
        <w:jc w:val="center"/>
        <w:rPr>
          <w:b/>
          <w:bCs/>
          <w:color w:val="000000" w:themeColor="text1"/>
        </w:rPr>
      </w:pPr>
    </w:p>
    <w:p w:rsidR="721FFF52" w:rsidP="00F93932" w:rsidRDefault="721FFF52" w14:paraId="7DB8682E" w14:textId="358A57E6">
      <w:pPr>
        <w:jc w:val="center"/>
        <w:rPr>
          <w:b/>
          <w:bCs/>
          <w:color w:val="000000" w:themeColor="text1"/>
        </w:rPr>
      </w:pPr>
    </w:p>
    <w:p w:rsidR="721FFF52" w:rsidP="00F93932" w:rsidRDefault="721FFF52" w14:paraId="2EF9BC25" w14:textId="7DAA431D">
      <w:pPr>
        <w:jc w:val="center"/>
        <w:rPr>
          <w:b/>
          <w:bCs/>
          <w:color w:val="000000" w:themeColor="text1"/>
        </w:rPr>
      </w:pPr>
    </w:p>
    <w:p w:rsidR="721FFF52" w:rsidP="00F93932" w:rsidRDefault="16E3DE0B" w14:paraId="0A78AFBE" w14:textId="3F84D83D">
      <w:pPr>
        <w:jc w:val="center"/>
        <w:rPr>
          <w:b w:val="1"/>
          <w:bCs w:val="1"/>
          <w:color w:val="000000" w:themeColor="text1"/>
        </w:rPr>
      </w:pPr>
      <w:r w:rsidRPr="27AB76DB" w:rsidR="16E3DE0B">
        <w:rPr>
          <w:b w:val="1"/>
          <w:bCs w:val="1"/>
          <w:color w:val="000000" w:themeColor="text1" w:themeTint="FF" w:themeShade="FF"/>
        </w:rPr>
        <w:t>Word Count</w:t>
      </w:r>
      <w:r w:rsidRPr="27AB76DB" w:rsidR="57E39A4D">
        <w:rPr>
          <w:b w:val="1"/>
          <w:bCs w:val="1"/>
          <w:color w:val="000000" w:themeColor="text1" w:themeTint="FF" w:themeShade="FF"/>
        </w:rPr>
        <w:t xml:space="preserve"> – 3,853 </w:t>
      </w:r>
    </w:p>
    <w:p w:rsidR="721FFF52" w:rsidP="00F93932" w:rsidRDefault="721FFF52" w14:paraId="32BEB135" w14:textId="2D3E5B1A">
      <w:pPr>
        <w:jc w:val="center"/>
        <w:rPr>
          <w:b/>
          <w:bCs/>
          <w:color w:val="000000" w:themeColor="text1"/>
        </w:rPr>
      </w:pPr>
    </w:p>
    <w:p w:rsidR="721FFF52" w:rsidP="00F93932" w:rsidRDefault="721FFF52" w14:paraId="7AA8457F" w14:textId="74010C4D">
      <w:pPr>
        <w:jc w:val="center"/>
        <w:rPr>
          <w:b/>
          <w:bCs/>
          <w:color w:val="000000" w:themeColor="text1"/>
        </w:rPr>
      </w:pPr>
    </w:p>
    <w:p w:rsidR="721FFF52" w:rsidP="00F93932" w:rsidRDefault="721FFF52" w14:paraId="5B35389E" w14:textId="349C72E6">
      <w:pPr>
        <w:jc w:val="center"/>
        <w:rPr>
          <w:b/>
          <w:bCs/>
          <w:color w:val="000000" w:themeColor="text1"/>
        </w:rPr>
      </w:pPr>
    </w:p>
    <w:p w:rsidR="721FFF52" w:rsidP="00F93932" w:rsidRDefault="4C9C10BD" w14:paraId="614329CD" w14:textId="75197EB5">
      <w:pPr>
        <w:jc w:val="center"/>
        <w:rPr>
          <w:b/>
          <w:bCs/>
          <w:color w:val="000000" w:themeColor="text1"/>
        </w:rPr>
      </w:pPr>
      <w:r w:rsidRPr="00F93932">
        <w:rPr>
          <w:b/>
          <w:bCs/>
          <w:color w:val="000000" w:themeColor="text1"/>
        </w:rPr>
        <w:t>By Leah Jones 2500925</w:t>
      </w:r>
    </w:p>
    <w:p w:rsidR="721FFF52" w:rsidP="00F93932" w:rsidRDefault="721FFF52" w14:paraId="4F4FD9E1" w14:textId="61093B40">
      <w:pPr>
        <w:jc w:val="center"/>
        <w:rPr>
          <w:b/>
          <w:bCs/>
          <w:color w:val="000000" w:themeColor="text1"/>
        </w:rPr>
      </w:pPr>
    </w:p>
    <w:p w:rsidR="721FFF52" w:rsidP="00F93932" w:rsidRDefault="721FFF52" w14:paraId="6A416B36" w14:textId="4D754261">
      <w:pPr>
        <w:jc w:val="center"/>
        <w:rPr>
          <w:b/>
          <w:bCs/>
          <w:color w:val="000000" w:themeColor="text1"/>
        </w:rPr>
      </w:pPr>
    </w:p>
    <w:p w:rsidR="721FFF52" w:rsidP="00F93932" w:rsidRDefault="721FFF52" w14:paraId="214C5308" w14:textId="51B21CFD">
      <w:pPr>
        <w:rPr>
          <w:b/>
          <w:bCs/>
          <w:color w:val="000000" w:themeColor="text1"/>
        </w:rPr>
      </w:pPr>
    </w:p>
    <w:p w:rsidR="721FFF52" w:rsidP="00F93932" w:rsidRDefault="3D717F74" w14:paraId="6783BFFD" w14:textId="429A847E">
      <w:pPr>
        <w:spacing w:after="0" w:line="360" w:lineRule="auto"/>
        <w:jc w:val="both"/>
        <w:rPr>
          <w:color w:val="0E101A"/>
        </w:rPr>
      </w:pPr>
      <w:r w:rsidRPr="27AB76DB" w:rsidR="3D717F74">
        <w:rPr>
          <w:color w:val="0E101A"/>
        </w:rPr>
        <w:t>Restorative justice</w:t>
      </w:r>
      <w:r w:rsidRPr="27AB76DB" w:rsidR="077ABF77">
        <w:rPr>
          <w:color w:val="0E101A"/>
        </w:rPr>
        <w:t xml:space="preserve"> (RJ)</w:t>
      </w:r>
      <w:r w:rsidRPr="27AB76DB" w:rsidR="3D717F74">
        <w:rPr>
          <w:color w:val="0E101A"/>
        </w:rPr>
        <w:t xml:space="preserve"> </w:t>
      </w:r>
      <w:r w:rsidRPr="27AB76DB" w:rsidR="3D717F74">
        <w:rPr>
          <w:color w:val="0E101A"/>
        </w:rPr>
        <w:t>represents</w:t>
      </w:r>
      <w:r w:rsidRPr="27AB76DB" w:rsidR="3D717F74">
        <w:rPr>
          <w:color w:val="0E101A"/>
        </w:rPr>
        <w:t xml:space="preserve"> a </w:t>
      </w:r>
      <w:r w:rsidRPr="27AB76DB" w:rsidR="64BFAF62">
        <w:rPr>
          <w:color w:val="0E101A"/>
        </w:rPr>
        <w:t>reconceptualization</w:t>
      </w:r>
      <w:r w:rsidRPr="27AB76DB" w:rsidR="3D717F74">
        <w:rPr>
          <w:color w:val="0E101A"/>
        </w:rPr>
        <w:t xml:space="preserve"> of criminal justice that prioritises reporting the harm caused by offending behaviour through structured interaction between victims, offenders and, where relevant, community stakeholders. </w:t>
      </w:r>
      <w:r w:rsidRPr="27AB76DB" w:rsidR="3D717F74">
        <w:rPr>
          <w:color w:val="0E101A"/>
        </w:rPr>
        <w:t>John</w:t>
      </w:r>
      <w:r w:rsidRPr="27AB76DB" w:rsidR="3D717F74">
        <w:rPr>
          <w:color w:val="0E101A"/>
        </w:rPr>
        <w:t xml:space="preserve">ston and Shapland </w:t>
      </w:r>
      <w:r w:rsidRPr="27AB76DB" w:rsidR="1E49B25F">
        <w:rPr>
          <w:color w:val="0E101A"/>
        </w:rPr>
        <w:t>(1989)</w:t>
      </w:r>
      <w:r w:rsidRPr="27AB76DB" w:rsidR="003B3098">
        <w:rPr>
          <w:color w:val="FF0000"/>
        </w:rPr>
        <w:t xml:space="preserve"> </w:t>
      </w:r>
      <w:r w:rsidRPr="27AB76DB" w:rsidR="3D717F74">
        <w:rPr>
          <w:color w:val="0E101A"/>
        </w:rPr>
        <w:t xml:space="preserve">define </w:t>
      </w:r>
      <w:r w:rsidRPr="27AB76DB" w:rsidR="56579BA9">
        <w:rPr>
          <w:color w:val="0E101A"/>
        </w:rPr>
        <w:t>RJ</w:t>
      </w:r>
      <w:r w:rsidRPr="27AB76DB" w:rsidR="3D717F74">
        <w:rPr>
          <w:color w:val="0E101A"/>
        </w:rPr>
        <w:t xml:space="preserve"> as a voluntary, </w:t>
      </w:r>
      <w:r w:rsidRPr="27AB76DB" w:rsidR="3D717F74">
        <w:rPr>
          <w:color w:val="0E101A"/>
        </w:rPr>
        <w:t>facilitated</w:t>
      </w:r>
      <w:r w:rsidRPr="27AB76DB" w:rsidR="3D717F74">
        <w:rPr>
          <w:color w:val="0E101A"/>
        </w:rPr>
        <w:t xml:space="preserve"> process that "gives victims the chance to meet or communicate with their offender, enabling victims to explain the real impact of the crime while holding offenders to account" (Committees Parliament, 2016). This contract with traditional criminal justice in the United Kingdom is grounded in state-centred, adversarial procedures focused on law enforcement, prosecution, and punishment through courts, where the primary </w:t>
      </w:r>
      <w:r w:rsidRPr="27AB76DB" w:rsidR="3D717F74">
        <w:rPr>
          <w:color w:val="0E101A"/>
        </w:rPr>
        <w:t>objectives</w:t>
      </w:r>
      <w:r w:rsidRPr="27AB76DB" w:rsidR="3D717F74">
        <w:rPr>
          <w:color w:val="0E101A"/>
        </w:rPr>
        <w:t xml:space="preserve"> are deterrence, retribution, and incapacitation rather than repairing interpersonal harm. Traditional criminal justice places the state rather than those directly affected by the crime at the centre of decision-making (College of Policing</w:t>
      </w:r>
      <w:r w:rsidRPr="27AB76DB" w:rsidR="7ACD9365">
        <w:rPr>
          <w:color w:val="0E101A"/>
        </w:rPr>
        <w:t xml:space="preserve"> </w:t>
      </w:r>
      <w:r w:rsidRPr="27AB76DB" w:rsidR="3D717F74">
        <w:rPr>
          <w:color w:val="0E101A"/>
        </w:rPr>
        <w:t xml:space="preserve">, 2022). </w:t>
      </w:r>
    </w:p>
    <w:p w:rsidR="721FFF52" w:rsidP="00F93932" w:rsidRDefault="563AF6DC" w14:paraId="53E988EC" w14:textId="1B9FF4BC">
      <w:pPr>
        <w:spacing w:after="0" w:line="360" w:lineRule="auto"/>
        <w:ind w:firstLine="720"/>
        <w:jc w:val="both"/>
        <w:rPr>
          <w:color w:val="0E101A"/>
        </w:rPr>
      </w:pPr>
      <w:r w:rsidRPr="00F93932">
        <w:rPr>
          <w:color w:val="0E101A"/>
        </w:rPr>
        <w:t xml:space="preserve">The central debate in this report is not whether </w:t>
      </w:r>
      <w:r w:rsidRPr="00F93932" w:rsidR="2DEB398B">
        <w:rPr>
          <w:color w:val="0E101A"/>
        </w:rPr>
        <w:t>RJ</w:t>
      </w:r>
      <w:r w:rsidRPr="00F93932">
        <w:rPr>
          <w:color w:val="0E101A"/>
        </w:rPr>
        <w:t xml:space="preserve"> is inherently superior to traditional criminal justice, but the extent to which each approach is effective in achieving key criminal justice outcomes. Effectiveness is understood here as the degree to which a justice approach meets measurable or experiential goals, including victim satisfaction, reducing reoffending, offender accountability and perception of procedural justice (Strang et al., 2013). For the victim, effectiveness may not be reflected in satisfaction with how justice was delivered and whether their emotional and psychological needs are recognised. For offenders, effectiveness may include acceptance of responsibility and meaningful behaviour changes (Nascimento, Andrade and de Castro Rodrigues, 2022). More broadly, effectiveness encompasses </w:t>
      </w:r>
      <w:r w:rsidRPr="00F93932" w:rsidR="18FA2379">
        <w:rPr>
          <w:color w:val="0E101A"/>
        </w:rPr>
        <w:t>recidivism outcomes and perceptions of legitimacy.</w:t>
      </w:r>
      <w:r w:rsidRPr="00F93932">
        <w:rPr>
          <w:color w:val="0E101A"/>
        </w:rPr>
        <w:t xml:space="preserve"> </w:t>
      </w:r>
    </w:p>
    <w:p w:rsidR="721FFF52" w:rsidP="00F93932" w:rsidRDefault="3055D46D" w14:paraId="49BBDD2D" w14:textId="2340E0DF">
      <w:pPr>
        <w:spacing w:after="0" w:line="360" w:lineRule="auto"/>
        <w:ind w:firstLine="720"/>
        <w:jc w:val="both"/>
        <w:rPr>
          <w:color w:val="0E101A"/>
          <w:highlight w:val="green"/>
        </w:rPr>
      </w:pPr>
      <w:r w:rsidRPr="00F93932">
        <w:rPr>
          <w:color w:val="0E101A"/>
        </w:rPr>
        <w:t>RJ</w:t>
      </w:r>
      <w:r w:rsidRPr="00F93932" w:rsidR="563AF6DC">
        <w:rPr>
          <w:color w:val="0E101A"/>
        </w:rPr>
        <w:t>, through dialogue and reconciliation, seeks to address the perceived shortcomings of traditional criminal justice, such as victims feeling marginalised and procedural processes that can obscure the human impact of crime (Shapland, Robinson, and Sorsby, 2011). Evaluation in the UK has suggested that</w:t>
      </w:r>
      <w:r w:rsidRPr="00F93932" w:rsidR="42E9973D">
        <w:rPr>
          <w:color w:val="0E101A"/>
        </w:rPr>
        <w:t xml:space="preserve"> RJ </w:t>
      </w:r>
      <w:r w:rsidRPr="00F93932" w:rsidR="563AF6DC">
        <w:rPr>
          <w:color w:val="0E101A"/>
        </w:rPr>
        <w:t>can lead to higher victim satisfaction than traditional criminal justice alone, with around 80-85% of restorative justice participants reporting satisfaction with outcomes and has identified reductions in repeat offending in some contexts (Shapland, Robinson and Sorsby, 2011)</w:t>
      </w:r>
      <w:r w:rsidR="003B3098">
        <w:rPr>
          <w:color w:val="0E101A"/>
        </w:rPr>
        <w:t>,</w:t>
      </w:r>
      <w:r w:rsidRPr="00F93932" w:rsidR="563AF6DC">
        <w:rPr>
          <w:color w:val="0E101A"/>
        </w:rPr>
        <w:t xml:space="preserve"> </w:t>
      </w:r>
      <w:r w:rsidR="00103024">
        <w:rPr>
          <w:color w:val="0E101A"/>
        </w:rPr>
        <w:t>s</w:t>
      </w:r>
      <w:r w:rsidRPr="00F93932" w:rsidR="563AF6DC">
        <w:rPr>
          <w:color w:val="0E101A"/>
        </w:rPr>
        <w:t xml:space="preserve">uch evidence indicates that effectiveness should be assessed across multiple agencies rather than in simplistic binary terms of better or worse.  </w:t>
      </w:r>
    </w:p>
    <w:p w:rsidR="721FFF52" w:rsidP="00F93932" w:rsidRDefault="3D717F74" w14:paraId="2123779E" w14:textId="0AFF9678">
      <w:pPr>
        <w:spacing w:after="0" w:line="360" w:lineRule="auto"/>
        <w:ind w:firstLine="720"/>
        <w:jc w:val="both"/>
        <w:rPr>
          <w:color w:val="0E101A"/>
        </w:rPr>
      </w:pPr>
      <w:r w:rsidRPr="79F26C96">
        <w:rPr>
          <w:color w:val="0E101A"/>
        </w:rPr>
        <w:lastRenderedPageBreak/>
        <w:t xml:space="preserve">Key theorists, such as Zehr (2023) and Braithwaite (1989), have been instrumental in shaping the theory of </w:t>
      </w:r>
      <w:r w:rsidRPr="79F26C96" w:rsidR="68670A63">
        <w:rPr>
          <w:color w:val="0E101A"/>
        </w:rPr>
        <w:t>RJ</w:t>
      </w:r>
      <w:r w:rsidR="00103024">
        <w:rPr>
          <w:color w:val="0E101A"/>
        </w:rPr>
        <w:t>,</w:t>
      </w:r>
      <w:r w:rsidRPr="79F26C96" w:rsidR="68670A63">
        <w:rPr>
          <w:color w:val="0E101A"/>
        </w:rPr>
        <w:t xml:space="preserve"> </w:t>
      </w:r>
      <w:r w:rsidRPr="79F26C96">
        <w:rPr>
          <w:color w:val="0E101A"/>
        </w:rPr>
        <w:t xml:space="preserve">Zehr conceptualised </w:t>
      </w:r>
      <w:r w:rsidRPr="79F26C96" w:rsidR="49718212">
        <w:rPr>
          <w:color w:val="0E101A"/>
        </w:rPr>
        <w:t>RJ as</w:t>
      </w:r>
      <w:r w:rsidRPr="79F26C96">
        <w:rPr>
          <w:color w:val="0E101A"/>
        </w:rPr>
        <w:t xml:space="preserve"> </w:t>
      </w:r>
      <w:r w:rsidRPr="79F26C96" w:rsidR="64B88EED">
        <w:rPr>
          <w:color w:val="0E101A"/>
        </w:rPr>
        <w:t>a change in thinking</w:t>
      </w:r>
      <w:r w:rsidRPr="79F26C96">
        <w:rPr>
          <w:color w:val="0E101A"/>
        </w:rPr>
        <w:t xml:space="preserve">, arguing that crime causes harm to people and relationships, not just a violation of the law. He reframed justice around the question of who has been harmed, what their needs are, and whose obligation these harms create. </w:t>
      </w:r>
      <w:r w:rsidRPr="79F26C96" w:rsidR="23DD3E2E">
        <w:rPr>
          <w:color w:val="0E101A"/>
        </w:rPr>
        <w:t>Braithwaite (</w:t>
      </w:r>
      <w:r w:rsidRPr="79F26C96">
        <w:rPr>
          <w:color w:val="0E101A"/>
        </w:rPr>
        <w:t xml:space="preserve">1989) meanwhile contributed through his theory of reintegrative shaming, which argues that disapproval of criminal behaviour should be communicated in ways that avoid stigmatisation and instead support reintegrative shaming into the community.  </w:t>
      </w:r>
    </w:p>
    <w:p w:rsidR="721FFF52" w:rsidP="00F93932" w:rsidRDefault="3D717F74" w14:paraId="19B8EEB3" w14:textId="06F3446B">
      <w:pPr>
        <w:spacing w:after="0" w:line="360" w:lineRule="auto"/>
        <w:ind w:firstLine="720"/>
        <w:jc w:val="both"/>
        <w:rPr>
          <w:color w:val="0E101A"/>
        </w:rPr>
      </w:pPr>
      <w:r w:rsidRPr="27AB76DB" w:rsidR="3D717F74">
        <w:rPr>
          <w:color w:val="0E101A"/>
        </w:rPr>
        <w:t xml:space="preserve">Repairing harm is the central principle of </w:t>
      </w:r>
      <w:r w:rsidRPr="27AB76DB" w:rsidR="3824A2CA">
        <w:rPr>
          <w:color w:val="0E101A"/>
        </w:rPr>
        <w:t xml:space="preserve">RJ </w:t>
      </w:r>
      <w:r w:rsidRPr="27AB76DB" w:rsidR="3D717F74">
        <w:rPr>
          <w:color w:val="0E101A"/>
        </w:rPr>
        <w:t>(Marshall,1999). Rather than prioritising punishment,</w:t>
      </w:r>
      <w:r w:rsidRPr="27AB76DB" w:rsidR="4EFDC8B3">
        <w:rPr>
          <w:color w:val="0E101A"/>
        </w:rPr>
        <w:t xml:space="preserve"> RJ </w:t>
      </w:r>
      <w:r w:rsidR="4EFDC8B3">
        <w:rPr/>
        <w:t xml:space="preserve"> </w:t>
      </w:r>
      <w:r w:rsidRPr="27AB76DB" w:rsidR="3D717F74">
        <w:rPr>
          <w:color w:val="0E101A"/>
        </w:rPr>
        <w:t xml:space="preserve"> </w:t>
      </w:r>
      <w:r w:rsidRPr="27AB76DB" w:rsidR="3D717F74">
        <w:rPr>
          <w:color w:val="0E101A"/>
        </w:rPr>
        <w:t>seeks</w:t>
      </w:r>
      <w:r w:rsidRPr="27AB76DB" w:rsidR="3D717F74">
        <w:rPr>
          <w:color w:val="0E101A"/>
        </w:rPr>
        <w:t xml:space="preserve"> to address the harm caused to victims, communities, and the offender. This harm may be emotional, psychological, material, or relational in nature. The restorative process aims to acknowledge this harm and actively work towards making amends, which may include apologies, reparation, or agreed-upon action to prevent future harm (Marshall and Home Office Research, Development, and Statistics Directorate, 1999). Research and policy guidance emphasise that harm repair is not limited to material compensation but also involves validation of the victim's experience and emotional restoration (</w:t>
      </w:r>
      <w:r w:rsidRPr="27AB76DB" w:rsidR="3D717F74">
        <w:rPr>
          <w:i w:val="1"/>
          <w:iCs w:val="1"/>
          <w:color w:val="0E101A"/>
        </w:rPr>
        <w:t>College of Policing</w:t>
      </w:r>
      <w:r w:rsidRPr="27AB76DB" w:rsidR="3D717F74">
        <w:rPr>
          <w:color w:val="0E101A"/>
        </w:rPr>
        <w:t>, 2022)</w:t>
      </w:r>
      <w:r w:rsidRPr="27AB76DB" w:rsidR="78584155">
        <w:rPr>
          <w:color w:val="0E101A"/>
        </w:rPr>
        <w:t xml:space="preserve">. </w:t>
      </w:r>
    </w:p>
    <w:p w:rsidR="721FFF52" w:rsidP="00F93932" w:rsidRDefault="3D717F74" w14:paraId="1609623E" w14:textId="26D1FBE1">
      <w:pPr>
        <w:spacing w:after="0" w:line="360" w:lineRule="auto"/>
        <w:ind w:firstLine="720"/>
        <w:jc w:val="both"/>
        <w:rPr>
          <w:color w:val="0E101A"/>
        </w:rPr>
      </w:pPr>
      <w:r w:rsidRPr="27AB76DB" w:rsidR="3D717F74">
        <w:rPr>
          <w:color w:val="0E101A"/>
        </w:rPr>
        <w:t xml:space="preserve">Victim participation is a defining feature of </w:t>
      </w:r>
      <w:r w:rsidRPr="27AB76DB" w:rsidR="77909A02">
        <w:rPr>
          <w:color w:val="0E101A"/>
        </w:rPr>
        <w:t>RJ.</w:t>
      </w:r>
      <w:r w:rsidRPr="27AB76DB" w:rsidR="3D717F74">
        <w:rPr>
          <w:color w:val="0E101A"/>
        </w:rPr>
        <w:t xml:space="preserve"> It </w:t>
      </w:r>
      <w:r w:rsidRPr="27AB76DB" w:rsidR="3D717F74">
        <w:rPr>
          <w:color w:val="0E101A"/>
        </w:rPr>
        <w:t>represents</w:t>
      </w:r>
      <w:r w:rsidRPr="27AB76DB" w:rsidR="3D717F74">
        <w:rPr>
          <w:color w:val="0E101A"/>
        </w:rPr>
        <w:t xml:space="preserve"> a significant departure from the criminal justice processes, where victims often play a marginal role (Restorative Justice Council, no date). </w:t>
      </w:r>
      <w:r w:rsidRPr="27AB76DB" w:rsidR="1B22C43E">
        <w:rPr>
          <w:color w:val="0E101A"/>
        </w:rPr>
        <w:t xml:space="preserve">RJ </w:t>
      </w:r>
      <w:r w:rsidR="1B22C43E">
        <w:rPr/>
        <w:t xml:space="preserve"> </w:t>
      </w:r>
      <w:r w:rsidRPr="27AB76DB" w:rsidR="3D717F74">
        <w:rPr>
          <w:color w:val="0E101A"/>
        </w:rPr>
        <w:t xml:space="preserve"> provides victims with an opportunity to express the impact of the offenders, ask questions, and contribute to the decision about how harm should be addressed. Dignan (2005) highlighted that many victims valued the opportunity to be heard and to receive an explanation directly from the offender. However, participation will always be voluntary and informed, particularly in sensitive cases such as domestic abuse, where we are safeguarding our essential rights to prevent further harm (</w:t>
      </w:r>
      <w:r w:rsidRPr="27AB76DB" w:rsidR="48912911">
        <w:rPr>
          <w:color w:val="0E101A"/>
        </w:rPr>
        <w:t>Resestorativ</w:t>
      </w:r>
      <w:r w:rsidRPr="27AB76DB" w:rsidR="493B622D">
        <w:rPr>
          <w:color w:val="0E101A"/>
        </w:rPr>
        <w:t>e</w:t>
      </w:r>
      <w:r w:rsidRPr="27AB76DB" w:rsidR="493B622D">
        <w:rPr>
          <w:color w:val="0E101A"/>
        </w:rPr>
        <w:t xml:space="preserve"> Justice </w:t>
      </w:r>
      <w:r w:rsidRPr="27AB76DB" w:rsidR="48912911">
        <w:rPr>
          <w:color w:val="0E101A"/>
        </w:rPr>
        <w:t>Council,</w:t>
      </w:r>
      <w:r w:rsidRPr="27AB76DB" w:rsidR="2520818F">
        <w:rPr>
          <w:color w:val="0E101A"/>
        </w:rPr>
        <w:t xml:space="preserve"> </w:t>
      </w:r>
      <w:r w:rsidRPr="27AB76DB" w:rsidR="3D717F74">
        <w:rPr>
          <w:color w:val="0E101A"/>
        </w:rPr>
        <w:t>no date)</w:t>
      </w:r>
      <w:r w:rsidRPr="27AB76DB" w:rsidR="7F28A083">
        <w:rPr>
          <w:color w:val="0E101A"/>
        </w:rPr>
        <w:t xml:space="preserve">. </w:t>
      </w:r>
    </w:p>
    <w:p w:rsidR="721FFF52" w:rsidP="00F93932" w:rsidRDefault="3D717F74" w14:paraId="7DAED784" w14:textId="18BB1246">
      <w:pPr>
        <w:spacing w:after="0" w:line="360" w:lineRule="auto"/>
        <w:ind w:firstLine="720"/>
        <w:jc w:val="both"/>
        <w:rPr>
          <w:color w:val="0E101A"/>
          <w:highlight w:val="green"/>
        </w:rPr>
      </w:pPr>
      <w:r w:rsidRPr="27AB76DB" w:rsidR="3D717F74">
        <w:rPr>
          <w:color w:val="0E101A"/>
        </w:rPr>
        <w:t xml:space="preserve">Offender accountability within </w:t>
      </w:r>
      <w:r w:rsidRPr="27AB76DB" w:rsidR="175862F4">
        <w:rPr>
          <w:color w:val="0E101A"/>
        </w:rPr>
        <w:t>RJ involves</w:t>
      </w:r>
      <w:r w:rsidRPr="27AB76DB" w:rsidR="3D717F74">
        <w:rPr>
          <w:color w:val="0E101A"/>
        </w:rPr>
        <w:t xml:space="preserve"> more than accepting legal responsibility; it requires offenders to recognise the human impact of their actions. Through restorative encounters, Offenders are encouraged to acknowledge harm, take </w:t>
      </w:r>
      <w:r w:rsidRPr="27AB76DB" w:rsidR="3D717F74">
        <w:rPr>
          <w:color w:val="0E101A"/>
        </w:rPr>
        <w:t>responsibility</w:t>
      </w:r>
      <w:r w:rsidRPr="27AB76DB" w:rsidR="3D717F74">
        <w:rPr>
          <w:color w:val="0E101A"/>
        </w:rPr>
        <w:t xml:space="preserve"> and actively participate in repairing that harm. This approach aligns with the broader rehabilitative aims within the criminal justice system, as reflected in legislative frameworks such as the Offenders </w:t>
      </w:r>
      <w:r w:rsidRPr="27AB76DB" w:rsidR="3D717F74">
        <w:rPr>
          <w:color w:val="0E101A"/>
        </w:rPr>
        <w:t xml:space="preserve">Rehabilitation Act 2014, which emphasises reducing reoffending and supporting integration. Evidence suggests that meaningful accountability can promote empathy and behavioural changes contributing to long-term desistance </w:t>
      </w:r>
      <w:r w:rsidRPr="27AB76DB" w:rsidR="3D717F74">
        <w:rPr>
          <w:i w:val="1"/>
          <w:iCs w:val="1"/>
          <w:color w:val="0E101A"/>
        </w:rPr>
        <w:t xml:space="preserve"> </w:t>
      </w:r>
      <w:r w:rsidRPr="27AB76DB" w:rsidR="4325B193">
        <w:rPr>
          <w:i w:val="0"/>
          <w:iCs w:val="0"/>
          <w:color w:val="0E101A"/>
        </w:rPr>
        <w:t>(</w:t>
      </w:r>
      <w:r w:rsidRPr="27AB76DB" w:rsidR="3D717F74">
        <w:rPr>
          <w:i w:val="0"/>
          <w:iCs w:val="0"/>
          <w:color w:val="0E101A"/>
        </w:rPr>
        <w:t>College of Policing</w:t>
      </w:r>
      <w:r w:rsidRPr="27AB76DB" w:rsidR="3D717F74">
        <w:rPr>
          <w:i w:val="0"/>
          <w:iCs w:val="0"/>
          <w:color w:val="0E101A"/>
        </w:rPr>
        <w:t>, 2022)</w:t>
      </w:r>
      <w:r w:rsidRPr="27AB76DB" w:rsidR="7F28A083">
        <w:rPr>
          <w:i w:val="0"/>
          <w:iCs w:val="0"/>
          <w:color w:val="0E101A"/>
        </w:rPr>
        <w:t>.</w:t>
      </w:r>
      <w:r w:rsidRPr="27AB76DB" w:rsidR="7F28A083">
        <w:rPr>
          <w:color w:val="0E101A"/>
        </w:rPr>
        <w:t xml:space="preserve"> </w:t>
      </w:r>
    </w:p>
    <w:p w:rsidR="721FFF52" w:rsidP="00F93932" w:rsidRDefault="3D717F74" w14:paraId="7109BAD8" w14:textId="13954E4F">
      <w:pPr>
        <w:spacing w:after="0" w:line="360" w:lineRule="auto"/>
        <w:ind w:firstLine="720"/>
        <w:jc w:val="both"/>
        <w:rPr>
          <w:color w:val="0E101A"/>
        </w:rPr>
      </w:pPr>
      <w:r w:rsidRPr="27AB76DB" w:rsidR="3D717F74">
        <w:rPr>
          <w:color w:val="0E101A"/>
        </w:rPr>
        <w:t xml:space="preserve">Reintegration is a core principle </w:t>
      </w:r>
      <w:r w:rsidRPr="27AB76DB" w:rsidR="3D717F74">
        <w:rPr>
          <w:color w:val="0E101A"/>
        </w:rPr>
        <w:t>closely associated</w:t>
      </w:r>
      <w:r w:rsidRPr="27AB76DB" w:rsidR="3D717F74">
        <w:rPr>
          <w:color w:val="0E101A"/>
        </w:rPr>
        <w:t xml:space="preserve"> with Braithwaite's theory of reintegrative shaming. </w:t>
      </w:r>
      <w:r w:rsidRPr="27AB76DB" w:rsidR="0DFEF6B9">
        <w:rPr>
          <w:color w:val="0E101A"/>
        </w:rPr>
        <w:t xml:space="preserve">RJ </w:t>
      </w:r>
      <w:r w:rsidRPr="27AB76DB" w:rsidR="3D717F74">
        <w:rPr>
          <w:color w:val="0E101A"/>
        </w:rPr>
        <w:t xml:space="preserve">seeks to avoid the stigmatisation often produced by punitive justice systems, instead supporting offenders in integrating into their communities (Braithwaite, 1989; Marshall, 1999). Reintegration also applies to victims who may feel isolated or unsafe following the offence (Dignan, 2005). Restorative processes can help rebuild trust and social relationships when appropriately managed (Marshall and Home Office Research, Development, and Statistics Directorate, 1999). Contemporary </w:t>
      </w:r>
      <w:r w:rsidRPr="27AB76DB" w:rsidR="47447A73">
        <w:rPr>
          <w:color w:val="0E101A"/>
        </w:rPr>
        <w:t xml:space="preserve">RJ </w:t>
      </w:r>
      <w:r w:rsidRPr="27AB76DB" w:rsidR="3D717F74">
        <w:rPr>
          <w:color w:val="0E101A"/>
        </w:rPr>
        <w:t xml:space="preserve">practice continues to stress the importance of </w:t>
      </w:r>
      <w:r w:rsidRPr="27AB76DB" w:rsidR="64994291">
        <w:rPr>
          <w:color w:val="0E101A"/>
        </w:rPr>
        <w:t>reintegration</w:t>
      </w:r>
      <w:r w:rsidRPr="27AB76DB" w:rsidR="3D717F74">
        <w:rPr>
          <w:color w:val="0E101A"/>
        </w:rPr>
        <w:t xml:space="preserve"> while acknowledging the need for careful risk assessment, particularly in cases involving serious harm or domestic violence</w:t>
      </w:r>
      <w:r w:rsidRPr="27AB76DB" w:rsidR="3D717F74">
        <w:rPr>
          <w:i w:val="0"/>
          <w:iCs w:val="0"/>
          <w:color w:val="0E101A"/>
        </w:rPr>
        <w:t xml:space="preserve"> (</w:t>
      </w:r>
      <w:r w:rsidRPr="27AB76DB" w:rsidR="3D717F74">
        <w:rPr>
          <w:i w:val="0"/>
          <w:iCs w:val="0"/>
          <w:color w:val="0E101A"/>
        </w:rPr>
        <w:t>Restorative</w:t>
      </w:r>
      <w:r w:rsidRPr="27AB76DB" w:rsidR="3D717F74">
        <w:rPr>
          <w:i w:val="0"/>
          <w:iCs w:val="0"/>
          <w:color w:val="0E101A"/>
        </w:rPr>
        <w:t xml:space="preserve"> Justice Council</w:t>
      </w:r>
      <w:r w:rsidRPr="27AB76DB" w:rsidR="3D717F74">
        <w:rPr>
          <w:i w:val="0"/>
          <w:iCs w:val="0"/>
          <w:color w:val="0E101A"/>
        </w:rPr>
        <w:t>, no date)</w:t>
      </w:r>
      <w:r w:rsidRPr="27AB76DB" w:rsidR="3C8CC79D">
        <w:rPr>
          <w:i w:val="0"/>
          <w:iCs w:val="0"/>
          <w:color w:val="0E101A"/>
        </w:rPr>
        <w:t xml:space="preserve">. </w:t>
      </w:r>
    </w:p>
    <w:p w:rsidR="721FFF52" w:rsidP="00F93932" w:rsidRDefault="563AF6DC" w14:paraId="5DA5A4A6" w14:textId="01C7289D">
      <w:pPr>
        <w:spacing w:after="0" w:line="360" w:lineRule="auto"/>
        <w:ind w:firstLine="720"/>
        <w:jc w:val="both"/>
        <w:rPr>
          <w:color w:val="0E101A"/>
        </w:rPr>
      </w:pPr>
      <w:r w:rsidRPr="00F93932">
        <w:rPr>
          <w:color w:val="0E101A"/>
        </w:rPr>
        <w:t xml:space="preserve">In summary, </w:t>
      </w:r>
      <w:r w:rsidRPr="00F93932" w:rsidR="4F576556">
        <w:rPr>
          <w:color w:val="0E101A"/>
        </w:rPr>
        <w:t xml:space="preserve">RJ </w:t>
      </w:r>
      <w:r w:rsidRPr="00F93932">
        <w:rPr>
          <w:color w:val="0E101A"/>
        </w:rPr>
        <w:t>represents a distinct and entering approach to justice grounded in theories developed by key thinkers such as Zehr, Braithwaite and Marshall. Although these theories emerged in the late 20th century, they remain relevant in contemporary society due to their flexibility and focus on human relationships, accountability, and repair. The core principles of repairing harm, victim participation, offender accountability, and reintegration continue to underpin</w:t>
      </w:r>
      <w:r w:rsidRPr="00F93932" w:rsidR="5E178A65">
        <w:rPr>
          <w:color w:val="0E101A"/>
        </w:rPr>
        <w:t xml:space="preserve"> RJ </w:t>
      </w:r>
      <w:r w:rsidRPr="00F93932">
        <w:rPr>
          <w:color w:val="0E101A"/>
        </w:rPr>
        <w:t xml:space="preserve">policies and practice in England and Wales. Ongoing critical reflection allows </w:t>
      </w:r>
      <w:r w:rsidRPr="00F93932" w:rsidR="6D68A898">
        <w:rPr>
          <w:color w:val="0E101A"/>
        </w:rPr>
        <w:t xml:space="preserve">RJ </w:t>
      </w:r>
      <w:r w:rsidRPr="00F93932">
        <w:rPr>
          <w:color w:val="0E101A"/>
        </w:rPr>
        <w:t xml:space="preserve">to evolve. However, early prison release due to overcrowding can conflict with its focus on repairing harm and ensuring offenders' accountability, unless such releases are paired with restorative practices that address the harm caused (Zehr, 2003). </w:t>
      </w:r>
    </w:p>
    <w:p w:rsidR="721FFF52" w:rsidP="00F93932" w:rsidRDefault="563AF6DC" w14:paraId="59C7100E" w14:textId="5E880330">
      <w:pPr>
        <w:spacing w:after="0" w:line="360" w:lineRule="auto"/>
        <w:ind w:firstLine="720"/>
        <w:jc w:val="both"/>
        <w:rPr>
          <w:color w:val="0E101A"/>
          <w:highlight w:val="green"/>
        </w:rPr>
      </w:pPr>
      <w:r w:rsidRPr="00F93932">
        <w:rPr>
          <w:color w:val="0E101A"/>
        </w:rPr>
        <w:t>Traditional criminal justice in England and Wales is historically and institutionally grounded in state-centred responses to crime, prioritising punishment, proportionality, deterrence and procedural legality (Sanders, Young and Burton, 2010)</w:t>
      </w:r>
      <w:r w:rsidR="00025061">
        <w:rPr>
          <w:color w:val="0E101A"/>
        </w:rPr>
        <w:t>.</w:t>
      </w:r>
      <w:r w:rsidRPr="00F93932">
        <w:rPr>
          <w:color w:val="0E101A"/>
        </w:rPr>
        <w:t xml:space="preserve"> From the eighteenth century onwards, the criminal justice system has evolved to assert the authority of the state over wrongdoing, gradually replacing informal and community-based mechanisms with formalised institutions such as the police, courts, prisons and probation services (Banks, 2014; Sanders, Young and Burton, 2010).  </w:t>
      </w:r>
    </w:p>
    <w:p w:rsidR="721FFF52" w:rsidP="00F93932" w:rsidRDefault="3D717F74" w14:paraId="129C245A" w14:textId="40657FFB">
      <w:pPr>
        <w:spacing w:after="0" w:line="360" w:lineRule="auto"/>
        <w:ind w:firstLine="720"/>
        <w:jc w:val="both"/>
        <w:rPr>
          <w:color w:val="0E101A"/>
        </w:rPr>
      </w:pPr>
      <w:r w:rsidRPr="79F26C96">
        <w:rPr>
          <w:color w:val="0E101A"/>
        </w:rPr>
        <w:lastRenderedPageBreak/>
        <w:t>Retributive justice is founded on the principle that offenders should be punished because they deserve it. Punishment is justified not by its future benefits but by moral culpability and the need for just deserts. Crime is conceived as an offence against the state rather than against the individual victim or communities (Sanders, Young and Burton, 2010)</w:t>
      </w:r>
      <w:r w:rsidR="008A144F">
        <w:rPr>
          <w:color w:val="0E101A"/>
        </w:rPr>
        <w:t>.</w:t>
      </w:r>
      <w:r w:rsidRPr="79F26C96">
        <w:rPr>
          <w:color w:val="0E101A"/>
        </w:rPr>
        <w:t xml:space="preserve"> Historically, this approach is evident in eighteenth and nineteenth-century England, where punishment was overtly punitive and symbolic. Briscoe's (1870) account of local justice practice in Nottinghamshire highlights how offenders were subjected to public sanction designed to express moral condemnation, reinforcing the authority of the law and the social order. These practices reflect early retributive thinking where the severity of punishment was intended to mirror the seriousness of the offences</w:t>
      </w:r>
      <w:r w:rsidRPr="79F26C96" w:rsidR="63C564C1">
        <w:rPr>
          <w:color w:val="0E101A"/>
        </w:rPr>
        <w:t xml:space="preserve">. </w:t>
      </w:r>
    </w:p>
    <w:p w:rsidRPr="00083EDC" w:rsidR="721FFF52" w:rsidP="00F93932" w:rsidRDefault="3D717F74" w14:paraId="1D3E2134" w14:textId="2C5285FC">
      <w:pPr>
        <w:spacing w:after="0" w:line="360" w:lineRule="auto"/>
        <w:ind w:firstLine="720"/>
        <w:jc w:val="both"/>
        <w:rPr>
          <w:color w:val="FF0000"/>
        </w:rPr>
      </w:pPr>
      <w:r w:rsidRPr="27AB76DB" w:rsidR="3D717F74">
        <w:rPr>
          <w:color w:val="0E101A"/>
        </w:rPr>
        <w:t xml:space="preserve">In modern criminal justice of the 20th century, retributive principles continue to inform sentencing frameworks. The Criminal Law Act 1977, particularly Schedule 1, embeds proportionality by requiring that legal responses correspond to the seriousness of the offences (King's Printer of Acts of Parliament, 1976). For example, custodial sentences are reserved for more serious crimes such as murder, </w:t>
      </w:r>
      <w:r w:rsidRPr="27AB76DB" w:rsidR="3D717F74">
        <w:rPr>
          <w:color w:val="0E101A"/>
        </w:rPr>
        <w:t>rape</w:t>
      </w:r>
      <w:r w:rsidRPr="27AB76DB" w:rsidR="3D717F74">
        <w:rPr>
          <w:color w:val="0E101A"/>
        </w:rPr>
        <w:t xml:space="preserve"> and GBH, reflecting the repetitive requirement that punishment should not </w:t>
      </w:r>
      <w:r w:rsidRPr="27AB76DB" w:rsidR="3D717F74">
        <w:rPr>
          <w:color w:val="0E101A"/>
        </w:rPr>
        <w:t>exceed</w:t>
      </w:r>
      <w:r w:rsidRPr="27AB76DB" w:rsidR="2FE571B6">
        <w:rPr>
          <w:color w:val="0E101A"/>
        </w:rPr>
        <w:t>.</w:t>
      </w:r>
    </w:p>
    <w:p w:rsidR="721FFF52" w:rsidP="00F93932" w:rsidRDefault="3D717F74" w14:paraId="7E4A1D12" w14:textId="1A0BE3BA">
      <w:pPr>
        <w:spacing w:after="0" w:line="360" w:lineRule="auto"/>
        <w:ind w:firstLine="720"/>
        <w:jc w:val="both"/>
        <w:rPr>
          <w:color w:val="0E101A"/>
        </w:rPr>
      </w:pPr>
      <w:r w:rsidRPr="79F26C96">
        <w:rPr>
          <w:color w:val="0E101A"/>
        </w:rPr>
        <w:t>Alongside rehabilitation, Situational criminal justice is underpinned by deterrence theory, dating back to the mid-1700s, which views punishment as a means of preventing future offending by discouraging both the individual offender and the wider public. Deterrence assumes rational actors who weigh the costs and benefits of criminal behaviour (Sanders, Young and Burton, 2010)</w:t>
      </w:r>
      <w:r w:rsidRPr="79F26C96" w:rsidR="31D7DD2F">
        <w:rPr>
          <w:color w:val="0E101A"/>
        </w:rPr>
        <w:t xml:space="preserve">. </w:t>
      </w:r>
    </w:p>
    <w:p w:rsidR="721FFF52" w:rsidP="00F93932" w:rsidRDefault="3D717F74" w14:paraId="493B39BD" w14:textId="0A62C178">
      <w:pPr>
        <w:spacing w:after="0" w:line="360" w:lineRule="auto"/>
        <w:ind w:firstLine="720"/>
        <w:jc w:val="both"/>
        <w:rPr>
          <w:color w:val="0E101A"/>
        </w:rPr>
      </w:pPr>
      <w:r w:rsidRPr="79F26C96">
        <w:rPr>
          <w:color w:val="0E101A"/>
        </w:rPr>
        <w:t>The development of the Metropolitan Police in the 19th century amplifies the deterrence in practice. The establishment of a visible, uniformed police force aimed to prevent crime through the presence of police and the perceived certainty of apprehension (Heather, 2015)</w:t>
      </w:r>
      <w:r w:rsidRPr="79F26C96" w:rsidR="31D7DD2F">
        <w:rPr>
          <w:color w:val="0E101A"/>
        </w:rPr>
        <w:t xml:space="preserve">. </w:t>
      </w:r>
      <w:r w:rsidRPr="79F26C96">
        <w:rPr>
          <w:color w:val="0E101A"/>
        </w:rPr>
        <w:t>The routine patrol of public spaces functions as a deterrence by signalling the constant presence of a state authority</w:t>
      </w:r>
      <w:r w:rsidRPr="79F26C96" w:rsidR="0E0B04D9">
        <w:rPr>
          <w:color w:val="0E101A"/>
        </w:rPr>
        <w:t xml:space="preserve">. </w:t>
      </w:r>
    </w:p>
    <w:p w:rsidR="721FFF52" w:rsidP="00F93932" w:rsidRDefault="3D717F74" w14:paraId="503AD550" w14:textId="2DB96CA3">
      <w:pPr>
        <w:spacing w:after="0" w:line="360" w:lineRule="auto"/>
        <w:ind w:firstLine="720"/>
        <w:jc w:val="both"/>
        <w:rPr>
          <w:color w:val="0E101A"/>
          <w:highlight w:val="green"/>
        </w:rPr>
      </w:pPr>
      <w:r w:rsidRPr="79F26C96">
        <w:rPr>
          <w:color w:val="0E101A"/>
        </w:rPr>
        <w:t>In contemporary practice, deterrence remains essential to custodial citizens. It remains a decision to use pretrial remand, as documented by the Prison Reform Trust, which is often justified on the grounds of preventing further offending and ensuring public safety, even though it might involve individuals who have not been convicted (Prison Reform Trust, no date). This reflects a deterrent-oriented logic prioritising crime control over individuals</w:t>
      </w:r>
      <w:r w:rsidRPr="79F26C96" w:rsidR="0E0B04D9">
        <w:rPr>
          <w:color w:val="0E101A"/>
        </w:rPr>
        <w:t xml:space="preserve">. </w:t>
      </w:r>
    </w:p>
    <w:p w:rsidR="721FFF52" w:rsidP="00F93932" w:rsidRDefault="563AF6DC" w14:paraId="089585B1" w14:textId="72DE9214">
      <w:pPr>
        <w:spacing w:after="0" w:line="360" w:lineRule="auto"/>
        <w:ind w:firstLine="720"/>
        <w:jc w:val="both"/>
        <w:rPr>
          <w:color w:val="0E101A"/>
        </w:rPr>
      </w:pPr>
      <w:r w:rsidRPr="00F93932">
        <w:rPr>
          <w:color w:val="0E101A"/>
        </w:rPr>
        <w:lastRenderedPageBreak/>
        <w:t xml:space="preserve">Traditional criminal justice is inherited by the state, which has not always been the case, positioning the state as a primary arbiter of justice. The Crown prosecutes crime, and decisions are made by the state institution rather than the victims or communities (Sanders, Young, and Burton, 2010). This is evidenced in the role of the Crown Prosecution Service since 1986, which determines whether cases are processed based on evidential sufficiency and public interest consideration (Ministry of Justice, 2009). </w:t>
      </w:r>
    </w:p>
    <w:p w:rsidR="721FFF52" w:rsidP="00F93932" w:rsidRDefault="3D717F74" w14:paraId="352FBCCB" w14:textId="0EF1FD3E">
      <w:pPr>
        <w:spacing w:after="0" w:line="360" w:lineRule="auto"/>
        <w:ind w:firstLine="720"/>
        <w:jc w:val="both"/>
        <w:rPr>
          <w:color w:val="0E101A"/>
        </w:rPr>
      </w:pPr>
      <w:r w:rsidRPr="79F26C96">
        <w:rPr>
          <w:color w:val="0E101A"/>
        </w:rPr>
        <w:t>For example, CPS guidance on the termination of proceedings demonstrates how the states may discontinue the case even against the victim's wishes, reinforcing the principle that the criminal justice system serves public, not private interests (Ministry of Justice, 2009). This reflects traditional models prioritising illegal consistency and state authorities over participatory justice</w:t>
      </w:r>
      <w:r w:rsidRPr="79F26C96" w:rsidR="65A3E2ED">
        <w:rPr>
          <w:color w:val="0E101A"/>
        </w:rPr>
        <w:t xml:space="preserve">. </w:t>
      </w:r>
    </w:p>
    <w:p w:rsidR="721FFF52" w:rsidP="00F93932" w:rsidRDefault="3D717F74" w14:paraId="4EFD81CA" w14:textId="79B2FCDE">
      <w:pPr>
        <w:spacing w:after="0" w:line="360" w:lineRule="auto"/>
        <w:ind w:firstLine="720"/>
        <w:jc w:val="both"/>
        <w:rPr>
          <w:color w:val="0E101A"/>
        </w:rPr>
      </w:pPr>
      <w:r w:rsidRPr="79F26C96">
        <w:rPr>
          <w:color w:val="0E101A"/>
        </w:rPr>
        <w:t>Similarly, punishment is administered through centralising institutions such as HM Prison Service and the national probation service, both operating under the Ministry of Justice (Ministry of Justice, 2024). Custodial sentence licence conditions and post-release supervision exemplify how punishments extend beyond the courtroom into sustained state control over offenders' lives</w:t>
      </w:r>
      <w:r w:rsidRPr="79F26C96" w:rsidR="0779A29D">
        <w:rPr>
          <w:color w:val="0E101A"/>
        </w:rPr>
        <w:t xml:space="preserve">. </w:t>
      </w:r>
      <w:r w:rsidRPr="79F26C96">
        <w:rPr>
          <w:color w:val="0E101A"/>
        </w:rPr>
        <w:t>Proportionality is a core principle of traditional criminal justice, ensuring that punishment is commensurate with the seriousness of the offence and the culpability of the offender. This principle is essential to the legitimacy of punitive power and is closely aligned with retributive theory (Sanders, Young and Burton, 2010)</w:t>
      </w:r>
      <w:r w:rsidRPr="79F26C96" w:rsidR="73D633CB">
        <w:rPr>
          <w:color w:val="0E101A"/>
        </w:rPr>
        <w:t xml:space="preserve">. </w:t>
      </w:r>
    </w:p>
    <w:p w:rsidR="721FFF52" w:rsidP="00F93932" w:rsidRDefault="563AF6DC" w14:paraId="49E81FD9" w14:textId="0CB3F6B8">
      <w:pPr>
        <w:spacing w:after="0" w:line="360" w:lineRule="auto"/>
        <w:ind w:firstLine="720"/>
        <w:jc w:val="both"/>
        <w:rPr>
          <w:color w:val="0E101A"/>
          <w:highlight w:val="green"/>
        </w:rPr>
      </w:pPr>
      <w:r w:rsidRPr="00F93932">
        <w:rPr>
          <w:color w:val="0E101A"/>
        </w:rPr>
        <w:t xml:space="preserve">The parole system provides a clear illustration of how proportionality continues to operate beyond sentencing. In determining whether continued detention remains justified, parole boards assess whether ongoing imprisonment is proportionate to the risk posed by offenders, balancing the original punitive themes of the sentencing against considerations of public protection and rehabilitation (Lord Chancellor and Secretary of State for Justice and Command of Her Majesty, 2022). Although release decisions are explicitly risk-based, they remain constrained by the proportional limits established by the original judicial sentence, such that presentative detention cannot lawfully exceed what was initially deemed a proportionate punishment for the offence(Lord Chancellor and Secretary of State for Justice and Command of Her Majesty, 2022). </w:t>
      </w:r>
    </w:p>
    <w:p w:rsidR="721FFF52" w:rsidP="00F93932" w:rsidRDefault="3D717F74" w14:paraId="495B4622" w14:textId="6AA33E02">
      <w:pPr>
        <w:spacing w:after="0" w:line="360" w:lineRule="auto"/>
        <w:ind w:firstLine="720"/>
        <w:jc w:val="both"/>
        <w:rPr>
          <w:color w:val="0E101A"/>
        </w:rPr>
      </w:pPr>
      <w:r w:rsidRPr="79F26C96">
        <w:rPr>
          <w:color w:val="0E101A"/>
        </w:rPr>
        <w:lastRenderedPageBreak/>
        <w:t xml:space="preserve">In youth justice, proportionality is formally recognised but still embedded within a punitive framework. The Youth Justice Board oversees interventions intended to be </w:t>
      </w:r>
      <w:r w:rsidRPr="79F26C96" w:rsidR="4198C451">
        <w:rPr>
          <w:color w:val="0E101A"/>
        </w:rPr>
        <w:t>age appropriate</w:t>
      </w:r>
      <w:r w:rsidRPr="79F26C96">
        <w:rPr>
          <w:color w:val="0E101A"/>
        </w:rPr>
        <w:t>. Nevertheless, custodial responses remain available for serious offences, demonstrating the enduring influence of traditional punitive logic even in the youth context (Sanders, Young and Burton, 2010)</w:t>
      </w:r>
      <w:r w:rsidR="00C67AD9">
        <w:rPr>
          <w:color w:val="0E101A"/>
        </w:rPr>
        <w:t>.</w:t>
      </w:r>
      <w:r w:rsidRPr="79F26C96">
        <w:rPr>
          <w:color w:val="0E101A"/>
        </w:rPr>
        <w:t xml:space="preserve"> Due process is fundamental to traditional criminal justice, ensuring that state power is exercised lawfully, transparently and fairly (Zedner, 2004)</w:t>
      </w:r>
      <w:r w:rsidR="00B61763">
        <w:rPr>
          <w:color w:val="0E101A"/>
        </w:rPr>
        <w:t>.</w:t>
      </w:r>
      <w:r w:rsidRPr="79F26C96">
        <w:rPr>
          <w:color w:val="0E101A"/>
        </w:rPr>
        <w:t xml:space="preserve">  This includes procedural safeguards such as the presumption of innocence, the right to legal representation, and adherence to evidential standards (Sanders, Young and Burton, 2010).  </w:t>
      </w:r>
    </w:p>
    <w:p w:rsidR="721FFF52" w:rsidP="00F93932" w:rsidRDefault="3D717F74" w14:paraId="364214FF" w14:textId="0D252B39">
      <w:pPr>
        <w:spacing w:after="0" w:line="360" w:lineRule="auto"/>
        <w:ind w:firstLine="720"/>
        <w:jc w:val="both"/>
        <w:rPr>
          <w:color w:val="0E101A"/>
        </w:rPr>
      </w:pPr>
      <w:r w:rsidRPr="79F26C96">
        <w:rPr>
          <w:color w:val="0E101A"/>
        </w:rPr>
        <w:t xml:space="preserve">The criminal justice system framework emphasises a structured process of investigation, prosecution, adjudication, and punishment, each governed by formal rules (Ministry of Justice, 2009). For example, a CPS charging decision must comply with established legal tests, reinforcing procedural fairness and limiting arbitrary punishment. </w:t>
      </w:r>
    </w:p>
    <w:p w:rsidR="721FFF52" w:rsidP="00F93932" w:rsidRDefault="3D717F74" w14:paraId="48C36DE4" w14:textId="51C33F8C">
      <w:pPr>
        <w:spacing w:after="0" w:line="360" w:lineRule="auto"/>
        <w:ind w:firstLine="720"/>
        <w:jc w:val="both"/>
        <w:rPr>
          <w:color w:val="0E101A"/>
        </w:rPr>
      </w:pPr>
      <w:r w:rsidRPr="79F26C96">
        <w:rPr>
          <w:color w:val="0E101A"/>
        </w:rPr>
        <w:t>Oversight bodies, such as the HM Crown Prosecution Service Inspectorate, further reinforce due process by scrutinising prosecutorial decision-making and institutional performance (Rogers, 2025). These mechanisms reflect the traditional models' reliance on bureaucratic accountability rather than relational or restorative engagement</w:t>
      </w:r>
      <w:r w:rsidRPr="79F26C96" w:rsidR="3B5B91A9">
        <w:rPr>
          <w:color w:val="0E101A"/>
        </w:rPr>
        <w:t xml:space="preserve">. </w:t>
      </w:r>
    </w:p>
    <w:p w:rsidR="721FFF52" w:rsidP="00F93932" w:rsidRDefault="563AF6DC" w14:paraId="487245B9" w14:textId="50EB912F">
      <w:pPr>
        <w:spacing w:after="0" w:line="360" w:lineRule="auto"/>
        <w:ind w:firstLine="720"/>
        <w:jc w:val="both"/>
        <w:rPr>
          <w:color w:val="0E101A"/>
        </w:rPr>
      </w:pPr>
      <w:r w:rsidRPr="27AB76DB" w:rsidR="563AF6DC">
        <w:rPr>
          <w:color w:val="0E101A"/>
        </w:rPr>
        <w:t xml:space="preserve">While traditional criminal justice prioritises order and consistency, it has been subject to sustained critique. Foucault (2020) argues that modern punishment </w:t>
      </w:r>
      <w:r w:rsidRPr="27AB76DB" w:rsidR="563AF6DC">
        <w:rPr>
          <w:color w:val="0E101A"/>
        </w:rPr>
        <w:t>represents</w:t>
      </w:r>
      <w:r w:rsidRPr="27AB76DB" w:rsidR="563AF6DC">
        <w:rPr>
          <w:color w:val="0E101A"/>
        </w:rPr>
        <w:t xml:space="preserve"> a shift from bodily punishment to disciplinary control, with prisons functioning as instruments of surveillance and social regulation. This critique is supported by contemporary concerns raised by organisations such as the Howard League, which highlight the punitive excesses and social harms associated with imprisonment (</w:t>
      </w:r>
      <w:r w:rsidRPr="27AB76DB" w:rsidR="563AF6DC">
        <w:rPr>
          <w:i w:val="0"/>
          <w:iCs w:val="0"/>
          <w:color w:val="0E101A"/>
        </w:rPr>
        <w:t>The Howard League</w:t>
      </w:r>
      <w:r w:rsidRPr="27AB76DB" w:rsidR="563AF6DC">
        <w:rPr>
          <w:i w:val="1"/>
          <w:iCs w:val="1"/>
          <w:color w:val="0E101A"/>
        </w:rPr>
        <w:t xml:space="preserve">, </w:t>
      </w:r>
      <w:r w:rsidRPr="27AB76DB" w:rsidR="563AF6DC">
        <w:rPr>
          <w:color w:val="0E101A"/>
        </w:rPr>
        <w:t xml:space="preserve">no date). </w:t>
      </w:r>
    </w:p>
    <w:p w:rsidR="721FFF52" w:rsidP="00F93932" w:rsidRDefault="3D717F74" w14:paraId="0BE61F22" w14:textId="239E0A34">
      <w:pPr>
        <w:spacing w:after="0" w:line="360" w:lineRule="auto"/>
        <w:ind w:firstLine="720"/>
        <w:jc w:val="both"/>
        <w:rPr>
          <w:color w:val="0E101A"/>
          <w:highlight w:val="green"/>
        </w:rPr>
      </w:pPr>
      <w:r w:rsidRPr="79F26C96">
        <w:rPr>
          <w:color w:val="0E101A"/>
        </w:rPr>
        <w:t>Banks (2014) contrasts formal criminal justice with historical informal practices, noting that the rise of state-centred punishment marginalised community-based resolutions. This transition highlights how retributive and deterrence-based models have narrowed the concept of justice to focus on legal punishment rather than social repair</w:t>
      </w:r>
      <w:r w:rsidRPr="79F26C96" w:rsidR="33C05C1A">
        <w:rPr>
          <w:color w:val="0E101A"/>
        </w:rPr>
        <w:t xml:space="preserve">. </w:t>
      </w:r>
      <w:r w:rsidRPr="79F26C96">
        <w:rPr>
          <w:color w:val="0E101A"/>
        </w:rPr>
        <w:t xml:space="preserve">Traditionally, criminal justice in England and Wales is formally rooted in retributive and deterrence-based models characterised by punishment, state authority, proportionality, and due process (Sanders, Young, and Burton, 2010). While these principles have contributed to legal consistency and institutional legitimacy, </w:t>
      </w:r>
      <w:r w:rsidRPr="79F26C96">
        <w:rPr>
          <w:color w:val="0E101A"/>
        </w:rPr>
        <w:lastRenderedPageBreak/>
        <w:t xml:space="preserve">they also propose control and punishment over participation and restoration (Marshall, 1999). Through historical development and contemporary practice, traditional criminal justice continues to frame crime as a violation of state authority, reinforcing a punitive response that remains dominant within the criminal justice system (Banks, 2014). </w:t>
      </w:r>
    </w:p>
    <w:p w:rsidR="721FFF52" w:rsidP="00F93932" w:rsidRDefault="3D717F74" w14:paraId="023EC7CC" w14:textId="4B54D331">
      <w:pPr>
        <w:spacing w:after="0" w:line="360" w:lineRule="auto"/>
        <w:ind w:firstLine="720"/>
        <w:jc w:val="both"/>
        <w:rPr>
          <w:color w:val="0E101A"/>
        </w:rPr>
      </w:pPr>
      <w:r w:rsidRPr="79F26C96">
        <w:rPr>
          <w:color w:val="0E101A"/>
        </w:rPr>
        <w:t xml:space="preserve">After critically analysing the criminal justice system, a fundamental philosophical debate between retributive and restorative approaches reveals that retributive justice is grounded in the principle that wrongdoing is punished in proportion to the severity of the offence, with justification based on morality. </w:t>
      </w:r>
      <w:r w:rsidRPr="79F26C96" w:rsidR="04D4D9B5">
        <w:rPr>
          <w:color w:val="0E101A"/>
        </w:rPr>
        <w:t xml:space="preserve">RJ </w:t>
      </w:r>
      <w:r w:rsidRPr="79F26C96">
        <w:rPr>
          <w:color w:val="0E101A"/>
        </w:rPr>
        <w:t>is therefore defined by the imposition of penalties administered by legal authorities through state institutions (Sanders, Young, and Burton, 2010).</w:t>
      </w:r>
      <w:r w:rsidRPr="79F26C96" w:rsidR="4ADA2C63">
        <w:rPr>
          <w:color w:val="0E101A"/>
        </w:rPr>
        <w:t xml:space="preserve"> </w:t>
      </w:r>
      <w:r w:rsidRPr="79F26C96" w:rsidR="04BF8809">
        <w:rPr>
          <w:color w:val="0E101A"/>
        </w:rPr>
        <w:t>RJ adopts</w:t>
      </w:r>
      <w:r w:rsidRPr="79F26C96">
        <w:rPr>
          <w:color w:val="0E101A"/>
        </w:rPr>
        <w:t xml:space="preserve"> a contrasting philosophy, conceptualising crime as harm that requires repair rather than punishment. This approach prioritises accountability through acknowledgement of harm and constructive action rather than through punitive sanctions. Banks (2014) demonstrates that such principles were historically embedded in informal justice practice in England and Wales, where disputes were frequently resolved through mediation and restitution rather than prosecution (Banks, 2014) </w:t>
      </w:r>
    </w:p>
    <w:p w:rsidR="721FFF52" w:rsidP="00F93932" w:rsidRDefault="3D717F74" w14:paraId="0111421B" w14:textId="25A36A4C">
      <w:pPr>
        <w:spacing w:after="0" w:line="360" w:lineRule="auto"/>
        <w:ind w:firstLine="720"/>
        <w:jc w:val="both"/>
        <w:rPr>
          <w:color w:val="0E101A"/>
        </w:rPr>
      </w:pPr>
      <w:r w:rsidRPr="79F26C96">
        <w:rPr>
          <w:color w:val="0E101A"/>
        </w:rPr>
        <w:t>The connection between these philosophies is everything in the respective outcomes. Retributive responses typically result in sanctions such as imprisonment or probation, which reinforces state authorities but often offers a limited scope for addressing the personal impact of the offence. Foucault (2020) argues that modern punishment operates as a mechanism of disciplinary power rather than a form of meaningful justice. By contrast, restorative approaches seek to reintegrate offenders and recognise victims' experience through their application, which remains limited within the formal system (Foucault, 2020). This tension reflects competing conceptions of justice, one centred on punishment and legal order, whilst the other focuses on repair and social cohesion. The continued dominance of the retributive framework demonstrates the structure constrained by restorative philosophies within contemporary criminal justice</w:t>
      </w:r>
      <w:r w:rsidRPr="79F26C96" w:rsidR="3E16F75F">
        <w:rPr>
          <w:color w:val="0E101A"/>
        </w:rPr>
        <w:t xml:space="preserve">. </w:t>
      </w:r>
    </w:p>
    <w:p w:rsidR="721FFF52" w:rsidP="00F93932" w:rsidRDefault="5AC31A4C" w14:paraId="3D3CD572" w14:textId="256A8F70">
      <w:pPr>
        <w:spacing w:after="0" w:line="360" w:lineRule="auto"/>
        <w:ind w:firstLine="720"/>
        <w:jc w:val="both"/>
        <w:rPr>
          <w:color w:val="0E101A"/>
        </w:rPr>
      </w:pPr>
      <w:r w:rsidRPr="79F26C96">
        <w:rPr>
          <w:color w:val="0E101A"/>
        </w:rPr>
        <w:t xml:space="preserve">RJ </w:t>
      </w:r>
      <w:r w:rsidRPr="79F26C96" w:rsidR="3D717F74">
        <w:rPr>
          <w:color w:val="0E101A"/>
        </w:rPr>
        <w:t xml:space="preserve">in England and Wales has developed primarily as a policy adjunct to the formal criminal justice, rather than a structural alternative to retributive justice. Early UK policy thinking was shaped by Marshall (1999), the Home Office commissioner, who defined restorative justice as a process involving victims, offenders, and communities in addressing the aftermath of the </w:t>
      </w:r>
      <w:r w:rsidRPr="79F26C96" w:rsidR="3D717F74">
        <w:rPr>
          <w:color w:val="0E101A"/>
        </w:rPr>
        <w:lastRenderedPageBreak/>
        <w:t xml:space="preserve">offending. This definition influences subsequent research by legitimising restorative practice within state-led systems (Marshall, 1999). However, restorative justice has been implemented unevenly across England and Wales, leading to disparities in how people are treated, with some individuals receiving access to restorative practices. In contrast, others may be excluded or have limited opportunities for participation due to regional, institutional, or case-specific factors. This has resulted in various issues with delivery, scoops and philosophies. Rather than displacing punishment, restorative justice has typically been incorporated as a specific decision, such as diversion, disposal, or post-sentence engagement. Reflecting a cautious policy approach that prevents </w:t>
      </w:r>
      <w:r w:rsidRPr="79F26C96" w:rsidR="1BA1BC06">
        <w:rPr>
          <w:color w:val="0E101A"/>
        </w:rPr>
        <w:t>reattributed</w:t>
      </w:r>
      <w:r w:rsidRPr="79F26C96" w:rsidR="3D717F74">
        <w:rPr>
          <w:color w:val="0E101A"/>
        </w:rPr>
        <w:t xml:space="preserve"> primacy (Dignan, 2005). This incremental development has attracted criticism for limiting the transformative potential of restorative justice, with scholars such as Zehr (2003), Braithwaite (1989), and Shapland, Robinson, and Sorsby (2011) arguing that a more radical approach is needed to comprehensively challenge and reform societal and institutional structures. </w:t>
      </w:r>
    </w:p>
    <w:p w:rsidR="721FFF52" w:rsidP="00F93932" w:rsidRDefault="3D717F74" w14:paraId="1B13E021" w14:textId="19F27553">
      <w:pPr>
        <w:spacing w:after="0" w:line="360" w:lineRule="auto"/>
        <w:ind w:firstLine="720"/>
        <w:jc w:val="both"/>
        <w:rPr>
          <w:color w:val="0E101A"/>
          <w:highlight w:val="green"/>
        </w:rPr>
      </w:pPr>
      <w:r w:rsidRPr="79F26C96">
        <w:rPr>
          <w:color w:val="0E101A"/>
        </w:rPr>
        <w:t xml:space="preserve">A significant criticism of distributive justice policy in England and Wales is that it is inconsistent and fragmented (Zedner, 2004). The absence of a single statutory framework has allowed </w:t>
      </w:r>
      <w:r w:rsidRPr="79F26C96" w:rsidR="12596EDB">
        <w:rPr>
          <w:color w:val="0E101A"/>
        </w:rPr>
        <w:t>RJ to</w:t>
      </w:r>
      <w:r w:rsidRPr="79F26C96">
        <w:rPr>
          <w:color w:val="0E101A"/>
        </w:rPr>
        <w:t xml:space="preserve"> be interpreted differently across youth justice services, policing and probation (</w:t>
      </w:r>
      <w:r w:rsidRPr="79F26C96">
        <w:rPr>
          <w:i/>
          <w:iCs/>
          <w:color w:val="0E101A"/>
        </w:rPr>
        <w:t>Restorative Justice Council</w:t>
      </w:r>
      <w:r w:rsidRPr="79F26C96">
        <w:rPr>
          <w:color w:val="0E101A"/>
        </w:rPr>
        <w:t>, no date). As a result, access to restorative processes can depend on geography or the priorities of the agent, raising concerns about fairness and legitimacy. Additionally, critics argued that the</w:t>
      </w:r>
      <w:r w:rsidRPr="79F26C96" w:rsidR="7746D5A4">
        <w:rPr>
          <w:color w:val="0E101A"/>
        </w:rPr>
        <w:t xml:space="preserve"> RJ </w:t>
      </w:r>
      <w:r w:rsidRPr="79F26C96">
        <w:rPr>
          <w:color w:val="0E101A"/>
        </w:rPr>
        <w:t xml:space="preserve">intuition embeds risk </w:t>
      </w:r>
      <w:r w:rsidRPr="79F26C96" w:rsidR="278269E7">
        <w:rPr>
          <w:color w:val="0E101A"/>
        </w:rPr>
        <w:t>instrumentalization</w:t>
      </w:r>
      <w:r w:rsidRPr="79F26C96">
        <w:rPr>
          <w:color w:val="0E101A"/>
        </w:rPr>
        <w:t xml:space="preserve">, where restorative practices are used to achieve managerial goals, such as efficiency or compliance, rather than meaningful harm repair (Dignan, 2005). This tension reflects broader concerns that </w:t>
      </w:r>
      <w:r w:rsidRPr="79F26C96" w:rsidR="4077F672">
        <w:rPr>
          <w:color w:val="0E101A"/>
        </w:rPr>
        <w:t xml:space="preserve">RJ </w:t>
      </w:r>
      <w:r w:rsidRPr="79F26C96">
        <w:rPr>
          <w:color w:val="0E101A"/>
        </w:rPr>
        <w:t xml:space="preserve">is often constrained by the dominance of a retributive culture of criminal justice in England and Wales (Dignan,2005) </w:t>
      </w:r>
    </w:p>
    <w:p w:rsidR="721FFF52" w:rsidP="00F93932" w:rsidRDefault="3D717F74" w14:paraId="331E200A" w14:textId="03374F67">
      <w:pPr>
        <w:spacing w:after="0" w:line="360" w:lineRule="auto"/>
        <w:ind w:firstLine="720"/>
        <w:jc w:val="both"/>
        <w:rPr>
          <w:color w:val="0E101A"/>
        </w:rPr>
      </w:pPr>
      <w:r w:rsidRPr="27AB76DB" w:rsidR="3D717F74">
        <w:rPr>
          <w:color w:val="0E101A"/>
        </w:rPr>
        <w:t xml:space="preserve">Youth justice has been the most significant site for the development of </w:t>
      </w:r>
      <w:r w:rsidRPr="27AB76DB" w:rsidR="6E6F829C">
        <w:rPr>
          <w:color w:val="0E101A"/>
        </w:rPr>
        <w:t xml:space="preserve">RJ </w:t>
      </w:r>
      <w:r w:rsidRPr="27AB76DB" w:rsidR="3D717F74">
        <w:rPr>
          <w:color w:val="0E101A"/>
        </w:rPr>
        <w:t xml:space="preserve">in England and Wales. It is </w:t>
      </w:r>
      <w:r w:rsidRPr="27AB76DB" w:rsidR="3D717F74">
        <w:rPr>
          <w:color w:val="0E101A"/>
        </w:rPr>
        <w:t>frequently</w:t>
      </w:r>
      <w:r w:rsidRPr="27AB76DB" w:rsidR="3D717F74">
        <w:rPr>
          <w:color w:val="0E101A"/>
        </w:rPr>
        <w:t xml:space="preserve"> used to address low-level and first-time offending. Practices such as restorative conferences and victim-offender mediation are designed to encourage accountability without stigmatism. UK-based evidence </w:t>
      </w:r>
      <w:r w:rsidRPr="27AB76DB" w:rsidR="3D717F74">
        <w:rPr>
          <w:color w:val="0E101A"/>
        </w:rPr>
        <w:t>indicates</w:t>
      </w:r>
      <w:r w:rsidRPr="27AB76DB" w:rsidR="3D717F74">
        <w:rPr>
          <w:color w:val="0E101A"/>
        </w:rPr>
        <w:t xml:space="preserve"> that a restorative approach in youth justice can reduce repeat offending and deliver positive outcomes for victims, including increased certification and </w:t>
      </w:r>
      <w:r w:rsidRPr="27AB76DB" w:rsidR="3D717F74">
        <w:rPr>
          <w:color w:val="0E101A"/>
        </w:rPr>
        <w:t>perception</w:t>
      </w:r>
      <w:r w:rsidRPr="27AB76DB" w:rsidR="3D717F74">
        <w:rPr>
          <w:color w:val="0E101A"/>
        </w:rPr>
        <w:t xml:space="preserve"> of fairness (Petersilia and Reitz, 2012). These outcomes reflect </w:t>
      </w:r>
      <w:r w:rsidRPr="27AB76DB" w:rsidR="3D717F74">
        <w:rPr>
          <w:color w:val="0E101A"/>
        </w:rPr>
        <w:t xml:space="preserve">Braithwaite's (1989) concept of a reintegrative Shaming, whereby wrongdoing is condemned while the offender's social bonds are preserved. However, concerns </w:t>
      </w:r>
      <w:r w:rsidRPr="27AB76DB" w:rsidR="3D717F74">
        <w:rPr>
          <w:color w:val="0E101A"/>
        </w:rPr>
        <w:t>remain</w:t>
      </w:r>
      <w:r w:rsidRPr="27AB76DB" w:rsidR="3D717F74">
        <w:rPr>
          <w:color w:val="0E101A"/>
        </w:rPr>
        <w:t xml:space="preserve"> that routinised delivery within the youth justice service can speed through, meaning there is insufficient meaningful restorative engagement (Dignan, 2005). Police-led </w:t>
      </w:r>
      <w:r w:rsidRPr="27AB76DB" w:rsidR="7A9E35FB">
        <w:rPr>
          <w:color w:val="0E101A"/>
        </w:rPr>
        <w:t xml:space="preserve">RJ </w:t>
      </w:r>
      <w:r w:rsidRPr="27AB76DB" w:rsidR="3D717F74">
        <w:rPr>
          <w:color w:val="0E101A"/>
        </w:rPr>
        <w:t xml:space="preserve">has expanded significantly in England and Wales, particularly as an alternative to formal prosecution for low-level offences (Shapland, 2011). Guidance from the College of policing frames </w:t>
      </w:r>
      <w:r w:rsidRPr="27AB76DB" w:rsidR="4BAF18F4">
        <w:rPr>
          <w:color w:val="0E101A"/>
        </w:rPr>
        <w:t xml:space="preserve">RJ </w:t>
      </w:r>
      <w:r w:rsidRPr="27AB76DB" w:rsidR="3D717F74">
        <w:rPr>
          <w:color w:val="0E101A"/>
        </w:rPr>
        <w:t>as a means of del</w:t>
      </w:r>
      <w:r w:rsidRPr="27AB76DB" w:rsidR="3D717F74">
        <w:rPr>
          <w:i w:val="0"/>
          <w:iCs w:val="0"/>
          <w:color w:val="0E101A"/>
        </w:rPr>
        <w:t xml:space="preserve">ivering victim-centred outcomes, increasing offenders' accountability, and restoring harm </w:t>
      </w:r>
      <w:r w:rsidRPr="27AB76DB" w:rsidR="3D717F74">
        <w:rPr>
          <w:i w:val="0"/>
          <w:iCs w:val="0"/>
          <w:color w:val="0E101A"/>
        </w:rPr>
        <w:t>(</w:t>
      </w:r>
      <w:r w:rsidRPr="27AB76DB" w:rsidR="3D717F74">
        <w:rPr>
          <w:i w:val="0"/>
          <w:iCs w:val="0"/>
          <w:color w:val="0E101A"/>
        </w:rPr>
        <w:t xml:space="preserve"> College</w:t>
      </w:r>
      <w:r w:rsidRPr="27AB76DB" w:rsidR="3D717F74">
        <w:rPr>
          <w:i w:val="0"/>
          <w:iCs w:val="0"/>
          <w:color w:val="0E101A"/>
        </w:rPr>
        <w:t xml:space="preserve"> of Policing</w:t>
      </w:r>
      <w:r w:rsidRPr="27AB76DB" w:rsidR="3D717F74">
        <w:rPr>
          <w:i w:val="0"/>
          <w:iCs w:val="0"/>
          <w:color w:val="0E101A"/>
        </w:rPr>
        <w:t>, 2022)</w:t>
      </w:r>
      <w:r w:rsidRPr="27AB76DB" w:rsidR="1978953F">
        <w:rPr>
          <w:i w:val="0"/>
          <w:iCs w:val="0"/>
          <w:color w:val="0E101A"/>
        </w:rPr>
        <w:t xml:space="preserve">. </w:t>
      </w:r>
    </w:p>
    <w:p w:rsidR="721FFF52" w:rsidP="00F93932" w:rsidRDefault="3D717F74" w14:paraId="7C61B497" w14:textId="1DE0412D">
      <w:pPr>
        <w:spacing w:after="0" w:line="360" w:lineRule="auto"/>
        <w:ind w:firstLine="720"/>
        <w:jc w:val="both"/>
        <w:rPr>
          <w:color w:val="0E101A"/>
        </w:rPr>
      </w:pPr>
      <w:r w:rsidRPr="79F26C96">
        <w:rPr>
          <w:color w:val="0E101A"/>
        </w:rPr>
        <w:t>While police started, this has been associated with positive victim experience and reduction in reoffending within UK evaluations (Sherman and Strang, 2007), it has attracted criticism. Key concerns include the power imbalance between police and participants, questions surrounding the training of untrained officers, and variable levels of training among officers. Dignan (2005) argued that</w:t>
      </w:r>
      <w:r w:rsidRPr="79F26C96" w:rsidR="7ED6F870">
        <w:rPr>
          <w:color w:val="0E101A"/>
        </w:rPr>
        <w:t xml:space="preserve"> RJ </w:t>
      </w:r>
      <w:r w:rsidRPr="79F26C96">
        <w:rPr>
          <w:color w:val="0E101A"/>
        </w:rPr>
        <w:t>is often delivered within enforcement-led frameworks, and restorative principles risk being subordinated to crime control objectives</w:t>
      </w:r>
      <w:r w:rsidRPr="79F26C96" w:rsidR="73F712BA">
        <w:rPr>
          <w:color w:val="0E101A"/>
        </w:rPr>
        <w:t xml:space="preserve">. </w:t>
      </w:r>
      <w:r w:rsidRPr="79F26C96">
        <w:rPr>
          <w:color w:val="0E101A"/>
        </w:rPr>
        <w:t xml:space="preserve">In England and Wales, </w:t>
      </w:r>
      <w:r w:rsidRPr="79F26C96" w:rsidR="6829818B">
        <w:rPr>
          <w:color w:val="0E101A"/>
        </w:rPr>
        <w:t xml:space="preserve">RJ </w:t>
      </w:r>
      <w:r w:rsidRPr="79F26C96">
        <w:rPr>
          <w:color w:val="0E101A"/>
        </w:rPr>
        <w:t>has been developed within probation and post-sentence contacts, allowing victims and offenders to engage after conviction and sentencing. This focuses on victim closure and offending reintegration rather than influencing legal outcomes</w:t>
      </w:r>
      <w:r w:rsidRPr="79F26C96" w:rsidR="0BD354B1">
        <w:rPr>
          <w:color w:val="0E101A"/>
        </w:rPr>
        <w:t xml:space="preserve">. </w:t>
      </w:r>
    </w:p>
    <w:p w:rsidR="721FFF52" w:rsidP="00F93932" w:rsidRDefault="3D717F74" w14:paraId="70150E1A" w14:textId="4707539E">
      <w:pPr>
        <w:spacing w:after="0" w:line="360" w:lineRule="auto"/>
        <w:ind w:firstLine="720"/>
        <w:jc w:val="both"/>
        <w:rPr>
          <w:color w:val="0E101A"/>
        </w:rPr>
      </w:pPr>
      <w:r w:rsidRPr="79F26C96">
        <w:rPr>
          <w:color w:val="0E101A"/>
        </w:rPr>
        <w:t>UK evidence suggests that post-sentence</w:t>
      </w:r>
      <w:r w:rsidRPr="79F26C96" w:rsidR="04E9D42C">
        <w:rPr>
          <w:color w:val="0E101A"/>
        </w:rPr>
        <w:t xml:space="preserve"> </w:t>
      </w:r>
      <w:r w:rsidRPr="79F26C96" w:rsidR="01D06F8A">
        <w:rPr>
          <w:color w:val="0E101A"/>
        </w:rPr>
        <w:t>RJ can</w:t>
      </w:r>
      <w:r w:rsidRPr="79F26C96">
        <w:rPr>
          <w:color w:val="0E101A"/>
        </w:rPr>
        <w:t xml:space="preserve"> provide substantial emotional benefits for victims and contribute to the reduction of reoffending (Sherman and Strang, 2007). However, its positioning after punishment has been criticised for reinforcing the dominance of retributive justice. Marshall (1999) notes that when </w:t>
      </w:r>
      <w:r w:rsidRPr="79F26C96" w:rsidR="16D2F43A">
        <w:rPr>
          <w:color w:val="0E101A"/>
        </w:rPr>
        <w:t xml:space="preserve">RJ </w:t>
      </w:r>
      <w:r w:rsidRPr="79F26C96">
        <w:rPr>
          <w:color w:val="0E101A"/>
        </w:rPr>
        <w:t>is confined to the margins of the system, it risks functioning as a supplementary intervention rather than a genuine restorative response to harm</w:t>
      </w:r>
      <w:r w:rsidRPr="79F26C96" w:rsidR="24F7B7B8">
        <w:rPr>
          <w:color w:val="0E101A"/>
        </w:rPr>
        <w:t xml:space="preserve">. </w:t>
      </w:r>
    </w:p>
    <w:p w:rsidR="721FFF52" w:rsidP="00F93932" w:rsidRDefault="3D717F74" w14:paraId="3182059F" w14:textId="0DCC0184">
      <w:pPr>
        <w:spacing w:after="0" w:line="360" w:lineRule="auto"/>
        <w:ind w:firstLine="720"/>
        <w:jc w:val="both"/>
        <w:rPr>
          <w:color w:val="0E101A"/>
          <w:highlight w:val="green"/>
        </w:rPr>
      </w:pPr>
      <w:r w:rsidRPr="27AB76DB" w:rsidR="3D717F74">
        <w:rPr>
          <w:color w:val="0E101A"/>
        </w:rPr>
        <w:t xml:space="preserve">In England and Wales, justice is also supported primarily through policy guidance rather than a statutory requirement (Ministry of Justice, 2009) The Ministry of Justice and HM Prison and Probation Service policy frameworks recognise </w:t>
      </w:r>
      <w:r w:rsidRPr="27AB76DB" w:rsidR="12A244A6">
        <w:rPr>
          <w:color w:val="0E101A"/>
        </w:rPr>
        <w:t xml:space="preserve">RJ </w:t>
      </w:r>
      <w:r w:rsidRPr="27AB76DB" w:rsidR="3D717F74">
        <w:rPr>
          <w:color w:val="0E101A"/>
        </w:rPr>
        <w:t xml:space="preserve"> as a legitimate practice across both custodial and community settings, but do not impose a legal duty on criminal justice agencies to provide it in all appropriate cases (HM Prison and Probation Service and Ministry of Justice, 2023). While the Crime and Court Act 2013 </w:t>
      </w:r>
      <w:r w:rsidRPr="27AB76DB" w:rsidR="0A442C8F">
        <w:rPr>
          <w:color w:val="0E101A"/>
        </w:rPr>
        <w:t>allow</w:t>
      </w:r>
      <w:r w:rsidRPr="27AB76DB" w:rsidR="7C6F5A43">
        <w:rPr>
          <w:color w:val="0E101A"/>
        </w:rPr>
        <w:t>s</w:t>
      </w:r>
      <w:r w:rsidRPr="27AB76DB" w:rsidR="3D717F74">
        <w:rPr>
          <w:color w:val="0E101A"/>
        </w:rPr>
        <w:t xml:space="preserve"> courts to defer sentencing to enable restorative </w:t>
      </w:r>
      <w:r w:rsidRPr="27AB76DB" w:rsidR="3D717F74">
        <w:rPr>
          <w:color w:val="0E101A"/>
        </w:rPr>
        <w:t xml:space="preserve">activity, participants </w:t>
      </w:r>
      <w:r w:rsidRPr="27AB76DB" w:rsidR="3D717F74">
        <w:rPr>
          <w:color w:val="0E101A"/>
        </w:rPr>
        <w:t>remain</w:t>
      </w:r>
      <w:r w:rsidRPr="27AB76DB" w:rsidR="3D717F74">
        <w:rPr>
          <w:color w:val="0E101A"/>
        </w:rPr>
        <w:t xml:space="preserve"> discretionary and dependent on professional judgment and consent (King's Printer of Acts of Parliament, 2013).</w:t>
      </w:r>
    </w:p>
    <w:p w:rsidR="721FFF52" w:rsidP="00F93932" w:rsidRDefault="3D717F74" w14:paraId="20762FA2" w14:textId="27CC840A">
      <w:pPr>
        <w:spacing w:after="0" w:line="360" w:lineRule="auto"/>
        <w:ind w:firstLine="720"/>
        <w:jc w:val="both"/>
        <w:rPr>
          <w:color w:val="0E101A"/>
        </w:rPr>
      </w:pPr>
      <w:r w:rsidRPr="79F26C96">
        <w:rPr>
          <w:color w:val="0E101A"/>
        </w:rPr>
        <w:t xml:space="preserve">The absence of a mandatory framework has led to varying levels of provision and awareness across criminal justice agencies. Responsibility and commissioning of </w:t>
      </w:r>
      <w:r w:rsidRPr="79F26C96" w:rsidR="241E3206">
        <w:rPr>
          <w:color w:val="0E101A"/>
        </w:rPr>
        <w:t>RJ</w:t>
      </w:r>
      <w:r w:rsidRPr="79F26C96" w:rsidR="5ECB5C49">
        <w:rPr>
          <w:color w:val="0E101A"/>
        </w:rPr>
        <w:t xml:space="preserve"> </w:t>
      </w:r>
      <w:r w:rsidRPr="79F26C96">
        <w:rPr>
          <w:color w:val="0E101A"/>
        </w:rPr>
        <w:t xml:space="preserve">services </w:t>
      </w:r>
      <w:r w:rsidRPr="79F26C96" w:rsidR="777DDC96">
        <w:rPr>
          <w:color w:val="0E101A"/>
        </w:rPr>
        <w:t>within</w:t>
      </w:r>
      <w:r w:rsidRPr="79F26C96">
        <w:rPr>
          <w:color w:val="0E101A"/>
        </w:rPr>
        <w:t xml:space="preserve"> policing and crime commissioning, meaning that the scale and consistency of provision depend on local strategies prioritising and availability of resources (Parliament.uk, 2016). Evidence suggests that victims are not always informed about </w:t>
      </w:r>
      <w:r w:rsidRPr="79F26C96" w:rsidR="6A9F68E5">
        <w:rPr>
          <w:color w:val="0E101A"/>
        </w:rPr>
        <w:t>RJ opportunities</w:t>
      </w:r>
      <w:r w:rsidRPr="79F26C96">
        <w:rPr>
          <w:color w:val="0E101A"/>
        </w:rPr>
        <w:t xml:space="preserve"> despite expectations set out in the Criminal Code limiting informal choices and participation (</w:t>
      </w:r>
      <w:r w:rsidRPr="79F26C96">
        <w:rPr>
          <w:i/>
          <w:iCs/>
          <w:color w:val="0E101A"/>
        </w:rPr>
        <w:t xml:space="preserve">Accessing Restorative Justice — Why </w:t>
      </w:r>
      <w:r w:rsidRPr="79F26C96" w:rsidR="1C644E3A">
        <w:rPr>
          <w:i/>
          <w:iCs/>
          <w:color w:val="0E101A"/>
        </w:rPr>
        <w:t>me?</w:t>
      </w:r>
      <w:r w:rsidRPr="79F26C96">
        <w:rPr>
          <w:color w:val="0E101A"/>
        </w:rPr>
        <w:t xml:space="preserve"> 2025)  </w:t>
      </w:r>
    </w:p>
    <w:p w:rsidR="721FFF52" w:rsidP="00F93932" w:rsidRDefault="563AF6DC" w14:paraId="1E48F17D" w14:textId="1D043174">
      <w:pPr>
        <w:spacing w:after="0" w:line="360" w:lineRule="auto"/>
        <w:ind w:firstLine="720"/>
        <w:jc w:val="both"/>
        <w:rPr>
          <w:color w:val="0E101A"/>
        </w:rPr>
      </w:pPr>
      <w:r w:rsidRPr="00F93932">
        <w:rPr>
          <w:color w:val="0E101A"/>
        </w:rPr>
        <w:t xml:space="preserve">Assessment of </w:t>
      </w:r>
      <w:r w:rsidRPr="00F93932" w:rsidR="11F9A1C5">
        <w:rPr>
          <w:color w:val="0E101A"/>
        </w:rPr>
        <w:t xml:space="preserve">RJ </w:t>
      </w:r>
      <w:r w:rsidRPr="00F93932">
        <w:rPr>
          <w:color w:val="0E101A"/>
        </w:rPr>
        <w:t xml:space="preserve">effectiveness frequently prioritises victims' satisfaction and emotional resolution. However, these indicators require further examination, as the UK evaluation consistently reports higher certification levels among </w:t>
      </w:r>
      <w:r w:rsidRPr="00F93932" w:rsidR="5AD5033F">
        <w:rPr>
          <w:color w:val="0E101A"/>
        </w:rPr>
        <w:t xml:space="preserve">RJ </w:t>
      </w:r>
      <w:r w:rsidRPr="00F93932">
        <w:rPr>
          <w:color w:val="0E101A"/>
        </w:rPr>
        <w:t xml:space="preserve">participants. These findings primarily rely on self-reported data collected shortly after the intervention (Sherman and Strang, 2007). Such measures risk overstating effectiveness by capturing immediate emotional responses rather than long-term well-being. Moreover, victims who consent to participating in restorative processes may already be predisposed towards engagement, raising concerns about selective bias and the representativeness of positive outcomes (Zehr, 2023) </w:t>
      </w:r>
    </w:p>
    <w:p w:rsidR="721FFF52" w:rsidP="00F93932" w:rsidRDefault="1F2D3C26" w14:paraId="2409FE20" w14:textId="770B18C3">
      <w:pPr>
        <w:spacing w:after="0" w:line="360" w:lineRule="auto"/>
        <w:ind w:firstLine="720"/>
        <w:jc w:val="both"/>
        <w:rPr>
          <w:color w:val="0E101A"/>
        </w:rPr>
      </w:pPr>
      <w:r w:rsidRPr="79F26C96">
        <w:rPr>
          <w:color w:val="0E101A"/>
        </w:rPr>
        <w:t>V</w:t>
      </w:r>
      <w:r w:rsidRPr="79F26C96" w:rsidR="3D717F74">
        <w:rPr>
          <w:color w:val="0E101A"/>
        </w:rPr>
        <w:t xml:space="preserve">ictim experience within traditional crime justice is often characterised by limited agency and procedural distance. However, this does not necessarily imply that </w:t>
      </w:r>
      <w:r w:rsidRPr="79F26C96" w:rsidR="08A28C23">
        <w:rPr>
          <w:color w:val="0E101A"/>
        </w:rPr>
        <w:t>RJ uniformly</w:t>
      </w:r>
      <w:r w:rsidRPr="79F26C96" w:rsidR="3D717F74">
        <w:rPr>
          <w:color w:val="0E101A"/>
        </w:rPr>
        <w:t xml:space="preserve"> produces better outcomes. Critics argue that </w:t>
      </w:r>
      <w:r w:rsidRPr="79F26C96" w:rsidR="394FC984">
        <w:rPr>
          <w:color w:val="0E101A"/>
        </w:rPr>
        <w:t xml:space="preserve">RJ </w:t>
      </w:r>
      <w:r w:rsidRPr="79F26C96" w:rsidR="3D717F74">
        <w:rPr>
          <w:color w:val="0E101A"/>
        </w:rPr>
        <w:t xml:space="preserve">can expose victims to emotional risk, particularly where facilitation inadequately addresses power imbalances, as offenders failed to demonstrate genuine accountability (Dignan, 2005). The measurement of victim outcomes, therefore, remains consistent while aggregate figures have not deteriorated over time, nor do they conclusively demonstrate sustained improvements beyond a specific context (Shapland, Robinson &amp; Sorsby, 2011) </w:t>
      </w:r>
    </w:p>
    <w:p w:rsidR="721FFF52" w:rsidP="00F93932" w:rsidRDefault="3D717F74" w14:paraId="430AD9B4" w14:textId="77B8D880">
      <w:pPr>
        <w:spacing w:after="0" w:line="360" w:lineRule="auto"/>
        <w:ind w:firstLine="720"/>
        <w:jc w:val="both"/>
        <w:rPr>
          <w:color w:val="0E101A"/>
          <w:highlight w:val="green"/>
        </w:rPr>
      </w:pPr>
      <w:r w:rsidRPr="79F26C96">
        <w:rPr>
          <w:color w:val="0E101A"/>
        </w:rPr>
        <w:t xml:space="preserve">Evaluations of procedural justice suggest that </w:t>
      </w:r>
      <w:r w:rsidRPr="79F26C96" w:rsidR="7C34C407">
        <w:rPr>
          <w:color w:val="0E101A"/>
        </w:rPr>
        <w:t>RJ can</w:t>
      </w:r>
      <w:r w:rsidRPr="79F26C96">
        <w:rPr>
          <w:color w:val="0E101A"/>
        </w:rPr>
        <w:t xml:space="preserve"> enhance the perception of fairness by foregrounding participation, explanation and respect. These factors are widely associated with increased compliance and cooperation, leading to a legitimacy advantage for </w:t>
      </w:r>
      <w:r w:rsidRPr="79F26C96" w:rsidR="687D08BC">
        <w:rPr>
          <w:color w:val="0E101A"/>
        </w:rPr>
        <w:t xml:space="preserve">RJ </w:t>
      </w:r>
      <w:r w:rsidRPr="79F26C96">
        <w:rPr>
          <w:color w:val="0E101A"/>
        </w:rPr>
        <w:t>over traditional procedures (Dignan, 2005). Nevertheless, this advantage is conditional rather than inherent</w:t>
      </w:r>
      <w:r w:rsidRPr="79F26C96" w:rsidR="515F803D">
        <w:rPr>
          <w:color w:val="0E101A"/>
        </w:rPr>
        <w:t xml:space="preserve">. </w:t>
      </w:r>
    </w:p>
    <w:p w:rsidR="721FFF52" w:rsidP="00F93932" w:rsidRDefault="3D717F74" w14:paraId="52F808DD" w14:textId="06FECC99">
      <w:pPr>
        <w:spacing w:after="0" w:line="360" w:lineRule="auto"/>
        <w:ind w:firstLine="720"/>
        <w:jc w:val="both"/>
        <w:rPr>
          <w:color w:val="0E101A"/>
        </w:rPr>
      </w:pPr>
      <w:r w:rsidRPr="79F26C96">
        <w:rPr>
          <w:color w:val="0E101A"/>
        </w:rPr>
        <w:lastRenderedPageBreak/>
        <w:t>Moreover, the limited intuition reaches a</w:t>
      </w:r>
      <w:r w:rsidRPr="79F26C96" w:rsidR="575B32F6">
        <w:rPr>
          <w:color w:val="0E101A"/>
        </w:rPr>
        <w:t xml:space="preserve"> </w:t>
      </w:r>
      <w:r w:rsidRPr="79F26C96" w:rsidR="01D827F4">
        <w:rPr>
          <w:color w:val="0E101A"/>
        </w:rPr>
        <w:t>RJ constraint</w:t>
      </w:r>
      <w:r w:rsidRPr="79F26C96">
        <w:rPr>
          <w:color w:val="0E101A"/>
        </w:rPr>
        <w:t xml:space="preserve"> on its capability to generate systematic trust. Whilst participants may report a positive experience, these gains do not easily translate into border legitimacy for the criminal justice system. Traditional criminal justice retains symbolic authorities through formal legality and consistency, whereas</w:t>
      </w:r>
      <w:r w:rsidRPr="79F26C96" w:rsidR="50B854F4">
        <w:rPr>
          <w:color w:val="0E101A"/>
        </w:rPr>
        <w:t xml:space="preserve"> </w:t>
      </w:r>
      <w:r w:rsidRPr="79F26C96" w:rsidR="658AEE8A">
        <w:rPr>
          <w:color w:val="0E101A"/>
        </w:rPr>
        <w:t>RJ,</w:t>
      </w:r>
      <w:r w:rsidRPr="79F26C96">
        <w:rPr>
          <w:color w:val="0E101A"/>
        </w:rPr>
        <w:t xml:space="preserve"> with discretionary and even application, weakens its capability to operate as a universally trusted mechanism (Sanders, Young and Burton, 2010). </w:t>
      </w:r>
    </w:p>
    <w:p w:rsidR="721FFF52" w:rsidP="00F93932" w:rsidRDefault="3D717F74" w14:paraId="4F584714" w14:textId="0CD7481A">
      <w:pPr>
        <w:spacing w:after="0" w:line="360" w:lineRule="auto"/>
        <w:ind w:firstLine="720"/>
        <w:jc w:val="both"/>
        <w:rPr>
          <w:color w:val="0E101A"/>
        </w:rPr>
      </w:pPr>
      <w:r w:rsidRPr="79F26C96">
        <w:rPr>
          <w:color w:val="0E101A"/>
        </w:rPr>
        <w:t xml:space="preserve">A central critique of </w:t>
      </w:r>
      <w:r w:rsidRPr="79F26C96" w:rsidR="3F47822D">
        <w:rPr>
          <w:color w:val="0E101A"/>
        </w:rPr>
        <w:t>RJ</w:t>
      </w:r>
      <w:r w:rsidRPr="79F26C96">
        <w:rPr>
          <w:color w:val="0E101A"/>
        </w:rPr>
        <w:t xml:space="preserve"> concerns its unsuitability for certain offence types, such as grave violence and sexual offences. While </w:t>
      </w:r>
      <w:r w:rsidRPr="79F26C96" w:rsidR="1C86D220">
        <w:rPr>
          <w:color w:val="0E101A"/>
        </w:rPr>
        <w:t>RJ is</w:t>
      </w:r>
      <w:r w:rsidRPr="79F26C96">
        <w:rPr>
          <w:color w:val="0E101A"/>
        </w:rPr>
        <w:t xml:space="preserve"> not categorically excluded in such cases in England and Wales, critics argue that the emotional intensity, risk of coercion, and entrenched power imbalance inherent in these offences undermine the ethical foundation of restorative practice (Dignan, 2005). In cases involving sexual harm, the asymmetry of power and the potential for offender manipulation raise significant concerns about victim safety and authenticity of accountability (Nixon, 2020) </w:t>
      </w:r>
    </w:p>
    <w:p w:rsidR="721FFF52" w:rsidP="00F93932" w:rsidRDefault="3D717F74" w14:paraId="116926EA" w14:textId="03D215B8">
      <w:pPr>
        <w:spacing w:after="0" w:line="360" w:lineRule="auto"/>
        <w:ind w:firstLine="720"/>
        <w:jc w:val="both"/>
        <w:rPr>
          <w:color w:val="0E101A"/>
        </w:rPr>
      </w:pPr>
      <w:r w:rsidRPr="79F26C96">
        <w:rPr>
          <w:color w:val="0E101A"/>
        </w:rPr>
        <w:t xml:space="preserve">Informed consent is a foundational principle of </w:t>
      </w:r>
      <w:r w:rsidRPr="79F26C96" w:rsidR="547B631D">
        <w:rPr>
          <w:color w:val="0E101A"/>
        </w:rPr>
        <w:t>RJ,</w:t>
      </w:r>
      <w:r w:rsidRPr="79F26C96">
        <w:rPr>
          <w:color w:val="0E101A"/>
        </w:rPr>
        <w:t xml:space="preserve"> yet its practical application is contested. Victims may feel indirect pressure to participate due to institutional encouragement of the expectation of closure, while the offender may engage strategically to secure leniency or a favourable assessment (Sanders, </w:t>
      </w:r>
      <w:r w:rsidRPr="79F26C96" w:rsidR="0CEFCCEC">
        <w:rPr>
          <w:color w:val="0E101A"/>
        </w:rPr>
        <w:t>Young,</w:t>
      </w:r>
      <w:r w:rsidRPr="79F26C96">
        <w:rPr>
          <w:color w:val="0E101A"/>
        </w:rPr>
        <w:t xml:space="preserve"> and Burton, 2010). These dynamics complicate claims that participation is genuinely voluntary and challenge the moral legitimacy of restorative outcomes. </w:t>
      </w:r>
    </w:p>
    <w:p w:rsidR="721FFF52" w:rsidP="00F93932" w:rsidRDefault="628ED5CA" w14:paraId="4C8A5FD5" w14:textId="65E284BA">
      <w:pPr>
        <w:spacing w:after="0" w:line="360" w:lineRule="auto"/>
        <w:ind w:firstLine="720"/>
        <w:jc w:val="both"/>
        <w:rPr>
          <w:color w:val="0E101A"/>
        </w:rPr>
      </w:pPr>
      <w:r w:rsidRPr="00F93932">
        <w:rPr>
          <w:color w:val="0E101A"/>
        </w:rPr>
        <w:t>RJ</w:t>
      </w:r>
      <w:r w:rsidRPr="00F93932" w:rsidR="563AF6DC">
        <w:rPr>
          <w:color w:val="0E101A"/>
        </w:rPr>
        <w:t xml:space="preserve"> has also been criticised for its potential to contribute to net widening, particularly when used in low-level cases that might otherwise be resolved informally through no further action. In such a context, restorative interventions can inadvertently extend criminal justice involvement rather than reduce it (Dignan, 2005). </w:t>
      </w:r>
    </w:p>
    <w:p w:rsidR="721FFF52" w:rsidP="00F93932" w:rsidRDefault="563AF6DC" w14:paraId="5428A62C" w14:textId="31813816">
      <w:pPr>
        <w:spacing w:after="0" w:line="360" w:lineRule="auto"/>
        <w:ind w:firstLine="720"/>
        <w:jc w:val="both"/>
        <w:rPr>
          <w:color w:val="0E101A"/>
        </w:rPr>
      </w:pPr>
      <w:r w:rsidRPr="00F93932">
        <w:rPr>
          <w:color w:val="0E101A"/>
        </w:rPr>
        <w:t xml:space="preserve">Systemic limitation further restricts the effectiveness of </w:t>
      </w:r>
      <w:r w:rsidRPr="00F93932" w:rsidR="7A691CA9">
        <w:rPr>
          <w:color w:val="0E101A"/>
        </w:rPr>
        <w:t>RJ</w:t>
      </w:r>
      <w:r w:rsidRPr="00F93932">
        <w:rPr>
          <w:color w:val="0E101A"/>
        </w:rPr>
        <w:t xml:space="preserve"> in England and Wales. The absence of stable, long-term funding has produced variability in service quality and availability, while inconsistent training standards affect practitioner competence and risk management (Restorative Justice Council, no date). These constraints have undermined confidence in the </w:t>
      </w:r>
      <w:r w:rsidRPr="00F93932" w:rsidR="6DFEAA73">
        <w:rPr>
          <w:color w:val="0E101A"/>
        </w:rPr>
        <w:t xml:space="preserve">RJ </w:t>
      </w:r>
      <w:r w:rsidRPr="00F93932">
        <w:rPr>
          <w:color w:val="0E101A"/>
        </w:rPr>
        <w:t xml:space="preserve">mechanism and heightened ethical risk, particularly in complex cases, such as sexual offenders, domestic violence, hate crime or racially motivated offences. </w:t>
      </w:r>
    </w:p>
    <w:p w:rsidR="721FFF52" w:rsidP="00F93932" w:rsidRDefault="563AF6DC" w14:paraId="503F3E0E" w14:textId="6DA3ABD0">
      <w:pPr>
        <w:spacing w:after="0" w:line="360" w:lineRule="auto"/>
        <w:ind w:firstLine="720"/>
        <w:jc w:val="both"/>
        <w:rPr>
          <w:color w:val="0E101A"/>
        </w:rPr>
      </w:pPr>
      <w:r w:rsidRPr="00F93932">
        <w:rPr>
          <w:color w:val="0E101A"/>
        </w:rPr>
        <w:lastRenderedPageBreak/>
        <w:t xml:space="preserve">Cultural resistance within criminal justice agencies also limits the reach of </w:t>
      </w:r>
      <w:r w:rsidRPr="00F93932" w:rsidR="0FB3C3D3">
        <w:rPr>
          <w:color w:val="0E101A"/>
        </w:rPr>
        <w:t>RJ</w:t>
      </w:r>
      <w:r w:rsidRPr="00F93932">
        <w:rPr>
          <w:color w:val="0E101A"/>
        </w:rPr>
        <w:t xml:space="preserve">. Police, prosecutors, and courts often prioritise efficiency, risk management, and legal certainty, which can conflict with the dialogic and relational demands of restorative practice (Shapland, Robinson and Sorsby, 2011). As a result, </w:t>
      </w:r>
      <w:r w:rsidRPr="00F93932" w:rsidR="18F2DAF7">
        <w:rPr>
          <w:color w:val="0E101A"/>
        </w:rPr>
        <w:t xml:space="preserve">RJ </w:t>
      </w:r>
      <w:r w:rsidRPr="00F93932" w:rsidR="18F2DAF7">
        <w:t xml:space="preserve"> </w:t>
      </w:r>
      <w:r w:rsidRPr="00F93932">
        <w:rPr>
          <w:color w:val="0E101A"/>
        </w:rPr>
        <w:t xml:space="preserve"> remains heavily dependent on practitioner discretion, leading to inconsistent referral practices and uneven safeguarding standards. </w:t>
      </w:r>
    </w:p>
    <w:p w:rsidR="721FFF52" w:rsidP="00F93932" w:rsidRDefault="3D717F74" w14:paraId="71F6A914" w14:textId="682CF388">
      <w:pPr>
        <w:spacing w:after="0" w:line="360" w:lineRule="auto"/>
        <w:ind w:firstLine="720"/>
        <w:jc w:val="both"/>
        <w:rPr>
          <w:color w:val="0E101A"/>
        </w:rPr>
      </w:pPr>
      <w:r w:rsidRPr="79F26C96">
        <w:rPr>
          <w:color w:val="0E101A"/>
        </w:rPr>
        <w:t>Within traditional criminal justice, there may be more effectiveness than</w:t>
      </w:r>
      <w:r w:rsidRPr="79F26C96" w:rsidR="36C9804A">
        <w:rPr>
          <w:color w:val="0E101A"/>
        </w:rPr>
        <w:t xml:space="preserve"> RJ. </w:t>
      </w:r>
      <w:r w:rsidRPr="79F26C96">
        <w:rPr>
          <w:color w:val="0E101A"/>
        </w:rPr>
        <w:t>In cases requiring public protection, such as those involving serious violence or persistent offenders, custodial sentences and restorative orders provide immediate incarceration that</w:t>
      </w:r>
      <w:r w:rsidRPr="79F26C96" w:rsidR="205D3E09">
        <w:rPr>
          <w:color w:val="0E101A"/>
        </w:rPr>
        <w:t xml:space="preserve"> RJ</w:t>
      </w:r>
      <w:r w:rsidRPr="79F26C96">
        <w:rPr>
          <w:color w:val="0E101A"/>
        </w:rPr>
        <w:t xml:space="preserve"> cannot deliver. Traditional criminal justice also plays a crucial role in denunciation, publicly affirming social condemnation of harmful conduct and in a precedent-setting role where legal clarity and consistency are necessary</w:t>
      </w:r>
      <w:r w:rsidRPr="79F26C96" w:rsidR="0534C171">
        <w:rPr>
          <w:color w:val="0E101A"/>
        </w:rPr>
        <w:t xml:space="preserve">. </w:t>
      </w:r>
    </w:p>
    <w:p w:rsidR="721FFF52" w:rsidP="00F93932" w:rsidRDefault="3D717F74" w14:paraId="09F00104" w14:textId="3AECD069">
      <w:pPr>
        <w:spacing w:after="0" w:line="360" w:lineRule="auto"/>
        <w:ind w:firstLine="720"/>
        <w:jc w:val="both"/>
        <w:rPr>
          <w:color w:val="0E101A"/>
          <w:highlight w:val="green"/>
        </w:rPr>
      </w:pPr>
      <w:r w:rsidRPr="79F26C96">
        <w:rPr>
          <w:color w:val="0E101A"/>
        </w:rPr>
        <w:t xml:space="preserve">In England and Wales, these functions are embedded through sentencing frameworks, 'appellate review' and statutory safeguards (Sanders, Young and Burton, 2010). While </w:t>
      </w:r>
      <w:r w:rsidRPr="79F26C96" w:rsidR="40811FCA">
        <w:rPr>
          <w:color w:val="0E101A"/>
        </w:rPr>
        <w:t>RJ</w:t>
      </w:r>
      <w:r w:rsidRPr="79F26C96">
        <w:rPr>
          <w:color w:val="0E101A"/>
        </w:rPr>
        <w:t xml:space="preserve"> may complement these mechanisms, it does not replace them. In contrast, some </w:t>
      </w:r>
      <w:r w:rsidRPr="79F26C96" w:rsidR="4D7C917D">
        <w:rPr>
          <w:color w:val="0E101A"/>
        </w:rPr>
        <w:t>authorities</w:t>
      </w:r>
      <w:r w:rsidRPr="79F26C96">
        <w:rPr>
          <w:color w:val="0E101A"/>
        </w:rPr>
        <w:t xml:space="preserve"> outside the UK integrate </w:t>
      </w:r>
      <w:r w:rsidRPr="79F26C96" w:rsidR="24255028">
        <w:rPr>
          <w:color w:val="0E101A"/>
        </w:rPr>
        <w:t xml:space="preserve">RJ </w:t>
      </w:r>
      <w:r w:rsidRPr="79F26C96">
        <w:rPr>
          <w:color w:val="0E101A"/>
        </w:rPr>
        <w:t xml:space="preserve">more deeply into the sentencing structure, blurring this distinction. The UK's more cautious approaches reflect concerns about proportionality, consistency, and public confidence, reaffirming the continued centrality of traditional criminal justice in severe cases (Sanders, Young, and Burton, 2010). </w:t>
      </w:r>
    </w:p>
    <w:p w:rsidR="721FFF52" w:rsidP="00F93932" w:rsidRDefault="3D717F74" w14:paraId="61B6F146" w14:textId="7D773D9A">
      <w:pPr>
        <w:spacing w:after="0" w:line="360" w:lineRule="auto"/>
        <w:ind w:firstLine="720"/>
        <w:jc w:val="both"/>
        <w:rPr>
          <w:color w:val="0E101A"/>
        </w:rPr>
      </w:pPr>
      <w:r w:rsidRPr="79F26C96">
        <w:rPr>
          <w:color w:val="0E101A"/>
        </w:rPr>
        <w:t xml:space="preserve"> The analysis demonstrates that </w:t>
      </w:r>
      <w:r w:rsidRPr="79F26C96" w:rsidR="670EECC7">
        <w:rPr>
          <w:color w:val="0E101A"/>
        </w:rPr>
        <w:t>RJ</w:t>
      </w:r>
      <w:r w:rsidRPr="79F26C96">
        <w:rPr>
          <w:color w:val="0E101A"/>
        </w:rPr>
        <w:t xml:space="preserve"> is not universally superior but conditionally effective depending on offence type, participant consent, and institutional context</w:t>
      </w:r>
      <w:r w:rsidRPr="79F26C96" w:rsidR="654A3373">
        <w:rPr>
          <w:color w:val="0E101A"/>
        </w:rPr>
        <w:t xml:space="preserve">. </w:t>
      </w:r>
      <w:r w:rsidRPr="79F26C96">
        <w:rPr>
          <w:color w:val="0E101A"/>
        </w:rPr>
        <w:t xml:space="preserve">Evidence indicates that </w:t>
      </w:r>
      <w:r w:rsidRPr="79F26C96" w:rsidR="2064B974">
        <w:rPr>
          <w:color w:val="0E101A"/>
        </w:rPr>
        <w:t>RJ</w:t>
      </w:r>
      <w:r w:rsidRPr="79F26C96">
        <w:rPr>
          <w:color w:val="0E101A"/>
        </w:rPr>
        <w:t xml:space="preserve"> can be particularly effective in improving victim experience, enhancing perceptions of fairness, and promoting meaningful offender accountability. In some cases, it is also associated with a reduction in reoffending. However, these benefits are constrained by methodological limitations in the evidence-based literature, including reliance on self-reported data and selection bias, which limit the generalisability of positive outcomes</w:t>
      </w:r>
      <w:r w:rsidRPr="79F26C96" w:rsidR="236FF75F">
        <w:rPr>
          <w:color w:val="0E101A"/>
        </w:rPr>
        <w:t xml:space="preserve">. </w:t>
      </w:r>
    </w:p>
    <w:p w:rsidR="721FFF52" w:rsidP="00F93932" w:rsidRDefault="563AF6DC" w14:paraId="56AF1DA3" w14:textId="4DD579B6">
      <w:pPr>
        <w:spacing w:after="0" w:line="360" w:lineRule="auto"/>
        <w:ind w:firstLine="720"/>
        <w:jc w:val="both"/>
        <w:rPr>
          <w:color w:val="0E101A"/>
        </w:rPr>
      </w:pPr>
      <w:r w:rsidRPr="00F93932">
        <w:rPr>
          <w:color w:val="0E101A"/>
        </w:rPr>
        <w:t xml:space="preserve">Traditional criminal justice remains essential in addressing serious offending, ensuring proportionality, due process and public protection and maintaining consistency and public confidence. </w:t>
      </w:r>
      <w:r w:rsidRPr="00F93932" w:rsidR="62955C07">
        <w:rPr>
          <w:color w:val="0E101A"/>
        </w:rPr>
        <w:t>RJ</w:t>
      </w:r>
      <w:r w:rsidRPr="00F93932">
        <w:rPr>
          <w:color w:val="0E101A"/>
        </w:rPr>
        <w:t xml:space="preserve"> cannot replicate these functions alone and reflects the continued necessity of state-centred punitive frameworks. </w:t>
      </w:r>
    </w:p>
    <w:p w:rsidR="721FFF52" w:rsidP="00F93932" w:rsidRDefault="3D717F74" w14:paraId="75D2E2BF" w14:textId="37C50992">
      <w:pPr>
        <w:spacing w:after="0" w:line="360" w:lineRule="auto"/>
        <w:ind w:firstLine="720"/>
        <w:jc w:val="both"/>
        <w:rPr>
          <w:color w:val="0E101A"/>
          <w:highlight w:val="green"/>
        </w:rPr>
      </w:pPr>
      <w:r w:rsidRPr="79F26C96">
        <w:rPr>
          <w:color w:val="0E101A"/>
        </w:rPr>
        <w:lastRenderedPageBreak/>
        <w:t xml:space="preserve">Overall, </w:t>
      </w:r>
      <w:r w:rsidRPr="79F26C96" w:rsidR="779F03A4">
        <w:rPr>
          <w:color w:val="0E101A"/>
        </w:rPr>
        <w:t>RJ</w:t>
      </w:r>
      <w:r w:rsidRPr="79F26C96">
        <w:rPr>
          <w:color w:val="0E101A"/>
        </w:rPr>
        <w:t xml:space="preserve"> is more effective than traditional criminal justice, only to a limited and context-specific extent. Its strengths lie in addressing relational harm and procedural legitimacy, while traditional criminal justice remains necessary for seriousness and consistency. The most effective approach is therefore a complementary model in which </w:t>
      </w:r>
      <w:r w:rsidR="00295BCB">
        <w:rPr>
          <w:color w:val="0E101A"/>
        </w:rPr>
        <w:t>RJ</w:t>
      </w:r>
      <w:r w:rsidRPr="79F26C96">
        <w:rPr>
          <w:color w:val="0E101A"/>
        </w:rPr>
        <w:t xml:space="preserve"> enhances, rather than replaces, criminal justice processes</w:t>
      </w:r>
      <w:r w:rsidRPr="79F26C96" w:rsidR="4E3A841C">
        <w:rPr>
          <w:color w:val="0E101A"/>
        </w:rPr>
        <w:t xml:space="preserve">. </w:t>
      </w:r>
    </w:p>
    <w:p w:rsidR="721FFF52" w:rsidP="00F93932" w:rsidRDefault="563AF6DC" w14:paraId="073FCA87" w14:textId="66B0C434">
      <w:pPr>
        <w:spacing w:after="0" w:line="360" w:lineRule="auto"/>
        <w:jc w:val="both"/>
        <w:rPr>
          <w:color w:val="0E101A"/>
        </w:rPr>
      </w:pPr>
      <w:r w:rsidRPr="00F93932">
        <w:rPr>
          <w:color w:val="0E101A"/>
        </w:rPr>
        <w:t xml:space="preserve"> </w:t>
      </w:r>
    </w:p>
    <w:p w:rsidR="00D16156" w:rsidRDefault="00D16156" w14:paraId="2B1B7BE5" w14:textId="77777777">
      <w:pPr>
        <w:rPr>
          <w:b/>
          <w:bCs/>
          <w:color w:val="0E101A"/>
        </w:rPr>
      </w:pPr>
      <w:r>
        <w:rPr>
          <w:b/>
          <w:bCs/>
          <w:color w:val="0E101A"/>
        </w:rPr>
        <w:br w:type="page"/>
      </w:r>
    </w:p>
    <w:p w:rsidR="721FFF52" w:rsidP="27AB76DB" w:rsidRDefault="563AF6DC" w14:paraId="337B41FD" w14:textId="04C59616">
      <w:pPr>
        <w:spacing w:after="0" w:line="360" w:lineRule="auto"/>
        <w:jc w:val="both"/>
        <w:rPr>
          <w:i w:val="0"/>
          <w:iCs w:val="0"/>
          <w:color w:val="0E101A"/>
        </w:rPr>
      </w:pPr>
      <w:r w:rsidRPr="27AB76DB" w:rsidR="563AF6DC">
        <w:rPr>
          <w:b w:val="1"/>
          <w:bCs w:val="1"/>
          <w:i w:val="0"/>
          <w:iCs w:val="0"/>
          <w:color w:val="0E101A"/>
        </w:rPr>
        <w:t xml:space="preserve">References </w:t>
      </w:r>
      <w:r w:rsidRPr="27AB76DB" w:rsidR="563AF6DC">
        <w:rPr>
          <w:i w:val="0"/>
          <w:iCs w:val="0"/>
          <w:color w:val="0E101A"/>
        </w:rPr>
        <w:t xml:space="preserve"> </w:t>
      </w:r>
    </w:p>
    <w:p w:rsidR="721FFF52" w:rsidP="27AB76DB" w:rsidRDefault="563AF6DC" w14:paraId="66FC90C4" w14:textId="52B3B319">
      <w:pPr>
        <w:spacing w:after="0" w:line="360" w:lineRule="auto"/>
        <w:jc w:val="both"/>
        <w:rPr>
          <w:i w:val="0"/>
          <w:iCs w:val="0"/>
          <w:color w:val="0E101A"/>
        </w:rPr>
      </w:pPr>
      <w:r w:rsidRPr="27AB76DB" w:rsidR="563AF6DC">
        <w:rPr>
          <w:i w:val="0"/>
          <w:iCs w:val="0"/>
          <w:color w:val="0E101A"/>
        </w:rPr>
        <w:t xml:space="preserve"> </w:t>
      </w:r>
    </w:p>
    <w:p w:rsidR="721FFF52" w:rsidP="27AB76DB" w:rsidRDefault="563AF6DC" w14:paraId="43804445" w14:textId="02F20F0C">
      <w:pPr>
        <w:spacing w:after="0" w:line="360" w:lineRule="auto"/>
        <w:jc w:val="both"/>
        <w:rPr>
          <w:i w:val="0"/>
          <w:iCs w:val="0"/>
          <w:color w:val="0E101A"/>
        </w:rPr>
      </w:pPr>
      <w:r w:rsidRPr="27AB76DB" w:rsidR="563AF6DC">
        <w:rPr>
          <w:i w:val="0"/>
          <w:iCs w:val="0"/>
          <w:color w:val="0E101A"/>
        </w:rPr>
        <w:t>About the RJC | Restorative Justice Council (no date)</w:t>
      </w:r>
      <w:r w:rsidRPr="27AB76DB" w:rsidR="5BACEE55">
        <w:rPr>
          <w:i w:val="0"/>
          <w:iCs w:val="0"/>
          <w:color w:val="0E101A"/>
        </w:rPr>
        <w:t xml:space="preserve"> </w:t>
      </w:r>
      <w:r w:rsidRPr="27AB76DB" w:rsidR="563AF6DC">
        <w:rPr>
          <w:i w:val="0"/>
          <w:iCs w:val="0"/>
          <w:color w:val="0E101A"/>
        </w:rPr>
        <w:t xml:space="preserve">Available at: </w:t>
      </w:r>
      <w:hyperlink r:id="R05c768a0d88d491c">
        <w:r w:rsidRPr="27AB76DB" w:rsidR="563AF6DC">
          <w:rPr>
            <w:rStyle w:val="Hyperlink"/>
            <w:i w:val="0"/>
            <w:iCs w:val="0"/>
            <w:color w:val="4A6EE0"/>
          </w:rPr>
          <w:t>https://restorativejustice.org.uk/about-rjc</w:t>
        </w:r>
      </w:hyperlink>
      <w:r w:rsidRPr="27AB76DB" w:rsidR="563AF6DC">
        <w:rPr>
          <w:i w:val="0"/>
          <w:iCs w:val="0"/>
          <w:color w:val="0E101A"/>
        </w:rPr>
        <w:t xml:space="preserve"> (Accessed: January 3, 2026). </w:t>
      </w:r>
    </w:p>
    <w:p w:rsidR="721FFF52" w:rsidP="27AB76DB" w:rsidRDefault="721FFF52" w14:paraId="43B2C934" w14:textId="540B53FD">
      <w:pPr>
        <w:spacing w:after="0" w:line="360" w:lineRule="auto"/>
        <w:jc w:val="both"/>
        <w:rPr>
          <w:i w:val="0"/>
          <w:iCs w:val="0"/>
          <w:color w:val="0E101A"/>
        </w:rPr>
      </w:pPr>
    </w:p>
    <w:p w:rsidR="721FFF52" w:rsidP="27AB76DB" w:rsidRDefault="563AF6DC" w14:paraId="17DBD118" w14:textId="1E9B38E2">
      <w:pPr>
        <w:spacing w:after="0" w:line="360" w:lineRule="auto"/>
        <w:jc w:val="both"/>
        <w:rPr>
          <w:i w:val="0"/>
          <w:iCs w:val="0"/>
          <w:color w:val="0E101A"/>
        </w:rPr>
      </w:pPr>
      <w:r w:rsidRPr="27AB76DB" w:rsidR="563AF6DC">
        <w:rPr>
          <w:i w:val="0"/>
          <w:iCs w:val="0"/>
          <w:color w:val="0E101A"/>
        </w:rPr>
        <w:t>Accessing Restorative Justice — Why me? (2025)</w:t>
      </w:r>
      <w:r w:rsidRPr="27AB76DB" w:rsidR="40380CE5">
        <w:rPr>
          <w:i w:val="0"/>
          <w:iCs w:val="0"/>
          <w:color w:val="0E101A"/>
        </w:rPr>
        <w:t xml:space="preserve"> </w:t>
      </w:r>
      <w:r w:rsidRPr="27AB76DB" w:rsidR="563AF6DC">
        <w:rPr>
          <w:i w:val="0"/>
          <w:iCs w:val="0"/>
          <w:color w:val="0E101A"/>
        </w:rPr>
        <w:t xml:space="preserve">Available at: </w:t>
      </w:r>
      <w:hyperlink r:id="R1165d1e6f37b4af7">
        <w:r w:rsidRPr="27AB76DB" w:rsidR="563AF6DC">
          <w:rPr>
            <w:rStyle w:val="Hyperlink"/>
            <w:i w:val="0"/>
            <w:iCs w:val="0"/>
            <w:color w:val="4A6EE0"/>
          </w:rPr>
          <w:t>https://why-me.org/our-work/do-you-want-restorative-justice/</w:t>
        </w:r>
      </w:hyperlink>
      <w:r w:rsidRPr="27AB76DB" w:rsidR="563AF6DC">
        <w:rPr>
          <w:i w:val="0"/>
          <w:iCs w:val="0"/>
          <w:color w:val="0E101A"/>
        </w:rPr>
        <w:t xml:space="preserve">. (Accessed: January 8, 2026). </w:t>
      </w:r>
    </w:p>
    <w:p w:rsidR="721FFF52" w:rsidP="27AB76DB" w:rsidRDefault="721FFF52" w14:paraId="5381E0AC" w14:textId="3BCE8D15">
      <w:pPr>
        <w:spacing w:after="0" w:line="360" w:lineRule="auto"/>
        <w:jc w:val="both"/>
        <w:rPr>
          <w:i w:val="0"/>
          <w:iCs w:val="0"/>
          <w:color w:val="0E101A"/>
        </w:rPr>
      </w:pPr>
    </w:p>
    <w:p w:rsidR="721FFF52" w:rsidP="27AB76DB" w:rsidRDefault="563AF6DC" w14:paraId="331E8684" w14:textId="49E7CEF5">
      <w:pPr>
        <w:spacing w:after="0" w:line="360" w:lineRule="auto"/>
        <w:jc w:val="both"/>
        <w:rPr>
          <w:i w:val="0"/>
          <w:iCs w:val="0"/>
          <w:color w:val="0E101A"/>
        </w:rPr>
      </w:pPr>
      <w:r w:rsidRPr="27AB76DB" w:rsidR="563AF6DC">
        <w:rPr>
          <w:i w:val="0"/>
          <w:iCs w:val="0"/>
          <w:color w:val="0E101A"/>
        </w:rPr>
        <w:t>Banks, S. (2014)</w:t>
      </w:r>
      <w:r w:rsidRPr="27AB76DB" w:rsidR="563AF6DC">
        <w:rPr>
          <w:i w:val="0"/>
          <w:iCs w:val="0"/>
          <w:color w:val="0E101A"/>
        </w:rPr>
        <w:t xml:space="preserve"> Informal Justice in England and Wales, 1760-1914: The Courts of Public Opinion</w:t>
      </w:r>
      <w:r w:rsidRPr="27AB76DB" w:rsidR="563AF6DC">
        <w:rPr>
          <w:i w:val="0"/>
          <w:iCs w:val="0"/>
          <w:color w:val="0E101A"/>
        </w:rPr>
        <w:t xml:space="preserve">. Boydell &amp; Brewer Ltd. (Accessed: January 4, 2026). </w:t>
      </w:r>
    </w:p>
    <w:p w:rsidR="721FFF52" w:rsidP="27AB76DB" w:rsidRDefault="721FFF52" w14:paraId="0A699E62" w14:textId="61528DC2">
      <w:pPr>
        <w:spacing w:after="0" w:line="360" w:lineRule="auto"/>
        <w:jc w:val="both"/>
        <w:rPr>
          <w:i w:val="0"/>
          <w:iCs w:val="0"/>
          <w:color w:val="0E101A"/>
        </w:rPr>
      </w:pPr>
    </w:p>
    <w:p w:rsidR="721FFF52" w:rsidP="27AB76DB" w:rsidRDefault="563AF6DC" w14:paraId="3A48CDCE" w14:textId="06BE2B69">
      <w:pPr>
        <w:spacing w:after="0" w:line="360" w:lineRule="auto"/>
        <w:jc w:val="both"/>
        <w:rPr>
          <w:i w:val="0"/>
          <w:iCs w:val="0"/>
          <w:color w:val="0E101A"/>
        </w:rPr>
      </w:pPr>
      <w:r w:rsidRPr="27AB76DB" w:rsidR="563AF6DC">
        <w:rPr>
          <w:i w:val="0"/>
          <w:iCs w:val="0"/>
          <w:color w:val="0E101A"/>
        </w:rPr>
        <w:t>Braithwaite, J.</w:t>
      </w:r>
      <w:r w:rsidRPr="27AB76DB" w:rsidR="61DBCF1E">
        <w:rPr>
          <w:i w:val="0"/>
          <w:iCs w:val="0"/>
          <w:color w:val="0E101A"/>
        </w:rPr>
        <w:t>,</w:t>
      </w:r>
      <w:r w:rsidRPr="27AB76DB" w:rsidR="563AF6DC">
        <w:rPr>
          <w:i w:val="0"/>
          <w:iCs w:val="0"/>
          <w:color w:val="0E101A"/>
        </w:rPr>
        <w:t xml:space="preserve"> (1989)</w:t>
      </w:r>
      <w:r w:rsidRPr="27AB76DB" w:rsidR="563AF6DC">
        <w:rPr>
          <w:i w:val="0"/>
          <w:iCs w:val="0"/>
          <w:color w:val="0E101A"/>
        </w:rPr>
        <w:t xml:space="preserve"> Crime, Shame and Reintegration</w:t>
      </w:r>
      <w:r w:rsidRPr="27AB76DB" w:rsidR="563AF6DC">
        <w:rPr>
          <w:i w:val="0"/>
          <w:iCs w:val="0"/>
          <w:color w:val="0E101A"/>
        </w:rPr>
        <w:t>. Cambridge University Press. Available at:</w:t>
      </w:r>
      <w:hyperlink r:id="Rf143d70e53d84ef5">
        <w:r w:rsidRPr="27AB76DB" w:rsidR="563AF6DC">
          <w:rPr>
            <w:rStyle w:val="Hyperlink"/>
            <w:i w:val="0"/>
            <w:iCs w:val="0"/>
            <w:color w:val="4A6EE0"/>
          </w:rPr>
          <w:t>https://johnbraithwaite.com/wp-content/uploads/2016/06/Crime-Shame-and-Reintegration.pdf</w:t>
        </w:r>
      </w:hyperlink>
      <w:r w:rsidRPr="27AB76DB" w:rsidR="563AF6DC">
        <w:rPr>
          <w:i w:val="0"/>
          <w:iCs w:val="0"/>
          <w:color w:val="0E101A"/>
        </w:rPr>
        <w:t xml:space="preserve">. (Accessed: January 7, 2026). </w:t>
      </w:r>
    </w:p>
    <w:p w:rsidR="721FFF52" w:rsidP="27AB76DB" w:rsidRDefault="721FFF52" w14:paraId="23A9310C" w14:textId="116628E5">
      <w:pPr>
        <w:spacing w:after="0" w:line="360" w:lineRule="auto"/>
        <w:jc w:val="both"/>
        <w:rPr>
          <w:i w:val="0"/>
          <w:iCs w:val="0"/>
          <w:color w:val="0E101A"/>
        </w:rPr>
      </w:pPr>
    </w:p>
    <w:p w:rsidR="721FFF52" w:rsidP="27AB76DB" w:rsidRDefault="563AF6DC" w14:paraId="0F92AAF4" w14:textId="22D3F218">
      <w:pPr>
        <w:spacing w:after="0" w:line="360" w:lineRule="auto"/>
        <w:jc w:val="both"/>
        <w:rPr>
          <w:i w:val="0"/>
          <w:iCs w:val="0"/>
          <w:color w:val="0E101A"/>
        </w:rPr>
      </w:pPr>
      <w:r w:rsidRPr="27AB76DB" w:rsidR="563AF6DC">
        <w:rPr>
          <w:i w:val="0"/>
          <w:iCs w:val="0"/>
          <w:color w:val="0E101A"/>
        </w:rPr>
        <w:t>Briscoe, J.P</w:t>
      </w:r>
      <w:r w:rsidRPr="27AB76DB" w:rsidR="10165189">
        <w:rPr>
          <w:i w:val="0"/>
          <w:iCs w:val="0"/>
          <w:color w:val="0E101A"/>
        </w:rPr>
        <w:t xml:space="preserve">., </w:t>
      </w:r>
      <w:r w:rsidRPr="27AB76DB" w:rsidR="563AF6DC">
        <w:rPr>
          <w:i w:val="0"/>
          <w:iCs w:val="0"/>
          <w:color w:val="0E101A"/>
        </w:rPr>
        <w:t xml:space="preserve">(1870) </w:t>
      </w:r>
      <w:r w:rsidRPr="27AB76DB" w:rsidR="563AF6DC">
        <w:rPr>
          <w:i w:val="0"/>
          <w:iCs w:val="0"/>
          <w:color w:val="0E101A"/>
        </w:rPr>
        <w:t>Nottinghamshire Facts and Fictions</w:t>
      </w:r>
      <w:r w:rsidRPr="27AB76DB" w:rsidR="563AF6DC">
        <w:rPr>
          <w:i w:val="0"/>
          <w:iCs w:val="0"/>
          <w:color w:val="0E101A"/>
        </w:rPr>
        <w:t xml:space="preserve">. Nottingham: Shepherd Brothers. (Accessed: January 4, 2026). </w:t>
      </w:r>
    </w:p>
    <w:p w:rsidR="721FFF52" w:rsidP="27AB76DB" w:rsidRDefault="721FFF52" w14:paraId="3EE8626B" w14:textId="7BFE4F39">
      <w:pPr>
        <w:spacing w:after="0" w:line="360" w:lineRule="auto"/>
        <w:jc w:val="both"/>
        <w:rPr>
          <w:i w:val="0"/>
          <w:iCs w:val="0"/>
          <w:color w:val="0E101A"/>
        </w:rPr>
      </w:pPr>
    </w:p>
    <w:p w:rsidR="00820F78" w:rsidP="27AB76DB" w:rsidRDefault="00820F78" w14:paraId="24A8DA88" w14:textId="766A422A">
      <w:pPr>
        <w:spacing w:after="0" w:line="360" w:lineRule="auto"/>
        <w:jc w:val="both"/>
        <w:rPr>
          <w:i w:val="0"/>
          <w:iCs w:val="0"/>
          <w:color w:val="0E101A"/>
        </w:rPr>
      </w:pPr>
      <w:r w:rsidRPr="27AB76DB" w:rsidR="00820F78">
        <w:rPr>
          <w:i w:val="0"/>
          <w:iCs w:val="0"/>
          <w:color w:val="0E101A"/>
        </w:rPr>
        <w:t>College of Policing</w:t>
      </w:r>
      <w:r w:rsidRPr="27AB76DB" w:rsidR="0C224A84">
        <w:rPr>
          <w:i w:val="0"/>
          <w:iCs w:val="0"/>
          <w:color w:val="0E101A"/>
        </w:rPr>
        <w:t xml:space="preserve">., </w:t>
      </w:r>
      <w:r w:rsidRPr="27AB76DB" w:rsidR="00820F78">
        <w:rPr>
          <w:i w:val="0"/>
          <w:iCs w:val="0"/>
          <w:color w:val="0E101A"/>
        </w:rPr>
        <w:t xml:space="preserve">(2022) </w:t>
      </w:r>
      <w:r w:rsidRPr="27AB76DB" w:rsidR="00820F78">
        <w:rPr>
          <w:i w:val="0"/>
          <w:iCs w:val="0"/>
          <w:color w:val="0E101A"/>
        </w:rPr>
        <w:t xml:space="preserve">Appendix A – Theoretical mechanisms for restorative justice. </w:t>
      </w:r>
      <w:r w:rsidRPr="27AB76DB" w:rsidR="00820F78">
        <w:rPr>
          <w:i w:val="0"/>
          <w:iCs w:val="0"/>
          <w:color w:val="0E101A"/>
        </w:rPr>
        <w:t xml:space="preserve"> Available at: </w:t>
      </w:r>
      <w:hyperlink r:id="R14ceb565d1c34aac">
        <w:r w:rsidRPr="27AB76DB" w:rsidR="00820F78">
          <w:rPr>
            <w:rStyle w:val="Hyperlink"/>
            <w:i w:val="0"/>
            <w:iCs w:val="0"/>
          </w:rPr>
          <w:t>https://www.college.police.uk/guidance/restorative-justice/appendix-theoretical-mechanisms-restorative-justice</w:t>
        </w:r>
      </w:hyperlink>
      <w:r w:rsidRPr="27AB76DB" w:rsidR="00820F78">
        <w:rPr>
          <w:i w:val="0"/>
          <w:iCs w:val="0"/>
          <w:color w:val="0E101A"/>
        </w:rPr>
        <w:t xml:space="preserve"> (Accessed: January 3, 2026). </w:t>
      </w:r>
    </w:p>
    <w:p w:rsidRPr="00820F78" w:rsidR="0084084A" w:rsidP="27AB76DB" w:rsidRDefault="0084084A" w14:paraId="3E71C6B1" w14:textId="77777777">
      <w:pPr>
        <w:spacing w:after="0" w:line="360" w:lineRule="auto"/>
        <w:jc w:val="both"/>
        <w:rPr>
          <w:i w:val="0"/>
          <w:iCs w:val="0"/>
          <w:color w:val="0E101A"/>
        </w:rPr>
      </w:pPr>
    </w:p>
    <w:p w:rsidR="721FFF52" w:rsidP="27AB76DB" w:rsidRDefault="563AF6DC" w14:paraId="29166B10" w14:textId="1E02ECCC">
      <w:pPr>
        <w:spacing w:after="0" w:line="360" w:lineRule="auto"/>
        <w:jc w:val="both"/>
        <w:rPr>
          <w:i w:val="0"/>
          <w:iCs w:val="0"/>
          <w:color w:val="0E101A"/>
        </w:rPr>
      </w:pPr>
      <w:r w:rsidRPr="27AB76DB" w:rsidR="563AF6DC">
        <w:rPr>
          <w:i w:val="0"/>
          <w:iCs w:val="0"/>
          <w:color w:val="0E101A"/>
        </w:rPr>
        <w:t xml:space="preserve">College of Policing Limited (2022) </w:t>
      </w:r>
      <w:r w:rsidRPr="27AB76DB" w:rsidR="563AF6DC">
        <w:rPr>
          <w:i w:val="0"/>
          <w:iCs w:val="0"/>
          <w:color w:val="0E101A"/>
        </w:rPr>
        <w:t>Restorative justice: Evidence briefing</w:t>
      </w:r>
      <w:r w:rsidRPr="27AB76DB" w:rsidR="563AF6DC">
        <w:rPr>
          <w:i w:val="0"/>
          <w:iCs w:val="0"/>
          <w:color w:val="0E101A"/>
        </w:rPr>
        <w:t xml:space="preserve">. Available at: </w:t>
      </w:r>
      <w:hyperlink r:id="Red6dc28d96d14457">
        <w:r w:rsidRPr="27AB76DB" w:rsidR="563AF6DC">
          <w:rPr>
            <w:rStyle w:val="Hyperlink"/>
            <w:i w:val="0"/>
            <w:iCs w:val="0"/>
            <w:color w:val="4A6EE0"/>
          </w:rPr>
          <w:t>https://assets.college.police.uk/s3fs-public/2022-01/Restorative-justice-evidence-briefing.pdf</w:t>
        </w:r>
      </w:hyperlink>
      <w:r w:rsidRPr="27AB76DB" w:rsidR="563AF6DC">
        <w:rPr>
          <w:i w:val="0"/>
          <w:iCs w:val="0"/>
          <w:color w:val="0E101A"/>
        </w:rPr>
        <w:t xml:space="preserve">? (Accessed: December 21, 2025). </w:t>
      </w:r>
    </w:p>
    <w:p w:rsidR="721FFF52" w:rsidP="27AB76DB" w:rsidRDefault="721FFF52" w14:paraId="44CD8FFF" w14:textId="4EA297D6">
      <w:pPr>
        <w:spacing w:after="0" w:line="360" w:lineRule="auto"/>
        <w:jc w:val="both"/>
        <w:rPr>
          <w:i w:val="0"/>
          <w:iCs w:val="0"/>
          <w:color w:val="0E101A"/>
        </w:rPr>
      </w:pPr>
    </w:p>
    <w:p w:rsidR="721FFF52" w:rsidP="27AB76DB" w:rsidRDefault="563AF6DC" w14:paraId="1DBCC83B" w14:textId="2B6A4B8F">
      <w:pPr>
        <w:spacing w:after="0" w:line="360" w:lineRule="auto"/>
        <w:jc w:val="both"/>
        <w:rPr>
          <w:i w:val="0"/>
          <w:iCs w:val="0"/>
          <w:color w:val="0E101A"/>
        </w:rPr>
      </w:pPr>
      <w:r w:rsidRPr="27AB76DB" w:rsidR="563AF6DC">
        <w:rPr>
          <w:i w:val="0"/>
          <w:iCs w:val="0"/>
          <w:color w:val="0E101A"/>
        </w:rPr>
        <w:t xml:space="preserve">Committees Parliament (2016) </w:t>
      </w:r>
      <w:r w:rsidRPr="27AB76DB" w:rsidR="563AF6DC">
        <w:rPr>
          <w:i w:val="0"/>
          <w:iCs w:val="0"/>
          <w:color w:val="0E101A"/>
        </w:rPr>
        <w:t>RJU0041 - Evidence on restorative justice</w:t>
      </w:r>
      <w:r w:rsidRPr="27AB76DB" w:rsidR="563AF6DC">
        <w:rPr>
          <w:i w:val="0"/>
          <w:iCs w:val="0"/>
          <w:color w:val="0E101A"/>
        </w:rPr>
        <w:t xml:space="preserve">. Available at: </w:t>
      </w:r>
      <w:hyperlink r:id="Rfb210bd7376a4e02">
        <w:r w:rsidRPr="27AB76DB" w:rsidR="563AF6DC">
          <w:rPr>
            <w:rStyle w:val="Hyperlink"/>
            <w:i w:val="0"/>
            <w:iCs w:val="0"/>
            <w:color w:val="4A6EE0"/>
          </w:rPr>
          <w:t>https://committees.parliament.uk/writtenevidence/63814/html/</w:t>
        </w:r>
      </w:hyperlink>
      <w:r w:rsidRPr="27AB76DB" w:rsidR="563AF6DC">
        <w:rPr>
          <w:i w:val="0"/>
          <w:iCs w:val="0"/>
          <w:color w:val="0E101A"/>
        </w:rPr>
        <w:t xml:space="preserve">? (Accessed: December 21, 2025). </w:t>
      </w:r>
    </w:p>
    <w:p w:rsidR="721FFF52" w:rsidP="27AB76DB" w:rsidRDefault="721FFF52" w14:paraId="2CB55379" w14:textId="30E1F5D1">
      <w:pPr>
        <w:spacing w:after="0" w:line="360" w:lineRule="auto"/>
        <w:jc w:val="both"/>
        <w:rPr>
          <w:i w:val="0"/>
          <w:iCs w:val="0"/>
          <w:color w:val="0E101A"/>
        </w:rPr>
      </w:pPr>
    </w:p>
    <w:p w:rsidR="721FFF52" w:rsidP="27AB76DB" w:rsidRDefault="563AF6DC" w14:paraId="4EFC6CB1" w14:textId="608FFC20">
      <w:pPr>
        <w:spacing w:after="0" w:line="360" w:lineRule="auto"/>
        <w:jc w:val="both"/>
        <w:rPr>
          <w:i w:val="0"/>
          <w:iCs w:val="0"/>
          <w:color w:val="0E101A"/>
        </w:rPr>
      </w:pPr>
      <w:r w:rsidRPr="27AB76DB" w:rsidR="563AF6DC">
        <w:rPr>
          <w:i w:val="0"/>
          <w:iCs w:val="0"/>
          <w:color w:val="0E101A"/>
        </w:rPr>
        <w:t>Dignan, J</w:t>
      </w:r>
      <w:r w:rsidRPr="27AB76DB" w:rsidR="4E6DB6B9">
        <w:rPr>
          <w:i w:val="0"/>
          <w:iCs w:val="0"/>
          <w:color w:val="0E101A"/>
        </w:rPr>
        <w:t>,</w:t>
      </w:r>
      <w:r w:rsidRPr="27AB76DB" w:rsidR="563AF6DC">
        <w:rPr>
          <w:i w:val="0"/>
          <w:iCs w:val="0"/>
          <w:color w:val="0E101A"/>
        </w:rPr>
        <w:t xml:space="preserve"> (2005)</w:t>
      </w:r>
      <w:r w:rsidRPr="27AB76DB" w:rsidR="563AF6DC">
        <w:rPr>
          <w:i w:val="0"/>
          <w:iCs w:val="0"/>
          <w:color w:val="0E101A"/>
        </w:rPr>
        <w:t xml:space="preserve"> Understanding victims and restorative justice</w:t>
      </w:r>
      <w:r w:rsidRPr="27AB76DB" w:rsidR="563AF6DC">
        <w:rPr>
          <w:i w:val="0"/>
          <w:iCs w:val="0"/>
          <w:color w:val="0E101A"/>
        </w:rPr>
        <w:t xml:space="preserve">. Edited by M. Maguire. Open University Press. (Accessed: January 3, 2026). </w:t>
      </w:r>
    </w:p>
    <w:p w:rsidR="721FFF52" w:rsidP="27AB76DB" w:rsidRDefault="721FFF52" w14:paraId="2F21AE78" w14:textId="7DDBA265">
      <w:pPr>
        <w:spacing w:after="0" w:line="360" w:lineRule="auto"/>
        <w:jc w:val="both"/>
        <w:rPr>
          <w:i w:val="0"/>
          <w:iCs w:val="0"/>
          <w:color w:val="0E101A"/>
        </w:rPr>
      </w:pPr>
    </w:p>
    <w:p w:rsidR="721FFF52" w:rsidP="27AB76DB" w:rsidRDefault="3D717F74" w14:paraId="5E826FB3" w14:textId="4001CA1F">
      <w:pPr>
        <w:spacing w:after="0" w:line="360" w:lineRule="auto"/>
        <w:jc w:val="both"/>
        <w:rPr>
          <w:i w:val="0"/>
          <w:iCs w:val="0"/>
          <w:color w:val="0E101A"/>
        </w:rPr>
      </w:pPr>
      <w:r w:rsidRPr="27AB76DB" w:rsidR="3D717F74">
        <w:rPr>
          <w:i w:val="0"/>
          <w:iCs w:val="0"/>
          <w:color w:val="0E101A"/>
        </w:rPr>
        <w:t>Foucault, M.</w:t>
      </w:r>
      <w:r w:rsidRPr="27AB76DB" w:rsidR="7A43C024">
        <w:rPr>
          <w:i w:val="0"/>
          <w:iCs w:val="0"/>
          <w:color w:val="0E101A"/>
        </w:rPr>
        <w:t>,</w:t>
      </w:r>
      <w:r w:rsidRPr="27AB76DB" w:rsidR="3D717F74">
        <w:rPr>
          <w:i w:val="0"/>
          <w:iCs w:val="0"/>
          <w:color w:val="0E101A"/>
        </w:rPr>
        <w:t xml:space="preserve"> (2020</w:t>
      </w:r>
      <w:r w:rsidRPr="27AB76DB" w:rsidR="140DC6F2">
        <w:rPr>
          <w:i w:val="0"/>
          <w:iCs w:val="0"/>
          <w:color w:val="0E101A"/>
        </w:rPr>
        <w:t>)</w:t>
      </w:r>
      <w:r w:rsidRPr="27AB76DB" w:rsidR="3D717F74">
        <w:rPr>
          <w:i w:val="0"/>
          <w:iCs w:val="0"/>
          <w:color w:val="0E101A"/>
        </w:rPr>
        <w:t xml:space="preserve"> Discipline and Punish: The Birth of the Prison</w:t>
      </w:r>
      <w:r w:rsidRPr="27AB76DB" w:rsidR="3D717F74">
        <w:rPr>
          <w:i w:val="0"/>
          <w:iCs w:val="0"/>
          <w:color w:val="0E101A"/>
        </w:rPr>
        <w:t xml:space="preserve">. Penguin Classics. (Accessed: January 6, 2026). </w:t>
      </w:r>
    </w:p>
    <w:p w:rsidR="721FFF52" w:rsidP="27AB76DB" w:rsidRDefault="721FFF52" w14:paraId="6C78992B" w14:textId="068CBE23">
      <w:pPr>
        <w:spacing w:after="0" w:line="360" w:lineRule="auto"/>
        <w:jc w:val="both"/>
        <w:rPr>
          <w:i w:val="0"/>
          <w:iCs w:val="0"/>
          <w:color w:val="0E101A"/>
        </w:rPr>
      </w:pPr>
    </w:p>
    <w:p w:rsidR="721FFF52" w:rsidP="27AB76DB" w:rsidRDefault="563AF6DC" w14:paraId="264D247D" w14:textId="5ECD0529">
      <w:pPr>
        <w:spacing w:after="0" w:line="360" w:lineRule="auto"/>
        <w:jc w:val="both"/>
        <w:rPr>
          <w:i w:val="0"/>
          <w:iCs w:val="0"/>
          <w:color w:val="0E101A"/>
        </w:rPr>
      </w:pPr>
      <w:r w:rsidRPr="27AB76DB" w:rsidR="563AF6DC">
        <w:rPr>
          <w:i w:val="0"/>
          <w:iCs w:val="0"/>
          <w:color w:val="0E101A"/>
        </w:rPr>
        <w:t>Heather, C.</w:t>
      </w:r>
      <w:r w:rsidRPr="27AB76DB" w:rsidR="7ACFADC4">
        <w:rPr>
          <w:i w:val="0"/>
          <w:iCs w:val="0"/>
          <w:color w:val="0E101A"/>
        </w:rPr>
        <w:t>,</w:t>
      </w:r>
      <w:r w:rsidRPr="27AB76DB" w:rsidR="563AF6DC">
        <w:rPr>
          <w:i w:val="0"/>
          <w:iCs w:val="0"/>
          <w:color w:val="0E101A"/>
        </w:rPr>
        <w:t xml:space="preserve"> (2015)</w:t>
      </w:r>
      <w:r w:rsidRPr="27AB76DB" w:rsidR="563AF6DC">
        <w:rPr>
          <w:i w:val="0"/>
          <w:iCs w:val="0"/>
          <w:color w:val="0E101A"/>
        </w:rPr>
        <w:t xml:space="preserve"> The Metropolitan Police: an introduction to records of service 1829-1958 | The National Archives</w:t>
      </w:r>
      <w:r w:rsidRPr="27AB76DB" w:rsidR="563AF6DC">
        <w:rPr>
          <w:i w:val="0"/>
          <w:iCs w:val="0"/>
          <w:color w:val="0E101A"/>
        </w:rPr>
        <w:t xml:space="preserve">. Available at: </w:t>
      </w:r>
      <w:hyperlink r:id="R621677fb1f014a4d">
        <w:r w:rsidRPr="27AB76DB" w:rsidR="563AF6DC">
          <w:rPr>
            <w:rStyle w:val="Hyperlink"/>
            <w:i w:val="0"/>
            <w:iCs w:val="0"/>
            <w:color w:val="4A6EE0"/>
          </w:rPr>
          <w:t>https://media.nationalarchives.gov.uk/index.php/the-metropolitan-police-an-introduction-to-records-of-service-1829-1958-2/</w:t>
        </w:r>
      </w:hyperlink>
      <w:r w:rsidRPr="27AB76DB" w:rsidR="563AF6DC">
        <w:rPr>
          <w:i w:val="0"/>
          <w:iCs w:val="0"/>
          <w:color w:val="0E101A"/>
        </w:rPr>
        <w:t xml:space="preserve">. (Accessed: January 6, 2026). </w:t>
      </w:r>
    </w:p>
    <w:p w:rsidR="721FFF52" w:rsidP="27AB76DB" w:rsidRDefault="721FFF52" w14:paraId="387804E1" w14:textId="0C592A25">
      <w:pPr>
        <w:spacing w:after="0" w:line="360" w:lineRule="auto"/>
        <w:jc w:val="both"/>
        <w:rPr>
          <w:i w:val="0"/>
          <w:iCs w:val="0"/>
          <w:color w:val="0E101A"/>
        </w:rPr>
      </w:pPr>
    </w:p>
    <w:p w:rsidR="721FFF52" w:rsidP="27AB76DB" w:rsidRDefault="563AF6DC" w14:paraId="3A9E9093" w14:textId="3E721343">
      <w:pPr>
        <w:spacing w:after="0" w:line="360" w:lineRule="auto"/>
        <w:jc w:val="both"/>
        <w:rPr>
          <w:i w:val="0"/>
          <w:iCs w:val="0"/>
          <w:color w:val="0E101A"/>
        </w:rPr>
      </w:pPr>
      <w:r w:rsidRPr="27AB76DB" w:rsidR="563AF6DC">
        <w:rPr>
          <w:i w:val="0"/>
          <w:iCs w:val="0"/>
          <w:color w:val="0E101A"/>
        </w:rPr>
        <w:t xml:space="preserve">HM Prison and Probation Service and Ministry of Justice (2023) </w:t>
      </w:r>
      <w:r w:rsidRPr="27AB76DB" w:rsidR="563AF6DC">
        <w:rPr>
          <w:i w:val="0"/>
          <w:iCs w:val="0"/>
          <w:color w:val="0E101A"/>
        </w:rPr>
        <w:t>Restorative Practice (incorporating Restorative Justice Services) Policy Framework</w:t>
      </w:r>
      <w:r w:rsidRPr="27AB76DB" w:rsidR="563AF6DC">
        <w:rPr>
          <w:i w:val="0"/>
          <w:iCs w:val="0"/>
          <w:color w:val="0E101A"/>
        </w:rPr>
        <w:t xml:space="preserve">. Ministry of Justice. Available at: </w:t>
      </w:r>
      <w:hyperlink r:id="R8d8f7852b2d34667">
        <w:r w:rsidRPr="27AB76DB" w:rsidR="563AF6DC">
          <w:rPr>
            <w:rStyle w:val="Hyperlink"/>
            <w:i w:val="0"/>
            <w:iCs w:val="0"/>
            <w:color w:val="4A6EE0"/>
          </w:rPr>
          <w:t>https://assets.publishing.service.gov.uk/media/63e12cb3e90e076264193957/restorative-practice-incorporating-restorative-justice-services-policy-framework.pdf</w:t>
        </w:r>
      </w:hyperlink>
      <w:r w:rsidRPr="27AB76DB" w:rsidR="563AF6DC">
        <w:rPr>
          <w:i w:val="0"/>
          <w:iCs w:val="0"/>
          <w:color w:val="0E101A"/>
        </w:rPr>
        <w:t xml:space="preserve"> (Accessed: January 8, 2026). </w:t>
      </w:r>
    </w:p>
    <w:p w:rsidR="721FFF52" w:rsidP="27AB76DB" w:rsidRDefault="721FFF52" w14:paraId="0DE37C4D" w14:textId="11807A03">
      <w:pPr>
        <w:spacing w:after="0" w:line="360" w:lineRule="auto"/>
        <w:jc w:val="both"/>
        <w:rPr>
          <w:i w:val="0"/>
          <w:iCs w:val="0"/>
          <w:color w:val="0E101A"/>
        </w:rPr>
      </w:pPr>
    </w:p>
    <w:p w:rsidR="721FFF52" w:rsidP="27AB76DB" w:rsidRDefault="563AF6DC" w14:paraId="37521B23" w14:textId="5676746E">
      <w:pPr>
        <w:spacing w:after="0" w:line="360" w:lineRule="auto"/>
        <w:jc w:val="both"/>
        <w:rPr>
          <w:i w:val="0"/>
          <w:iCs w:val="0"/>
          <w:color w:val="0E101A"/>
        </w:rPr>
      </w:pPr>
      <w:r w:rsidRPr="27AB76DB" w:rsidR="563AF6DC">
        <w:rPr>
          <w:i w:val="0"/>
          <w:iCs w:val="0"/>
          <w:color w:val="0E101A"/>
        </w:rPr>
        <w:t xml:space="preserve">King's Printer of Acts of Parliament (1976) </w:t>
      </w:r>
      <w:r w:rsidRPr="27AB76DB" w:rsidR="563AF6DC">
        <w:rPr>
          <w:i w:val="0"/>
          <w:iCs w:val="0"/>
          <w:color w:val="0E101A"/>
        </w:rPr>
        <w:t>Bail Act 1976</w:t>
      </w:r>
      <w:r w:rsidRPr="27AB76DB" w:rsidR="563AF6DC">
        <w:rPr>
          <w:i w:val="0"/>
          <w:iCs w:val="0"/>
          <w:color w:val="0E101A"/>
        </w:rPr>
        <w:t xml:space="preserve">. Available at: </w:t>
      </w:r>
      <w:hyperlink r:id="R8c4661f418de47f2">
        <w:r w:rsidRPr="27AB76DB" w:rsidR="563AF6DC">
          <w:rPr>
            <w:rStyle w:val="Hyperlink"/>
            <w:i w:val="0"/>
            <w:iCs w:val="0"/>
            <w:color w:val="4A6EE0"/>
          </w:rPr>
          <w:t>https://www.legislation.gov.uk/ukpga/1976/63/schedule/1/enacted</w:t>
        </w:r>
      </w:hyperlink>
      <w:r w:rsidRPr="27AB76DB" w:rsidR="563AF6DC">
        <w:rPr>
          <w:i w:val="0"/>
          <w:iCs w:val="0"/>
          <w:color w:val="0E101A"/>
        </w:rPr>
        <w:t xml:space="preserve">? (Accessed: January 5, 2026). </w:t>
      </w:r>
    </w:p>
    <w:p w:rsidR="721FFF52" w:rsidP="27AB76DB" w:rsidRDefault="721FFF52" w14:paraId="7FF9B2D5" w14:textId="5E88D604">
      <w:pPr>
        <w:spacing w:after="0" w:line="360" w:lineRule="auto"/>
        <w:jc w:val="both"/>
        <w:rPr>
          <w:i w:val="0"/>
          <w:iCs w:val="0"/>
          <w:color w:val="0E101A"/>
        </w:rPr>
      </w:pPr>
    </w:p>
    <w:p w:rsidR="721FFF52" w:rsidP="27AB76DB" w:rsidRDefault="563AF6DC" w14:paraId="6BFDE481" w14:textId="11D1AFF2">
      <w:pPr>
        <w:spacing w:after="0" w:line="360" w:lineRule="auto"/>
        <w:jc w:val="both"/>
        <w:rPr>
          <w:i w:val="0"/>
          <w:iCs w:val="0"/>
          <w:color w:val="0E101A"/>
        </w:rPr>
      </w:pPr>
      <w:r w:rsidRPr="27AB76DB" w:rsidR="563AF6DC">
        <w:rPr>
          <w:i w:val="0"/>
          <w:iCs w:val="0"/>
          <w:color w:val="0E101A"/>
        </w:rPr>
        <w:t xml:space="preserve">King's Printer of Acts of Parliament (2013) </w:t>
      </w:r>
      <w:r w:rsidRPr="27AB76DB" w:rsidR="563AF6DC">
        <w:rPr>
          <w:i w:val="0"/>
          <w:iCs w:val="0"/>
          <w:color w:val="0E101A"/>
        </w:rPr>
        <w:t>Crime and Courts Act 2013</w:t>
      </w:r>
      <w:r w:rsidRPr="27AB76DB" w:rsidR="563AF6DC">
        <w:rPr>
          <w:i w:val="0"/>
          <w:iCs w:val="0"/>
          <w:color w:val="0E101A"/>
        </w:rPr>
        <w:t xml:space="preserve">. Available at: </w:t>
      </w:r>
      <w:hyperlink r:id="R1eac27cf093241a5">
        <w:r w:rsidRPr="27AB76DB" w:rsidR="563AF6DC">
          <w:rPr>
            <w:rStyle w:val="Hyperlink"/>
            <w:i w:val="0"/>
            <w:iCs w:val="0"/>
            <w:color w:val="4A6EE0"/>
          </w:rPr>
          <w:t>https://www.legislation.gov.uk/ukpga/2013/22/schedule/16/part/2/enacted</w:t>
        </w:r>
      </w:hyperlink>
      <w:r w:rsidRPr="27AB76DB" w:rsidR="563AF6DC">
        <w:rPr>
          <w:i w:val="0"/>
          <w:iCs w:val="0"/>
          <w:color w:val="0E101A"/>
        </w:rPr>
        <w:t xml:space="preserve"> (Accessed: January 8, 2026). </w:t>
      </w:r>
    </w:p>
    <w:p w:rsidR="721FFF52" w:rsidP="27AB76DB" w:rsidRDefault="721FFF52" w14:paraId="653FCC73" w14:textId="698CE211">
      <w:pPr>
        <w:spacing w:after="0" w:line="360" w:lineRule="auto"/>
        <w:jc w:val="both"/>
        <w:rPr>
          <w:i w:val="0"/>
          <w:iCs w:val="0"/>
          <w:color w:val="0E101A"/>
        </w:rPr>
      </w:pPr>
    </w:p>
    <w:p w:rsidR="721FFF52" w:rsidP="27AB76DB" w:rsidRDefault="563AF6DC" w14:paraId="40943A59" w14:textId="2F2FF4C9">
      <w:pPr>
        <w:spacing w:after="0" w:line="360" w:lineRule="auto"/>
        <w:jc w:val="both"/>
        <w:rPr>
          <w:i w:val="0"/>
          <w:iCs w:val="0"/>
          <w:color w:val="0E101A"/>
        </w:rPr>
      </w:pPr>
      <w:r w:rsidRPr="27AB76DB" w:rsidR="563AF6DC">
        <w:rPr>
          <w:i w:val="0"/>
          <w:iCs w:val="0"/>
          <w:color w:val="0E101A"/>
        </w:rPr>
        <w:t>Lord Chancellor and Secretary of State for Justice and Command of Her Majesty (2022</w:t>
      </w:r>
      <w:r w:rsidRPr="27AB76DB" w:rsidR="00820F78">
        <w:rPr>
          <w:i w:val="0"/>
          <w:iCs w:val="0"/>
          <w:color w:val="0E101A"/>
        </w:rPr>
        <w:t>)</w:t>
      </w:r>
      <w:r w:rsidRPr="27AB76DB" w:rsidR="563AF6DC">
        <w:rPr>
          <w:i w:val="0"/>
          <w:iCs w:val="0"/>
          <w:color w:val="0E101A"/>
        </w:rPr>
        <w:t xml:space="preserve"> Root and branch review of the parole system: The future of the parole system in England and Wales</w:t>
      </w:r>
      <w:r w:rsidRPr="27AB76DB" w:rsidR="563AF6DC">
        <w:rPr>
          <w:i w:val="0"/>
          <w:iCs w:val="0"/>
          <w:color w:val="0E101A"/>
        </w:rPr>
        <w:t xml:space="preserve">. </w:t>
      </w:r>
      <w:r w:rsidRPr="27AB76DB" w:rsidR="563AF6DC">
        <w:rPr>
          <w:i w:val="0"/>
          <w:iCs w:val="0"/>
          <w:color w:val="0E101A"/>
        </w:rPr>
        <w:t xml:space="preserve">Available at: </w:t>
      </w:r>
      <w:hyperlink r:id="Rbad1beb739104c7e">
        <w:r w:rsidRPr="27AB76DB" w:rsidR="563AF6DC">
          <w:rPr>
            <w:rStyle w:val="Hyperlink"/>
            <w:i w:val="0"/>
            <w:iCs w:val="0"/>
            <w:color w:val="4A6EE0"/>
          </w:rPr>
          <w:t>https://assets.publishing.service.gov.uk/media/624438e8e90e075f1120586a/root-branch-review-parole-system.pdf</w:t>
        </w:r>
      </w:hyperlink>
      <w:r w:rsidRPr="27AB76DB" w:rsidR="563AF6DC">
        <w:rPr>
          <w:i w:val="0"/>
          <w:iCs w:val="0"/>
          <w:color w:val="0E101A"/>
        </w:rPr>
        <w:t xml:space="preserve">. (Accessed: January 6, 2026). </w:t>
      </w:r>
    </w:p>
    <w:p w:rsidR="721FFF52" w:rsidP="27AB76DB" w:rsidRDefault="721FFF52" w14:paraId="1B5FE27F" w14:textId="7E9732A4">
      <w:pPr>
        <w:spacing w:after="0" w:line="360" w:lineRule="auto"/>
        <w:jc w:val="both"/>
        <w:rPr>
          <w:i w:val="0"/>
          <w:iCs w:val="0"/>
          <w:color w:val="0E101A"/>
        </w:rPr>
      </w:pPr>
    </w:p>
    <w:p w:rsidR="721FFF52" w:rsidP="27AB76DB" w:rsidRDefault="563AF6DC" w14:paraId="39C8540A" w14:textId="0A9773C7">
      <w:pPr>
        <w:spacing w:after="0" w:line="360" w:lineRule="auto"/>
        <w:jc w:val="both"/>
        <w:rPr>
          <w:i w:val="0"/>
          <w:iCs w:val="0"/>
          <w:color w:val="0E101A"/>
        </w:rPr>
      </w:pPr>
      <w:r w:rsidRPr="27AB76DB" w:rsidR="563AF6DC">
        <w:rPr>
          <w:i w:val="0"/>
          <w:iCs w:val="0"/>
          <w:color w:val="0E101A"/>
        </w:rPr>
        <w:t>Marshall, T.F.</w:t>
      </w:r>
      <w:r w:rsidRPr="27AB76DB" w:rsidR="197E62D0">
        <w:rPr>
          <w:i w:val="0"/>
          <w:iCs w:val="0"/>
          <w:color w:val="0E101A"/>
        </w:rPr>
        <w:t>,</w:t>
      </w:r>
      <w:r w:rsidRPr="27AB76DB" w:rsidR="563AF6DC">
        <w:rPr>
          <w:i w:val="0"/>
          <w:iCs w:val="0"/>
          <w:color w:val="0E101A"/>
        </w:rPr>
        <w:t xml:space="preserve"> (1999) </w:t>
      </w:r>
      <w:r w:rsidRPr="27AB76DB" w:rsidR="563AF6DC">
        <w:rPr>
          <w:i w:val="0"/>
          <w:iCs w:val="0"/>
          <w:color w:val="0E101A"/>
        </w:rPr>
        <w:t>Restorative Justice: An Overview</w:t>
      </w:r>
      <w:r w:rsidRPr="27AB76DB" w:rsidR="563AF6DC">
        <w:rPr>
          <w:i w:val="0"/>
          <w:iCs w:val="0"/>
          <w:color w:val="0E101A"/>
        </w:rPr>
        <w:t xml:space="preserve">, Home Office Research, Development and Statistics Directorate. Report ISBN 1 84082 244 9. Home Office, Information &amp; Publications Group. Available at: </w:t>
      </w:r>
      <w:hyperlink r:id="R9b8260a768cc42eb">
        <w:r w:rsidRPr="27AB76DB" w:rsidR="563AF6DC">
          <w:rPr>
            <w:rStyle w:val="Hyperlink"/>
            <w:i w:val="0"/>
            <w:iCs w:val="0"/>
            <w:color w:val="4A6EE0"/>
          </w:rPr>
          <w:t>http://www.antoniocasella.eu/restorative/Marshall_1999-b.pdf</w:t>
        </w:r>
      </w:hyperlink>
      <w:r w:rsidRPr="27AB76DB" w:rsidR="563AF6DC">
        <w:rPr>
          <w:i w:val="0"/>
          <w:iCs w:val="0"/>
          <w:color w:val="0E101A"/>
        </w:rPr>
        <w:t xml:space="preserve"> (Accessed: January 7, 2026). </w:t>
      </w:r>
    </w:p>
    <w:p w:rsidR="721FFF52" w:rsidP="27AB76DB" w:rsidRDefault="721FFF52" w14:paraId="5D30CA60" w14:textId="2611B712">
      <w:pPr>
        <w:spacing w:after="0" w:line="360" w:lineRule="auto"/>
        <w:jc w:val="both"/>
        <w:rPr>
          <w:i w:val="0"/>
          <w:iCs w:val="0"/>
          <w:color w:val="0E101A"/>
        </w:rPr>
      </w:pPr>
    </w:p>
    <w:p w:rsidR="721FFF52" w:rsidP="27AB76DB" w:rsidRDefault="3D717F74" w14:paraId="7381FFC2" w14:textId="3EEE3A61">
      <w:pPr>
        <w:spacing w:after="0" w:line="360" w:lineRule="auto"/>
        <w:jc w:val="both"/>
        <w:rPr>
          <w:i w:val="0"/>
          <w:iCs w:val="0"/>
          <w:color w:val="0E101A"/>
        </w:rPr>
      </w:pPr>
      <w:bookmarkStart w:name="_Int_JRkhsHg0" w:id="0"/>
      <w:r w:rsidRPr="27AB76DB" w:rsidR="3D717F74">
        <w:rPr>
          <w:i w:val="0"/>
          <w:iCs w:val="0"/>
          <w:color w:val="0E101A"/>
        </w:rPr>
        <w:t>Marshall, T.F.</w:t>
      </w:r>
      <w:r w:rsidRPr="27AB76DB" w:rsidR="43C7A39B">
        <w:rPr>
          <w:i w:val="0"/>
          <w:iCs w:val="0"/>
          <w:color w:val="0E101A"/>
        </w:rPr>
        <w:t>,</w:t>
      </w:r>
      <w:r w:rsidRPr="27AB76DB" w:rsidR="3D717F74">
        <w:rPr>
          <w:i w:val="0"/>
          <w:iCs w:val="0"/>
          <w:color w:val="0E101A"/>
        </w:rPr>
        <w:t xml:space="preserve"> and Home Office Research Development and Statistics Directorate (1999) </w:t>
      </w:r>
      <w:r w:rsidRPr="27AB76DB" w:rsidR="3D717F74">
        <w:rPr>
          <w:i w:val="0"/>
          <w:iCs w:val="0"/>
          <w:color w:val="0E101A"/>
        </w:rPr>
        <w:t>Restorative Justice: An Overview</w:t>
      </w:r>
      <w:r w:rsidRPr="27AB76DB" w:rsidR="3D717F74">
        <w:rPr>
          <w:i w:val="0"/>
          <w:iCs w:val="0"/>
          <w:color w:val="0E101A"/>
        </w:rPr>
        <w:t>, Home Office Research Development and Statistics Directorate.</w:t>
      </w:r>
      <w:bookmarkEnd w:id="0"/>
      <w:r w:rsidRPr="27AB76DB" w:rsidR="3D717F74">
        <w:rPr>
          <w:i w:val="0"/>
          <w:iCs w:val="0"/>
          <w:color w:val="0E101A"/>
        </w:rPr>
        <w:t xml:space="preserve"> Report. Home Office, Information &amp; Publications Group. Available at: </w:t>
      </w:r>
      <w:hyperlink r:id="Rff9538b398b64b5c">
        <w:r w:rsidRPr="27AB76DB" w:rsidR="3D717F74">
          <w:rPr>
            <w:rStyle w:val="Hyperlink"/>
            <w:i w:val="0"/>
            <w:iCs w:val="0"/>
            <w:color w:val="4A6EE0"/>
          </w:rPr>
          <w:t>http://www.antoniocasella.eu/restorative/Marshall_1999-b.pdf</w:t>
        </w:r>
      </w:hyperlink>
      <w:r w:rsidRPr="27AB76DB" w:rsidR="3D717F74">
        <w:rPr>
          <w:i w:val="0"/>
          <w:iCs w:val="0"/>
          <w:color w:val="0E101A"/>
        </w:rPr>
        <w:t xml:space="preserve">. (Accessed: January 3, 2026). </w:t>
      </w:r>
    </w:p>
    <w:p w:rsidR="721FFF52" w:rsidP="27AB76DB" w:rsidRDefault="721FFF52" w14:paraId="329548BD" w14:textId="78CE16E0">
      <w:pPr>
        <w:spacing w:after="0" w:line="360" w:lineRule="auto"/>
        <w:jc w:val="both"/>
        <w:rPr>
          <w:i w:val="0"/>
          <w:iCs w:val="0"/>
          <w:color w:val="0E101A"/>
        </w:rPr>
      </w:pPr>
    </w:p>
    <w:p w:rsidR="721FFF52" w:rsidP="27AB76DB" w:rsidRDefault="563AF6DC" w14:paraId="0AAF0B81" w14:textId="66FC5AD3">
      <w:pPr>
        <w:spacing w:after="0" w:line="360" w:lineRule="auto"/>
        <w:jc w:val="both"/>
        <w:rPr>
          <w:i w:val="0"/>
          <w:iCs w:val="0"/>
          <w:color w:val="0E101A"/>
        </w:rPr>
      </w:pPr>
      <w:r w:rsidRPr="27AB76DB" w:rsidR="563AF6DC">
        <w:rPr>
          <w:i w:val="0"/>
          <w:iCs w:val="0"/>
          <w:color w:val="0E101A"/>
        </w:rPr>
        <w:t xml:space="preserve">Ministry of Justice (2009) </w:t>
      </w:r>
      <w:r w:rsidRPr="27AB76DB" w:rsidR="563AF6DC">
        <w:rPr>
          <w:i w:val="0"/>
          <w:iCs w:val="0"/>
          <w:color w:val="0E101A"/>
        </w:rPr>
        <w:t>Autumn Performance Report 2009</w:t>
      </w:r>
      <w:r w:rsidRPr="27AB76DB" w:rsidR="563AF6DC">
        <w:rPr>
          <w:i w:val="0"/>
          <w:iCs w:val="0"/>
          <w:color w:val="0E101A"/>
        </w:rPr>
        <w:t xml:space="preserve">, Autumn Performance Report 2009. Report Cm 7732. The Stationery Office. Available at: </w:t>
      </w:r>
      <w:hyperlink r:id="R700e53d2b40b4bff">
        <w:r w:rsidRPr="27AB76DB" w:rsidR="563AF6DC">
          <w:rPr>
            <w:rStyle w:val="Hyperlink"/>
            <w:i w:val="0"/>
            <w:iCs w:val="0"/>
            <w:color w:val="4A6EE0"/>
          </w:rPr>
          <w:t>https://assets.publishing.service.gov.uk/media/5a7c00ceed915d4147622297/7732.pdf</w:t>
        </w:r>
      </w:hyperlink>
      <w:r w:rsidRPr="27AB76DB" w:rsidR="563AF6DC">
        <w:rPr>
          <w:i w:val="0"/>
          <w:iCs w:val="0"/>
          <w:color w:val="0E101A"/>
        </w:rPr>
        <w:t xml:space="preserve">. (Accessed: January 5, 2026). </w:t>
      </w:r>
    </w:p>
    <w:p w:rsidR="721FFF52" w:rsidP="27AB76DB" w:rsidRDefault="721FFF52" w14:paraId="04B6AD92" w14:textId="3B67AAB7">
      <w:pPr>
        <w:spacing w:after="0" w:line="360" w:lineRule="auto"/>
        <w:jc w:val="both"/>
        <w:rPr>
          <w:i w:val="0"/>
          <w:iCs w:val="0"/>
          <w:color w:val="0E101A"/>
        </w:rPr>
      </w:pPr>
    </w:p>
    <w:p w:rsidR="721FFF52" w:rsidP="27AB76DB" w:rsidRDefault="563AF6DC" w14:paraId="43F0EE14" w14:textId="5DCE7C57">
      <w:pPr>
        <w:spacing w:after="0" w:line="360" w:lineRule="auto"/>
        <w:jc w:val="both"/>
        <w:rPr>
          <w:i w:val="0"/>
          <w:iCs w:val="0"/>
          <w:color w:val="0E101A"/>
        </w:rPr>
      </w:pPr>
      <w:r w:rsidRPr="27AB76DB" w:rsidR="563AF6DC">
        <w:rPr>
          <w:i w:val="0"/>
          <w:iCs w:val="0"/>
          <w:color w:val="0E101A"/>
        </w:rPr>
        <w:t>Ministry of Justice (2024)</w:t>
      </w:r>
      <w:r w:rsidRPr="27AB76DB" w:rsidR="563AF6DC">
        <w:rPr>
          <w:i w:val="0"/>
          <w:iCs w:val="0"/>
          <w:color w:val="0E101A"/>
        </w:rPr>
        <w:t xml:space="preserve"> Ministry of Justice: About us</w:t>
      </w:r>
      <w:r w:rsidRPr="27AB76DB" w:rsidR="563AF6DC">
        <w:rPr>
          <w:i w:val="0"/>
          <w:iCs w:val="0"/>
          <w:color w:val="0E101A"/>
        </w:rPr>
        <w:t xml:space="preserve">. Available at: </w:t>
      </w:r>
      <w:hyperlink r:id="R1d7b14167176450d">
        <w:r w:rsidRPr="27AB76DB" w:rsidR="563AF6DC">
          <w:rPr>
            <w:rStyle w:val="Hyperlink"/>
            <w:i w:val="0"/>
            <w:iCs w:val="0"/>
            <w:color w:val="4A6EE0"/>
          </w:rPr>
          <w:t>https://www.gov.uk/government/organisations/ministry-of-justice/about</w:t>
        </w:r>
      </w:hyperlink>
      <w:r w:rsidRPr="27AB76DB" w:rsidR="563AF6DC">
        <w:rPr>
          <w:i w:val="0"/>
          <w:iCs w:val="0"/>
          <w:color w:val="0E101A"/>
        </w:rPr>
        <w:t xml:space="preserve">. (Accessed: January 6, 2026). </w:t>
      </w:r>
    </w:p>
    <w:p w:rsidR="721FFF52" w:rsidP="27AB76DB" w:rsidRDefault="721FFF52" w14:paraId="216C20CD" w14:textId="71695858">
      <w:pPr>
        <w:spacing w:after="0" w:line="360" w:lineRule="auto"/>
        <w:jc w:val="both"/>
        <w:rPr>
          <w:i w:val="0"/>
          <w:iCs w:val="0"/>
          <w:color w:val="0E101A"/>
        </w:rPr>
      </w:pPr>
    </w:p>
    <w:p w:rsidR="721FFF52" w:rsidP="27AB76DB" w:rsidRDefault="3D717F74" w14:paraId="7C96FE1C" w14:textId="5B33D713">
      <w:pPr>
        <w:spacing w:after="0" w:line="360" w:lineRule="auto"/>
        <w:jc w:val="both"/>
        <w:rPr>
          <w:i w:val="0"/>
          <w:iCs w:val="0"/>
          <w:color w:val="0E101A"/>
        </w:rPr>
      </w:pPr>
      <w:r w:rsidRPr="27AB76DB" w:rsidR="3D717F74">
        <w:rPr>
          <w:i w:val="0"/>
          <w:iCs w:val="0"/>
          <w:color w:val="0E101A"/>
        </w:rPr>
        <w:t xml:space="preserve">Nascimento, A.M., Andrade, </w:t>
      </w:r>
      <w:r w:rsidRPr="27AB76DB" w:rsidR="3D717F74">
        <w:rPr>
          <w:i w:val="0"/>
          <w:iCs w:val="0"/>
          <w:color w:val="0E101A"/>
        </w:rPr>
        <w:t>J.</w:t>
      </w:r>
      <w:r w:rsidRPr="27AB76DB" w:rsidR="3D717F74">
        <w:rPr>
          <w:i w:val="0"/>
          <w:iCs w:val="0"/>
          <w:color w:val="0E101A"/>
        </w:rPr>
        <w:t xml:space="preserve"> and de Castro Rodrigues, A.</w:t>
      </w:r>
      <w:r w:rsidRPr="27AB76DB" w:rsidR="45BC70A0">
        <w:rPr>
          <w:i w:val="0"/>
          <w:iCs w:val="0"/>
          <w:color w:val="0E101A"/>
        </w:rPr>
        <w:t>,</w:t>
      </w:r>
      <w:r w:rsidRPr="27AB76DB" w:rsidR="3D717F74">
        <w:rPr>
          <w:i w:val="0"/>
          <w:iCs w:val="0"/>
          <w:color w:val="0E101A"/>
        </w:rPr>
        <w:t xml:space="preserve"> (2022</w:t>
      </w:r>
      <w:r w:rsidRPr="27AB76DB" w:rsidR="278651B8">
        <w:rPr>
          <w:i w:val="0"/>
          <w:iCs w:val="0"/>
          <w:color w:val="0E101A"/>
        </w:rPr>
        <w:t>)</w:t>
      </w:r>
      <w:r w:rsidRPr="27AB76DB" w:rsidR="3D717F74">
        <w:rPr>
          <w:i w:val="0"/>
          <w:iCs w:val="0"/>
          <w:color w:val="0E101A"/>
        </w:rPr>
        <w:t xml:space="preserve"> The Psychological Impact of Restorative Justice Practices on Victims of Crimes—a Systematic Review</w:t>
      </w:r>
      <w:r w:rsidRPr="27AB76DB" w:rsidR="3D717F74">
        <w:rPr>
          <w:i w:val="0"/>
          <w:iCs w:val="0"/>
          <w:color w:val="0E101A"/>
        </w:rPr>
        <w:t xml:space="preserve">. Trauma, Violence, &amp; Abuse. Available at: </w:t>
      </w:r>
      <w:hyperlink r:id="R94c37cbbb2564a6c">
        <w:r w:rsidRPr="27AB76DB" w:rsidR="3D717F74">
          <w:rPr>
            <w:rStyle w:val="Hyperlink"/>
            <w:i w:val="0"/>
            <w:iCs w:val="0"/>
            <w:color w:val="4A6EE0"/>
          </w:rPr>
          <w:t>https://doi.org/10.1177/15248380221082085</w:t>
        </w:r>
      </w:hyperlink>
      <w:r w:rsidRPr="27AB76DB" w:rsidR="3D717F74">
        <w:rPr>
          <w:i w:val="0"/>
          <w:iCs w:val="0"/>
          <w:color w:val="0E101A"/>
        </w:rPr>
        <w:t xml:space="preserve"> (Accessed: December 21, 2025). </w:t>
      </w:r>
    </w:p>
    <w:p w:rsidR="721FFF52" w:rsidP="27AB76DB" w:rsidRDefault="721FFF52" w14:paraId="65EDB69F" w14:textId="759A3FAF">
      <w:pPr>
        <w:spacing w:after="0" w:line="360" w:lineRule="auto"/>
        <w:jc w:val="both"/>
        <w:rPr>
          <w:i w:val="0"/>
          <w:iCs w:val="0"/>
          <w:color w:val="0E101A"/>
        </w:rPr>
      </w:pPr>
    </w:p>
    <w:p w:rsidR="721FFF52" w:rsidP="27AB76DB" w:rsidRDefault="563AF6DC" w14:paraId="28946A99" w14:textId="18ECD327">
      <w:pPr>
        <w:spacing w:after="0" w:line="360" w:lineRule="auto"/>
        <w:jc w:val="both"/>
        <w:rPr>
          <w:i w:val="0"/>
          <w:iCs w:val="0"/>
          <w:color w:val="0E101A"/>
        </w:rPr>
      </w:pPr>
      <w:r w:rsidRPr="27AB76DB" w:rsidR="563AF6DC">
        <w:rPr>
          <w:i w:val="0"/>
          <w:iCs w:val="0"/>
          <w:color w:val="0E101A"/>
        </w:rPr>
        <w:t xml:space="preserve">Parliament.uk (2016) </w:t>
      </w:r>
      <w:r w:rsidRPr="27AB76DB" w:rsidR="563AF6DC">
        <w:rPr>
          <w:i w:val="0"/>
          <w:iCs w:val="0"/>
          <w:color w:val="0E101A"/>
        </w:rPr>
        <w:t>Restorative justice</w:t>
      </w:r>
      <w:r w:rsidRPr="27AB76DB" w:rsidR="563AF6DC">
        <w:rPr>
          <w:i w:val="0"/>
          <w:iCs w:val="0"/>
          <w:color w:val="0E101A"/>
        </w:rPr>
        <w:t xml:space="preserve">. Available at: </w:t>
      </w:r>
      <w:hyperlink r:id="Rff856fba3a54434c">
        <w:r w:rsidRPr="27AB76DB" w:rsidR="563AF6DC">
          <w:rPr>
            <w:rStyle w:val="Hyperlink"/>
            <w:i w:val="0"/>
            <w:iCs w:val="0"/>
            <w:color w:val="4A6EE0"/>
          </w:rPr>
          <w:t>www.Parliament.uk</w:t>
        </w:r>
      </w:hyperlink>
      <w:r w:rsidRPr="27AB76DB" w:rsidR="563AF6DC">
        <w:rPr>
          <w:i w:val="0"/>
          <w:iCs w:val="0"/>
          <w:color w:val="0E101A"/>
        </w:rPr>
        <w:t xml:space="preserve">. </w:t>
      </w:r>
      <w:hyperlink r:id="R17045678d04b4e02">
        <w:r w:rsidRPr="27AB76DB" w:rsidR="563AF6DC">
          <w:rPr>
            <w:rStyle w:val="Hyperlink"/>
            <w:i w:val="0"/>
            <w:iCs w:val="0"/>
            <w:color w:val="4A6EE0"/>
          </w:rPr>
          <w:t>https://publications.parliament.uk/pa/cm201617/cmselect/cmjust/164/16404.htm#_idTextAnchor005</w:t>
        </w:r>
      </w:hyperlink>
      <w:r w:rsidRPr="27AB76DB" w:rsidR="563AF6DC">
        <w:rPr>
          <w:i w:val="0"/>
          <w:iCs w:val="0"/>
          <w:color w:val="0E101A"/>
        </w:rPr>
        <w:t xml:space="preserve"> (Accessed: January 8, 2026). </w:t>
      </w:r>
    </w:p>
    <w:p w:rsidR="721FFF52" w:rsidP="27AB76DB" w:rsidRDefault="721FFF52" w14:paraId="62800A4E" w14:textId="55DB42D9">
      <w:pPr>
        <w:spacing w:after="0" w:line="360" w:lineRule="auto"/>
        <w:jc w:val="both"/>
        <w:rPr>
          <w:i w:val="0"/>
          <w:iCs w:val="0"/>
          <w:color w:val="0E101A"/>
        </w:rPr>
      </w:pPr>
    </w:p>
    <w:p w:rsidR="721FFF52" w:rsidP="27AB76DB" w:rsidRDefault="563AF6DC" w14:paraId="457FF8F8" w14:textId="388F2F68">
      <w:pPr>
        <w:spacing w:after="0" w:line="360" w:lineRule="auto"/>
        <w:jc w:val="both"/>
        <w:rPr>
          <w:i w:val="0"/>
          <w:iCs w:val="0"/>
          <w:color w:val="0E101A"/>
        </w:rPr>
      </w:pPr>
      <w:r w:rsidRPr="27AB76DB" w:rsidR="563AF6DC">
        <w:rPr>
          <w:i w:val="0"/>
          <w:iCs w:val="0"/>
          <w:color w:val="0E101A"/>
        </w:rPr>
        <w:t>Petersilia, J. and Reitz, K.</w:t>
      </w:r>
      <w:r w:rsidRPr="27AB76DB" w:rsidR="16A99E46">
        <w:rPr>
          <w:i w:val="0"/>
          <w:iCs w:val="0"/>
          <w:color w:val="0E101A"/>
        </w:rPr>
        <w:t>,</w:t>
      </w:r>
      <w:r w:rsidRPr="27AB76DB" w:rsidR="563AF6DC">
        <w:rPr>
          <w:i w:val="0"/>
          <w:iCs w:val="0"/>
          <w:color w:val="0E101A"/>
        </w:rPr>
        <w:t xml:space="preserve"> (2012)</w:t>
      </w:r>
      <w:r w:rsidRPr="27AB76DB" w:rsidR="563AF6DC">
        <w:rPr>
          <w:i w:val="0"/>
          <w:iCs w:val="0"/>
          <w:color w:val="0E101A"/>
        </w:rPr>
        <w:t xml:space="preserve"> The Oxford Handbook of Sentencing and Corrections</w:t>
      </w:r>
      <w:r w:rsidRPr="27AB76DB" w:rsidR="563AF6DC">
        <w:rPr>
          <w:i w:val="0"/>
          <w:iCs w:val="0"/>
          <w:color w:val="0E101A"/>
        </w:rPr>
        <w:t xml:space="preserve">. </w:t>
      </w:r>
      <w:hyperlink r:id="Rfef91b0df898430c">
        <w:r w:rsidRPr="27AB76DB" w:rsidR="00B442AE">
          <w:rPr>
            <w:rStyle w:val="Hyperlink"/>
            <w:i w:val="0"/>
            <w:iCs w:val="0"/>
          </w:rPr>
          <w:t>https://doi.org/10.1093/oxfordhb/9780199730148.001.0001</w:t>
        </w:r>
      </w:hyperlink>
      <w:r w:rsidRPr="27AB76DB" w:rsidR="00B442AE">
        <w:rPr>
          <w:i w:val="0"/>
          <w:iCs w:val="0"/>
          <w:color w:val="0E101A"/>
        </w:rPr>
        <w:t xml:space="preserve"> </w:t>
      </w:r>
    </w:p>
    <w:p w:rsidR="721FFF52" w:rsidP="27AB76DB" w:rsidRDefault="721FFF52" w14:paraId="3148DE7F" w14:textId="79BF36E3">
      <w:pPr>
        <w:spacing w:after="0" w:line="360" w:lineRule="auto"/>
        <w:jc w:val="both"/>
        <w:rPr>
          <w:i w:val="0"/>
          <w:iCs w:val="0"/>
          <w:color w:val="0E101A"/>
        </w:rPr>
      </w:pPr>
    </w:p>
    <w:p w:rsidR="721FFF52" w:rsidP="27AB76DB" w:rsidRDefault="563AF6DC" w14:paraId="0F319BB8" w14:textId="4A195454">
      <w:pPr>
        <w:spacing w:after="0" w:line="360" w:lineRule="auto"/>
        <w:jc w:val="both"/>
        <w:rPr>
          <w:i w:val="0"/>
          <w:iCs w:val="0"/>
          <w:color w:val="0E101A"/>
        </w:rPr>
      </w:pPr>
      <w:r w:rsidRPr="27AB76DB" w:rsidR="563AF6DC">
        <w:rPr>
          <w:i w:val="0"/>
          <w:iCs w:val="0"/>
          <w:color w:val="0E101A"/>
        </w:rPr>
        <w:t xml:space="preserve">Prison Reform Trust (no date) </w:t>
      </w:r>
      <w:r w:rsidRPr="27AB76DB" w:rsidR="563AF6DC">
        <w:rPr>
          <w:i w:val="0"/>
          <w:iCs w:val="0"/>
          <w:color w:val="0E101A"/>
        </w:rPr>
        <w:t>Remand Archives | Prison Reform Trust</w:t>
      </w:r>
      <w:r w:rsidRPr="27AB76DB" w:rsidR="563AF6DC">
        <w:rPr>
          <w:i w:val="0"/>
          <w:iCs w:val="0"/>
          <w:color w:val="0E101A"/>
        </w:rPr>
        <w:t xml:space="preserve">. Available at: </w:t>
      </w:r>
      <w:hyperlink r:id="R9b18ca00a69c40ab">
        <w:r w:rsidRPr="27AB76DB" w:rsidR="563AF6DC">
          <w:rPr>
            <w:rStyle w:val="Hyperlink"/>
            <w:i w:val="0"/>
            <w:iCs w:val="0"/>
            <w:color w:val="4A6EE0"/>
          </w:rPr>
          <w:t>https://prisonreformtrust.org.uk/category/remand/</w:t>
        </w:r>
      </w:hyperlink>
      <w:r w:rsidRPr="27AB76DB" w:rsidR="563AF6DC">
        <w:rPr>
          <w:i w:val="0"/>
          <w:iCs w:val="0"/>
          <w:color w:val="0E101A"/>
        </w:rPr>
        <w:t xml:space="preserve">. (Accessed: January 3, 2026). </w:t>
      </w:r>
    </w:p>
    <w:p w:rsidR="721FFF52" w:rsidP="27AB76DB" w:rsidRDefault="721FFF52" w14:paraId="52044AA2" w14:textId="32AE8237">
      <w:pPr>
        <w:spacing w:after="0" w:line="360" w:lineRule="auto"/>
        <w:jc w:val="both"/>
        <w:rPr>
          <w:i w:val="0"/>
          <w:iCs w:val="0"/>
          <w:color w:val="0E101A"/>
        </w:rPr>
      </w:pPr>
    </w:p>
    <w:p w:rsidR="721FFF52" w:rsidP="27AB76DB" w:rsidRDefault="563AF6DC" w14:paraId="4541851E" w14:textId="2A07CBD3">
      <w:pPr>
        <w:spacing w:after="0" w:line="360" w:lineRule="auto"/>
        <w:jc w:val="both"/>
        <w:rPr>
          <w:i w:val="0"/>
          <w:iCs w:val="0"/>
          <w:color w:val="0E101A"/>
        </w:rPr>
      </w:pPr>
      <w:r w:rsidRPr="27AB76DB" w:rsidR="563AF6DC">
        <w:rPr>
          <w:i w:val="0"/>
          <w:iCs w:val="0"/>
          <w:color w:val="0E101A"/>
        </w:rPr>
        <w:t>Restorative Justice Council (no date)</w:t>
      </w:r>
      <w:r w:rsidRPr="27AB76DB" w:rsidR="563AF6DC">
        <w:rPr>
          <w:i w:val="0"/>
          <w:iCs w:val="0"/>
          <w:color w:val="0E101A"/>
        </w:rPr>
        <w:t xml:space="preserve"> What is restorative justice?</w:t>
      </w:r>
      <w:r w:rsidRPr="27AB76DB" w:rsidR="563AF6DC">
        <w:rPr>
          <w:i w:val="0"/>
          <w:iCs w:val="0"/>
          <w:color w:val="0E101A"/>
        </w:rPr>
        <w:t xml:space="preserve"> Available at: </w:t>
      </w:r>
      <w:hyperlink r:id="R3f7fdcf1eb1c46cc">
        <w:r w:rsidRPr="27AB76DB" w:rsidR="563AF6DC">
          <w:rPr>
            <w:rStyle w:val="Hyperlink"/>
            <w:i w:val="0"/>
            <w:iCs w:val="0"/>
            <w:color w:val="4A6EE0"/>
          </w:rPr>
          <w:t>https://restorativejustice.org.uk/what-restorative-justice</w:t>
        </w:r>
      </w:hyperlink>
      <w:r w:rsidRPr="27AB76DB" w:rsidR="563AF6DC">
        <w:rPr>
          <w:i w:val="0"/>
          <w:iCs w:val="0"/>
          <w:color w:val="0E101A"/>
        </w:rPr>
        <w:t xml:space="preserve">. (Accessed: January 8, 2026). </w:t>
      </w:r>
    </w:p>
    <w:p w:rsidR="721FFF52" w:rsidP="27AB76DB" w:rsidRDefault="721FFF52" w14:paraId="2F124FB4" w14:textId="6C99FE27">
      <w:pPr>
        <w:spacing w:after="0" w:line="360" w:lineRule="auto"/>
        <w:jc w:val="both"/>
        <w:rPr>
          <w:i w:val="0"/>
          <w:iCs w:val="0"/>
          <w:color w:val="0E101A"/>
        </w:rPr>
      </w:pPr>
    </w:p>
    <w:p w:rsidR="721FFF52" w:rsidP="27AB76DB" w:rsidRDefault="563AF6DC" w14:paraId="747C21DE" w14:textId="25762037">
      <w:pPr>
        <w:spacing w:after="0" w:line="360" w:lineRule="auto"/>
        <w:jc w:val="both"/>
        <w:rPr>
          <w:i w:val="0"/>
          <w:iCs w:val="0"/>
          <w:color w:val="0E101A"/>
        </w:rPr>
      </w:pPr>
      <w:r w:rsidRPr="27AB76DB" w:rsidR="563AF6DC">
        <w:rPr>
          <w:i w:val="0"/>
          <w:iCs w:val="0"/>
          <w:color w:val="0E101A"/>
        </w:rPr>
        <w:t>Rogers, A.</w:t>
      </w:r>
      <w:r w:rsidRPr="27AB76DB" w:rsidR="4D0B0DC0">
        <w:rPr>
          <w:i w:val="0"/>
          <w:iCs w:val="0"/>
          <w:color w:val="0E101A"/>
        </w:rPr>
        <w:t>,</w:t>
      </w:r>
      <w:r w:rsidRPr="27AB76DB" w:rsidR="563AF6DC">
        <w:rPr>
          <w:i w:val="0"/>
          <w:iCs w:val="0"/>
          <w:color w:val="0E101A"/>
        </w:rPr>
        <w:t xml:space="preserve"> (2025)</w:t>
      </w:r>
      <w:r w:rsidRPr="27AB76DB" w:rsidR="563AF6DC">
        <w:rPr>
          <w:i w:val="0"/>
          <w:iCs w:val="0"/>
          <w:color w:val="0E101A"/>
        </w:rPr>
        <w:t xml:space="preserve"> A follow-up inspection of the quality of casework in the Service Prosecuting Authority</w:t>
      </w:r>
      <w:r w:rsidRPr="27AB76DB" w:rsidR="563AF6DC">
        <w:rPr>
          <w:i w:val="0"/>
          <w:iCs w:val="0"/>
          <w:color w:val="0E101A"/>
        </w:rPr>
        <w:t xml:space="preserve">, HM Crown Prosecution Service Inspectorate. Report CP001:1333. HM Crown Prosecution Service Inspectorate. Available at: </w:t>
      </w:r>
      <w:hyperlink r:id="R1eb03e47a0c64aa2">
        <w:r w:rsidRPr="27AB76DB" w:rsidR="563AF6DC">
          <w:rPr>
            <w:rStyle w:val="Hyperlink"/>
            <w:i w:val="0"/>
            <w:iCs w:val="0"/>
            <w:color w:val="4A6EE0"/>
          </w:rPr>
          <w:t>https://cdn.websitebuilder.service.justice.gov.uk/uploads/sites/24/2025/12/HMCPSI-SPA-follow-up-report.pdf</w:t>
        </w:r>
      </w:hyperlink>
      <w:r w:rsidRPr="27AB76DB" w:rsidR="563AF6DC">
        <w:rPr>
          <w:i w:val="0"/>
          <w:iCs w:val="0"/>
          <w:color w:val="0E101A"/>
        </w:rPr>
        <w:t xml:space="preserve">. (Accessed: January 6, 2026). </w:t>
      </w:r>
    </w:p>
    <w:p w:rsidR="721FFF52" w:rsidP="27AB76DB" w:rsidRDefault="721FFF52" w14:paraId="2E54F70C" w14:textId="355F8D24">
      <w:pPr>
        <w:spacing w:after="0" w:line="360" w:lineRule="auto"/>
        <w:jc w:val="both"/>
        <w:rPr>
          <w:i w:val="0"/>
          <w:iCs w:val="0"/>
          <w:color w:val="0E101A"/>
        </w:rPr>
      </w:pPr>
    </w:p>
    <w:p w:rsidR="721FFF52" w:rsidP="27AB76DB" w:rsidRDefault="563AF6DC" w14:paraId="5908A699" w14:textId="18F6E451">
      <w:pPr>
        <w:spacing w:after="0" w:line="360" w:lineRule="auto"/>
        <w:jc w:val="both"/>
        <w:rPr>
          <w:i w:val="0"/>
          <w:iCs w:val="0"/>
          <w:color w:val="0E101A"/>
        </w:rPr>
      </w:pPr>
      <w:r w:rsidRPr="27AB76DB" w:rsidR="563AF6DC">
        <w:rPr>
          <w:i w:val="0"/>
          <w:iCs w:val="0"/>
          <w:color w:val="0E101A"/>
        </w:rPr>
        <w:t xml:space="preserve">Sanders, A., Young, </w:t>
      </w:r>
      <w:r w:rsidRPr="27AB76DB" w:rsidR="563AF6DC">
        <w:rPr>
          <w:i w:val="0"/>
          <w:iCs w:val="0"/>
          <w:color w:val="0E101A"/>
        </w:rPr>
        <w:t>R.</w:t>
      </w:r>
      <w:r w:rsidRPr="27AB76DB" w:rsidR="563AF6DC">
        <w:rPr>
          <w:i w:val="0"/>
          <w:iCs w:val="0"/>
          <w:color w:val="0E101A"/>
        </w:rPr>
        <w:t xml:space="preserve"> and Burton, M.</w:t>
      </w:r>
      <w:r w:rsidRPr="27AB76DB" w:rsidR="549C2EF3">
        <w:rPr>
          <w:i w:val="0"/>
          <w:iCs w:val="0"/>
          <w:color w:val="0E101A"/>
        </w:rPr>
        <w:t>,</w:t>
      </w:r>
      <w:r w:rsidRPr="27AB76DB" w:rsidR="563AF6DC">
        <w:rPr>
          <w:i w:val="0"/>
          <w:iCs w:val="0"/>
          <w:color w:val="0E101A"/>
        </w:rPr>
        <w:t xml:space="preserve"> (2010</w:t>
      </w:r>
      <w:r w:rsidRPr="27AB76DB" w:rsidR="00B442AE">
        <w:rPr>
          <w:i w:val="0"/>
          <w:iCs w:val="0"/>
          <w:color w:val="0E101A"/>
        </w:rPr>
        <w:t>)</w:t>
      </w:r>
      <w:r w:rsidRPr="27AB76DB" w:rsidR="563AF6DC">
        <w:rPr>
          <w:i w:val="0"/>
          <w:iCs w:val="0"/>
          <w:color w:val="0E101A"/>
        </w:rPr>
        <w:t xml:space="preserve"> Criminal Justice</w:t>
      </w:r>
      <w:r w:rsidRPr="27AB76DB" w:rsidR="563AF6DC">
        <w:rPr>
          <w:i w:val="0"/>
          <w:iCs w:val="0"/>
          <w:color w:val="0E101A"/>
        </w:rPr>
        <w:t xml:space="preserve">. Oxford University Press, USA. </w:t>
      </w:r>
    </w:p>
    <w:p w:rsidR="00B442AE" w:rsidP="27AB76DB" w:rsidRDefault="00B442AE" w14:paraId="0A55997A" w14:textId="77777777">
      <w:pPr>
        <w:spacing w:after="0" w:line="360" w:lineRule="auto"/>
        <w:jc w:val="both"/>
        <w:rPr>
          <w:i w:val="0"/>
          <w:iCs w:val="0"/>
          <w:color w:val="0E101A"/>
        </w:rPr>
      </w:pPr>
    </w:p>
    <w:p w:rsidR="721FFF52" w:rsidP="27AB76DB" w:rsidRDefault="3D717F74" w14:paraId="62444447" w14:textId="7B51B2FC">
      <w:pPr>
        <w:spacing w:after="0" w:line="360" w:lineRule="auto"/>
        <w:jc w:val="both"/>
        <w:rPr>
          <w:i w:val="0"/>
          <w:iCs w:val="0"/>
          <w:color w:val="0E101A"/>
        </w:rPr>
      </w:pPr>
      <w:bookmarkStart w:name="_Int_4IInHxJS" w:id="1"/>
      <w:r w:rsidRPr="27AB76DB" w:rsidR="3D717F74">
        <w:rPr>
          <w:i w:val="0"/>
          <w:iCs w:val="0"/>
          <w:color w:val="0E101A"/>
        </w:rPr>
        <w:t>Sherman, L. and Strang, H</w:t>
      </w:r>
      <w:r w:rsidRPr="27AB76DB" w:rsidR="68B8B643">
        <w:rPr>
          <w:i w:val="0"/>
          <w:iCs w:val="0"/>
          <w:color w:val="0E101A"/>
        </w:rPr>
        <w:t xml:space="preserve">., </w:t>
      </w:r>
      <w:r w:rsidRPr="27AB76DB" w:rsidR="3D717F74">
        <w:rPr>
          <w:i w:val="0"/>
          <w:iCs w:val="0"/>
          <w:color w:val="0E101A"/>
        </w:rPr>
        <w:t xml:space="preserve">(2007) </w:t>
      </w:r>
      <w:r w:rsidRPr="27AB76DB" w:rsidR="3D717F74">
        <w:rPr>
          <w:i w:val="0"/>
          <w:iCs w:val="0"/>
          <w:color w:val="0E101A"/>
        </w:rPr>
        <w:t>Restorative Justice: The Evidence</w:t>
      </w:r>
      <w:r w:rsidRPr="27AB76DB" w:rsidR="3D717F74">
        <w:rPr>
          <w:i w:val="0"/>
          <w:iCs w:val="0"/>
          <w:color w:val="0E101A"/>
        </w:rPr>
        <w:t>.</w:t>
      </w:r>
      <w:bookmarkEnd w:id="1"/>
      <w:r w:rsidRPr="27AB76DB" w:rsidR="3D717F74">
        <w:rPr>
          <w:i w:val="0"/>
          <w:iCs w:val="0"/>
          <w:color w:val="0E101A"/>
        </w:rPr>
        <w:t xml:space="preserve"> ISBN 1 905370 16 4. The Smith Institute. </w:t>
      </w:r>
    </w:p>
    <w:p w:rsidR="721FFF52" w:rsidP="27AB76DB" w:rsidRDefault="721FFF52" w14:paraId="102FFF3E" w14:textId="4876C5BA">
      <w:pPr>
        <w:spacing w:after="0" w:line="360" w:lineRule="auto"/>
        <w:jc w:val="both"/>
        <w:rPr>
          <w:i w:val="0"/>
          <w:iCs w:val="0"/>
          <w:color w:val="0E101A"/>
        </w:rPr>
      </w:pPr>
    </w:p>
    <w:p w:rsidR="721FFF52" w:rsidP="27AB76DB" w:rsidRDefault="563AF6DC" w14:paraId="0F93802D" w14:textId="390B3BF1">
      <w:pPr>
        <w:spacing w:after="0" w:line="360" w:lineRule="auto"/>
        <w:jc w:val="both"/>
        <w:rPr>
          <w:i w:val="0"/>
          <w:iCs w:val="0"/>
          <w:color w:val="0E101A"/>
        </w:rPr>
      </w:pPr>
      <w:r w:rsidRPr="27AB76DB" w:rsidR="563AF6DC">
        <w:rPr>
          <w:i w:val="0"/>
          <w:iCs w:val="0"/>
          <w:color w:val="0E101A"/>
        </w:rPr>
        <w:t>Shapland, J., Robinson, G. and Sorsby, A.</w:t>
      </w:r>
      <w:r w:rsidRPr="27AB76DB" w:rsidR="1CA56E85">
        <w:rPr>
          <w:i w:val="0"/>
          <w:iCs w:val="0"/>
          <w:color w:val="0E101A"/>
        </w:rPr>
        <w:t xml:space="preserve">, </w:t>
      </w:r>
      <w:r w:rsidRPr="27AB76DB" w:rsidR="563AF6DC">
        <w:rPr>
          <w:i w:val="0"/>
          <w:iCs w:val="0"/>
          <w:color w:val="0E101A"/>
        </w:rPr>
        <w:t xml:space="preserve"> (</w:t>
      </w:r>
      <w:r w:rsidRPr="27AB76DB" w:rsidR="563AF6DC">
        <w:rPr>
          <w:i w:val="0"/>
          <w:iCs w:val="0"/>
          <w:color w:val="0E101A"/>
        </w:rPr>
        <w:t xml:space="preserve">2011) </w:t>
      </w:r>
      <w:r w:rsidRPr="27AB76DB" w:rsidR="563AF6DC">
        <w:rPr>
          <w:i w:val="0"/>
          <w:iCs w:val="0"/>
          <w:color w:val="0E101A"/>
        </w:rPr>
        <w:t>Restorative Justice in Practice: Evaluating What Works for Victims and Offenders</w:t>
      </w:r>
      <w:r w:rsidRPr="27AB76DB" w:rsidR="563AF6DC">
        <w:rPr>
          <w:i w:val="0"/>
          <w:iCs w:val="0"/>
          <w:color w:val="0E101A"/>
        </w:rPr>
        <w:t xml:space="preserve">. Willan Publishing, UK. </w:t>
      </w:r>
    </w:p>
    <w:p w:rsidR="721FFF52" w:rsidP="27AB76DB" w:rsidRDefault="721FFF52" w14:paraId="01E0B9B5" w14:textId="7F22DEE0">
      <w:pPr>
        <w:spacing w:after="0" w:line="360" w:lineRule="auto"/>
        <w:jc w:val="both"/>
        <w:rPr>
          <w:i w:val="0"/>
          <w:iCs w:val="0"/>
          <w:color w:val="0E101A"/>
        </w:rPr>
      </w:pPr>
    </w:p>
    <w:p w:rsidR="721FFF52" w:rsidP="27AB76DB" w:rsidRDefault="563AF6DC" w14:paraId="7D1DA5B7" w14:textId="750340C4">
      <w:pPr>
        <w:spacing w:after="0" w:line="360" w:lineRule="auto"/>
        <w:jc w:val="both"/>
        <w:rPr>
          <w:i w:val="0"/>
          <w:iCs w:val="0"/>
          <w:color w:val="0E101A"/>
        </w:rPr>
      </w:pPr>
      <w:r w:rsidRPr="27AB76DB" w:rsidR="563AF6DC">
        <w:rPr>
          <w:i w:val="0"/>
          <w:iCs w:val="0"/>
          <w:color w:val="0E101A"/>
        </w:rPr>
        <w:t>Strang, H., Sherman, L.W., Mayo-Wilson, E., Woods, D. and Ariel, B.</w:t>
      </w:r>
      <w:r w:rsidRPr="27AB76DB" w:rsidR="7F4E3444">
        <w:rPr>
          <w:i w:val="0"/>
          <w:iCs w:val="0"/>
          <w:color w:val="0E101A"/>
        </w:rPr>
        <w:t>,</w:t>
      </w:r>
      <w:r w:rsidRPr="27AB76DB" w:rsidR="563AF6DC">
        <w:rPr>
          <w:i w:val="0"/>
          <w:iCs w:val="0"/>
          <w:color w:val="0E101A"/>
        </w:rPr>
        <w:t xml:space="preserve"> (2013) </w:t>
      </w:r>
      <w:r w:rsidRPr="27AB76DB" w:rsidR="563AF6DC">
        <w:rPr>
          <w:i w:val="0"/>
          <w:iCs w:val="0"/>
          <w:color w:val="0E101A"/>
        </w:rPr>
        <w:t xml:space="preserve">Restorative Justice Conferencing (RJC) Using Face-to-Face Meetings of Offenders and Victims: Effects on Offender </w:t>
      </w:r>
      <w:r w:rsidRPr="27AB76DB" w:rsidR="563AF6DC">
        <w:rPr>
          <w:i w:val="0"/>
          <w:iCs w:val="0"/>
          <w:color w:val="0E101A"/>
        </w:rPr>
        <w:t>Recidivism and Victim Satisfaction</w:t>
      </w:r>
      <w:r w:rsidRPr="27AB76DB" w:rsidR="563AF6DC">
        <w:rPr>
          <w:i w:val="0"/>
          <w:iCs w:val="0"/>
          <w:color w:val="0E101A"/>
        </w:rPr>
        <w:t xml:space="preserve">. A Systematic Review. Campbell Systematic Reviews, pp. 1-59. Available at: </w:t>
      </w:r>
      <w:hyperlink r:id="Rbc0ff38df4b4412a">
        <w:r w:rsidRPr="27AB76DB" w:rsidR="563AF6DC">
          <w:rPr>
            <w:rStyle w:val="Hyperlink"/>
            <w:i w:val="0"/>
            <w:iCs w:val="0"/>
            <w:color w:val="4A6EE0"/>
          </w:rPr>
          <w:t>https://doi.org/10.4073/csr.2013.12</w:t>
        </w:r>
      </w:hyperlink>
      <w:r w:rsidRPr="27AB76DB" w:rsidR="563AF6DC">
        <w:rPr>
          <w:i w:val="0"/>
          <w:iCs w:val="0"/>
          <w:color w:val="0E101A"/>
        </w:rPr>
        <w:t xml:space="preserve"> </w:t>
      </w:r>
    </w:p>
    <w:p w:rsidR="721FFF52" w:rsidP="27AB76DB" w:rsidRDefault="721FFF52" w14:paraId="15EB4C32" w14:textId="15ADE0CB">
      <w:pPr>
        <w:spacing w:after="0" w:line="360" w:lineRule="auto"/>
        <w:jc w:val="both"/>
        <w:rPr>
          <w:i w:val="0"/>
          <w:iCs w:val="0"/>
          <w:color w:val="0E101A"/>
        </w:rPr>
      </w:pPr>
    </w:p>
    <w:p w:rsidR="721FFF52" w:rsidP="27AB76DB" w:rsidRDefault="563AF6DC" w14:paraId="1E993A0A" w14:textId="1226ED36">
      <w:pPr>
        <w:spacing w:after="0" w:line="360" w:lineRule="auto"/>
        <w:jc w:val="both"/>
        <w:rPr>
          <w:i w:val="0"/>
          <w:iCs w:val="0"/>
          <w:color w:val="0E101A"/>
        </w:rPr>
      </w:pPr>
      <w:r w:rsidRPr="27AB76DB" w:rsidR="563AF6DC">
        <w:rPr>
          <w:i w:val="0"/>
          <w:iCs w:val="0"/>
          <w:color w:val="0E101A"/>
        </w:rPr>
        <w:t xml:space="preserve">The Howard League | Home (no date) Available at: </w:t>
      </w:r>
      <w:hyperlink r:id="Rdb0298e10556485b">
        <w:r w:rsidRPr="27AB76DB" w:rsidR="563AF6DC">
          <w:rPr>
            <w:rStyle w:val="Hyperlink"/>
            <w:i w:val="0"/>
            <w:iCs w:val="0"/>
            <w:color w:val="4A6EE0"/>
          </w:rPr>
          <w:t>https://howardleague.org/</w:t>
        </w:r>
      </w:hyperlink>
      <w:r w:rsidRPr="27AB76DB" w:rsidR="563AF6DC">
        <w:rPr>
          <w:i w:val="0"/>
          <w:iCs w:val="0"/>
          <w:color w:val="0E101A"/>
        </w:rPr>
        <w:t xml:space="preserve">. (Accessed: January 6, 2026). </w:t>
      </w:r>
    </w:p>
    <w:p w:rsidR="721FFF52" w:rsidP="27AB76DB" w:rsidRDefault="721FFF52" w14:paraId="6177B635" w14:textId="556764A4">
      <w:pPr>
        <w:spacing w:after="0" w:line="360" w:lineRule="auto"/>
        <w:jc w:val="both"/>
        <w:rPr>
          <w:i w:val="0"/>
          <w:iCs w:val="0"/>
          <w:color w:val="0E101A"/>
        </w:rPr>
      </w:pPr>
    </w:p>
    <w:p w:rsidR="721FFF52" w:rsidP="27AB76DB" w:rsidRDefault="563AF6DC" w14:paraId="1E70B054" w14:textId="022A6DF1">
      <w:pPr>
        <w:spacing w:after="0" w:line="360" w:lineRule="auto"/>
        <w:jc w:val="both"/>
        <w:rPr>
          <w:i w:val="0"/>
          <w:iCs w:val="0"/>
          <w:color w:val="0E101A"/>
        </w:rPr>
      </w:pPr>
      <w:r w:rsidRPr="27AB76DB" w:rsidR="563AF6DC">
        <w:rPr>
          <w:i w:val="0"/>
          <w:iCs w:val="0"/>
          <w:color w:val="0E101A"/>
        </w:rPr>
        <w:t>Zehr, H.</w:t>
      </w:r>
      <w:r w:rsidRPr="27AB76DB" w:rsidR="6CA80820">
        <w:rPr>
          <w:i w:val="0"/>
          <w:iCs w:val="0"/>
          <w:color w:val="0E101A"/>
        </w:rPr>
        <w:t>,</w:t>
      </w:r>
      <w:r w:rsidRPr="27AB76DB" w:rsidR="563AF6DC">
        <w:rPr>
          <w:i w:val="0"/>
          <w:iCs w:val="0"/>
          <w:color w:val="0E101A"/>
        </w:rPr>
        <w:t xml:space="preserve"> (2023) </w:t>
      </w:r>
      <w:r w:rsidRPr="27AB76DB" w:rsidR="563AF6DC">
        <w:rPr>
          <w:i w:val="0"/>
          <w:iCs w:val="0"/>
          <w:color w:val="0E101A"/>
        </w:rPr>
        <w:t>Restorative Justice: Insights and Stories from My Journey</w:t>
      </w:r>
      <w:r w:rsidRPr="27AB76DB" w:rsidR="563AF6DC">
        <w:rPr>
          <w:i w:val="0"/>
          <w:iCs w:val="0"/>
          <w:color w:val="0E101A"/>
        </w:rPr>
        <w:t xml:space="preserve">, The International Journal of Restorative Justice. </w:t>
      </w:r>
      <w:r w:rsidRPr="27AB76DB" w:rsidR="00D16156">
        <w:rPr>
          <w:i w:val="0"/>
          <w:iCs w:val="0"/>
          <w:color w:val="0E101A"/>
        </w:rPr>
        <w:t xml:space="preserve">Walnut Street Books. </w:t>
      </w:r>
    </w:p>
    <w:p w:rsidR="721FFF52" w:rsidP="00F93932" w:rsidRDefault="563AF6DC" w14:paraId="26EA713E" w14:textId="114E3257">
      <w:pPr>
        <w:spacing w:after="0"/>
      </w:pPr>
      <w:r w:rsidRPr="00F93932">
        <w:rPr>
          <w:rFonts w:ascii="Calibri" w:hAnsi="Calibri" w:eastAsia="Calibri" w:cs="Calibri"/>
          <w:color w:val="0E101A"/>
        </w:rPr>
        <w:t xml:space="preserve"> </w:t>
      </w:r>
    </w:p>
    <w:p w:rsidR="721FFF52" w:rsidP="00F93932" w:rsidRDefault="721FFF52" w14:paraId="00796B6A" w14:textId="52489BAF">
      <w:pPr>
        <w:spacing w:after="0"/>
        <w:rPr>
          <w:rFonts w:ascii="Calibri" w:hAnsi="Calibri" w:eastAsia="Calibri" w:cs="Calibri"/>
          <w:color w:val="0E101A"/>
        </w:rPr>
      </w:pPr>
    </w:p>
    <w:p w:rsidR="721FFF52" w:rsidP="00F93932" w:rsidRDefault="721FFF52" w14:paraId="2CDC5CAE" w14:textId="4D5DD0A7">
      <w:pPr>
        <w:spacing w:before="240" w:after="240"/>
        <w:rPr>
          <w:rFonts w:ascii="Calibri" w:hAnsi="Calibri" w:eastAsia="Calibri" w:cs="Calibri"/>
        </w:rPr>
      </w:pPr>
    </w:p>
    <w:p w:rsidR="721FFF52" w:rsidP="22957F87" w:rsidRDefault="721FFF52" w14:paraId="1159F24C" w14:textId="2A621F6D"/>
    <w:p w:rsidR="721FFF52" w:rsidP="27AB76DB" w:rsidRDefault="721FFF52" w14:paraId="3832A7AC" w14:textId="4803C2B9">
      <w:pPr>
        <w:rPr>
          <w:rFonts w:ascii="Aptos" w:hAnsi="Aptos" w:eastAsia="Aptos" w:cs="Aptos"/>
          <w:b w:val="0"/>
          <w:bCs w:val="0"/>
          <w:i w:val="0"/>
          <w:iCs w:val="0"/>
          <w:caps w:val="0"/>
          <w:smallCaps w:val="0"/>
          <w:noProof w:val="0"/>
          <w:color w:val="000000" w:themeColor="text1" w:themeTint="FF" w:themeShade="FF"/>
          <w:sz w:val="24"/>
          <w:szCs w:val="24"/>
          <w:lang w:val="en-GB"/>
        </w:rPr>
      </w:pP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I Acknowledge the use of Grammarly (</w:t>
      </w:r>
      <w:hyperlink r:id="Rcc99c5189d29433c">
        <w:r w:rsidRPr="27AB76DB" w:rsidR="5CB236DF">
          <w:rPr>
            <w:rStyle w:val="Hyperlink"/>
            <w:rFonts w:ascii="Aptos" w:hAnsi="Aptos" w:eastAsia="Aptos" w:cs="Aptos"/>
            <w:b w:val="0"/>
            <w:bCs w:val="0"/>
            <w:i w:val="0"/>
            <w:iCs w:val="0"/>
            <w:caps w:val="0"/>
            <w:smallCaps w:val="0"/>
            <w:strike w:val="0"/>
            <w:dstrike w:val="0"/>
            <w:noProof w:val="0"/>
            <w:sz w:val="24"/>
            <w:szCs w:val="24"/>
            <w:lang w:val="en-US"/>
          </w:rPr>
          <w:t>https://www.grammarly.com/</w:t>
        </w:r>
      </w:hyperlink>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 xml:space="preserve">) on 14 </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January,</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 xml:space="preserve"> 2026 to check my work using the prompt(s): </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GB"/>
        </w:rPr>
        <w:t> </w:t>
      </w:r>
    </w:p>
    <w:p w:rsidR="721FFF52" w:rsidP="27AB76DB" w:rsidRDefault="721FFF52" w14:paraId="7A85D30F" w14:textId="170B1245">
      <w:pPr>
        <w:pBdr>
          <w:bottom w:val="single" w:color="FF000000" w:sz="6" w:space="1"/>
        </w:pBdr>
        <w:rPr>
          <w:rFonts w:ascii="Aptos" w:hAnsi="Aptos" w:eastAsia="Aptos" w:cs="Aptos"/>
          <w:b w:val="0"/>
          <w:bCs w:val="0"/>
          <w:i w:val="0"/>
          <w:iCs w:val="0"/>
          <w:caps w:val="0"/>
          <w:smallCaps w:val="0"/>
          <w:noProof w:val="0"/>
          <w:color w:val="000000" w:themeColor="text1" w:themeTint="FF" w:themeShade="FF"/>
          <w:sz w:val="24"/>
          <w:szCs w:val="24"/>
          <w:lang w:val="en-GB"/>
        </w:rPr>
      </w:pP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 xml:space="preserve"> Please check the following text for grammar and spelling.</w:t>
      </w:r>
      <w:r w:rsidRPr="27AB76DB" w:rsidR="00ADEF9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I confirm that I have not presented any AI generated text as my own work. I </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confirm</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 I have copies of my drafts, notes, and other resources I used before and after the use of AI tool</w:t>
      </w:r>
      <w:r w:rsidRPr="27AB76DB" w:rsidR="099A3DD4">
        <w:rPr>
          <w:rFonts w:ascii="Aptos" w:hAnsi="Aptos" w:eastAsia="Aptos" w:cs="Aptos"/>
          <w:b w:val="0"/>
          <w:bCs w:val="0"/>
          <w:i w:val="0"/>
          <w:iCs w:val="0"/>
          <w:caps w:val="0"/>
          <w:smallCaps w:val="0"/>
          <w:noProof w:val="0"/>
          <w:color w:val="000000" w:themeColor="text1" w:themeTint="FF" w:themeShade="FF"/>
          <w:sz w:val="24"/>
          <w:szCs w:val="24"/>
          <w:lang w:val="en-US"/>
        </w:rPr>
        <w:t xml:space="preserve">s, </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US"/>
        </w:rPr>
        <w:t>which I may be asked to provide in evidence.</w:t>
      </w:r>
      <w:r w:rsidRPr="27AB76DB" w:rsidR="5CB236DF">
        <w:rPr>
          <w:rFonts w:ascii="Aptos" w:hAnsi="Aptos" w:eastAsia="Aptos" w:cs="Aptos"/>
          <w:b w:val="0"/>
          <w:bCs w:val="0"/>
          <w:i w:val="0"/>
          <w:iCs w:val="0"/>
          <w:caps w:val="0"/>
          <w:smallCaps w:val="0"/>
          <w:noProof w:val="0"/>
          <w:color w:val="000000" w:themeColor="text1" w:themeTint="FF" w:themeShade="FF"/>
          <w:sz w:val="24"/>
          <w:szCs w:val="24"/>
          <w:lang w:val="en-GB"/>
        </w:rPr>
        <w:t> </w:t>
      </w:r>
    </w:p>
    <w:p w:rsidR="721FFF52" w:rsidP="22957F87" w:rsidRDefault="721FFF52" w14:paraId="276AF130" w14:textId="284C271A"/>
    <w:sectPr w:rsidR="721FFF52" w:rsidSect="006012E9">
      <w:footerReference w:type="default" r:id="rId32"/>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1131" w:rsidP="006012E9" w:rsidRDefault="002C1131" w14:paraId="7DF09C49" w14:textId="77777777">
      <w:pPr>
        <w:spacing w:after="0" w:line="240" w:lineRule="auto"/>
      </w:pPr>
      <w:r>
        <w:separator/>
      </w:r>
    </w:p>
  </w:endnote>
  <w:endnote w:type="continuationSeparator" w:id="0">
    <w:p w:rsidR="002C1131" w:rsidP="006012E9" w:rsidRDefault="002C1131" w14:paraId="690FDC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8733880"/>
      <w:docPartObj>
        <w:docPartGallery w:val="Page Numbers (Bottom of Page)"/>
        <w:docPartUnique/>
      </w:docPartObj>
    </w:sdtPr>
    <w:sdtEndPr>
      <w:rPr>
        <w:noProof/>
      </w:rPr>
    </w:sdtEndPr>
    <w:sdtContent>
      <w:p w:rsidR="006012E9" w:rsidRDefault="006012E9" w14:paraId="54962CA1" w14:textId="4648E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012E9" w:rsidRDefault="006012E9" w14:paraId="65996F4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1131" w:rsidP="006012E9" w:rsidRDefault="002C1131" w14:paraId="3583891A" w14:textId="77777777">
      <w:pPr>
        <w:spacing w:after="0" w:line="240" w:lineRule="auto"/>
      </w:pPr>
      <w:r>
        <w:separator/>
      </w:r>
    </w:p>
  </w:footnote>
  <w:footnote w:type="continuationSeparator" w:id="0">
    <w:p w:rsidR="002C1131" w:rsidP="006012E9" w:rsidRDefault="002C1131" w14:paraId="4503C9E8"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HG9uVixXTlZyp" int2:id="ZG7E5Ab7">
      <int2:state int2:value="Rejected" int2:type="spell"/>
    </int2:textHash>
    <int2:bookmark int2:bookmarkName="_Int_4IInHxJS" int2:invalidationBookmarkName="" int2:hashCode="SOoZxisj6UBdkx" int2:id="fbryHU19">
      <int2:state int2:value="Rejected" int2:type="similarity"/>
      <int2:extLst>
        <oel:ext uri="426473B9-03D8-482F-96C9-C2C85392BACA">
          <int2:similarityCritique int2:version="1" int2:context="Sherman, L. and Strang, H. (2007) Restorative Justice: The Evidence.">
            <int2:source int2:sourceType="Online" int2:sourceTitle="Evidence for Restorative Justice - why-me.org" int2:sourceUrl="https://why-me.org/wp-content/uploads/2019/11/Evidence-for-Restorative-Justice-3.pdf" int2:sourceSnippet="Gower: Aldershot. Sherman, L. and Strang, H. 2007. Restorative Justice: The Evidence. London: The Smith Institute. Sherman, W and Strang, H. The morality of evidence: the second annual lecture for Restorative Justice: An International Journal. Restorative Justice: An International Journal. May 2015, pp. 1-22. Shewan, G. ACC.">
              <int2:suggestions int2:citationType="Inline">
                <int2:suggestion int2:citationStyle="Mla" int2:isIdentical="0">
                  <int2:citationText>(“Evidence for Restorative Justice - why-me.org”)</int2:citationText>
                </int2:suggestion>
                <int2:suggestion int2:citationStyle="Apa" int2:isIdentical="0">
                  <int2:citationText>(“Evidence for Restorative Justice - why-me.org”)</int2:citationText>
                </int2:suggestion>
                <int2:suggestion int2:citationStyle="Chicago" int2:isIdentical="0">
                  <int2:citationText>(“Evidence for Restorative Justice - why-me.org”)</int2:citationText>
                </int2:suggestion>
              </int2:suggestions>
              <int2:suggestions int2:citationType="Full">
                <int2:suggestion int2:citationStyle="Mla" int2:isIdentical="0">
                  <int2:citationText>&lt;i&gt;Evidence for Restorative Justice - why-me.org&lt;/i&gt;, https://why-me.org/wp-content/uploads/2019/11/Evidence-for-Restorative-Justice-3.pdf.</int2:citationText>
                </int2:suggestion>
                <int2:suggestion int2:citationStyle="Apa" int2:isIdentical="0">
                  <int2:citationText>&lt;i&gt;Evidence for Restorative Justice - why-me.org&lt;/i&gt;. (n.d.). Retrieved from https://why-me.org/wp-content/uploads/2019/11/Evidence-for-Restorative-Justice-3.pdf</int2:citationText>
                </int2:suggestion>
                <int2:suggestion int2:citationStyle="Chicago" int2:isIdentical="0">
                  <int2:citationText>“Evidence for Restorative Justice - why-me.org” n.d., https://why-me.org/wp-content/uploads/2019/11/Evidence-for-Restorative-Justice-3.pdf.</int2:citationText>
                </int2:suggestion>
              </int2:suggestions>
            </int2:source>
            <int2:source int2:sourceType="Online" int2:sourceTitle="Evidence for Restorative Justice - Why me" int2:sourceUrl="https://why-me.org/wp-content/uploads/2020/06/Evidence-for-Restorative-Justice.pdf" int2:sourceSnippet="Gower: Aldershot. Sherman, L. and Strang, H. 2007. Restorative Justice: The Evidence. London: The Smith Institute. Sherman, W and Strang, H. The morality of evidence: the second annual lecture for Restorative Justice: An International Journal. Restorative Justice: An International Journal. May 2015, pp. 1-22. Shewan, G. ACC.">
              <int2:suggestions int2:citationType="Inline">
                <int2:suggestion int2:citationStyle="Mla" int2:isIdentical="0">
                  <int2:citationText>(“Evidence for Restorative Justice - Why me”)</int2:citationText>
                </int2:suggestion>
                <int2:suggestion int2:citationStyle="Apa" int2:isIdentical="0">
                  <int2:citationText>(“Evidence for Restorative Justice - Why me”)</int2:citationText>
                </int2:suggestion>
                <int2:suggestion int2:citationStyle="Chicago" int2:isIdentical="0">
                  <int2:citationText>(“Evidence for Restorative Justice - Why me”)</int2:citationText>
                </int2:suggestion>
              </int2:suggestions>
              <int2:suggestions int2:citationType="Full">
                <int2:suggestion int2:citationStyle="Mla" int2:isIdentical="0">
                  <int2:citationText>&lt;i&gt;Evidence for Restorative Justice - Why me&lt;/i&gt;, https://why-me.org/wp-content/uploads/2020/06/Evidence-for-Restorative-Justice.pdf.</int2:citationText>
                </int2:suggestion>
                <int2:suggestion int2:citationStyle="Apa" int2:isIdentical="0">
                  <int2:citationText>&lt;i&gt;Evidence for Restorative Justice - Why me&lt;/i&gt;. (n.d.). Retrieved from https://why-me.org/wp-content/uploads/2020/06/Evidence-for-Restorative-Justice.pdf</int2:citationText>
                </int2:suggestion>
                <int2:suggestion int2:citationStyle="Chicago" int2:isIdentical="0">
                  <int2:citationText>“Evidence for Restorative Justice - Why me” n.d., https://why-me.org/wp-content/uploads/2020/06/Evidence-for-Restorative-Justice.pdf.</int2:citationText>
                </int2:suggestion>
              </int2:suggestions>
            </int2:source>
          </int2:similarityCritique>
        </oel:ext>
      </int2:extLst>
    </int2:bookmark>
    <int2:bookmark int2:bookmarkName="_Int_JRkhsHg0" int2:invalidationBookmarkName="" int2:hashCode="/H51lQtDJw8SKk" int2:id="4ozrClQh">
      <int2:state int2:value="Rejected" int2:type="similarity"/>
      <int2:extLst>
        <oel:ext uri="426473B9-03D8-482F-96C9-C2C85392BACA">
          <int2:similarityCritique int2:version="1" int2:context="Marshall, T.F. and Home Office Research Development and Statistics Directorate (1999) Restorative Justice: An Overview, Home Office Research Development and Statistics Directorate.">
            <int2:source int2:sourceType="Online" int2:sourceTitle="Evidence for Restorative Justice - Why me" int2:sourceUrl="https://why-me.org/wp-content/uploads/2020/06/Evidence-for-Restorative-Justice.pdf" int2:sourceSnippet="Marshall, T. 1999. Restorative Justice: An Overview. Home Office: Research Development and Statistics Directorate. Mirrlees-Black, C. 2001. Confidence in the Criminal Justice System: Findings from the 2000 British Crime Survey. Home Office Research Findings No. 137. London: Home Office. New Zealand Ministry of Justice. 2011.">
              <int2:suggestions int2:citationType="Inline">
                <int2:suggestion int2:citationStyle="Mla" int2:isIdentical="0">
                  <int2:citationText>(“Evidence for Restorative Justice - Why me”)</int2:citationText>
                </int2:suggestion>
                <int2:suggestion int2:citationStyle="Apa" int2:isIdentical="0">
                  <int2:citationText>(“Evidence for Restorative Justice - Why me”)</int2:citationText>
                </int2:suggestion>
                <int2:suggestion int2:citationStyle="Chicago" int2:isIdentical="0">
                  <int2:citationText>(“Evidence for Restorative Justice - Why me”)</int2:citationText>
                </int2:suggestion>
              </int2:suggestions>
              <int2:suggestions int2:citationType="Full">
                <int2:suggestion int2:citationStyle="Mla" int2:isIdentical="0">
                  <int2:citationText>&lt;i&gt;Evidence for Restorative Justice - Why me&lt;/i&gt;, https://why-me.org/wp-content/uploads/2020/06/Evidence-for-Restorative-Justice.pdf.</int2:citationText>
                </int2:suggestion>
                <int2:suggestion int2:citationStyle="Apa" int2:isIdentical="0">
                  <int2:citationText>&lt;i&gt;Evidence for Restorative Justice - Why me&lt;/i&gt;. (n.d.). Retrieved from https://why-me.org/wp-content/uploads/2020/06/Evidence-for-Restorative-Justice.pdf</int2:citationText>
                </int2:suggestion>
                <int2:suggestion int2:citationStyle="Chicago" int2:isIdentical="0">
                  <int2:citationText>“Evidence for Restorative Justice - Why me” n.d., https://why-me.org/wp-content/uploads/2020/06/Evidence-for-Restorative-Justice.pdf.</int2:citationText>
                </int2:suggestion>
              </int2:suggestions>
            </int2:source>
          </int2:similarityCritique>
        </oel:ext>
      </int2:extLst>
    </int2:bookmark>
    <int2:entireDocument int2:id="NzaSLBoi">
      <int2:extLst>
        <oel:ext uri="E302BA01-7950-474C-9AD3-286E660C40A8">
          <int2:similaritySummary int2:version="1" int2:runId="1768394660968" int2:tilesCheckedInThisRun="84" int2:totalNumOfTiles="84" int2:similarityAnnotationCount="2" int2:numWords="4920" int2:numFlaggedWords="3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26790"/>
    <w:multiLevelType w:val="hybridMultilevel"/>
    <w:tmpl w:val="EAE280CC"/>
    <w:lvl w:ilvl="0" w:tplc="8702BB7A">
      <w:start w:val="1"/>
      <w:numFmt w:val="bullet"/>
      <w:lvlText w:val=""/>
      <w:lvlJc w:val="left"/>
      <w:pPr>
        <w:ind w:left="720" w:hanging="360"/>
      </w:pPr>
      <w:rPr>
        <w:rFonts w:hint="default" w:ascii="Symbol" w:hAnsi="Symbol"/>
      </w:rPr>
    </w:lvl>
    <w:lvl w:ilvl="1" w:tplc="BCDCEA0A">
      <w:start w:val="1"/>
      <w:numFmt w:val="bullet"/>
      <w:lvlText w:val="o"/>
      <w:lvlJc w:val="left"/>
      <w:pPr>
        <w:ind w:left="1440" w:hanging="360"/>
      </w:pPr>
      <w:rPr>
        <w:rFonts w:hint="default" w:ascii="Courier New" w:hAnsi="Courier New"/>
      </w:rPr>
    </w:lvl>
    <w:lvl w:ilvl="2" w:tplc="FE8249CA">
      <w:start w:val="1"/>
      <w:numFmt w:val="bullet"/>
      <w:lvlText w:val=""/>
      <w:lvlJc w:val="left"/>
      <w:pPr>
        <w:ind w:left="2160" w:hanging="360"/>
      </w:pPr>
      <w:rPr>
        <w:rFonts w:hint="default" w:ascii="Wingdings" w:hAnsi="Wingdings"/>
      </w:rPr>
    </w:lvl>
    <w:lvl w:ilvl="3" w:tplc="24460EAE">
      <w:start w:val="1"/>
      <w:numFmt w:val="bullet"/>
      <w:lvlText w:val=""/>
      <w:lvlJc w:val="left"/>
      <w:pPr>
        <w:ind w:left="2880" w:hanging="360"/>
      </w:pPr>
      <w:rPr>
        <w:rFonts w:hint="default" w:ascii="Symbol" w:hAnsi="Symbol"/>
      </w:rPr>
    </w:lvl>
    <w:lvl w:ilvl="4" w:tplc="9724B6D0">
      <w:start w:val="1"/>
      <w:numFmt w:val="bullet"/>
      <w:lvlText w:val="o"/>
      <w:lvlJc w:val="left"/>
      <w:pPr>
        <w:ind w:left="3600" w:hanging="360"/>
      </w:pPr>
      <w:rPr>
        <w:rFonts w:hint="default" w:ascii="Courier New" w:hAnsi="Courier New"/>
      </w:rPr>
    </w:lvl>
    <w:lvl w:ilvl="5" w:tplc="EE9C995E">
      <w:start w:val="1"/>
      <w:numFmt w:val="bullet"/>
      <w:lvlText w:val=""/>
      <w:lvlJc w:val="left"/>
      <w:pPr>
        <w:ind w:left="4320" w:hanging="360"/>
      </w:pPr>
      <w:rPr>
        <w:rFonts w:hint="default" w:ascii="Wingdings" w:hAnsi="Wingdings"/>
      </w:rPr>
    </w:lvl>
    <w:lvl w:ilvl="6" w:tplc="5B46E77C">
      <w:start w:val="1"/>
      <w:numFmt w:val="bullet"/>
      <w:lvlText w:val=""/>
      <w:lvlJc w:val="left"/>
      <w:pPr>
        <w:ind w:left="5040" w:hanging="360"/>
      </w:pPr>
      <w:rPr>
        <w:rFonts w:hint="default" w:ascii="Symbol" w:hAnsi="Symbol"/>
      </w:rPr>
    </w:lvl>
    <w:lvl w:ilvl="7" w:tplc="FFD88DA8">
      <w:start w:val="1"/>
      <w:numFmt w:val="bullet"/>
      <w:lvlText w:val="o"/>
      <w:lvlJc w:val="left"/>
      <w:pPr>
        <w:ind w:left="5760" w:hanging="360"/>
      </w:pPr>
      <w:rPr>
        <w:rFonts w:hint="default" w:ascii="Courier New" w:hAnsi="Courier New"/>
      </w:rPr>
    </w:lvl>
    <w:lvl w:ilvl="8" w:tplc="CB228564">
      <w:start w:val="1"/>
      <w:numFmt w:val="bullet"/>
      <w:lvlText w:val=""/>
      <w:lvlJc w:val="left"/>
      <w:pPr>
        <w:ind w:left="6480" w:hanging="360"/>
      </w:pPr>
      <w:rPr>
        <w:rFonts w:hint="default" w:ascii="Wingdings" w:hAnsi="Wingdings"/>
      </w:rPr>
    </w:lvl>
  </w:abstractNum>
  <w:abstractNum w:abstractNumId="1" w15:restartNumberingAfterBreak="0">
    <w:nsid w:val="02505B72"/>
    <w:multiLevelType w:val="hybridMultilevel"/>
    <w:tmpl w:val="831C6914"/>
    <w:lvl w:ilvl="0" w:tplc="B9F6A334">
      <w:start w:val="1"/>
      <w:numFmt w:val="bullet"/>
      <w:lvlText w:val=""/>
      <w:lvlJc w:val="left"/>
      <w:pPr>
        <w:ind w:left="720" w:hanging="360"/>
      </w:pPr>
      <w:rPr>
        <w:rFonts w:hint="default" w:ascii="Symbol" w:hAnsi="Symbol"/>
      </w:rPr>
    </w:lvl>
    <w:lvl w:ilvl="1" w:tplc="9B2ECD4E">
      <w:start w:val="1"/>
      <w:numFmt w:val="bullet"/>
      <w:lvlText w:val="o"/>
      <w:lvlJc w:val="left"/>
      <w:pPr>
        <w:ind w:left="1440" w:hanging="360"/>
      </w:pPr>
      <w:rPr>
        <w:rFonts w:hint="default" w:ascii="Courier New" w:hAnsi="Courier New"/>
      </w:rPr>
    </w:lvl>
    <w:lvl w:ilvl="2" w:tplc="A392938C">
      <w:start w:val="1"/>
      <w:numFmt w:val="bullet"/>
      <w:lvlText w:val=""/>
      <w:lvlJc w:val="left"/>
      <w:pPr>
        <w:ind w:left="2160" w:hanging="360"/>
      </w:pPr>
      <w:rPr>
        <w:rFonts w:hint="default" w:ascii="Wingdings" w:hAnsi="Wingdings"/>
      </w:rPr>
    </w:lvl>
    <w:lvl w:ilvl="3" w:tplc="EFE6CEB0">
      <w:start w:val="1"/>
      <w:numFmt w:val="bullet"/>
      <w:lvlText w:val=""/>
      <w:lvlJc w:val="left"/>
      <w:pPr>
        <w:ind w:left="2880" w:hanging="360"/>
      </w:pPr>
      <w:rPr>
        <w:rFonts w:hint="default" w:ascii="Symbol" w:hAnsi="Symbol"/>
      </w:rPr>
    </w:lvl>
    <w:lvl w:ilvl="4" w:tplc="D0165E80">
      <w:start w:val="1"/>
      <w:numFmt w:val="bullet"/>
      <w:lvlText w:val="o"/>
      <w:lvlJc w:val="left"/>
      <w:pPr>
        <w:ind w:left="3600" w:hanging="360"/>
      </w:pPr>
      <w:rPr>
        <w:rFonts w:hint="default" w:ascii="Courier New" w:hAnsi="Courier New"/>
      </w:rPr>
    </w:lvl>
    <w:lvl w:ilvl="5" w:tplc="C7D02974">
      <w:start w:val="1"/>
      <w:numFmt w:val="bullet"/>
      <w:lvlText w:val=""/>
      <w:lvlJc w:val="left"/>
      <w:pPr>
        <w:ind w:left="4320" w:hanging="360"/>
      </w:pPr>
      <w:rPr>
        <w:rFonts w:hint="default" w:ascii="Wingdings" w:hAnsi="Wingdings"/>
      </w:rPr>
    </w:lvl>
    <w:lvl w:ilvl="6" w:tplc="9A92563A">
      <w:start w:val="1"/>
      <w:numFmt w:val="bullet"/>
      <w:lvlText w:val=""/>
      <w:lvlJc w:val="left"/>
      <w:pPr>
        <w:ind w:left="5040" w:hanging="360"/>
      </w:pPr>
      <w:rPr>
        <w:rFonts w:hint="default" w:ascii="Symbol" w:hAnsi="Symbol"/>
      </w:rPr>
    </w:lvl>
    <w:lvl w:ilvl="7" w:tplc="714CD700">
      <w:start w:val="1"/>
      <w:numFmt w:val="bullet"/>
      <w:lvlText w:val="o"/>
      <w:lvlJc w:val="left"/>
      <w:pPr>
        <w:ind w:left="5760" w:hanging="360"/>
      </w:pPr>
      <w:rPr>
        <w:rFonts w:hint="default" w:ascii="Courier New" w:hAnsi="Courier New"/>
      </w:rPr>
    </w:lvl>
    <w:lvl w:ilvl="8" w:tplc="D1D69208">
      <w:start w:val="1"/>
      <w:numFmt w:val="bullet"/>
      <w:lvlText w:val=""/>
      <w:lvlJc w:val="left"/>
      <w:pPr>
        <w:ind w:left="6480" w:hanging="360"/>
      </w:pPr>
      <w:rPr>
        <w:rFonts w:hint="default" w:ascii="Wingdings" w:hAnsi="Wingdings"/>
      </w:rPr>
    </w:lvl>
  </w:abstractNum>
  <w:abstractNum w:abstractNumId="2" w15:restartNumberingAfterBreak="0">
    <w:nsid w:val="031C853B"/>
    <w:multiLevelType w:val="hybridMultilevel"/>
    <w:tmpl w:val="D834DAE2"/>
    <w:lvl w:ilvl="0" w:tplc="9626B9C8">
      <w:start w:val="1"/>
      <w:numFmt w:val="bullet"/>
      <w:lvlText w:val=""/>
      <w:lvlJc w:val="left"/>
      <w:pPr>
        <w:ind w:left="720" w:hanging="360"/>
      </w:pPr>
      <w:rPr>
        <w:rFonts w:hint="default" w:ascii="Symbol" w:hAnsi="Symbol"/>
      </w:rPr>
    </w:lvl>
    <w:lvl w:ilvl="1" w:tplc="B962862C">
      <w:start w:val="1"/>
      <w:numFmt w:val="bullet"/>
      <w:lvlText w:val="o"/>
      <w:lvlJc w:val="left"/>
      <w:pPr>
        <w:ind w:left="1440" w:hanging="360"/>
      </w:pPr>
      <w:rPr>
        <w:rFonts w:hint="default" w:ascii="Courier New" w:hAnsi="Courier New"/>
      </w:rPr>
    </w:lvl>
    <w:lvl w:ilvl="2" w:tplc="C2049620">
      <w:start w:val="1"/>
      <w:numFmt w:val="bullet"/>
      <w:lvlText w:val=""/>
      <w:lvlJc w:val="left"/>
      <w:pPr>
        <w:ind w:left="2160" w:hanging="360"/>
      </w:pPr>
      <w:rPr>
        <w:rFonts w:hint="default" w:ascii="Wingdings" w:hAnsi="Wingdings"/>
      </w:rPr>
    </w:lvl>
    <w:lvl w:ilvl="3" w:tplc="C354F8EA">
      <w:start w:val="1"/>
      <w:numFmt w:val="bullet"/>
      <w:lvlText w:val=""/>
      <w:lvlJc w:val="left"/>
      <w:pPr>
        <w:ind w:left="2880" w:hanging="360"/>
      </w:pPr>
      <w:rPr>
        <w:rFonts w:hint="default" w:ascii="Symbol" w:hAnsi="Symbol"/>
      </w:rPr>
    </w:lvl>
    <w:lvl w:ilvl="4" w:tplc="E7C63642">
      <w:start w:val="1"/>
      <w:numFmt w:val="bullet"/>
      <w:lvlText w:val="o"/>
      <w:lvlJc w:val="left"/>
      <w:pPr>
        <w:ind w:left="3600" w:hanging="360"/>
      </w:pPr>
      <w:rPr>
        <w:rFonts w:hint="default" w:ascii="Courier New" w:hAnsi="Courier New"/>
      </w:rPr>
    </w:lvl>
    <w:lvl w:ilvl="5" w:tplc="CDE8F51C">
      <w:start w:val="1"/>
      <w:numFmt w:val="bullet"/>
      <w:lvlText w:val=""/>
      <w:lvlJc w:val="left"/>
      <w:pPr>
        <w:ind w:left="4320" w:hanging="360"/>
      </w:pPr>
      <w:rPr>
        <w:rFonts w:hint="default" w:ascii="Wingdings" w:hAnsi="Wingdings"/>
      </w:rPr>
    </w:lvl>
    <w:lvl w:ilvl="6" w:tplc="F09070B8">
      <w:start w:val="1"/>
      <w:numFmt w:val="bullet"/>
      <w:lvlText w:val=""/>
      <w:lvlJc w:val="left"/>
      <w:pPr>
        <w:ind w:left="5040" w:hanging="360"/>
      </w:pPr>
      <w:rPr>
        <w:rFonts w:hint="default" w:ascii="Symbol" w:hAnsi="Symbol"/>
      </w:rPr>
    </w:lvl>
    <w:lvl w:ilvl="7" w:tplc="D076F356">
      <w:start w:val="1"/>
      <w:numFmt w:val="bullet"/>
      <w:lvlText w:val="o"/>
      <w:lvlJc w:val="left"/>
      <w:pPr>
        <w:ind w:left="5760" w:hanging="360"/>
      </w:pPr>
      <w:rPr>
        <w:rFonts w:hint="default" w:ascii="Courier New" w:hAnsi="Courier New"/>
      </w:rPr>
    </w:lvl>
    <w:lvl w:ilvl="8" w:tplc="CD524A5E">
      <w:start w:val="1"/>
      <w:numFmt w:val="bullet"/>
      <w:lvlText w:val=""/>
      <w:lvlJc w:val="left"/>
      <w:pPr>
        <w:ind w:left="6480" w:hanging="360"/>
      </w:pPr>
      <w:rPr>
        <w:rFonts w:hint="default" w:ascii="Wingdings" w:hAnsi="Wingdings"/>
      </w:rPr>
    </w:lvl>
  </w:abstractNum>
  <w:abstractNum w:abstractNumId="3" w15:restartNumberingAfterBreak="0">
    <w:nsid w:val="0AB433E5"/>
    <w:multiLevelType w:val="hybridMultilevel"/>
    <w:tmpl w:val="99503704"/>
    <w:lvl w:ilvl="0" w:tplc="102229F8">
      <w:start w:val="1"/>
      <w:numFmt w:val="bullet"/>
      <w:lvlText w:val=""/>
      <w:lvlJc w:val="left"/>
      <w:pPr>
        <w:ind w:left="720" w:hanging="360"/>
      </w:pPr>
      <w:rPr>
        <w:rFonts w:hint="default" w:ascii="Symbol" w:hAnsi="Symbol"/>
      </w:rPr>
    </w:lvl>
    <w:lvl w:ilvl="1" w:tplc="6CAA1A7E">
      <w:start w:val="1"/>
      <w:numFmt w:val="bullet"/>
      <w:lvlText w:val="o"/>
      <w:lvlJc w:val="left"/>
      <w:pPr>
        <w:ind w:left="1440" w:hanging="360"/>
      </w:pPr>
      <w:rPr>
        <w:rFonts w:hint="default" w:ascii="Courier New" w:hAnsi="Courier New"/>
      </w:rPr>
    </w:lvl>
    <w:lvl w:ilvl="2" w:tplc="AD32E1D0">
      <w:start w:val="1"/>
      <w:numFmt w:val="bullet"/>
      <w:lvlText w:val=""/>
      <w:lvlJc w:val="left"/>
      <w:pPr>
        <w:ind w:left="2160" w:hanging="360"/>
      </w:pPr>
      <w:rPr>
        <w:rFonts w:hint="default" w:ascii="Wingdings" w:hAnsi="Wingdings"/>
      </w:rPr>
    </w:lvl>
    <w:lvl w:ilvl="3" w:tplc="AD6EE592">
      <w:start w:val="1"/>
      <w:numFmt w:val="bullet"/>
      <w:lvlText w:val=""/>
      <w:lvlJc w:val="left"/>
      <w:pPr>
        <w:ind w:left="2880" w:hanging="360"/>
      </w:pPr>
      <w:rPr>
        <w:rFonts w:hint="default" w:ascii="Symbol" w:hAnsi="Symbol"/>
      </w:rPr>
    </w:lvl>
    <w:lvl w:ilvl="4" w:tplc="D720A240">
      <w:start w:val="1"/>
      <w:numFmt w:val="bullet"/>
      <w:lvlText w:val="o"/>
      <w:lvlJc w:val="left"/>
      <w:pPr>
        <w:ind w:left="3600" w:hanging="360"/>
      </w:pPr>
      <w:rPr>
        <w:rFonts w:hint="default" w:ascii="Courier New" w:hAnsi="Courier New"/>
      </w:rPr>
    </w:lvl>
    <w:lvl w:ilvl="5" w:tplc="F9500A9E">
      <w:start w:val="1"/>
      <w:numFmt w:val="bullet"/>
      <w:lvlText w:val=""/>
      <w:lvlJc w:val="left"/>
      <w:pPr>
        <w:ind w:left="4320" w:hanging="360"/>
      </w:pPr>
      <w:rPr>
        <w:rFonts w:hint="default" w:ascii="Wingdings" w:hAnsi="Wingdings"/>
      </w:rPr>
    </w:lvl>
    <w:lvl w:ilvl="6" w:tplc="D0C49C62">
      <w:start w:val="1"/>
      <w:numFmt w:val="bullet"/>
      <w:lvlText w:val=""/>
      <w:lvlJc w:val="left"/>
      <w:pPr>
        <w:ind w:left="5040" w:hanging="360"/>
      </w:pPr>
      <w:rPr>
        <w:rFonts w:hint="default" w:ascii="Symbol" w:hAnsi="Symbol"/>
      </w:rPr>
    </w:lvl>
    <w:lvl w:ilvl="7" w:tplc="ED649C56">
      <w:start w:val="1"/>
      <w:numFmt w:val="bullet"/>
      <w:lvlText w:val="o"/>
      <w:lvlJc w:val="left"/>
      <w:pPr>
        <w:ind w:left="5760" w:hanging="360"/>
      </w:pPr>
      <w:rPr>
        <w:rFonts w:hint="default" w:ascii="Courier New" w:hAnsi="Courier New"/>
      </w:rPr>
    </w:lvl>
    <w:lvl w:ilvl="8" w:tplc="FFC60C80">
      <w:start w:val="1"/>
      <w:numFmt w:val="bullet"/>
      <w:lvlText w:val=""/>
      <w:lvlJc w:val="left"/>
      <w:pPr>
        <w:ind w:left="6480" w:hanging="360"/>
      </w:pPr>
      <w:rPr>
        <w:rFonts w:hint="default" w:ascii="Wingdings" w:hAnsi="Wingdings"/>
      </w:rPr>
    </w:lvl>
  </w:abstractNum>
  <w:abstractNum w:abstractNumId="4" w15:restartNumberingAfterBreak="0">
    <w:nsid w:val="0FD5E343"/>
    <w:multiLevelType w:val="hybridMultilevel"/>
    <w:tmpl w:val="E7F2C5D4"/>
    <w:lvl w:ilvl="0" w:tplc="10C0DCCA">
      <w:start w:val="1"/>
      <w:numFmt w:val="bullet"/>
      <w:lvlText w:val=""/>
      <w:lvlJc w:val="left"/>
      <w:pPr>
        <w:ind w:left="720" w:hanging="360"/>
      </w:pPr>
      <w:rPr>
        <w:rFonts w:hint="default" w:ascii="Symbol" w:hAnsi="Symbol"/>
      </w:rPr>
    </w:lvl>
    <w:lvl w:ilvl="1" w:tplc="B4E8D464">
      <w:start w:val="1"/>
      <w:numFmt w:val="bullet"/>
      <w:lvlText w:val="o"/>
      <w:lvlJc w:val="left"/>
      <w:pPr>
        <w:ind w:left="1440" w:hanging="360"/>
      </w:pPr>
      <w:rPr>
        <w:rFonts w:hint="default" w:ascii="Courier New" w:hAnsi="Courier New"/>
      </w:rPr>
    </w:lvl>
    <w:lvl w:ilvl="2" w:tplc="8A6CC5CA">
      <w:start w:val="1"/>
      <w:numFmt w:val="bullet"/>
      <w:lvlText w:val=""/>
      <w:lvlJc w:val="left"/>
      <w:pPr>
        <w:ind w:left="2160" w:hanging="360"/>
      </w:pPr>
      <w:rPr>
        <w:rFonts w:hint="default" w:ascii="Wingdings" w:hAnsi="Wingdings"/>
      </w:rPr>
    </w:lvl>
    <w:lvl w:ilvl="3" w:tplc="52166DE4">
      <w:start w:val="1"/>
      <w:numFmt w:val="bullet"/>
      <w:lvlText w:val=""/>
      <w:lvlJc w:val="left"/>
      <w:pPr>
        <w:ind w:left="2880" w:hanging="360"/>
      </w:pPr>
      <w:rPr>
        <w:rFonts w:hint="default" w:ascii="Symbol" w:hAnsi="Symbol"/>
      </w:rPr>
    </w:lvl>
    <w:lvl w:ilvl="4" w:tplc="26D4FE96">
      <w:start w:val="1"/>
      <w:numFmt w:val="bullet"/>
      <w:lvlText w:val="o"/>
      <w:lvlJc w:val="left"/>
      <w:pPr>
        <w:ind w:left="3600" w:hanging="360"/>
      </w:pPr>
      <w:rPr>
        <w:rFonts w:hint="default" w:ascii="Courier New" w:hAnsi="Courier New"/>
      </w:rPr>
    </w:lvl>
    <w:lvl w:ilvl="5" w:tplc="68E46894">
      <w:start w:val="1"/>
      <w:numFmt w:val="bullet"/>
      <w:lvlText w:val=""/>
      <w:lvlJc w:val="left"/>
      <w:pPr>
        <w:ind w:left="4320" w:hanging="360"/>
      </w:pPr>
      <w:rPr>
        <w:rFonts w:hint="default" w:ascii="Wingdings" w:hAnsi="Wingdings"/>
      </w:rPr>
    </w:lvl>
    <w:lvl w:ilvl="6" w:tplc="7834F5F2">
      <w:start w:val="1"/>
      <w:numFmt w:val="bullet"/>
      <w:lvlText w:val=""/>
      <w:lvlJc w:val="left"/>
      <w:pPr>
        <w:ind w:left="5040" w:hanging="360"/>
      </w:pPr>
      <w:rPr>
        <w:rFonts w:hint="default" w:ascii="Symbol" w:hAnsi="Symbol"/>
      </w:rPr>
    </w:lvl>
    <w:lvl w:ilvl="7" w:tplc="E9FCE962">
      <w:start w:val="1"/>
      <w:numFmt w:val="bullet"/>
      <w:lvlText w:val="o"/>
      <w:lvlJc w:val="left"/>
      <w:pPr>
        <w:ind w:left="5760" w:hanging="360"/>
      </w:pPr>
      <w:rPr>
        <w:rFonts w:hint="default" w:ascii="Courier New" w:hAnsi="Courier New"/>
      </w:rPr>
    </w:lvl>
    <w:lvl w:ilvl="8" w:tplc="EC10A898">
      <w:start w:val="1"/>
      <w:numFmt w:val="bullet"/>
      <w:lvlText w:val=""/>
      <w:lvlJc w:val="left"/>
      <w:pPr>
        <w:ind w:left="6480" w:hanging="360"/>
      </w:pPr>
      <w:rPr>
        <w:rFonts w:hint="default" w:ascii="Wingdings" w:hAnsi="Wingdings"/>
      </w:rPr>
    </w:lvl>
  </w:abstractNum>
  <w:abstractNum w:abstractNumId="5" w15:restartNumberingAfterBreak="0">
    <w:nsid w:val="0FEBD65E"/>
    <w:multiLevelType w:val="hybridMultilevel"/>
    <w:tmpl w:val="1CFC5E54"/>
    <w:lvl w:ilvl="0" w:tplc="26725134">
      <w:start w:val="1"/>
      <w:numFmt w:val="bullet"/>
      <w:lvlText w:val=""/>
      <w:lvlJc w:val="left"/>
      <w:pPr>
        <w:ind w:left="720" w:hanging="360"/>
      </w:pPr>
      <w:rPr>
        <w:rFonts w:hint="default" w:ascii="Symbol" w:hAnsi="Symbol"/>
      </w:rPr>
    </w:lvl>
    <w:lvl w:ilvl="1" w:tplc="9C92002A">
      <w:start w:val="1"/>
      <w:numFmt w:val="bullet"/>
      <w:lvlText w:val="o"/>
      <w:lvlJc w:val="left"/>
      <w:pPr>
        <w:ind w:left="1440" w:hanging="360"/>
      </w:pPr>
      <w:rPr>
        <w:rFonts w:hint="default" w:ascii="Courier New" w:hAnsi="Courier New"/>
      </w:rPr>
    </w:lvl>
    <w:lvl w:ilvl="2" w:tplc="897E077C">
      <w:start w:val="1"/>
      <w:numFmt w:val="bullet"/>
      <w:lvlText w:val=""/>
      <w:lvlJc w:val="left"/>
      <w:pPr>
        <w:ind w:left="2160" w:hanging="360"/>
      </w:pPr>
      <w:rPr>
        <w:rFonts w:hint="default" w:ascii="Wingdings" w:hAnsi="Wingdings"/>
      </w:rPr>
    </w:lvl>
    <w:lvl w:ilvl="3" w:tplc="9AAAFBB6">
      <w:start w:val="1"/>
      <w:numFmt w:val="bullet"/>
      <w:lvlText w:val=""/>
      <w:lvlJc w:val="left"/>
      <w:pPr>
        <w:ind w:left="2880" w:hanging="360"/>
      </w:pPr>
      <w:rPr>
        <w:rFonts w:hint="default" w:ascii="Symbol" w:hAnsi="Symbol"/>
      </w:rPr>
    </w:lvl>
    <w:lvl w:ilvl="4" w:tplc="26EEEA9A">
      <w:start w:val="1"/>
      <w:numFmt w:val="bullet"/>
      <w:lvlText w:val="o"/>
      <w:lvlJc w:val="left"/>
      <w:pPr>
        <w:ind w:left="3600" w:hanging="360"/>
      </w:pPr>
      <w:rPr>
        <w:rFonts w:hint="default" w:ascii="Courier New" w:hAnsi="Courier New"/>
      </w:rPr>
    </w:lvl>
    <w:lvl w:ilvl="5" w:tplc="DC02D66A">
      <w:start w:val="1"/>
      <w:numFmt w:val="bullet"/>
      <w:lvlText w:val=""/>
      <w:lvlJc w:val="left"/>
      <w:pPr>
        <w:ind w:left="4320" w:hanging="360"/>
      </w:pPr>
      <w:rPr>
        <w:rFonts w:hint="default" w:ascii="Wingdings" w:hAnsi="Wingdings"/>
      </w:rPr>
    </w:lvl>
    <w:lvl w:ilvl="6" w:tplc="35E27B68">
      <w:start w:val="1"/>
      <w:numFmt w:val="bullet"/>
      <w:lvlText w:val=""/>
      <w:lvlJc w:val="left"/>
      <w:pPr>
        <w:ind w:left="5040" w:hanging="360"/>
      </w:pPr>
      <w:rPr>
        <w:rFonts w:hint="default" w:ascii="Symbol" w:hAnsi="Symbol"/>
      </w:rPr>
    </w:lvl>
    <w:lvl w:ilvl="7" w:tplc="B3B6E09A">
      <w:start w:val="1"/>
      <w:numFmt w:val="bullet"/>
      <w:lvlText w:val="o"/>
      <w:lvlJc w:val="left"/>
      <w:pPr>
        <w:ind w:left="5760" w:hanging="360"/>
      </w:pPr>
      <w:rPr>
        <w:rFonts w:hint="default" w:ascii="Courier New" w:hAnsi="Courier New"/>
      </w:rPr>
    </w:lvl>
    <w:lvl w:ilvl="8" w:tplc="09BA7878">
      <w:start w:val="1"/>
      <w:numFmt w:val="bullet"/>
      <w:lvlText w:val=""/>
      <w:lvlJc w:val="left"/>
      <w:pPr>
        <w:ind w:left="6480" w:hanging="360"/>
      </w:pPr>
      <w:rPr>
        <w:rFonts w:hint="default" w:ascii="Wingdings" w:hAnsi="Wingdings"/>
      </w:rPr>
    </w:lvl>
  </w:abstractNum>
  <w:abstractNum w:abstractNumId="6" w15:restartNumberingAfterBreak="0">
    <w:nsid w:val="10642CB7"/>
    <w:multiLevelType w:val="hybridMultilevel"/>
    <w:tmpl w:val="B1EE795C"/>
    <w:lvl w:ilvl="0" w:tplc="281AEE08">
      <w:start w:val="1"/>
      <w:numFmt w:val="bullet"/>
      <w:lvlText w:val=""/>
      <w:lvlJc w:val="left"/>
      <w:pPr>
        <w:ind w:left="720" w:hanging="360"/>
      </w:pPr>
      <w:rPr>
        <w:rFonts w:hint="default" w:ascii="Symbol" w:hAnsi="Symbol"/>
      </w:rPr>
    </w:lvl>
    <w:lvl w:ilvl="1" w:tplc="3878C9D4">
      <w:start w:val="1"/>
      <w:numFmt w:val="bullet"/>
      <w:lvlText w:val="o"/>
      <w:lvlJc w:val="left"/>
      <w:pPr>
        <w:ind w:left="1440" w:hanging="360"/>
      </w:pPr>
      <w:rPr>
        <w:rFonts w:hint="default" w:ascii="Courier New" w:hAnsi="Courier New"/>
      </w:rPr>
    </w:lvl>
    <w:lvl w:ilvl="2" w:tplc="3D569222">
      <w:start w:val="1"/>
      <w:numFmt w:val="bullet"/>
      <w:lvlText w:val=""/>
      <w:lvlJc w:val="left"/>
      <w:pPr>
        <w:ind w:left="2160" w:hanging="360"/>
      </w:pPr>
      <w:rPr>
        <w:rFonts w:hint="default" w:ascii="Wingdings" w:hAnsi="Wingdings"/>
      </w:rPr>
    </w:lvl>
    <w:lvl w:ilvl="3" w:tplc="A8822A3C">
      <w:start w:val="1"/>
      <w:numFmt w:val="bullet"/>
      <w:lvlText w:val=""/>
      <w:lvlJc w:val="left"/>
      <w:pPr>
        <w:ind w:left="2880" w:hanging="360"/>
      </w:pPr>
      <w:rPr>
        <w:rFonts w:hint="default" w:ascii="Symbol" w:hAnsi="Symbol"/>
      </w:rPr>
    </w:lvl>
    <w:lvl w:ilvl="4" w:tplc="A998CB14">
      <w:start w:val="1"/>
      <w:numFmt w:val="bullet"/>
      <w:lvlText w:val="o"/>
      <w:lvlJc w:val="left"/>
      <w:pPr>
        <w:ind w:left="3600" w:hanging="360"/>
      </w:pPr>
      <w:rPr>
        <w:rFonts w:hint="default" w:ascii="Courier New" w:hAnsi="Courier New"/>
      </w:rPr>
    </w:lvl>
    <w:lvl w:ilvl="5" w:tplc="3ECC8CE8">
      <w:start w:val="1"/>
      <w:numFmt w:val="bullet"/>
      <w:lvlText w:val=""/>
      <w:lvlJc w:val="left"/>
      <w:pPr>
        <w:ind w:left="4320" w:hanging="360"/>
      </w:pPr>
      <w:rPr>
        <w:rFonts w:hint="default" w:ascii="Wingdings" w:hAnsi="Wingdings"/>
      </w:rPr>
    </w:lvl>
    <w:lvl w:ilvl="6" w:tplc="24A4F016">
      <w:start w:val="1"/>
      <w:numFmt w:val="bullet"/>
      <w:lvlText w:val=""/>
      <w:lvlJc w:val="left"/>
      <w:pPr>
        <w:ind w:left="5040" w:hanging="360"/>
      </w:pPr>
      <w:rPr>
        <w:rFonts w:hint="default" w:ascii="Symbol" w:hAnsi="Symbol"/>
      </w:rPr>
    </w:lvl>
    <w:lvl w:ilvl="7" w:tplc="01021122">
      <w:start w:val="1"/>
      <w:numFmt w:val="bullet"/>
      <w:lvlText w:val="o"/>
      <w:lvlJc w:val="left"/>
      <w:pPr>
        <w:ind w:left="5760" w:hanging="360"/>
      </w:pPr>
      <w:rPr>
        <w:rFonts w:hint="default" w:ascii="Courier New" w:hAnsi="Courier New"/>
      </w:rPr>
    </w:lvl>
    <w:lvl w:ilvl="8" w:tplc="8320CD2E">
      <w:start w:val="1"/>
      <w:numFmt w:val="bullet"/>
      <w:lvlText w:val=""/>
      <w:lvlJc w:val="left"/>
      <w:pPr>
        <w:ind w:left="6480" w:hanging="360"/>
      </w:pPr>
      <w:rPr>
        <w:rFonts w:hint="default" w:ascii="Wingdings" w:hAnsi="Wingdings"/>
      </w:rPr>
    </w:lvl>
  </w:abstractNum>
  <w:abstractNum w:abstractNumId="7" w15:restartNumberingAfterBreak="0">
    <w:nsid w:val="29B9D43C"/>
    <w:multiLevelType w:val="hybridMultilevel"/>
    <w:tmpl w:val="B08432E0"/>
    <w:lvl w:ilvl="0" w:tplc="1DC80084">
      <w:start w:val="1"/>
      <w:numFmt w:val="bullet"/>
      <w:lvlText w:val=""/>
      <w:lvlJc w:val="left"/>
      <w:pPr>
        <w:ind w:left="720" w:hanging="360"/>
      </w:pPr>
      <w:rPr>
        <w:rFonts w:hint="default" w:ascii="Symbol" w:hAnsi="Symbol"/>
      </w:rPr>
    </w:lvl>
    <w:lvl w:ilvl="1" w:tplc="2C983296">
      <w:start w:val="1"/>
      <w:numFmt w:val="bullet"/>
      <w:lvlText w:val="o"/>
      <w:lvlJc w:val="left"/>
      <w:pPr>
        <w:ind w:left="1440" w:hanging="360"/>
      </w:pPr>
      <w:rPr>
        <w:rFonts w:hint="default" w:ascii="Courier New" w:hAnsi="Courier New"/>
      </w:rPr>
    </w:lvl>
    <w:lvl w:ilvl="2" w:tplc="2CB8E3B0">
      <w:start w:val="1"/>
      <w:numFmt w:val="bullet"/>
      <w:lvlText w:val=""/>
      <w:lvlJc w:val="left"/>
      <w:pPr>
        <w:ind w:left="2160" w:hanging="360"/>
      </w:pPr>
      <w:rPr>
        <w:rFonts w:hint="default" w:ascii="Wingdings" w:hAnsi="Wingdings"/>
      </w:rPr>
    </w:lvl>
    <w:lvl w:ilvl="3" w:tplc="9656D1F2">
      <w:start w:val="1"/>
      <w:numFmt w:val="bullet"/>
      <w:lvlText w:val=""/>
      <w:lvlJc w:val="left"/>
      <w:pPr>
        <w:ind w:left="2880" w:hanging="360"/>
      </w:pPr>
      <w:rPr>
        <w:rFonts w:hint="default" w:ascii="Symbol" w:hAnsi="Symbol"/>
      </w:rPr>
    </w:lvl>
    <w:lvl w:ilvl="4" w:tplc="C1DA7B3A">
      <w:start w:val="1"/>
      <w:numFmt w:val="bullet"/>
      <w:lvlText w:val="o"/>
      <w:lvlJc w:val="left"/>
      <w:pPr>
        <w:ind w:left="3600" w:hanging="360"/>
      </w:pPr>
      <w:rPr>
        <w:rFonts w:hint="default" w:ascii="Courier New" w:hAnsi="Courier New"/>
      </w:rPr>
    </w:lvl>
    <w:lvl w:ilvl="5" w:tplc="E52E9442">
      <w:start w:val="1"/>
      <w:numFmt w:val="bullet"/>
      <w:lvlText w:val=""/>
      <w:lvlJc w:val="left"/>
      <w:pPr>
        <w:ind w:left="4320" w:hanging="360"/>
      </w:pPr>
      <w:rPr>
        <w:rFonts w:hint="default" w:ascii="Wingdings" w:hAnsi="Wingdings"/>
      </w:rPr>
    </w:lvl>
    <w:lvl w:ilvl="6" w:tplc="33CED7C6">
      <w:start w:val="1"/>
      <w:numFmt w:val="bullet"/>
      <w:lvlText w:val=""/>
      <w:lvlJc w:val="left"/>
      <w:pPr>
        <w:ind w:left="5040" w:hanging="360"/>
      </w:pPr>
      <w:rPr>
        <w:rFonts w:hint="default" w:ascii="Symbol" w:hAnsi="Symbol"/>
      </w:rPr>
    </w:lvl>
    <w:lvl w:ilvl="7" w:tplc="7D28D3E6">
      <w:start w:val="1"/>
      <w:numFmt w:val="bullet"/>
      <w:lvlText w:val="o"/>
      <w:lvlJc w:val="left"/>
      <w:pPr>
        <w:ind w:left="5760" w:hanging="360"/>
      </w:pPr>
      <w:rPr>
        <w:rFonts w:hint="default" w:ascii="Courier New" w:hAnsi="Courier New"/>
      </w:rPr>
    </w:lvl>
    <w:lvl w:ilvl="8" w:tplc="CD083992">
      <w:start w:val="1"/>
      <w:numFmt w:val="bullet"/>
      <w:lvlText w:val=""/>
      <w:lvlJc w:val="left"/>
      <w:pPr>
        <w:ind w:left="6480" w:hanging="360"/>
      </w:pPr>
      <w:rPr>
        <w:rFonts w:hint="default" w:ascii="Wingdings" w:hAnsi="Wingdings"/>
      </w:rPr>
    </w:lvl>
  </w:abstractNum>
  <w:abstractNum w:abstractNumId="8" w15:restartNumberingAfterBreak="0">
    <w:nsid w:val="314062D9"/>
    <w:multiLevelType w:val="hybridMultilevel"/>
    <w:tmpl w:val="5CFC8898"/>
    <w:lvl w:ilvl="0" w:tplc="A8543C70">
      <w:start w:val="1"/>
      <w:numFmt w:val="bullet"/>
      <w:lvlText w:val=""/>
      <w:lvlJc w:val="left"/>
      <w:pPr>
        <w:ind w:left="720" w:hanging="360"/>
      </w:pPr>
      <w:rPr>
        <w:rFonts w:hint="default" w:ascii="Symbol" w:hAnsi="Symbol"/>
      </w:rPr>
    </w:lvl>
    <w:lvl w:ilvl="1" w:tplc="2434263A">
      <w:start w:val="1"/>
      <w:numFmt w:val="bullet"/>
      <w:lvlText w:val="o"/>
      <w:lvlJc w:val="left"/>
      <w:pPr>
        <w:ind w:left="1440" w:hanging="360"/>
      </w:pPr>
      <w:rPr>
        <w:rFonts w:hint="default" w:ascii="Courier New" w:hAnsi="Courier New"/>
      </w:rPr>
    </w:lvl>
    <w:lvl w:ilvl="2" w:tplc="EB8A8D94">
      <w:start w:val="1"/>
      <w:numFmt w:val="bullet"/>
      <w:lvlText w:val=""/>
      <w:lvlJc w:val="left"/>
      <w:pPr>
        <w:ind w:left="2160" w:hanging="360"/>
      </w:pPr>
      <w:rPr>
        <w:rFonts w:hint="default" w:ascii="Wingdings" w:hAnsi="Wingdings"/>
      </w:rPr>
    </w:lvl>
    <w:lvl w:ilvl="3" w:tplc="E8BC0734">
      <w:start w:val="1"/>
      <w:numFmt w:val="bullet"/>
      <w:lvlText w:val=""/>
      <w:lvlJc w:val="left"/>
      <w:pPr>
        <w:ind w:left="2880" w:hanging="360"/>
      </w:pPr>
      <w:rPr>
        <w:rFonts w:hint="default" w:ascii="Symbol" w:hAnsi="Symbol"/>
      </w:rPr>
    </w:lvl>
    <w:lvl w:ilvl="4" w:tplc="A97EEE22">
      <w:start w:val="1"/>
      <w:numFmt w:val="bullet"/>
      <w:lvlText w:val="o"/>
      <w:lvlJc w:val="left"/>
      <w:pPr>
        <w:ind w:left="3600" w:hanging="360"/>
      </w:pPr>
      <w:rPr>
        <w:rFonts w:hint="default" w:ascii="Courier New" w:hAnsi="Courier New"/>
      </w:rPr>
    </w:lvl>
    <w:lvl w:ilvl="5" w:tplc="21065E6C">
      <w:start w:val="1"/>
      <w:numFmt w:val="bullet"/>
      <w:lvlText w:val=""/>
      <w:lvlJc w:val="left"/>
      <w:pPr>
        <w:ind w:left="4320" w:hanging="360"/>
      </w:pPr>
      <w:rPr>
        <w:rFonts w:hint="default" w:ascii="Wingdings" w:hAnsi="Wingdings"/>
      </w:rPr>
    </w:lvl>
    <w:lvl w:ilvl="6" w:tplc="D7382FFA">
      <w:start w:val="1"/>
      <w:numFmt w:val="bullet"/>
      <w:lvlText w:val=""/>
      <w:lvlJc w:val="left"/>
      <w:pPr>
        <w:ind w:left="5040" w:hanging="360"/>
      </w:pPr>
      <w:rPr>
        <w:rFonts w:hint="default" w:ascii="Symbol" w:hAnsi="Symbol"/>
      </w:rPr>
    </w:lvl>
    <w:lvl w:ilvl="7" w:tplc="F0EE83A4">
      <w:start w:val="1"/>
      <w:numFmt w:val="bullet"/>
      <w:lvlText w:val="o"/>
      <w:lvlJc w:val="left"/>
      <w:pPr>
        <w:ind w:left="5760" w:hanging="360"/>
      </w:pPr>
      <w:rPr>
        <w:rFonts w:hint="default" w:ascii="Courier New" w:hAnsi="Courier New"/>
      </w:rPr>
    </w:lvl>
    <w:lvl w:ilvl="8" w:tplc="A24E01BC">
      <w:start w:val="1"/>
      <w:numFmt w:val="bullet"/>
      <w:lvlText w:val=""/>
      <w:lvlJc w:val="left"/>
      <w:pPr>
        <w:ind w:left="6480" w:hanging="360"/>
      </w:pPr>
      <w:rPr>
        <w:rFonts w:hint="default" w:ascii="Wingdings" w:hAnsi="Wingdings"/>
      </w:rPr>
    </w:lvl>
  </w:abstractNum>
  <w:abstractNum w:abstractNumId="9" w15:restartNumberingAfterBreak="0">
    <w:nsid w:val="3AAA5649"/>
    <w:multiLevelType w:val="hybridMultilevel"/>
    <w:tmpl w:val="71E4D7DC"/>
    <w:lvl w:ilvl="0" w:tplc="A08808EA">
      <w:start w:val="1"/>
      <w:numFmt w:val="bullet"/>
      <w:lvlText w:val=""/>
      <w:lvlJc w:val="left"/>
      <w:pPr>
        <w:ind w:left="720" w:hanging="360"/>
      </w:pPr>
      <w:rPr>
        <w:rFonts w:hint="default" w:ascii="Symbol" w:hAnsi="Symbol"/>
      </w:rPr>
    </w:lvl>
    <w:lvl w:ilvl="1" w:tplc="580A1310">
      <w:start w:val="1"/>
      <w:numFmt w:val="bullet"/>
      <w:lvlText w:val="o"/>
      <w:lvlJc w:val="left"/>
      <w:pPr>
        <w:ind w:left="1440" w:hanging="360"/>
      </w:pPr>
      <w:rPr>
        <w:rFonts w:hint="default" w:ascii="Courier New" w:hAnsi="Courier New"/>
      </w:rPr>
    </w:lvl>
    <w:lvl w:ilvl="2" w:tplc="CD3E48C2">
      <w:start w:val="1"/>
      <w:numFmt w:val="bullet"/>
      <w:lvlText w:val=""/>
      <w:lvlJc w:val="left"/>
      <w:pPr>
        <w:ind w:left="2160" w:hanging="360"/>
      </w:pPr>
      <w:rPr>
        <w:rFonts w:hint="default" w:ascii="Wingdings" w:hAnsi="Wingdings"/>
      </w:rPr>
    </w:lvl>
    <w:lvl w:ilvl="3" w:tplc="9DB48486">
      <w:start w:val="1"/>
      <w:numFmt w:val="bullet"/>
      <w:lvlText w:val=""/>
      <w:lvlJc w:val="left"/>
      <w:pPr>
        <w:ind w:left="2880" w:hanging="360"/>
      </w:pPr>
      <w:rPr>
        <w:rFonts w:hint="default" w:ascii="Symbol" w:hAnsi="Symbol"/>
      </w:rPr>
    </w:lvl>
    <w:lvl w:ilvl="4" w:tplc="993044DA">
      <w:start w:val="1"/>
      <w:numFmt w:val="bullet"/>
      <w:lvlText w:val="o"/>
      <w:lvlJc w:val="left"/>
      <w:pPr>
        <w:ind w:left="3600" w:hanging="360"/>
      </w:pPr>
      <w:rPr>
        <w:rFonts w:hint="default" w:ascii="Courier New" w:hAnsi="Courier New"/>
      </w:rPr>
    </w:lvl>
    <w:lvl w:ilvl="5" w:tplc="ED00B4EA">
      <w:start w:val="1"/>
      <w:numFmt w:val="bullet"/>
      <w:lvlText w:val=""/>
      <w:lvlJc w:val="left"/>
      <w:pPr>
        <w:ind w:left="4320" w:hanging="360"/>
      </w:pPr>
      <w:rPr>
        <w:rFonts w:hint="default" w:ascii="Wingdings" w:hAnsi="Wingdings"/>
      </w:rPr>
    </w:lvl>
    <w:lvl w:ilvl="6" w:tplc="185CC982">
      <w:start w:val="1"/>
      <w:numFmt w:val="bullet"/>
      <w:lvlText w:val=""/>
      <w:lvlJc w:val="left"/>
      <w:pPr>
        <w:ind w:left="5040" w:hanging="360"/>
      </w:pPr>
      <w:rPr>
        <w:rFonts w:hint="default" w:ascii="Symbol" w:hAnsi="Symbol"/>
      </w:rPr>
    </w:lvl>
    <w:lvl w:ilvl="7" w:tplc="341EDF56">
      <w:start w:val="1"/>
      <w:numFmt w:val="bullet"/>
      <w:lvlText w:val="o"/>
      <w:lvlJc w:val="left"/>
      <w:pPr>
        <w:ind w:left="5760" w:hanging="360"/>
      </w:pPr>
      <w:rPr>
        <w:rFonts w:hint="default" w:ascii="Courier New" w:hAnsi="Courier New"/>
      </w:rPr>
    </w:lvl>
    <w:lvl w:ilvl="8" w:tplc="7E88C862">
      <w:start w:val="1"/>
      <w:numFmt w:val="bullet"/>
      <w:lvlText w:val=""/>
      <w:lvlJc w:val="left"/>
      <w:pPr>
        <w:ind w:left="6480" w:hanging="360"/>
      </w:pPr>
      <w:rPr>
        <w:rFonts w:hint="default" w:ascii="Wingdings" w:hAnsi="Wingdings"/>
      </w:rPr>
    </w:lvl>
  </w:abstractNum>
  <w:abstractNum w:abstractNumId="10" w15:restartNumberingAfterBreak="0">
    <w:nsid w:val="4383F4BC"/>
    <w:multiLevelType w:val="hybridMultilevel"/>
    <w:tmpl w:val="B13E3174"/>
    <w:lvl w:ilvl="0" w:tplc="AE127B2E">
      <w:start w:val="1"/>
      <w:numFmt w:val="bullet"/>
      <w:lvlText w:val=""/>
      <w:lvlJc w:val="left"/>
      <w:pPr>
        <w:ind w:left="720" w:hanging="360"/>
      </w:pPr>
      <w:rPr>
        <w:rFonts w:hint="default" w:ascii="Symbol" w:hAnsi="Symbol"/>
      </w:rPr>
    </w:lvl>
    <w:lvl w:ilvl="1" w:tplc="3758863A">
      <w:start w:val="1"/>
      <w:numFmt w:val="bullet"/>
      <w:lvlText w:val="o"/>
      <w:lvlJc w:val="left"/>
      <w:pPr>
        <w:ind w:left="1440" w:hanging="360"/>
      </w:pPr>
      <w:rPr>
        <w:rFonts w:hint="default" w:ascii="Courier New" w:hAnsi="Courier New"/>
      </w:rPr>
    </w:lvl>
    <w:lvl w:ilvl="2" w:tplc="CAB04A86">
      <w:start w:val="1"/>
      <w:numFmt w:val="bullet"/>
      <w:lvlText w:val=""/>
      <w:lvlJc w:val="left"/>
      <w:pPr>
        <w:ind w:left="2160" w:hanging="360"/>
      </w:pPr>
      <w:rPr>
        <w:rFonts w:hint="default" w:ascii="Wingdings" w:hAnsi="Wingdings"/>
      </w:rPr>
    </w:lvl>
    <w:lvl w:ilvl="3" w:tplc="6B4017AC">
      <w:start w:val="1"/>
      <w:numFmt w:val="bullet"/>
      <w:lvlText w:val=""/>
      <w:lvlJc w:val="left"/>
      <w:pPr>
        <w:ind w:left="2880" w:hanging="360"/>
      </w:pPr>
      <w:rPr>
        <w:rFonts w:hint="default" w:ascii="Symbol" w:hAnsi="Symbol"/>
      </w:rPr>
    </w:lvl>
    <w:lvl w:ilvl="4" w:tplc="A574CB7A">
      <w:start w:val="1"/>
      <w:numFmt w:val="bullet"/>
      <w:lvlText w:val="o"/>
      <w:lvlJc w:val="left"/>
      <w:pPr>
        <w:ind w:left="3600" w:hanging="360"/>
      </w:pPr>
      <w:rPr>
        <w:rFonts w:hint="default" w:ascii="Courier New" w:hAnsi="Courier New"/>
      </w:rPr>
    </w:lvl>
    <w:lvl w:ilvl="5" w:tplc="C3DC6C9C">
      <w:start w:val="1"/>
      <w:numFmt w:val="bullet"/>
      <w:lvlText w:val=""/>
      <w:lvlJc w:val="left"/>
      <w:pPr>
        <w:ind w:left="4320" w:hanging="360"/>
      </w:pPr>
      <w:rPr>
        <w:rFonts w:hint="default" w:ascii="Wingdings" w:hAnsi="Wingdings"/>
      </w:rPr>
    </w:lvl>
    <w:lvl w:ilvl="6" w:tplc="0ACA610E">
      <w:start w:val="1"/>
      <w:numFmt w:val="bullet"/>
      <w:lvlText w:val=""/>
      <w:lvlJc w:val="left"/>
      <w:pPr>
        <w:ind w:left="5040" w:hanging="360"/>
      </w:pPr>
      <w:rPr>
        <w:rFonts w:hint="default" w:ascii="Symbol" w:hAnsi="Symbol"/>
      </w:rPr>
    </w:lvl>
    <w:lvl w:ilvl="7" w:tplc="CBF635CA">
      <w:start w:val="1"/>
      <w:numFmt w:val="bullet"/>
      <w:lvlText w:val="o"/>
      <w:lvlJc w:val="left"/>
      <w:pPr>
        <w:ind w:left="5760" w:hanging="360"/>
      </w:pPr>
      <w:rPr>
        <w:rFonts w:hint="default" w:ascii="Courier New" w:hAnsi="Courier New"/>
      </w:rPr>
    </w:lvl>
    <w:lvl w:ilvl="8" w:tplc="05A851EC">
      <w:start w:val="1"/>
      <w:numFmt w:val="bullet"/>
      <w:lvlText w:val=""/>
      <w:lvlJc w:val="left"/>
      <w:pPr>
        <w:ind w:left="6480" w:hanging="360"/>
      </w:pPr>
      <w:rPr>
        <w:rFonts w:hint="default" w:ascii="Wingdings" w:hAnsi="Wingdings"/>
      </w:rPr>
    </w:lvl>
  </w:abstractNum>
  <w:abstractNum w:abstractNumId="11" w15:restartNumberingAfterBreak="0">
    <w:nsid w:val="4F73CA73"/>
    <w:multiLevelType w:val="hybridMultilevel"/>
    <w:tmpl w:val="00CCFDC0"/>
    <w:lvl w:ilvl="0" w:tplc="74B60A24">
      <w:start w:val="1"/>
      <w:numFmt w:val="bullet"/>
      <w:lvlText w:val=""/>
      <w:lvlJc w:val="left"/>
      <w:pPr>
        <w:ind w:left="720" w:hanging="360"/>
      </w:pPr>
      <w:rPr>
        <w:rFonts w:hint="default" w:ascii="Symbol" w:hAnsi="Symbol"/>
      </w:rPr>
    </w:lvl>
    <w:lvl w:ilvl="1" w:tplc="719C0E52">
      <w:start w:val="1"/>
      <w:numFmt w:val="bullet"/>
      <w:lvlText w:val="o"/>
      <w:lvlJc w:val="left"/>
      <w:pPr>
        <w:ind w:left="1440" w:hanging="360"/>
      </w:pPr>
      <w:rPr>
        <w:rFonts w:hint="default" w:ascii="Courier New" w:hAnsi="Courier New"/>
      </w:rPr>
    </w:lvl>
    <w:lvl w:ilvl="2" w:tplc="CA8CE3D4">
      <w:start w:val="1"/>
      <w:numFmt w:val="bullet"/>
      <w:lvlText w:val=""/>
      <w:lvlJc w:val="left"/>
      <w:pPr>
        <w:ind w:left="2160" w:hanging="360"/>
      </w:pPr>
      <w:rPr>
        <w:rFonts w:hint="default" w:ascii="Wingdings" w:hAnsi="Wingdings"/>
      </w:rPr>
    </w:lvl>
    <w:lvl w:ilvl="3" w:tplc="BBC651C8">
      <w:start w:val="1"/>
      <w:numFmt w:val="bullet"/>
      <w:lvlText w:val=""/>
      <w:lvlJc w:val="left"/>
      <w:pPr>
        <w:ind w:left="2880" w:hanging="360"/>
      </w:pPr>
      <w:rPr>
        <w:rFonts w:hint="default" w:ascii="Symbol" w:hAnsi="Symbol"/>
      </w:rPr>
    </w:lvl>
    <w:lvl w:ilvl="4" w:tplc="F49C97B0">
      <w:start w:val="1"/>
      <w:numFmt w:val="bullet"/>
      <w:lvlText w:val="o"/>
      <w:lvlJc w:val="left"/>
      <w:pPr>
        <w:ind w:left="3600" w:hanging="360"/>
      </w:pPr>
      <w:rPr>
        <w:rFonts w:hint="default" w:ascii="Courier New" w:hAnsi="Courier New"/>
      </w:rPr>
    </w:lvl>
    <w:lvl w:ilvl="5" w:tplc="DCA8D000">
      <w:start w:val="1"/>
      <w:numFmt w:val="bullet"/>
      <w:lvlText w:val=""/>
      <w:lvlJc w:val="left"/>
      <w:pPr>
        <w:ind w:left="4320" w:hanging="360"/>
      </w:pPr>
      <w:rPr>
        <w:rFonts w:hint="default" w:ascii="Wingdings" w:hAnsi="Wingdings"/>
      </w:rPr>
    </w:lvl>
    <w:lvl w:ilvl="6" w:tplc="2FD8E630">
      <w:start w:val="1"/>
      <w:numFmt w:val="bullet"/>
      <w:lvlText w:val=""/>
      <w:lvlJc w:val="left"/>
      <w:pPr>
        <w:ind w:left="5040" w:hanging="360"/>
      </w:pPr>
      <w:rPr>
        <w:rFonts w:hint="default" w:ascii="Symbol" w:hAnsi="Symbol"/>
      </w:rPr>
    </w:lvl>
    <w:lvl w:ilvl="7" w:tplc="840A043E">
      <w:start w:val="1"/>
      <w:numFmt w:val="bullet"/>
      <w:lvlText w:val="o"/>
      <w:lvlJc w:val="left"/>
      <w:pPr>
        <w:ind w:left="5760" w:hanging="360"/>
      </w:pPr>
      <w:rPr>
        <w:rFonts w:hint="default" w:ascii="Courier New" w:hAnsi="Courier New"/>
      </w:rPr>
    </w:lvl>
    <w:lvl w:ilvl="8" w:tplc="01DCD0C8">
      <w:start w:val="1"/>
      <w:numFmt w:val="bullet"/>
      <w:lvlText w:val=""/>
      <w:lvlJc w:val="left"/>
      <w:pPr>
        <w:ind w:left="6480" w:hanging="360"/>
      </w:pPr>
      <w:rPr>
        <w:rFonts w:hint="default" w:ascii="Wingdings" w:hAnsi="Wingdings"/>
      </w:rPr>
    </w:lvl>
  </w:abstractNum>
  <w:abstractNum w:abstractNumId="12" w15:restartNumberingAfterBreak="0">
    <w:nsid w:val="52C74001"/>
    <w:multiLevelType w:val="hybridMultilevel"/>
    <w:tmpl w:val="B46C1352"/>
    <w:lvl w:ilvl="0" w:tplc="B492C33A">
      <w:start w:val="1"/>
      <w:numFmt w:val="bullet"/>
      <w:lvlText w:val=""/>
      <w:lvlJc w:val="left"/>
      <w:pPr>
        <w:ind w:left="720" w:hanging="360"/>
      </w:pPr>
      <w:rPr>
        <w:rFonts w:hint="default" w:ascii="Symbol" w:hAnsi="Symbol"/>
      </w:rPr>
    </w:lvl>
    <w:lvl w:ilvl="1" w:tplc="21809122">
      <w:start w:val="1"/>
      <w:numFmt w:val="bullet"/>
      <w:lvlText w:val="o"/>
      <w:lvlJc w:val="left"/>
      <w:pPr>
        <w:ind w:left="1440" w:hanging="360"/>
      </w:pPr>
      <w:rPr>
        <w:rFonts w:hint="default" w:ascii="Courier New" w:hAnsi="Courier New"/>
      </w:rPr>
    </w:lvl>
    <w:lvl w:ilvl="2" w:tplc="3DBE1E68">
      <w:start w:val="1"/>
      <w:numFmt w:val="bullet"/>
      <w:lvlText w:val=""/>
      <w:lvlJc w:val="left"/>
      <w:pPr>
        <w:ind w:left="2160" w:hanging="360"/>
      </w:pPr>
      <w:rPr>
        <w:rFonts w:hint="default" w:ascii="Wingdings" w:hAnsi="Wingdings"/>
      </w:rPr>
    </w:lvl>
    <w:lvl w:ilvl="3" w:tplc="CBB2132C">
      <w:start w:val="1"/>
      <w:numFmt w:val="bullet"/>
      <w:lvlText w:val=""/>
      <w:lvlJc w:val="left"/>
      <w:pPr>
        <w:ind w:left="2880" w:hanging="360"/>
      </w:pPr>
      <w:rPr>
        <w:rFonts w:hint="default" w:ascii="Symbol" w:hAnsi="Symbol"/>
      </w:rPr>
    </w:lvl>
    <w:lvl w:ilvl="4" w:tplc="DB4C9858">
      <w:start w:val="1"/>
      <w:numFmt w:val="bullet"/>
      <w:lvlText w:val="o"/>
      <w:lvlJc w:val="left"/>
      <w:pPr>
        <w:ind w:left="3600" w:hanging="360"/>
      </w:pPr>
      <w:rPr>
        <w:rFonts w:hint="default" w:ascii="Courier New" w:hAnsi="Courier New"/>
      </w:rPr>
    </w:lvl>
    <w:lvl w:ilvl="5" w:tplc="F5046316">
      <w:start w:val="1"/>
      <w:numFmt w:val="bullet"/>
      <w:lvlText w:val=""/>
      <w:lvlJc w:val="left"/>
      <w:pPr>
        <w:ind w:left="4320" w:hanging="360"/>
      </w:pPr>
      <w:rPr>
        <w:rFonts w:hint="default" w:ascii="Wingdings" w:hAnsi="Wingdings"/>
      </w:rPr>
    </w:lvl>
    <w:lvl w:ilvl="6" w:tplc="D646B496">
      <w:start w:val="1"/>
      <w:numFmt w:val="bullet"/>
      <w:lvlText w:val=""/>
      <w:lvlJc w:val="left"/>
      <w:pPr>
        <w:ind w:left="5040" w:hanging="360"/>
      </w:pPr>
      <w:rPr>
        <w:rFonts w:hint="default" w:ascii="Symbol" w:hAnsi="Symbol"/>
      </w:rPr>
    </w:lvl>
    <w:lvl w:ilvl="7" w:tplc="6D7232E8">
      <w:start w:val="1"/>
      <w:numFmt w:val="bullet"/>
      <w:lvlText w:val="o"/>
      <w:lvlJc w:val="left"/>
      <w:pPr>
        <w:ind w:left="5760" w:hanging="360"/>
      </w:pPr>
      <w:rPr>
        <w:rFonts w:hint="default" w:ascii="Courier New" w:hAnsi="Courier New"/>
      </w:rPr>
    </w:lvl>
    <w:lvl w:ilvl="8" w:tplc="52C4B06C">
      <w:start w:val="1"/>
      <w:numFmt w:val="bullet"/>
      <w:lvlText w:val=""/>
      <w:lvlJc w:val="left"/>
      <w:pPr>
        <w:ind w:left="6480" w:hanging="360"/>
      </w:pPr>
      <w:rPr>
        <w:rFonts w:hint="default" w:ascii="Wingdings" w:hAnsi="Wingdings"/>
      </w:rPr>
    </w:lvl>
  </w:abstractNum>
  <w:abstractNum w:abstractNumId="13" w15:restartNumberingAfterBreak="0">
    <w:nsid w:val="541B86FA"/>
    <w:multiLevelType w:val="hybridMultilevel"/>
    <w:tmpl w:val="CBA0706E"/>
    <w:lvl w:ilvl="0" w:tplc="9A44B5DA">
      <w:start w:val="1"/>
      <w:numFmt w:val="bullet"/>
      <w:lvlText w:val=""/>
      <w:lvlJc w:val="left"/>
      <w:pPr>
        <w:ind w:left="720" w:hanging="360"/>
      </w:pPr>
      <w:rPr>
        <w:rFonts w:hint="default" w:ascii="Symbol" w:hAnsi="Symbol"/>
      </w:rPr>
    </w:lvl>
    <w:lvl w:ilvl="1" w:tplc="FF12DBEE">
      <w:start w:val="1"/>
      <w:numFmt w:val="bullet"/>
      <w:lvlText w:val="o"/>
      <w:lvlJc w:val="left"/>
      <w:pPr>
        <w:ind w:left="1440" w:hanging="360"/>
      </w:pPr>
      <w:rPr>
        <w:rFonts w:hint="default" w:ascii="Courier New" w:hAnsi="Courier New"/>
      </w:rPr>
    </w:lvl>
    <w:lvl w:ilvl="2" w:tplc="B1B611C8">
      <w:start w:val="1"/>
      <w:numFmt w:val="bullet"/>
      <w:lvlText w:val=""/>
      <w:lvlJc w:val="left"/>
      <w:pPr>
        <w:ind w:left="2160" w:hanging="360"/>
      </w:pPr>
      <w:rPr>
        <w:rFonts w:hint="default" w:ascii="Wingdings" w:hAnsi="Wingdings"/>
      </w:rPr>
    </w:lvl>
    <w:lvl w:ilvl="3" w:tplc="A6D01986">
      <w:start w:val="1"/>
      <w:numFmt w:val="bullet"/>
      <w:lvlText w:val=""/>
      <w:lvlJc w:val="left"/>
      <w:pPr>
        <w:ind w:left="2880" w:hanging="360"/>
      </w:pPr>
      <w:rPr>
        <w:rFonts w:hint="default" w:ascii="Symbol" w:hAnsi="Symbol"/>
      </w:rPr>
    </w:lvl>
    <w:lvl w:ilvl="4" w:tplc="96F8486E">
      <w:start w:val="1"/>
      <w:numFmt w:val="bullet"/>
      <w:lvlText w:val="o"/>
      <w:lvlJc w:val="left"/>
      <w:pPr>
        <w:ind w:left="3600" w:hanging="360"/>
      </w:pPr>
      <w:rPr>
        <w:rFonts w:hint="default" w:ascii="Courier New" w:hAnsi="Courier New"/>
      </w:rPr>
    </w:lvl>
    <w:lvl w:ilvl="5" w:tplc="0D3E5690">
      <w:start w:val="1"/>
      <w:numFmt w:val="bullet"/>
      <w:lvlText w:val=""/>
      <w:lvlJc w:val="left"/>
      <w:pPr>
        <w:ind w:left="4320" w:hanging="360"/>
      </w:pPr>
      <w:rPr>
        <w:rFonts w:hint="default" w:ascii="Wingdings" w:hAnsi="Wingdings"/>
      </w:rPr>
    </w:lvl>
    <w:lvl w:ilvl="6" w:tplc="35CC1CCC">
      <w:start w:val="1"/>
      <w:numFmt w:val="bullet"/>
      <w:lvlText w:val=""/>
      <w:lvlJc w:val="left"/>
      <w:pPr>
        <w:ind w:left="5040" w:hanging="360"/>
      </w:pPr>
      <w:rPr>
        <w:rFonts w:hint="default" w:ascii="Symbol" w:hAnsi="Symbol"/>
      </w:rPr>
    </w:lvl>
    <w:lvl w:ilvl="7" w:tplc="06A8C146">
      <w:start w:val="1"/>
      <w:numFmt w:val="bullet"/>
      <w:lvlText w:val="o"/>
      <w:lvlJc w:val="left"/>
      <w:pPr>
        <w:ind w:left="5760" w:hanging="360"/>
      </w:pPr>
      <w:rPr>
        <w:rFonts w:hint="default" w:ascii="Courier New" w:hAnsi="Courier New"/>
      </w:rPr>
    </w:lvl>
    <w:lvl w:ilvl="8" w:tplc="49BC11D6">
      <w:start w:val="1"/>
      <w:numFmt w:val="bullet"/>
      <w:lvlText w:val=""/>
      <w:lvlJc w:val="left"/>
      <w:pPr>
        <w:ind w:left="6480" w:hanging="360"/>
      </w:pPr>
      <w:rPr>
        <w:rFonts w:hint="default" w:ascii="Wingdings" w:hAnsi="Wingdings"/>
      </w:rPr>
    </w:lvl>
  </w:abstractNum>
  <w:abstractNum w:abstractNumId="14" w15:restartNumberingAfterBreak="0">
    <w:nsid w:val="55A235CD"/>
    <w:multiLevelType w:val="hybridMultilevel"/>
    <w:tmpl w:val="560EC110"/>
    <w:lvl w:ilvl="0" w:tplc="1AA6C62E">
      <w:start w:val="1"/>
      <w:numFmt w:val="bullet"/>
      <w:lvlText w:val=""/>
      <w:lvlJc w:val="left"/>
      <w:pPr>
        <w:ind w:left="720" w:hanging="360"/>
      </w:pPr>
      <w:rPr>
        <w:rFonts w:hint="default" w:ascii="Symbol" w:hAnsi="Symbol"/>
      </w:rPr>
    </w:lvl>
    <w:lvl w:ilvl="1" w:tplc="8724F8B8">
      <w:start w:val="1"/>
      <w:numFmt w:val="bullet"/>
      <w:lvlText w:val="o"/>
      <w:lvlJc w:val="left"/>
      <w:pPr>
        <w:ind w:left="1440" w:hanging="360"/>
      </w:pPr>
      <w:rPr>
        <w:rFonts w:hint="default" w:ascii="Courier New" w:hAnsi="Courier New"/>
      </w:rPr>
    </w:lvl>
    <w:lvl w:ilvl="2" w:tplc="6A0495BE">
      <w:start w:val="1"/>
      <w:numFmt w:val="bullet"/>
      <w:lvlText w:val=""/>
      <w:lvlJc w:val="left"/>
      <w:pPr>
        <w:ind w:left="2160" w:hanging="360"/>
      </w:pPr>
      <w:rPr>
        <w:rFonts w:hint="default" w:ascii="Wingdings" w:hAnsi="Wingdings"/>
      </w:rPr>
    </w:lvl>
    <w:lvl w:ilvl="3" w:tplc="FF6EA67E">
      <w:start w:val="1"/>
      <w:numFmt w:val="bullet"/>
      <w:lvlText w:val=""/>
      <w:lvlJc w:val="left"/>
      <w:pPr>
        <w:ind w:left="2880" w:hanging="360"/>
      </w:pPr>
      <w:rPr>
        <w:rFonts w:hint="default" w:ascii="Symbol" w:hAnsi="Symbol"/>
      </w:rPr>
    </w:lvl>
    <w:lvl w:ilvl="4" w:tplc="D9460C54">
      <w:start w:val="1"/>
      <w:numFmt w:val="bullet"/>
      <w:lvlText w:val="o"/>
      <w:lvlJc w:val="left"/>
      <w:pPr>
        <w:ind w:left="3600" w:hanging="360"/>
      </w:pPr>
      <w:rPr>
        <w:rFonts w:hint="default" w:ascii="Courier New" w:hAnsi="Courier New"/>
      </w:rPr>
    </w:lvl>
    <w:lvl w:ilvl="5" w:tplc="399690F2">
      <w:start w:val="1"/>
      <w:numFmt w:val="bullet"/>
      <w:lvlText w:val=""/>
      <w:lvlJc w:val="left"/>
      <w:pPr>
        <w:ind w:left="4320" w:hanging="360"/>
      </w:pPr>
      <w:rPr>
        <w:rFonts w:hint="default" w:ascii="Wingdings" w:hAnsi="Wingdings"/>
      </w:rPr>
    </w:lvl>
    <w:lvl w:ilvl="6" w:tplc="0588836E">
      <w:start w:val="1"/>
      <w:numFmt w:val="bullet"/>
      <w:lvlText w:val=""/>
      <w:lvlJc w:val="left"/>
      <w:pPr>
        <w:ind w:left="5040" w:hanging="360"/>
      </w:pPr>
      <w:rPr>
        <w:rFonts w:hint="default" w:ascii="Symbol" w:hAnsi="Symbol"/>
      </w:rPr>
    </w:lvl>
    <w:lvl w:ilvl="7" w:tplc="9F5AD6FA">
      <w:start w:val="1"/>
      <w:numFmt w:val="bullet"/>
      <w:lvlText w:val="o"/>
      <w:lvlJc w:val="left"/>
      <w:pPr>
        <w:ind w:left="5760" w:hanging="360"/>
      </w:pPr>
      <w:rPr>
        <w:rFonts w:hint="default" w:ascii="Courier New" w:hAnsi="Courier New"/>
      </w:rPr>
    </w:lvl>
    <w:lvl w:ilvl="8" w:tplc="D63088D0">
      <w:start w:val="1"/>
      <w:numFmt w:val="bullet"/>
      <w:lvlText w:val=""/>
      <w:lvlJc w:val="left"/>
      <w:pPr>
        <w:ind w:left="6480" w:hanging="360"/>
      </w:pPr>
      <w:rPr>
        <w:rFonts w:hint="default" w:ascii="Wingdings" w:hAnsi="Wingdings"/>
      </w:rPr>
    </w:lvl>
  </w:abstractNum>
  <w:abstractNum w:abstractNumId="15" w15:restartNumberingAfterBreak="0">
    <w:nsid w:val="57652FA8"/>
    <w:multiLevelType w:val="hybridMultilevel"/>
    <w:tmpl w:val="C93C9C2E"/>
    <w:lvl w:ilvl="0" w:tplc="1E7E1630">
      <w:start w:val="1"/>
      <w:numFmt w:val="bullet"/>
      <w:lvlText w:val=""/>
      <w:lvlJc w:val="left"/>
      <w:pPr>
        <w:ind w:left="720" w:hanging="360"/>
      </w:pPr>
      <w:rPr>
        <w:rFonts w:hint="default" w:ascii="Symbol" w:hAnsi="Symbol"/>
      </w:rPr>
    </w:lvl>
    <w:lvl w:ilvl="1" w:tplc="AFFCDA90">
      <w:start w:val="1"/>
      <w:numFmt w:val="bullet"/>
      <w:lvlText w:val="o"/>
      <w:lvlJc w:val="left"/>
      <w:pPr>
        <w:ind w:left="1440" w:hanging="360"/>
      </w:pPr>
      <w:rPr>
        <w:rFonts w:hint="default" w:ascii="Courier New" w:hAnsi="Courier New"/>
      </w:rPr>
    </w:lvl>
    <w:lvl w:ilvl="2" w:tplc="64080DFE">
      <w:start w:val="1"/>
      <w:numFmt w:val="bullet"/>
      <w:lvlText w:val=""/>
      <w:lvlJc w:val="left"/>
      <w:pPr>
        <w:ind w:left="2160" w:hanging="360"/>
      </w:pPr>
      <w:rPr>
        <w:rFonts w:hint="default" w:ascii="Wingdings" w:hAnsi="Wingdings"/>
      </w:rPr>
    </w:lvl>
    <w:lvl w:ilvl="3" w:tplc="0C126414">
      <w:start w:val="1"/>
      <w:numFmt w:val="bullet"/>
      <w:lvlText w:val=""/>
      <w:lvlJc w:val="left"/>
      <w:pPr>
        <w:ind w:left="2880" w:hanging="360"/>
      </w:pPr>
      <w:rPr>
        <w:rFonts w:hint="default" w:ascii="Symbol" w:hAnsi="Symbol"/>
      </w:rPr>
    </w:lvl>
    <w:lvl w:ilvl="4" w:tplc="B2A848E2">
      <w:start w:val="1"/>
      <w:numFmt w:val="bullet"/>
      <w:lvlText w:val="o"/>
      <w:lvlJc w:val="left"/>
      <w:pPr>
        <w:ind w:left="3600" w:hanging="360"/>
      </w:pPr>
      <w:rPr>
        <w:rFonts w:hint="default" w:ascii="Courier New" w:hAnsi="Courier New"/>
      </w:rPr>
    </w:lvl>
    <w:lvl w:ilvl="5" w:tplc="633670B0">
      <w:start w:val="1"/>
      <w:numFmt w:val="bullet"/>
      <w:lvlText w:val=""/>
      <w:lvlJc w:val="left"/>
      <w:pPr>
        <w:ind w:left="4320" w:hanging="360"/>
      </w:pPr>
      <w:rPr>
        <w:rFonts w:hint="default" w:ascii="Wingdings" w:hAnsi="Wingdings"/>
      </w:rPr>
    </w:lvl>
    <w:lvl w:ilvl="6" w:tplc="74623D00">
      <w:start w:val="1"/>
      <w:numFmt w:val="bullet"/>
      <w:lvlText w:val=""/>
      <w:lvlJc w:val="left"/>
      <w:pPr>
        <w:ind w:left="5040" w:hanging="360"/>
      </w:pPr>
      <w:rPr>
        <w:rFonts w:hint="default" w:ascii="Symbol" w:hAnsi="Symbol"/>
      </w:rPr>
    </w:lvl>
    <w:lvl w:ilvl="7" w:tplc="83E67680">
      <w:start w:val="1"/>
      <w:numFmt w:val="bullet"/>
      <w:lvlText w:val="o"/>
      <w:lvlJc w:val="left"/>
      <w:pPr>
        <w:ind w:left="5760" w:hanging="360"/>
      </w:pPr>
      <w:rPr>
        <w:rFonts w:hint="default" w:ascii="Courier New" w:hAnsi="Courier New"/>
      </w:rPr>
    </w:lvl>
    <w:lvl w:ilvl="8" w:tplc="B032E16E">
      <w:start w:val="1"/>
      <w:numFmt w:val="bullet"/>
      <w:lvlText w:val=""/>
      <w:lvlJc w:val="left"/>
      <w:pPr>
        <w:ind w:left="6480" w:hanging="360"/>
      </w:pPr>
      <w:rPr>
        <w:rFonts w:hint="default" w:ascii="Wingdings" w:hAnsi="Wingdings"/>
      </w:rPr>
    </w:lvl>
  </w:abstractNum>
  <w:abstractNum w:abstractNumId="16" w15:restartNumberingAfterBreak="0">
    <w:nsid w:val="593376AD"/>
    <w:multiLevelType w:val="hybridMultilevel"/>
    <w:tmpl w:val="4AF05198"/>
    <w:lvl w:ilvl="0" w:tplc="C3A896A4">
      <w:start w:val="1"/>
      <w:numFmt w:val="bullet"/>
      <w:lvlText w:val=""/>
      <w:lvlJc w:val="left"/>
      <w:pPr>
        <w:ind w:left="720" w:hanging="360"/>
      </w:pPr>
      <w:rPr>
        <w:rFonts w:hint="default" w:ascii="Symbol" w:hAnsi="Symbol"/>
      </w:rPr>
    </w:lvl>
    <w:lvl w:ilvl="1" w:tplc="9656F400">
      <w:start w:val="1"/>
      <w:numFmt w:val="bullet"/>
      <w:lvlText w:val="o"/>
      <w:lvlJc w:val="left"/>
      <w:pPr>
        <w:ind w:left="1440" w:hanging="360"/>
      </w:pPr>
      <w:rPr>
        <w:rFonts w:hint="default" w:ascii="Courier New" w:hAnsi="Courier New"/>
      </w:rPr>
    </w:lvl>
    <w:lvl w:ilvl="2" w:tplc="36BE8E48">
      <w:start w:val="1"/>
      <w:numFmt w:val="bullet"/>
      <w:lvlText w:val=""/>
      <w:lvlJc w:val="left"/>
      <w:pPr>
        <w:ind w:left="2160" w:hanging="360"/>
      </w:pPr>
      <w:rPr>
        <w:rFonts w:hint="default" w:ascii="Wingdings" w:hAnsi="Wingdings"/>
      </w:rPr>
    </w:lvl>
    <w:lvl w:ilvl="3" w:tplc="E66A072C">
      <w:start w:val="1"/>
      <w:numFmt w:val="bullet"/>
      <w:lvlText w:val=""/>
      <w:lvlJc w:val="left"/>
      <w:pPr>
        <w:ind w:left="2880" w:hanging="360"/>
      </w:pPr>
      <w:rPr>
        <w:rFonts w:hint="default" w:ascii="Symbol" w:hAnsi="Symbol"/>
      </w:rPr>
    </w:lvl>
    <w:lvl w:ilvl="4" w:tplc="87649ECE">
      <w:start w:val="1"/>
      <w:numFmt w:val="bullet"/>
      <w:lvlText w:val="o"/>
      <w:lvlJc w:val="left"/>
      <w:pPr>
        <w:ind w:left="3600" w:hanging="360"/>
      </w:pPr>
      <w:rPr>
        <w:rFonts w:hint="default" w:ascii="Courier New" w:hAnsi="Courier New"/>
      </w:rPr>
    </w:lvl>
    <w:lvl w:ilvl="5" w:tplc="C3AAEA4A">
      <w:start w:val="1"/>
      <w:numFmt w:val="bullet"/>
      <w:lvlText w:val=""/>
      <w:lvlJc w:val="left"/>
      <w:pPr>
        <w:ind w:left="4320" w:hanging="360"/>
      </w:pPr>
      <w:rPr>
        <w:rFonts w:hint="default" w:ascii="Wingdings" w:hAnsi="Wingdings"/>
      </w:rPr>
    </w:lvl>
    <w:lvl w:ilvl="6" w:tplc="B5727B06">
      <w:start w:val="1"/>
      <w:numFmt w:val="bullet"/>
      <w:lvlText w:val=""/>
      <w:lvlJc w:val="left"/>
      <w:pPr>
        <w:ind w:left="5040" w:hanging="360"/>
      </w:pPr>
      <w:rPr>
        <w:rFonts w:hint="default" w:ascii="Symbol" w:hAnsi="Symbol"/>
      </w:rPr>
    </w:lvl>
    <w:lvl w:ilvl="7" w:tplc="00E0FD70">
      <w:start w:val="1"/>
      <w:numFmt w:val="bullet"/>
      <w:lvlText w:val="o"/>
      <w:lvlJc w:val="left"/>
      <w:pPr>
        <w:ind w:left="5760" w:hanging="360"/>
      </w:pPr>
      <w:rPr>
        <w:rFonts w:hint="default" w:ascii="Courier New" w:hAnsi="Courier New"/>
      </w:rPr>
    </w:lvl>
    <w:lvl w:ilvl="8" w:tplc="438CA2BC">
      <w:start w:val="1"/>
      <w:numFmt w:val="bullet"/>
      <w:lvlText w:val=""/>
      <w:lvlJc w:val="left"/>
      <w:pPr>
        <w:ind w:left="6480" w:hanging="360"/>
      </w:pPr>
      <w:rPr>
        <w:rFonts w:hint="default" w:ascii="Wingdings" w:hAnsi="Wingdings"/>
      </w:rPr>
    </w:lvl>
  </w:abstractNum>
  <w:abstractNum w:abstractNumId="17" w15:restartNumberingAfterBreak="0">
    <w:nsid w:val="5A95E12E"/>
    <w:multiLevelType w:val="hybridMultilevel"/>
    <w:tmpl w:val="0F580584"/>
    <w:lvl w:ilvl="0" w:tplc="198C6C4C">
      <w:start w:val="1"/>
      <w:numFmt w:val="bullet"/>
      <w:lvlText w:val=""/>
      <w:lvlJc w:val="left"/>
      <w:pPr>
        <w:ind w:left="720" w:hanging="360"/>
      </w:pPr>
      <w:rPr>
        <w:rFonts w:hint="default" w:ascii="Symbol" w:hAnsi="Symbol"/>
      </w:rPr>
    </w:lvl>
    <w:lvl w:ilvl="1" w:tplc="10060D6A">
      <w:start w:val="1"/>
      <w:numFmt w:val="bullet"/>
      <w:lvlText w:val="o"/>
      <w:lvlJc w:val="left"/>
      <w:pPr>
        <w:ind w:left="1440" w:hanging="360"/>
      </w:pPr>
      <w:rPr>
        <w:rFonts w:hint="default" w:ascii="Courier New" w:hAnsi="Courier New"/>
      </w:rPr>
    </w:lvl>
    <w:lvl w:ilvl="2" w:tplc="F282258A">
      <w:start w:val="1"/>
      <w:numFmt w:val="bullet"/>
      <w:lvlText w:val=""/>
      <w:lvlJc w:val="left"/>
      <w:pPr>
        <w:ind w:left="2160" w:hanging="360"/>
      </w:pPr>
      <w:rPr>
        <w:rFonts w:hint="default" w:ascii="Wingdings" w:hAnsi="Wingdings"/>
      </w:rPr>
    </w:lvl>
    <w:lvl w:ilvl="3" w:tplc="6F1E5A50">
      <w:start w:val="1"/>
      <w:numFmt w:val="bullet"/>
      <w:lvlText w:val=""/>
      <w:lvlJc w:val="left"/>
      <w:pPr>
        <w:ind w:left="2880" w:hanging="360"/>
      </w:pPr>
      <w:rPr>
        <w:rFonts w:hint="default" w:ascii="Symbol" w:hAnsi="Symbol"/>
      </w:rPr>
    </w:lvl>
    <w:lvl w:ilvl="4" w:tplc="34D8BA72">
      <w:start w:val="1"/>
      <w:numFmt w:val="bullet"/>
      <w:lvlText w:val="o"/>
      <w:lvlJc w:val="left"/>
      <w:pPr>
        <w:ind w:left="3600" w:hanging="360"/>
      </w:pPr>
      <w:rPr>
        <w:rFonts w:hint="default" w:ascii="Courier New" w:hAnsi="Courier New"/>
      </w:rPr>
    </w:lvl>
    <w:lvl w:ilvl="5" w:tplc="26C22994">
      <w:start w:val="1"/>
      <w:numFmt w:val="bullet"/>
      <w:lvlText w:val=""/>
      <w:lvlJc w:val="left"/>
      <w:pPr>
        <w:ind w:left="4320" w:hanging="360"/>
      </w:pPr>
      <w:rPr>
        <w:rFonts w:hint="default" w:ascii="Wingdings" w:hAnsi="Wingdings"/>
      </w:rPr>
    </w:lvl>
    <w:lvl w:ilvl="6" w:tplc="93FEF480">
      <w:start w:val="1"/>
      <w:numFmt w:val="bullet"/>
      <w:lvlText w:val=""/>
      <w:lvlJc w:val="left"/>
      <w:pPr>
        <w:ind w:left="5040" w:hanging="360"/>
      </w:pPr>
      <w:rPr>
        <w:rFonts w:hint="default" w:ascii="Symbol" w:hAnsi="Symbol"/>
      </w:rPr>
    </w:lvl>
    <w:lvl w:ilvl="7" w:tplc="82B83EBC">
      <w:start w:val="1"/>
      <w:numFmt w:val="bullet"/>
      <w:lvlText w:val="o"/>
      <w:lvlJc w:val="left"/>
      <w:pPr>
        <w:ind w:left="5760" w:hanging="360"/>
      </w:pPr>
      <w:rPr>
        <w:rFonts w:hint="default" w:ascii="Courier New" w:hAnsi="Courier New"/>
      </w:rPr>
    </w:lvl>
    <w:lvl w:ilvl="8" w:tplc="20D018CE">
      <w:start w:val="1"/>
      <w:numFmt w:val="bullet"/>
      <w:lvlText w:val=""/>
      <w:lvlJc w:val="left"/>
      <w:pPr>
        <w:ind w:left="6480" w:hanging="360"/>
      </w:pPr>
      <w:rPr>
        <w:rFonts w:hint="default" w:ascii="Wingdings" w:hAnsi="Wingdings"/>
      </w:rPr>
    </w:lvl>
  </w:abstractNum>
  <w:abstractNum w:abstractNumId="18" w15:restartNumberingAfterBreak="0">
    <w:nsid w:val="6138C33C"/>
    <w:multiLevelType w:val="hybridMultilevel"/>
    <w:tmpl w:val="7BE81446"/>
    <w:lvl w:ilvl="0" w:tplc="3B1E42A6">
      <w:start w:val="1"/>
      <w:numFmt w:val="bullet"/>
      <w:lvlText w:val=""/>
      <w:lvlJc w:val="left"/>
      <w:pPr>
        <w:ind w:left="720" w:hanging="360"/>
      </w:pPr>
      <w:rPr>
        <w:rFonts w:hint="default" w:ascii="Symbol" w:hAnsi="Symbol"/>
      </w:rPr>
    </w:lvl>
    <w:lvl w:ilvl="1" w:tplc="50AEB650">
      <w:start w:val="1"/>
      <w:numFmt w:val="bullet"/>
      <w:lvlText w:val="o"/>
      <w:lvlJc w:val="left"/>
      <w:pPr>
        <w:ind w:left="1440" w:hanging="360"/>
      </w:pPr>
      <w:rPr>
        <w:rFonts w:hint="default" w:ascii="Courier New" w:hAnsi="Courier New"/>
      </w:rPr>
    </w:lvl>
    <w:lvl w:ilvl="2" w:tplc="9E6E8B3E">
      <w:start w:val="1"/>
      <w:numFmt w:val="bullet"/>
      <w:lvlText w:val=""/>
      <w:lvlJc w:val="left"/>
      <w:pPr>
        <w:ind w:left="2160" w:hanging="360"/>
      </w:pPr>
      <w:rPr>
        <w:rFonts w:hint="default" w:ascii="Wingdings" w:hAnsi="Wingdings"/>
      </w:rPr>
    </w:lvl>
    <w:lvl w:ilvl="3" w:tplc="46D47F24">
      <w:start w:val="1"/>
      <w:numFmt w:val="bullet"/>
      <w:lvlText w:val=""/>
      <w:lvlJc w:val="left"/>
      <w:pPr>
        <w:ind w:left="2880" w:hanging="360"/>
      </w:pPr>
      <w:rPr>
        <w:rFonts w:hint="default" w:ascii="Symbol" w:hAnsi="Symbol"/>
      </w:rPr>
    </w:lvl>
    <w:lvl w:ilvl="4" w:tplc="161A3A78">
      <w:start w:val="1"/>
      <w:numFmt w:val="bullet"/>
      <w:lvlText w:val="o"/>
      <w:lvlJc w:val="left"/>
      <w:pPr>
        <w:ind w:left="3600" w:hanging="360"/>
      </w:pPr>
      <w:rPr>
        <w:rFonts w:hint="default" w:ascii="Courier New" w:hAnsi="Courier New"/>
      </w:rPr>
    </w:lvl>
    <w:lvl w:ilvl="5" w:tplc="92040A04">
      <w:start w:val="1"/>
      <w:numFmt w:val="bullet"/>
      <w:lvlText w:val=""/>
      <w:lvlJc w:val="left"/>
      <w:pPr>
        <w:ind w:left="4320" w:hanging="360"/>
      </w:pPr>
      <w:rPr>
        <w:rFonts w:hint="default" w:ascii="Wingdings" w:hAnsi="Wingdings"/>
      </w:rPr>
    </w:lvl>
    <w:lvl w:ilvl="6" w:tplc="A4EC7346">
      <w:start w:val="1"/>
      <w:numFmt w:val="bullet"/>
      <w:lvlText w:val=""/>
      <w:lvlJc w:val="left"/>
      <w:pPr>
        <w:ind w:left="5040" w:hanging="360"/>
      </w:pPr>
      <w:rPr>
        <w:rFonts w:hint="default" w:ascii="Symbol" w:hAnsi="Symbol"/>
      </w:rPr>
    </w:lvl>
    <w:lvl w:ilvl="7" w:tplc="A0A0A9FC">
      <w:start w:val="1"/>
      <w:numFmt w:val="bullet"/>
      <w:lvlText w:val="o"/>
      <w:lvlJc w:val="left"/>
      <w:pPr>
        <w:ind w:left="5760" w:hanging="360"/>
      </w:pPr>
      <w:rPr>
        <w:rFonts w:hint="default" w:ascii="Courier New" w:hAnsi="Courier New"/>
      </w:rPr>
    </w:lvl>
    <w:lvl w:ilvl="8" w:tplc="C950B510">
      <w:start w:val="1"/>
      <w:numFmt w:val="bullet"/>
      <w:lvlText w:val=""/>
      <w:lvlJc w:val="left"/>
      <w:pPr>
        <w:ind w:left="6480" w:hanging="360"/>
      </w:pPr>
      <w:rPr>
        <w:rFonts w:hint="default" w:ascii="Wingdings" w:hAnsi="Wingdings"/>
      </w:rPr>
    </w:lvl>
  </w:abstractNum>
  <w:abstractNum w:abstractNumId="19" w15:restartNumberingAfterBreak="0">
    <w:nsid w:val="65C6EE27"/>
    <w:multiLevelType w:val="hybridMultilevel"/>
    <w:tmpl w:val="6CCC57D6"/>
    <w:lvl w:ilvl="0" w:tplc="1704780E">
      <w:start w:val="1"/>
      <w:numFmt w:val="bullet"/>
      <w:lvlText w:val=""/>
      <w:lvlJc w:val="left"/>
      <w:pPr>
        <w:ind w:left="720" w:hanging="360"/>
      </w:pPr>
      <w:rPr>
        <w:rFonts w:hint="default" w:ascii="Symbol" w:hAnsi="Symbol"/>
      </w:rPr>
    </w:lvl>
    <w:lvl w:ilvl="1" w:tplc="5454832E">
      <w:start w:val="1"/>
      <w:numFmt w:val="bullet"/>
      <w:lvlText w:val="o"/>
      <w:lvlJc w:val="left"/>
      <w:pPr>
        <w:ind w:left="1440" w:hanging="360"/>
      </w:pPr>
      <w:rPr>
        <w:rFonts w:hint="default" w:ascii="Courier New" w:hAnsi="Courier New"/>
      </w:rPr>
    </w:lvl>
    <w:lvl w:ilvl="2" w:tplc="F0C692E4">
      <w:start w:val="1"/>
      <w:numFmt w:val="bullet"/>
      <w:lvlText w:val=""/>
      <w:lvlJc w:val="left"/>
      <w:pPr>
        <w:ind w:left="2160" w:hanging="360"/>
      </w:pPr>
      <w:rPr>
        <w:rFonts w:hint="default" w:ascii="Wingdings" w:hAnsi="Wingdings"/>
      </w:rPr>
    </w:lvl>
    <w:lvl w:ilvl="3" w:tplc="C484778A">
      <w:start w:val="1"/>
      <w:numFmt w:val="bullet"/>
      <w:lvlText w:val=""/>
      <w:lvlJc w:val="left"/>
      <w:pPr>
        <w:ind w:left="2880" w:hanging="360"/>
      </w:pPr>
      <w:rPr>
        <w:rFonts w:hint="default" w:ascii="Symbol" w:hAnsi="Symbol"/>
      </w:rPr>
    </w:lvl>
    <w:lvl w:ilvl="4" w:tplc="70A87ED4">
      <w:start w:val="1"/>
      <w:numFmt w:val="bullet"/>
      <w:lvlText w:val="o"/>
      <w:lvlJc w:val="left"/>
      <w:pPr>
        <w:ind w:left="3600" w:hanging="360"/>
      </w:pPr>
      <w:rPr>
        <w:rFonts w:hint="default" w:ascii="Courier New" w:hAnsi="Courier New"/>
      </w:rPr>
    </w:lvl>
    <w:lvl w:ilvl="5" w:tplc="F072CE30">
      <w:start w:val="1"/>
      <w:numFmt w:val="bullet"/>
      <w:lvlText w:val=""/>
      <w:lvlJc w:val="left"/>
      <w:pPr>
        <w:ind w:left="4320" w:hanging="360"/>
      </w:pPr>
      <w:rPr>
        <w:rFonts w:hint="default" w:ascii="Wingdings" w:hAnsi="Wingdings"/>
      </w:rPr>
    </w:lvl>
    <w:lvl w:ilvl="6" w:tplc="978EB71E">
      <w:start w:val="1"/>
      <w:numFmt w:val="bullet"/>
      <w:lvlText w:val=""/>
      <w:lvlJc w:val="left"/>
      <w:pPr>
        <w:ind w:left="5040" w:hanging="360"/>
      </w:pPr>
      <w:rPr>
        <w:rFonts w:hint="default" w:ascii="Symbol" w:hAnsi="Symbol"/>
      </w:rPr>
    </w:lvl>
    <w:lvl w:ilvl="7" w:tplc="A87AF386">
      <w:start w:val="1"/>
      <w:numFmt w:val="bullet"/>
      <w:lvlText w:val="o"/>
      <w:lvlJc w:val="left"/>
      <w:pPr>
        <w:ind w:left="5760" w:hanging="360"/>
      </w:pPr>
      <w:rPr>
        <w:rFonts w:hint="default" w:ascii="Courier New" w:hAnsi="Courier New"/>
      </w:rPr>
    </w:lvl>
    <w:lvl w:ilvl="8" w:tplc="F82C3F10">
      <w:start w:val="1"/>
      <w:numFmt w:val="bullet"/>
      <w:lvlText w:val=""/>
      <w:lvlJc w:val="left"/>
      <w:pPr>
        <w:ind w:left="6480" w:hanging="360"/>
      </w:pPr>
      <w:rPr>
        <w:rFonts w:hint="default" w:ascii="Wingdings" w:hAnsi="Wingdings"/>
      </w:rPr>
    </w:lvl>
  </w:abstractNum>
  <w:abstractNum w:abstractNumId="20" w15:restartNumberingAfterBreak="0">
    <w:nsid w:val="672EFCBD"/>
    <w:multiLevelType w:val="hybridMultilevel"/>
    <w:tmpl w:val="DFC6646E"/>
    <w:lvl w:ilvl="0" w:tplc="706EA83A">
      <w:start w:val="1"/>
      <w:numFmt w:val="bullet"/>
      <w:lvlText w:val=""/>
      <w:lvlJc w:val="left"/>
      <w:pPr>
        <w:ind w:left="720" w:hanging="360"/>
      </w:pPr>
      <w:rPr>
        <w:rFonts w:hint="default" w:ascii="Symbol" w:hAnsi="Symbol"/>
      </w:rPr>
    </w:lvl>
    <w:lvl w:ilvl="1" w:tplc="6A8AC9DC">
      <w:start w:val="1"/>
      <w:numFmt w:val="bullet"/>
      <w:lvlText w:val="o"/>
      <w:lvlJc w:val="left"/>
      <w:pPr>
        <w:ind w:left="1440" w:hanging="360"/>
      </w:pPr>
      <w:rPr>
        <w:rFonts w:hint="default" w:ascii="Courier New" w:hAnsi="Courier New"/>
      </w:rPr>
    </w:lvl>
    <w:lvl w:ilvl="2" w:tplc="7A58DDBE">
      <w:start w:val="1"/>
      <w:numFmt w:val="bullet"/>
      <w:lvlText w:val=""/>
      <w:lvlJc w:val="left"/>
      <w:pPr>
        <w:ind w:left="2160" w:hanging="360"/>
      </w:pPr>
      <w:rPr>
        <w:rFonts w:hint="default" w:ascii="Wingdings" w:hAnsi="Wingdings"/>
      </w:rPr>
    </w:lvl>
    <w:lvl w:ilvl="3" w:tplc="7704618A">
      <w:start w:val="1"/>
      <w:numFmt w:val="bullet"/>
      <w:lvlText w:val=""/>
      <w:lvlJc w:val="left"/>
      <w:pPr>
        <w:ind w:left="2880" w:hanging="360"/>
      </w:pPr>
      <w:rPr>
        <w:rFonts w:hint="default" w:ascii="Symbol" w:hAnsi="Symbol"/>
      </w:rPr>
    </w:lvl>
    <w:lvl w:ilvl="4" w:tplc="843A2088">
      <w:start w:val="1"/>
      <w:numFmt w:val="bullet"/>
      <w:lvlText w:val="o"/>
      <w:lvlJc w:val="left"/>
      <w:pPr>
        <w:ind w:left="3600" w:hanging="360"/>
      </w:pPr>
      <w:rPr>
        <w:rFonts w:hint="default" w:ascii="Courier New" w:hAnsi="Courier New"/>
      </w:rPr>
    </w:lvl>
    <w:lvl w:ilvl="5" w:tplc="51A82772">
      <w:start w:val="1"/>
      <w:numFmt w:val="bullet"/>
      <w:lvlText w:val=""/>
      <w:lvlJc w:val="left"/>
      <w:pPr>
        <w:ind w:left="4320" w:hanging="360"/>
      </w:pPr>
      <w:rPr>
        <w:rFonts w:hint="default" w:ascii="Wingdings" w:hAnsi="Wingdings"/>
      </w:rPr>
    </w:lvl>
    <w:lvl w:ilvl="6" w:tplc="B90CB576">
      <w:start w:val="1"/>
      <w:numFmt w:val="bullet"/>
      <w:lvlText w:val=""/>
      <w:lvlJc w:val="left"/>
      <w:pPr>
        <w:ind w:left="5040" w:hanging="360"/>
      </w:pPr>
      <w:rPr>
        <w:rFonts w:hint="default" w:ascii="Symbol" w:hAnsi="Symbol"/>
      </w:rPr>
    </w:lvl>
    <w:lvl w:ilvl="7" w:tplc="F89AF3EA">
      <w:start w:val="1"/>
      <w:numFmt w:val="bullet"/>
      <w:lvlText w:val="o"/>
      <w:lvlJc w:val="left"/>
      <w:pPr>
        <w:ind w:left="5760" w:hanging="360"/>
      </w:pPr>
      <w:rPr>
        <w:rFonts w:hint="default" w:ascii="Courier New" w:hAnsi="Courier New"/>
      </w:rPr>
    </w:lvl>
    <w:lvl w:ilvl="8" w:tplc="E2CC4D92">
      <w:start w:val="1"/>
      <w:numFmt w:val="bullet"/>
      <w:lvlText w:val=""/>
      <w:lvlJc w:val="left"/>
      <w:pPr>
        <w:ind w:left="6480" w:hanging="360"/>
      </w:pPr>
      <w:rPr>
        <w:rFonts w:hint="default" w:ascii="Wingdings" w:hAnsi="Wingdings"/>
      </w:rPr>
    </w:lvl>
  </w:abstractNum>
  <w:abstractNum w:abstractNumId="21" w15:restartNumberingAfterBreak="0">
    <w:nsid w:val="6780661F"/>
    <w:multiLevelType w:val="hybridMultilevel"/>
    <w:tmpl w:val="73248FBE"/>
    <w:lvl w:ilvl="0" w:tplc="082CFE00">
      <w:start w:val="1"/>
      <w:numFmt w:val="bullet"/>
      <w:lvlText w:val=""/>
      <w:lvlJc w:val="left"/>
      <w:pPr>
        <w:ind w:left="720" w:hanging="360"/>
      </w:pPr>
      <w:rPr>
        <w:rFonts w:hint="default" w:ascii="Symbol" w:hAnsi="Symbol"/>
      </w:rPr>
    </w:lvl>
    <w:lvl w:ilvl="1" w:tplc="05C0D4DC">
      <w:start w:val="1"/>
      <w:numFmt w:val="bullet"/>
      <w:lvlText w:val="o"/>
      <w:lvlJc w:val="left"/>
      <w:pPr>
        <w:ind w:left="1440" w:hanging="360"/>
      </w:pPr>
      <w:rPr>
        <w:rFonts w:hint="default" w:ascii="Courier New" w:hAnsi="Courier New"/>
      </w:rPr>
    </w:lvl>
    <w:lvl w:ilvl="2" w:tplc="AE6881F6">
      <w:start w:val="1"/>
      <w:numFmt w:val="bullet"/>
      <w:lvlText w:val=""/>
      <w:lvlJc w:val="left"/>
      <w:pPr>
        <w:ind w:left="2160" w:hanging="360"/>
      </w:pPr>
      <w:rPr>
        <w:rFonts w:hint="default" w:ascii="Wingdings" w:hAnsi="Wingdings"/>
      </w:rPr>
    </w:lvl>
    <w:lvl w:ilvl="3" w:tplc="339AF832">
      <w:start w:val="1"/>
      <w:numFmt w:val="bullet"/>
      <w:lvlText w:val=""/>
      <w:lvlJc w:val="left"/>
      <w:pPr>
        <w:ind w:left="2880" w:hanging="360"/>
      </w:pPr>
      <w:rPr>
        <w:rFonts w:hint="default" w:ascii="Symbol" w:hAnsi="Symbol"/>
      </w:rPr>
    </w:lvl>
    <w:lvl w:ilvl="4" w:tplc="52DAE4A6">
      <w:start w:val="1"/>
      <w:numFmt w:val="bullet"/>
      <w:lvlText w:val="o"/>
      <w:lvlJc w:val="left"/>
      <w:pPr>
        <w:ind w:left="3600" w:hanging="360"/>
      </w:pPr>
      <w:rPr>
        <w:rFonts w:hint="default" w:ascii="Courier New" w:hAnsi="Courier New"/>
      </w:rPr>
    </w:lvl>
    <w:lvl w:ilvl="5" w:tplc="78746104">
      <w:start w:val="1"/>
      <w:numFmt w:val="bullet"/>
      <w:lvlText w:val=""/>
      <w:lvlJc w:val="left"/>
      <w:pPr>
        <w:ind w:left="4320" w:hanging="360"/>
      </w:pPr>
      <w:rPr>
        <w:rFonts w:hint="default" w:ascii="Wingdings" w:hAnsi="Wingdings"/>
      </w:rPr>
    </w:lvl>
    <w:lvl w:ilvl="6" w:tplc="4D485A88">
      <w:start w:val="1"/>
      <w:numFmt w:val="bullet"/>
      <w:lvlText w:val=""/>
      <w:lvlJc w:val="left"/>
      <w:pPr>
        <w:ind w:left="5040" w:hanging="360"/>
      </w:pPr>
      <w:rPr>
        <w:rFonts w:hint="default" w:ascii="Symbol" w:hAnsi="Symbol"/>
      </w:rPr>
    </w:lvl>
    <w:lvl w:ilvl="7" w:tplc="7D8CFF90">
      <w:start w:val="1"/>
      <w:numFmt w:val="bullet"/>
      <w:lvlText w:val="o"/>
      <w:lvlJc w:val="left"/>
      <w:pPr>
        <w:ind w:left="5760" w:hanging="360"/>
      </w:pPr>
      <w:rPr>
        <w:rFonts w:hint="default" w:ascii="Courier New" w:hAnsi="Courier New"/>
      </w:rPr>
    </w:lvl>
    <w:lvl w:ilvl="8" w:tplc="D4C669DE">
      <w:start w:val="1"/>
      <w:numFmt w:val="bullet"/>
      <w:lvlText w:val=""/>
      <w:lvlJc w:val="left"/>
      <w:pPr>
        <w:ind w:left="6480" w:hanging="360"/>
      </w:pPr>
      <w:rPr>
        <w:rFonts w:hint="default" w:ascii="Wingdings" w:hAnsi="Wingdings"/>
      </w:rPr>
    </w:lvl>
  </w:abstractNum>
  <w:abstractNum w:abstractNumId="22" w15:restartNumberingAfterBreak="0">
    <w:nsid w:val="73F52802"/>
    <w:multiLevelType w:val="hybridMultilevel"/>
    <w:tmpl w:val="81AE5D06"/>
    <w:lvl w:ilvl="0" w:tplc="1DF80B22">
      <w:start w:val="1"/>
      <w:numFmt w:val="bullet"/>
      <w:lvlText w:val=""/>
      <w:lvlJc w:val="left"/>
      <w:pPr>
        <w:ind w:left="720" w:hanging="360"/>
      </w:pPr>
      <w:rPr>
        <w:rFonts w:hint="default" w:ascii="Symbol" w:hAnsi="Symbol"/>
      </w:rPr>
    </w:lvl>
    <w:lvl w:ilvl="1" w:tplc="92AC6CC6">
      <w:start w:val="1"/>
      <w:numFmt w:val="bullet"/>
      <w:lvlText w:val="o"/>
      <w:lvlJc w:val="left"/>
      <w:pPr>
        <w:ind w:left="1440" w:hanging="360"/>
      </w:pPr>
      <w:rPr>
        <w:rFonts w:hint="default" w:ascii="Courier New" w:hAnsi="Courier New"/>
      </w:rPr>
    </w:lvl>
    <w:lvl w:ilvl="2" w:tplc="4DA2D7A0">
      <w:start w:val="1"/>
      <w:numFmt w:val="bullet"/>
      <w:lvlText w:val=""/>
      <w:lvlJc w:val="left"/>
      <w:pPr>
        <w:ind w:left="2160" w:hanging="360"/>
      </w:pPr>
      <w:rPr>
        <w:rFonts w:hint="default" w:ascii="Wingdings" w:hAnsi="Wingdings"/>
      </w:rPr>
    </w:lvl>
    <w:lvl w:ilvl="3" w:tplc="AF0AB9D0">
      <w:start w:val="1"/>
      <w:numFmt w:val="bullet"/>
      <w:lvlText w:val=""/>
      <w:lvlJc w:val="left"/>
      <w:pPr>
        <w:ind w:left="2880" w:hanging="360"/>
      </w:pPr>
      <w:rPr>
        <w:rFonts w:hint="default" w:ascii="Symbol" w:hAnsi="Symbol"/>
      </w:rPr>
    </w:lvl>
    <w:lvl w:ilvl="4" w:tplc="DA0ED104">
      <w:start w:val="1"/>
      <w:numFmt w:val="bullet"/>
      <w:lvlText w:val="o"/>
      <w:lvlJc w:val="left"/>
      <w:pPr>
        <w:ind w:left="3600" w:hanging="360"/>
      </w:pPr>
      <w:rPr>
        <w:rFonts w:hint="default" w:ascii="Courier New" w:hAnsi="Courier New"/>
      </w:rPr>
    </w:lvl>
    <w:lvl w:ilvl="5" w:tplc="09C4F974">
      <w:start w:val="1"/>
      <w:numFmt w:val="bullet"/>
      <w:lvlText w:val=""/>
      <w:lvlJc w:val="left"/>
      <w:pPr>
        <w:ind w:left="4320" w:hanging="360"/>
      </w:pPr>
      <w:rPr>
        <w:rFonts w:hint="default" w:ascii="Wingdings" w:hAnsi="Wingdings"/>
      </w:rPr>
    </w:lvl>
    <w:lvl w:ilvl="6" w:tplc="657E1278">
      <w:start w:val="1"/>
      <w:numFmt w:val="bullet"/>
      <w:lvlText w:val=""/>
      <w:lvlJc w:val="left"/>
      <w:pPr>
        <w:ind w:left="5040" w:hanging="360"/>
      </w:pPr>
      <w:rPr>
        <w:rFonts w:hint="default" w:ascii="Symbol" w:hAnsi="Symbol"/>
      </w:rPr>
    </w:lvl>
    <w:lvl w:ilvl="7" w:tplc="C47A0228">
      <w:start w:val="1"/>
      <w:numFmt w:val="bullet"/>
      <w:lvlText w:val="o"/>
      <w:lvlJc w:val="left"/>
      <w:pPr>
        <w:ind w:left="5760" w:hanging="360"/>
      </w:pPr>
      <w:rPr>
        <w:rFonts w:hint="default" w:ascii="Courier New" w:hAnsi="Courier New"/>
      </w:rPr>
    </w:lvl>
    <w:lvl w:ilvl="8" w:tplc="35A0AB58">
      <w:start w:val="1"/>
      <w:numFmt w:val="bullet"/>
      <w:lvlText w:val=""/>
      <w:lvlJc w:val="left"/>
      <w:pPr>
        <w:ind w:left="6480" w:hanging="360"/>
      </w:pPr>
      <w:rPr>
        <w:rFonts w:hint="default" w:ascii="Wingdings" w:hAnsi="Wingdings"/>
      </w:rPr>
    </w:lvl>
  </w:abstractNum>
  <w:abstractNum w:abstractNumId="23" w15:restartNumberingAfterBreak="0">
    <w:nsid w:val="7FC9DE13"/>
    <w:multiLevelType w:val="hybridMultilevel"/>
    <w:tmpl w:val="0A165E7C"/>
    <w:lvl w:ilvl="0" w:tplc="4F8C02AC">
      <w:start w:val="1"/>
      <w:numFmt w:val="bullet"/>
      <w:lvlText w:val=""/>
      <w:lvlJc w:val="left"/>
      <w:pPr>
        <w:ind w:left="720" w:hanging="360"/>
      </w:pPr>
      <w:rPr>
        <w:rFonts w:hint="default" w:ascii="Symbol" w:hAnsi="Symbol"/>
      </w:rPr>
    </w:lvl>
    <w:lvl w:ilvl="1" w:tplc="D118FF3E">
      <w:start w:val="1"/>
      <w:numFmt w:val="bullet"/>
      <w:lvlText w:val="o"/>
      <w:lvlJc w:val="left"/>
      <w:pPr>
        <w:ind w:left="1440" w:hanging="360"/>
      </w:pPr>
      <w:rPr>
        <w:rFonts w:hint="default" w:ascii="Courier New" w:hAnsi="Courier New"/>
      </w:rPr>
    </w:lvl>
    <w:lvl w:ilvl="2" w:tplc="7D4E8CDA">
      <w:start w:val="1"/>
      <w:numFmt w:val="bullet"/>
      <w:lvlText w:val=""/>
      <w:lvlJc w:val="left"/>
      <w:pPr>
        <w:ind w:left="2160" w:hanging="360"/>
      </w:pPr>
      <w:rPr>
        <w:rFonts w:hint="default" w:ascii="Wingdings" w:hAnsi="Wingdings"/>
      </w:rPr>
    </w:lvl>
    <w:lvl w:ilvl="3" w:tplc="32C62C54">
      <w:start w:val="1"/>
      <w:numFmt w:val="bullet"/>
      <w:lvlText w:val=""/>
      <w:lvlJc w:val="left"/>
      <w:pPr>
        <w:ind w:left="2880" w:hanging="360"/>
      </w:pPr>
      <w:rPr>
        <w:rFonts w:hint="default" w:ascii="Symbol" w:hAnsi="Symbol"/>
      </w:rPr>
    </w:lvl>
    <w:lvl w:ilvl="4" w:tplc="D9786438">
      <w:start w:val="1"/>
      <w:numFmt w:val="bullet"/>
      <w:lvlText w:val="o"/>
      <w:lvlJc w:val="left"/>
      <w:pPr>
        <w:ind w:left="3600" w:hanging="360"/>
      </w:pPr>
      <w:rPr>
        <w:rFonts w:hint="default" w:ascii="Courier New" w:hAnsi="Courier New"/>
      </w:rPr>
    </w:lvl>
    <w:lvl w:ilvl="5" w:tplc="0E0EB2D4">
      <w:start w:val="1"/>
      <w:numFmt w:val="bullet"/>
      <w:lvlText w:val=""/>
      <w:lvlJc w:val="left"/>
      <w:pPr>
        <w:ind w:left="4320" w:hanging="360"/>
      </w:pPr>
      <w:rPr>
        <w:rFonts w:hint="default" w:ascii="Wingdings" w:hAnsi="Wingdings"/>
      </w:rPr>
    </w:lvl>
    <w:lvl w:ilvl="6" w:tplc="F10016AC">
      <w:start w:val="1"/>
      <w:numFmt w:val="bullet"/>
      <w:lvlText w:val=""/>
      <w:lvlJc w:val="left"/>
      <w:pPr>
        <w:ind w:left="5040" w:hanging="360"/>
      </w:pPr>
      <w:rPr>
        <w:rFonts w:hint="default" w:ascii="Symbol" w:hAnsi="Symbol"/>
      </w:rPr>
    </w:lvl>
    <w:lvl w:ilvl="7" w:tplc="1888901E">
      <w:start w:val="1"/>
      <w:numFmt w:val="bullet"/>
      <w:lvlText w:val="o"/>
      <w:lvlJc w:val="left"/>
      <w:pPr>
        <w:ind w:left="5760" w:hanging="360"/>
      </w:pPr>
      <w:rPr>
        <w:rFonts w:hint="default" w:ascii="Courier New" w:hAnsi="Courier New"/>
      </w:rPr>
    </w:lvl>
    <w:lvl w:ilvl="8" w:tplc="71E25F20">
      <w:start w:val="1"/>
      <w:numFmt w:val="bullet"/>
      <w:lvlText w:val=""/>
      <w:lvlJc w:val="left"/>
      <w:pPr>
        <w:ind w:left="6480" w:hanging="360"/>
      </w:pPr>
      <w:rPr>
        <w:rFonts w:hint="default" w:ascii="Wingdings" w:hAnsi="Wingdings"/>
      </w:rPr>
    </w:lvl>
  </w:abstractNum>
  <w:num w:numId="1" w16cid:durableId="1680620596">
    <w:abstractNumId w:val="4"/>
  </w:num>
  <w:num w:numId="2" w16cid:durableId="696658149">
    <w:abstractNumId w:val="5"/>
  </w:num>
  <w:num w:numId="3" w16cid:durableId="238298435">
    <w:abstractNumId w:val="14"/>
  </w:num>
  <w:num w:numId="4" w16cid:durableId="1040938119">
    <w:abstractNumId w:val="22"/>
  </w:num>
  <w:num w:numId="5" w16cid:durableId="1672023814">
    <w:abstractNumId w:val="23"/>
  </w:num>
  <w:num w:numId="6" w16cid:durableId="1129855510">
    <w:abstractNumId w:val="1"/>
  </w:num>
  <w:num w:numId="7" w16cid:durableId="1591426760">
    <w:abstractNumId w:val="13"/>
  </w:num>
  <w:num w:numId="8" w16cid:durableId="887256677">
    <w:abstractNumId w:val="6"/>
  </w:num>
  <w:num w:numId="9" w16cid:durableId="888031935">
    <w:abstractNumId w:val="16"/>
  </w:num>
  <w:num w:numId="10" w16cid:durableId="1175339056">
    <w:abstractNumId w:val="3"/>
  </w:num>
  <w:num w:numId="11" w16cid:durableId="1990556628">
    <w:abstractNumId w:val="9"/>
  </w:num>
  <w:num w:numId="12" w16cid:durableId="1891379449">
    <w:abstractNumId w:val="19"/>
  </w:num>
  <w:num w:numId="13" w16cid:durableId="1732652174">
    <w:abstractNumId w:val="15"/>
  </w:num>
  <w:num w:numId="14" w16cid:durableId="134415627">
    <w:abstractNumId w:val="17"/>
  </w:num>
  <w:num w:numId="15" w16cid:durableId="2073456094">
    <w:abstractNumId w:val="7"/>
  </w:num>
  <w:num w:numId="16" w16cid:durableId="328100085">
    <w:abstractNumId w:val="12"/>
  </w:num>
  <w:num w:numId="17" w16cid:durableId="1068651227">
    <w:abstractNumId w:val="11"/>
  </w:num>
  <w:num w:numId="18" w16cid:durableId="767703360">
    <w:abstractNumId w:val="20"/>
  </w:num>
  <w:num w:numId="19" w16cid:durableId="1902710643">
    <w:abstractNumId w:val="8"/>
  </w:num>
  <w:num w:numId="20" w16cid:durableId="2122456129">
    <w:abstractNumId w:val="2"/>
  </w:num>
  <w:num w:numId="21" w16cid:durableId="832377965">
    <w:abstractNumId w:val="10"/>
  </w:num>
  <w:num w:numId="22" w16cid:durableId="656302226">
    <w:abstractNumId w:val="0"/>
  </w:num>
  <w:num w:numId="23" w16cid:durableId="163493">
    <w:abstractNumId w:val="18"/>
  </w:num>
  <w:num w:numId="24" w16cid:durableId="551261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6F4C90"/>
    <w:rsid w:val="00025061"/>
    <w:rsid w:val="00083EDC"/>
    <w:rsid w:val="000D941E"/>
    <w:rsid w:val="00103024"/>
    <w:rsid w:val="00295BCB"/>
    <w:rsid w:val="002A2272"/>
    <w:rsid w:val="002A471D"/>
    <w:rsid w:val="002C1131"/>
    <w:rsid w:val="002C13A7"/>
    <w:rsid w:val="00307808"/>
    <w:rsid w:val="00326056"/>
    <w:rsid w:val="003B3098"/>
    <w:rsid w:val="003D439A"/>
    <w:rsid w:val="00443B3B"/>
    <w:rsid w:val="004F3A10"/>
    <w:rsid w:val="005BCD2B"/>
    <w:rsid w:val="005FEAC6"/>
    <w:rsid w:val="006012E9"/>
    <w:rsid w:val="00644E58"/>
    <w:rsid w:val="00670D56"/>
    <w:rsid w:val="00687E96"/>
    <w:rsid w:val="006D01D1"/>
    <w:rsid w:val="006E3783"/>
    <w:rsid w:val="0071CFA6"/>
    <w:rsid w:val="0072038A"/>
    <w:rsid w:val="007217FF"/>
    <w:rsid w:val="007464BA"/>
    <w:rsid w:val="00779674"/>
    <w:rsid w:val="0079B882"/>
    <w:rsid w:val="007A0EAF"/>
    <w:rsid w:val="007E4460"/>
    <w:rsid w:val="00820F78"/>
    <w:rsid w:val="0084084A"/>
    <w:rsid w:val="008A144F"/>
    <w:rsid w:val="008C1346"/>
    <w:rsid w:val="008E8B83"/>
    <w:rsid w:val="009065D4"/>
    <w:rsid w:val="0097F880"/>
    <w:rsid w:val="009C77CD"/>
    <w:rsid w:val="00A07DBA"/>
    <w:rsid w:val="00A40C03"/>
    <w:rsid w:val="00ADEF9F"/>
    <w:rsid w:val="00AE844E"/>
    <w:rsid w:val="00B11CEC"/>
    <w:rsid w:val="00B442AE"/>
    <w:rsid w:val="00B61763"/>
    <w:rsid w:val="00B74E2A"/>
    <w:rsid w:val="00B854A8"/>
    <w:rsid w:val="00BB3BE9"/>
    <w:rsid w:val="00BC1FE5"/>
    <w:rsid w:val="00BD103A"/>
    <w:rsid w:val="00BE4748"/>
    <w:rsid w:val="00BF64CC"/>
    <w:rsid w:val="00C2062C"/>
    <w:rsid w:val="00C67AD9"/>
    <w:rsid w:val="00C83ECF"/>
    <w:rsid w:val="00C927BA"/>
    <w:rsid w:val="00C94C2A"/>
    <w:rsid w:val="00D16156"/>
    <w:rsid w:val="00D46135"/>
    <w:rsid w:val="00DC1B9C"/>
    <w:rsid w:val="00DD118C"/>
    <w:rsid w:val="00DE0331"/>
    <w:rsid w:val="00DE25B5"/>
    <w:rsid w:val="00E82259"/>
    <w:rsid w:val="00ED6417"/>
    <w:rsid w:val="00EE0316"/>
    <w:rsid w:val="00F1393D"/>
    <w:rsid w:val="00F83BD9"/>
    <w:rsid w:val="00F87414"/>
    <w:rsid w:val="00F93932"/>
    <w:rsid w:val="00FC5FC9"/>
    <w:rsid w:val="00FF158E"/>
    <w:rsid w:val="0105BEE4"/>
    <w:rsid w:val="0120BA53"/>
    <w:rsid w:val="0158F4EF"/>
    <w:rsid w:val="015EC91E"/>
    <w:rsid w:val="016CB833"/>
    <w:rsid w:val="016ECCEA"/>
    <w:rsid w:val="01828F22"/>
    <w:rsid w:val="0185318D"/>
    <w:rsid w:val="0189E0C3"/>
    <w:rsid w:val="019939F3"/>
    <w:rsid w:val="01C6476D"/>
    <w:rsid w:val="01D06F8A"/>
    <w:rsid w:val="01D827F4"/>
    <w:rsid w:val="0203DC71"/>
    <w:rsid w:val="02224E0B"/>
    <w:rsid w:val="024299EB"/>
    <w:rsid w:val="02983EB2"/>
    <w:rsid w:val="02B20453"/>
    <w:rsid w:val="02E323A1"/>
    <w:rsid w:val="02FC3AB5"/>
    <w:rsid w:val="0304D520"/>
    <w:rsid w:val="037AE77A"/>
    <w:rsid w:val="03955D81"/>
    <w:rsid w:val="04235792"/>
    <w:rsid w:val="04286ACB"/>
    <w:rsid w:val="04324700"/>
    <w:rsid w:val="0440E2C8"/>
    <w:rsid w:val="0445F212"/>
    <w:rsid w:val="044BDAD2"/>
    <w:rsid w:val="04B690AC"/>
    <w:rsid w:val="04BF8809"/>
    <w:rsid w:val="04C29E1F"/>
    <w:rsid w:val="04D3BEDE"/>
    <w:rsid w:val="04D4D9B5"/>
    <w:rsid w:val="04E9D42C"/>
    <w:rsid w:val="04FBFE8F"/>
    <w:rsid w:val="051011B2"/>
    <w:rsid w:val="0515C34D"/>
    <w:rsid w:val="05264582"/>
    <w:rsid w:val="0529522A"/>
    <w:rsid w:val="0534C171"/>
    <w:rsid w:val="055E8872"/>
    <w:rsid w:val="058B9FB3"/>
    <w:rsid w:val="05BD049E"/>
    <w:rsid w:val="05DD4BF4"/>
    <w:rsid w:val="05E3B9A6"/>
    <w:rsid w:val="0629A11F"/>
    <w:rsid w:val="066C6B36"/>
    <w:rsid w:val="066D9942"/>
    <w:rsid w:val="067EA5E0"/>
    <w:rsid w:val="068B36E2"/>
    <w:rsid w:val="06A89FDE"/>
    <w:rsid w:val="06BB44D6"/>
    <w:rsid w:val="06D143D6"/>
    <w:rsid w:val="06DFB230"/>
    <w:rsid w:val="06E3F9F2"/>
    <w:rsid w:val="06EA7130"/>
    <w:rsid w:val="07387E97"/>
    <w:rsid w:val="07416EA3"/>
    <w:rsid w:val="0745C8A6"/>
    <w:rsid w:val="07615507"/>
    <w:rsid w:val="0774D473"/>
    <w:rsid w:val="0779A29D"/>
    <w:rsid w:val="077ABF77"/>
    <w:rsid w:val="07885878"/>
    <w:rsid w:val="07D72157"/>
    <w:rsid w:val="08302FF8"/>
    <w:rsid w:val="083BC12E"/>
    <w:rsid w:val="084BFD2A"/>
    <w:rsid w:val="085C0EF7"/>
    <w:rsid w:val="08915438"/>
    <w:rsid w:val="08A28C23"/>
    <w:rsid w:val="08A9E48F"/>
    <w:rsid w:val="08B7D7DC"/>
    <w:rsid w:val="08BB2912"/>
    <w:rsid w:val="08C45941"/>
    <w:rsid w:val="08CC8153"/>
    <w:rsid w:val="08DDBC88"/>
    <w:rsid w:val="094ABB90"/>
    <w:rsid w:val="098358B5"/>
    <w:rsid w:val="099A3DD4"/>
    <w:rsid w:val="099BDC97"/>
    <w:rsid w:val="09AC5B15"/>
    <w:rsid w:val="09ADC701"/>
    <w:rsid w:val="09B8ED39"/>
    <w:rsid w:val="09DF40DC"/>
    <w:rsid w:val="0A05451E"/>
    <w:rsid w:val="0A3DBB28"/>
    <w:rsid w:val="0A442C8F"/>
    <w:rsid w:val="0A8E0D6D"/>
    <w:rsid w:val="0AC7C92E"/>
    <w:rsid w:val="0B1D29D8"/>
    <w:rsid w:val="0B2ED5F7"/>
    <w:rsid w:val="0B483D1F"/>
    <w:rsid w:val="0B86BF05"/>
    <w:rsid w:val="0B90084E"/>
    <w:rsid w:val="0B99E3DA"/>
    <w:rsid w:val="0BD354B1"/>
    <w:rsid w:val="0BD60A1C"/>
    <w:rsid w:val="0C07BB64"/>
    <w:rsid w:val="0C224A84"/>
    <w:rsid w:val="0C27A484"/>
    <w:rsid w:val="0C7E7F7A"/>
    <w:rsid w:val="0CACC321"/>
    <w:rsid w:val="0CD27079"/>
    <w:rsid w:val="0CEFCCEC"/>
    <w:rsid w:val="0D423CE5"/>
    <w:rsid w:val="0D4DEFD8"/>
    <w:rsid w:val="0D547DA4"/>
    <w:rsid w:val="0D56DAB9"/>
    <w:rsid w:val="0D5A18E4"/>
    <w:rsid w:val="0D5AD8AE"/>
    <w:rsid w:val="0DAC79C7"/>
    <w:rsid w:val="0DB10DF4"/>
    <w:rsid w:val="0DC088EB"/>
    <w:rsid w:val="0DFEE215"/>
    <w:rsid w:val="0DFEF6B9"/>
    <w:rsid w:val="0E0B04D9"/>
    <w:rsid w:val="0E28C58E"/>
    <w:rsid w:val="0E58BF25"/>
    <w:rsid w:val="0EAD2B8D"/>
    <w:rsid w:val="0EC6A33F"/>
    <w:rsid w:val="0ED9FBBE"/>
    <w:rsid w:val="0EFD5304"/>
    <w:rsid w:val="0F7FF620"/>
    <w:rsid w:val="0F81F868"/>
    <w:rsid w:val="0F8753A8"/>
    <w:rsid w:val="0F88A8AC"/>
    <w:rsid w:val="0F96B8E4"/>
    <w:rsid w:val="0FB3C3D3"/>
    <w:rsid w:val="0FE1B62C"/>
    <w:rsid w:val="10135C54"/>
    <w:rsid w:val="10152DEA"/>
    <w:rsid w:val="10165189"/>
    <w:rsid w:val="101F0C15"/>
    <w:rsid w:val="1028D9B2"/>
    <w:rsid w:val="10368AB7"/>
    <w:rsid w:val="108C8569"/>
    <w:rsid w:val="10A4FB43"/>
    <w:rsid w:val="10D64991"/>
    <w:rsid w:val="110AB5DD"/>
    <w:rsid w:val="110E9BA8"/>
    <w:rsid w:val="112841D6"/>
    <w:rsid w:val="1142BFA4"/>
    <w:rsid w:val="11450F98"/>
    <w:rsid w:val="115DCEE7"/>
    <w:rsid w:val="115E9765"/>
    <w:rsid w:val="1177553D"/>
    <w:rsid w:val="11B1EE86"/>
    <w:rsid w:val="11EBB186"/>
    <w:rsid w:val="11EF8FB4"/>
    <w:rsid w:val="11F9A1C5"/>
    <w:rsid w:val="121C6F7A"/>
    <w:rsid w:val="1225E971"/>
    <w:rsid w:val="12264171"/>
    <w:rsid w:val="122B00E4"/>
    <w:rsid w:val="12596EDB"/>
    <w:rsid w:val="1296A3A8"/>
    <w:rsid w:val="12A244A6"/>
    <w:rsid w:val="12B093B5"/>
    <w:rsid w:val="12B36E50"/>
    <w:rsid w:val="12EDB189"/>
    <w:rsid w:val="132DA61C"/>
    <w:rsid w:val="1343CDF2"/>
    <w:rsid w:val="13542FC0"/>
    <w:rsid w:val="135C2C4B"/>
    <w:rsid w:val="136E5DF7"/>
    <w:rsid w:val="137D6C34"/>
    <w:rsid w:val="1384D5AC"/>
    <w:rsid w:val="13966DE7"/>
    <w:rsid w:val="13992933"/>
    <w:rsid w:val="13A74C49"/>
    <w:rsid w:val="13BFE663"/>
    <w:rsid w:val="13D80848"/>
    <w:rsid w:val="13F485D1"/>
    <w:rsid w:val="140DC6F2"/>
    <w:rsid w:val="14133F1B"/>
    <w:rsid w:val="141C4BAB"/>
    <w:rsid w:val="144A35EE"/>
    <w:rsid w:val="145B4A28"/>
    <w:rsid w:val="146FADC8"/>
    <w:rsid w:val="1478C092"/>
    <w:rsid w:val="14EA2DF8"/>
    <w:rsid w:val="1501C71B"/>
    <w:rsid w:val="154F0DD7"/>
    <w:rsid w:val="1553F991"/>
    <w:rsid w:val="157768F0"/>
    <w:rsid w:val="158720C6"/>
    <w:rsid w:val="1590D43C"/>
    <w:rsid w:val="15AFBF71"/>
    <w:rsid w:val="15DD6184"/>
    <w:rsid w:val="163C271C"/>
    <w:rsid w:val="16420501"/>
    <w:rsid w:val="167A13C3"/>
    <w:rsid w:val="16A99E46"/>
    <w:rsid w:val="16D2F43A"/>
    <w:rsid w:val="16E30858"/>
    <w:rsid w:val="16E3DE0B"/>
    <w:rsid w:val="16FBE90B"/>
    <w:rsid w:val="171E463F"/>
    <w:rsid w:val="171F4D77"/>
    <w:rsid w:val="17276569"/>
    <w:rsid w:val="1736CBFC"/>
    <w:rsid w:val="175862F4"/>
    <w:rsid w:val="1771A00E"/>
    <w:rsid w:val="17860BA9"/>
    <w:rsid w:val="17E4CA22"/>
    <w:rsid w:val="18362630"/>
    <w:rsid w:val="183AA8DB"/>
    <w:rsid w:val="1841EB66"/>
    <w:rsid w:val="18509992"/>
    <w:rsid w:val="18844694"/>
    <w:rsid w:val="18AD03DA"/>
    <w:rsid w:val="18F2DAF7"/>
    <w:rsid w:val="18FA2379"/>
    <w:rsid w:val="192572DC"/>
    <w:rsid w:val="1936204C"/>
    <w:rsid w:val="19660DF6"/>
    <w:rsid w:val="1978953F"/>
    <w:rsid w:val="197E62D0"/>
    <w:rsid w:val="199409ED"/>
    <w:rsid w:val="199AD075"/>
    <w:rsid w:val="19A61011"/>
    <w:rsid w:val="1A014DA5"/>
    <w:rsid w:val="1A1E162E"/>
    <w:rsid w:val="1A22005B"/>
    <w:rsid w:val="1A289778"/>
    <w:rsid w:val="1A4B5DFE"/>
    <w:rsid w:val="1A84791B"/>
    <w:rsid w:val="1A968C18"/>
    <w:rsid w:val="1AABFBB9"/>
    <w:rsid w:val="1B22C43E"/>
    <w:rsid w:val="1B4D1152"/>
    <w:rsid w:val="1B8D383D"/>
    <w:rsid w:val="1B9A1C0A"/>
    <w:rsid w:val="1BA1BC06"/>
    <w:rsid w:val="1BA296C8"/>
    <w:rsid w:val="1BA7DB6E"/>
    <w:rsid w:val="1BB5D188"/>
    <w:rsid w:val="1C04C6BF"/>
    <w:rsid w:val="1C1C2712"/>
    <w:rsid w:val="1C531DC6"/>
    <w:rsid w:val="1C6182B5"/>
    <w:rsid w:val="1C644E3A"/>
    <w:rsid w:val="1C65012D"/>
    <w:rsid w:val="1C86D220"/>
    <w:rsid w:val="1C9427CE"/>
    <w:rsid w:val="1C97271F"/>
    <w:rsid w:val="1C9A9167"/>
    <w:rsid w:val="1CA56E85"/>
    <w:rsid w:val="1CE112A2"/>
    <w:rsid w:val="1CE28039"/>
    <w:rsid w:val="1CEA1401"/>
    <w:rsid w:val="1D4D1532"/>
    <w:rsid w:val="1D65CE63"/>
    <w:rsid w:val="1D6C4839"/>
    <w:rsid w:val="1DC15C87"/>
    <w:rsid w:val="1E0E556E"/>
    <w:rsid w:val="1E11B098"/>
    <w:rsid w:val="1E49B25F"/>
    <w:rsid w:val="1E5D0286"/>
    <w:rsid w:val="1E60C6DD"/>
    <w:rsid w:val="1E6D3585"/>
    <w:rsid w:val="1E71F832"/>
    <w:rsid w:val="1E747E97"/>
    <w:rsid w:val="1E8DE7BF"/>
    <w:rsid w:val="1ED379ED"/>
    <w:rsid w:val="1ED3FDD4"/>
    <w:rsid w:val="1ED8498C"/>
    <w:rsid w:val="1ED89F21"/>
    <w:rsid w:val="1F2D3C26"/>
    <w:rsid w:val="1F3CF92A"/>
    <w:rsid w:val="1F5057FA"/>
    <w:rsid w:val="1F7065E4"/>
    <w:rsid w:val="1FC9D2DC"/>
    <w:rsid w:val="1FCA10CD"/>
    <w:rsid w:val="1FCCED5E"/>
    <w:rsid w:val="1FEF6F2C"/>
    <w:rsid w:val="1FEFE4F7"/>
    <w:rsid w:val="1FF9E4AA"/>
    <w:rsid w:val="203399B3"/>
    <w:rsid w:val="205D3E09"/>
    <w:rsid w:val="2064B974"/>
    <w:rsid w:val="2076F188"/>
    <w:rsid w:val="20799A13"/>
    <w:rsid w:val="2082E020"/>
    <w:rsid w:val="208A42E0"/>
    <w:rsid w:val="208DA9B6"/>
    <w:rsid w:val="20A9AA88"/>
    <w:rsid w:val="20BF4D03"/>
    <w:rsid w:val="20CA10F8"/>
    <w:rsid w:val="20E5D310"/>
    <w:rsid w:val="2130CBDD"/>
    <w:rsid w:val="214796F6"/>
    <w:rsid w:val="2164E218"/>
    <w:rsid w:val="217077F6"/>
    <w:rsid w:val="21C5AD7F"/>
    <w:rsid w:val="21C9EADE"/>
    <w:rsid w:val="21D30665"/>
    <w:rsid w:val="21E0F00F"/>
    <w:rsid w:val="2212201C"/>
    <w:rsid w:val="2286072B"/>
    <w:rsid w:val="22945CCF"/>
    <w:rsid w:val="22957F87"/>
    <w:rsid w:val="22963588"/>
    <w:rsid w:val="22B147BF"/>
    <w:rsid w:val="22C950EE"/>
    <w:rsid w:val="22DA9252"/>
    <w:rsid w:val="2316EE77"/>
    <w:rsid w:val="23363316"/>
    <w:rsid w:val="236FF75F"/>
    <w:rsid w:val="238CE945"/>
    <w:rsid w:val="23BA27D9"/>
    <w:rsid w:val="23DD3E2E"/>
    <w:rsid w:val="23FC841F"/>
    <w:rsid w:val="241E3206"/>
    <w:rsid w:val="24255028"/>
    <w:rsid w:val="24768D52"/>
    <w:rsid w:val="248C904A"/>
    <w:rsid w:val="24F7B7B8"/>
    <w:rsid w:val="2506462D"/>
    <w:rsid w:val="2520818F"/>
    <w:rsid w:val="25218EE4"/>
    <w:rsid w:val="2536EAEC"/>
    <w:rsid w:val="254B06FF"/>
    <w:rsid w:val="254C0A3F"/>
    <w:rsid w:val="255C31CC"/>
    <w:rsid w:val="2568D278"/>
    <w:rsid w:val="2592AF96"/>
    <w:rsid w:val="25A07F5E"/>
    <w:rsid w:val="25ED1C26"/>
    <w:rsid w:val="26164FAA"/>
    <w:rsid w:val="26186B16"/>
    <w:rsid w:val="261DF87E"/>
    <w:rsid w:val="262F525D"/>
    <w:rsid w:val="26A5078D"/>
    <w:rsid w:val="26ADF9E8"/>
    <w:rsid w:val="26B68C67"/>
    <w:rsid w:val="26F045C5"/>
    <w:rsid w:val="27447599"/>
    <w:rsid w:val="27480B6C"/>
    <w:rsid w:val="276256E7"/>
    <w:rsid w:val="278269E7"/>
    <w:rsid w:val="27844FEF"/>
    <w:rsid w:val="278651B8"/>
    <w:rsid w:val="27938147"/>
    <w:rsid w:val="279B426D"/>
    <w:rsid w:val="27AB76DB"/>
    <w:rsid w:val="27D351CF"/>
    <w:rsid w:val="282B3EDC"/>
    <w:rsid w:val="282F57F8"/>
    <w:rsid w:val="286F4C90"/>
    <w:rsid w:val="28A72823"/>
    <w:rsid w:val="28BD7794"/>
    <w:rsid w:val="2910016A"/>
    <w:rsid w:val="293B7B47"/>
    <w:rsid w:val="293F5CFC"/>
    <w:rsid w:val="297BDB11"/>
    <w:rsid w:val="298E80A2"/>
    <w:rsid w:val="29DC6DA2"/>
    <w:rsid w:val="29E97A90"/>
    <w:rsid w:val="29EF5040"/>
    <w:rsid w:val="2A2003A4"/>
    <w:rsid w:val="2A2C0EF4"/>
    <w:rsid w:val="2A469E2C"/>
    <w:rsid w:val="2A6C61AE"/>
    <w:rsid w:val="2A9BC2C9"/>
    <w:rsid w:val="2AAF39F5"/>
    <w:rsid w:val="2ABABF07"/>
    <w:rsid w:val="2AFC6016"/>
    <w:rsid w:val="2B0EC417"/>
    <w:rsid w:val="2B292C0D"/>
    <w:rsid w:val="2B34CD26"/>
    <w:rsid w:val="2B4FBFBE"/>
    <w:rsid w:val="2B6B6DB1"/>
    <w:rsid w:val="2B97CD6E"/>
    <w:rsid w:val="2BA17E4E"/>
    <w:rsid w:val="2BBA0B11"/>
    <w:rsid w:val="2BF0E5CB"/>
    <w:rsid w:val="2C27FF24"/>
    <w:rsid w:val="2C591CBE"/>
    <w:rsid w:val="2C5FFA0E"/>
    <w:rsid w:val="2C783F22"/>
    <w:rsid w:val="2CABBED4"/>
    <w:rsid w:val="2CC0C6CB"/>
    <w:rsid w:val="2CEE479F"/>
    <w:rsid w:val="2CFD7C1E"/>
    <w:rsid w:val="2D154FAF"/>
    <w:rsid w:val="2D175C50"/>
    <w:rsid w:val="2D293727"/>
    <w:rsid w:val="2D3D9B5D"/>
    <w:rsid w:val="2D54914C"/>
    <w:rsid w:val="2D8CD29F"/>
    <w:rsid w:val="2D92594F"/>
    <w:rsid w:val="2DE07287"/>
    <w:rsid w:val="2DE1C9F7"/>
    <w:rsid w:val="2DEB398B"/>
    <w:rsid w:val="2E2F2BFE"/>
    <w:rsid w:val="2E56C9D0"/>
    <w:rsid w:val="2EA5916B"/>
    <w:rsid w:val="2EA63BE7"/>
    <w:rsid w:val="2ED56EF4"/>
    <w:rsid w:val="2F1FF402"/>
    <w:rsid w:val="2F268C1C"/>
    <w:rsid w:val="2F6C6F2B"/>
    <w:rsid w:val="2F84D493"/>
    <w:rsid w:val="2FB7FB57"/>
    <w:rsid w:val="2FD17FCB"/>
    <w:rsid w:val="2FDF91EE"/>
    <w:rsid w:val="2FE571B6"/>
    <w:rsid w:val="2FE7A6B4"/>
    <w:rsid w:val="2FED580D"/>
    <w:rsid w:val="2FFD63BC"/>
    <w:rsid w:val="302C1072"/>
    <w:rsid w:val="302C79FB"/>
    <w:rsid w:val="302EACDD"/>
    <w:rsid w:val="3055D46D"/>
    <w:rsid w:val="30821DD6"/>
    <w:rsid w:val="30BE0B4B"/>
    <w:rsid w:val="30CEF888"/>
    <w:rsid w:val="30D829CA"/>
    <w:rsid w:val="31069818"/>
    <w:rsid w:val="3107EE1B"/>
    <w:rsid w:val="311534D1"/>
    <w:rsid w:val="31522EAE"/>
    <w:rsid w:val="319B385F"/>
    <w:rsid w:val="31B63BA2"/>
    <w:rsid w:val="31D7DD2F"/>
    <w:rsid w:val="31EEE42A"/>
    <w:rsid w:val="31FE6433"/>
    <w:rsid w:val="32417772"/>
    <w:rsid w:val="325D2DC4"/>
    <w:rsid w:val="326485E9"/>
    <w:rsid w:val="32ABF71C"/>
    <w:rsid w:val="32C207DC"/>
    <w:rsid w:val="32CEE509"/>
    <w:rsid w:val="32D3D92D"/>
    <w:rsid w:val="32EE3A2D"/>
    <w:rsid w:val="330FCF19"/>
    <w:rsid w:val="33192E6B"/>
    <w:rsid w:val="331AF89B"/>
    <w:rsid w:val="331E21F4"/>
    <w:rsid w:val="331F8397"/>
    <w:rsid w:val="3324EE11"/>
    <w:rsid w:val="3354C463"/>
    <w:rsid w:val="33857657"/>
    <w:rsid w:val="33C05C1A"/>
    <w:rsid w:val="33CB9288"/>
    <w:rsid w:val="33DB954F"/>
    <w:rsid w:val="340529E3"/>
    <w:rsid w:val="343C5147"/>
    <w:rsid w:val="3458D391"/>
    <w:rsid w:val="3478B32E"/>
    <w:rsid w:val="349EBE39"/>
    <w:rsid w:val="34ACCD5B"/>
    <w:rsid w:val="34FEB933"/>
    <w:rsid w:val="3511E8DF"/>
    <w:rsid w:val="35199152"/>
    <w:rsid w:val="355F0D6D"/>
    <w:rsid w:val="356F5C54"/>
    <w:rsid w:val="35716BA0"/>
    <w:rsid w:val="3583FEDE"/>
    <w:rsid w:val="358CF810"/>
    <w:rsid w:val="35BBF3EE"/>
    <w:rsid w:val="36285F22"/>
    <w:rsid w:val="3640C66E"/>
    <w:rsid w:val="3660D004"/>
    <w:rsid w:val="36A8CE3C"/>
    <w:rsid w:val="36C9804A"/>
    <w:rsid w:val="372E6D63"/>
    <w:rsid w:val="37804186"/>
    <w:rsid w:val="3791A7B6"/>
    <w:rsid w:val="37C2360D"/>
    <w:rsid w:val="3824A2CA"/>
    <w:rsid w:val="38890B33"/>
    <w:rsid w:val="38C1B09C"/>
    <w:rsid w:val="38DA213C"/>
    <w:rsid w:val="3926A254"/>
    <w:rsid w:val="394AE8A4"/>
    <w:rsid w:val="394FC984"/>
    <w:rsid w:val="398EF5B8"/>
    <w:rsid w:val="3999B99C"/>
    <w:rsid w:val="39AFB49C"/>
    <w:rsid w:val="39B4CB27"/>
    <w:rsid w:val="39C1E55F"/>
    <w:rsid w:val="3A00C0DF"/>
    <w:rsid w:val="3A08CC8E"/>
    <w:rsid w:val="3A16D7FD"/>
    <w:rsid w:val="3A32F8C7"/>
    <w:rsid w:val="3A841825"/>
    <w:rsid w:val="3A87EEFD"/>
    <w:rsid w:val="3AA93682"/>
    <w:rsid w:val="3AAC66C0"/>
    <w:rsid w:val="3AB41239"/>
    <w:rsid w:val="3AC11582"/>
    <w:rsid w:val="3AECEE16"/>
    <w:rsid w:val="3AF8D76D"/>
    <w:rsid w:val="3B1688D7"/>
    <w:rsid w:val="3B548598"/>
    <w:rsid w:val="3B5B91A9"/>
    <w:rsid w:val="3B6E3509"/>
    <w:rsid w:val="3BC259C3"/>
    <w:rsid w:val="3BE210EC"/>
    <w:rsid w:val="3BE7FEF8"/>
    <w:rsid w:val="3C009A41"/>
    <w:rsid w:val="3C05C471"/>
    <w:rsid w:val="3C0BFA02"/>
    <w:rsid w:val="3C2BF0AA"/>
    <w:rsid w:val="3C4670F3"/>
    <w:rsid w:val="3C59B961"/>
    <w:rsid w:val="3C7242DF"/>
    <w:rsid w:val="3C820187"/>
    <w:rsid w:val="3C8CC79D"/>
    <w:rsid w:val="3C91225A"/>
    <w:rsid w:val="3CB03AAE"/>
    <w:rsid w:val="3CB496BE"/>
    <w:rsid w:val="3CCC3C45"/>
    <w:rsid w:val="3D103CFB"/>
    <w:rsid w:val="3D329057"/>
    <w:rsid w:val="3D33B006"/>
    <w:rsid w:val="3D5C2BF6"/>
    <w:rsid w:val="3D5F1D8B"/>
    <w:rsid w:val="3D717F74"/>
    <w:rsid w:val="3D756447"/>
    <w:rsid w:val="3DC623A2"/>
    <w:rsid w:val="3DC84DEE"/>
    <w:rsid w:val="3DD167D0"/>
    <w:rsid w:val="3DF1F383"/>
    <w:rsid w:val="3DFC9A28"/>
    <w:rsid w:val="3E0D7CC1"/>
    <w:rsid w:val="3E16F75F"/>
    <w:rsid w:val="3E339010"/>
    <w:rsid w:val="3E4BA80B"/>
    <w:rsid w:val="3E4E3AC3"/>
    <w:rsid w:val="3E5A5892"/>
    <w:rsid w:val="3E6D990D"/>
    <w:rsid w:val="3EC461A1"/>
    <w:rsid w:val="3EEDE1A4"/>
    <w:rsid w:val="3F38A3D9"/>
    <w:rsid w:val="3F417595"/>
    <w:rsid w:val="3F47822D"/>
    <w:rsid w:val="3F7A7FD8"/>
    <w:rsid w:val="3FD0D6BE"/>
    <w:rsid w:val="40054878"/>
    <w:rsid w:val="401CD579"/>
    <w:rsid w:val="40213097"/>
    <w:rsid w:val="40380CE5"/>
    <w:rsid w:val="405805EE"/>
    <w:rsid w:val="406429C6"/>
    <w:rsid w:val="4077F672"/>
    <w:rsid w:val="407DD1E8"/>
    <w:rsid w:val="40811FCA"/>
    <w:rsid w:val="40A4E1C2"/>
    <w:rsid w:val="40AEF122"/>
    <w:rsid w:val="40C6C63E"/>
    <w:rsid w:val="40DCCB02"/>
    <w:rsid w:val="40F42FB7"/>
    <w:rsid w:val="411A7B7D"/>
    <w:rsid w:val="4136A081"/>
    <w:rsid w:val="41435D59"/>
    <w:rsid w:val="414792B1"/>
    <w:rsid w:val="41607562"/>
    <w:rsid w:val="4171AB6F"/>
    <w:rsid w:val="417BCC71"/>
    <w:rsid w:val="4198C451"/>
    <w:rsid w:val="419F4135"/>
    <w:rsid w:val="41A316C2"/>
    <w:rsid w:val="41CBEE28"/>
    <w:rsid w:val="41D101BA"/>
    <w:rsid w:val="41D384B6"/>
    <w:rsid w:val="41E09F03"/>
    <w:rsid w:val="41E4CC49"/>
    <w:rsid w:val="420612D1"/>
    <w:rsid w:val="422D15CE"/>
    <w:rsid w:val="4246FEFA"/>
    <w:rsid w:val="428A7BAB"/>
    <w:rsid w:val="42A17961"/>
    <w:rsid w:val="42A3B8EA"/>
    <w:rsid w:val="42AD30DE"/>
    <w:rsid w:val="42BA922D"/>
    <w:rsid w:val="42CC0B9A"/>
    <w:rsid w:val="42E9973D"/>
    <w:rsid w:val="430341F0"/>
    <w:rsid w:val="431920D7"/>
    <w:rsid w:val="4325B193"/>
    <w:rsid w:val="432A70EE"/>
    <w:rsid w:val="4332EA64"/>
    <w:rsid w:val="43356BC6"/>
    <w:rsid w:val="4346618D"/>
    <w:rsid w:val="435FA778"/>
    <w:rsid w:val="43611902"/>
    <w:rsid w:val="43AC586A"/>
    <w:rsid w:val="43C7A39B"/>
    <w:rsid w:val="43CDB5FC"/>
    <w:rsid w:val="43CE1A07"/>
    <w:rsid w:val="43D9ABD2"/>
    <w:rsid w:val="43DCECE2"/>
    <w:rsid w:val="43ECDBED"/>
    <w:rsid w:val="440A2379"/>
    <w:rsid w:val="442FE726"/>
    <w:rsid w:val="44512DCE"/>
    <w:rsid w:val="4451BE52"/>
    <w:rsid w:val="4453ADAA"/>
    <w:rsid w:val="445AC62E"/>
    <w:rsid w:val="44631C99"/>
    <w:rsid w:val="446A7943"/>
    <w:rsid w:val="44730A9D"/>
    <w:rsid w:val="44A237B0"/>
    <w:rsid w:val="451D3711"/>
    <w:rsid w:val="451E9DD3"/>
    <w:rsid w:val="454AD757"/>
    <w:rsid w:val="456CFC08"/>
    <w:rsid w:val="457EA053"/>
    <w:rsid w:val="458C73A4"/>
    <w:rsid w:val="45BC70A0"/>
    <w:rsid w:val="45CEB6B1"/>
    <w:rsid w:val="45D596B4"/>
    <w:rsid w:val="45D8B954"/>
    <w:rsid w:val="45E5C27C"/>
    <w:rsid w:val="45F63C67"/>
    <w:rsid w:val="461D20C3"/>
    <w:rsid w:val="4625D93A"/>
    <w:rsid w:val="463A59C5"/>
    <w:rsid w:val="46402C10"/>
    <w:rsid w:val="4648CDA0"/>
    <w:rsid w:val="467E97B4"/>
    <w:rsid w:val="4688DA52"/>
    <w:rsid w:val="469063D0"/>
    <w:rsid w:val="4691F569"/>
    <w:rsid w:val="46A0E335"/>
    <w:rsid w:val="46B2B87A"/>
    <w:rsid w:val="46B7D488"/>
    <w:rsid w:val="46BE9C2F"/>
    <w:rsid w:val="46C1A881"/>
    <w:rsid w:val="46D0CD05"/>
    <w:rsid w:val="46EC5204"/>
    <w:rsid w:val="4703CB59"/>
    <w:rsid w:val="470B36A2"/>
    <w:rsid w:val="47447A73"/>
    <w:rsid w:val="47623EB3"/>
    <w:rsid w:val="47631E40"/>
    <w:rsid w:val="47649242"/>
    <w:rsid w:val="4768AB1B"/>
    <w:rsid w:val="477525B9"/>
    <w:rsid w:val="47B0A976"/>
    <w:rsid w:val="47B31A9C"/>
    <w:rsid w:val="47CB7BE7"/>
    <w:rsid w:val="48227481"/>
    <w:rsid w:val="4856FD53"/>
    <w:rsid w:val="486A3E01"/>
    <w:rsid w:val="48912911"/>
    <w:rsid w:val="4896425E"/>
    <w:rsid w:val="48DCF025"/>
    <w:rsid w:val="49063FF6"/>
    <w:rsid w:val="4911F8CE"/>
    <w:rsid w:val="4912C13D"/>
    <w:rsid w:val="49360191"/>
    <w:rsid w:val="493B622D"/>
    <w:rsid w:val="494A10D7"/>
    <w:rsid w:val="494B4862"/>
    <w:rsid w:val="496A089E"/>
    <w:rsid w:val="49718212"/>
    <w:rsid w:val="49779925"/>
    <w:rsid w:val="497CC495"/>
    <w:rsid w:val="4987ACE2"/>
    <w:rsid w:val="499BA43B"/>
    <w:rsid w:val="49A72CDD"/>
    <w:rsid w:val="49C6E00C"/>
    <w:rsid w:val="49D1BEEB"/>
    <w:rsid w:val="49D749E5"/>
    <w:rsid w:val="49F77AA8"/>
    <w:rsid w:val="4A26C154"/>
    <w:rsid w:val="4A271D04"/>
    <w:rsid w:val="4A3707B3"/>
    <w:rsid w:val="4A380996"/>
    <w:rsid w:val="4A38F28D"/>
    <w:rsid w:val="4A469165"/>
    <w:rsid w:val="4A6E8600"/>
    <w:rsid w:val="4A929A17"/>
    <w:rsid w:val="4AA72FD5"/>
    <w:rsid w:val="4AB38904"/>
    <w:rsid w:val="4ADA2C63"/>
    <w:rsid w:val="4AE1936B"/>
    <w:rsid w:val="4AF2C0B8"/>
    <w:rsid w:val="4B124A46"/>
    <w:rsid w:val="4B293520"/>
    <w:rsid w:val="4B4D6A27"/>
    <w:rsid w:val="4B8BD989"/>
    <w:rsid w:val="4B8D97D3"/>
    <w:rsid w:val="4BAF18F4"/>
    <w:rsid w:val="4BB26C40"/>
    <w:rsid w:val="4BC496B6"/>
    <w:rsid w:val="4BCC007A"/>
    <w:rsid w:val="4BCDF033"/>
    <w:rsid w:val="4BE70713"/>
    <w:rsid w:val="4C72602A"/>
    <w:rsid w:val="4C9346AE"/>
    <w:rsid w:val="4C9BDCBB"/>
    <w:rsid w:val="4C9C10BD"/>
    <w:rsid w:val="4CAEDBB3"/>
    <w:rsid w:val="4CB1C670"/>
    <w:rsid w:val="4CB24AD6"/>
    <w:rsid w:val="4CB3BBF1"/>
    <w:rsid w:val="4CBC3F91"/>
    <w:rsid w:val="4CC06E5A"/>
    <w:rsid w:val="4CE42119"/>
    <w:rsid w:val="4CF8EE9D"/>
    <w:rsid w:val="4D0B0DC0"/>
    <w:rsid w:val="4D2ED22F"/>
    <w:rsid w:val="4D3F39D5"/>
    <w:rsid w:val="4D58C86B"/>
    <w:rsid w:val="4D5EAE4B"/>
    <w:rsid w:val="4D7C917D"/>
    <w:rsid w:val="4DA4E1FC"/>
    <w:rsid w:val="4DB2A922"/>
    <w:rsid w:val="4E1AB743"/>
    <w:rsid w:val="4E20BBFB"/>
    <w:rsid w:val="4E34A45C"/>
    <w:rsid w:val="4E3A841C"/>
    <w:rsid w:val="4E3BCB28"/>
    <w:rsid w:val="4E413107"/>
    <w:rsid w:val="4E57D06F"/>
    <w:rsid w:val="4E6C589A"/>
    <w:rsid w:val="4E6C9920"/>
    <w:rsid w:val="4E6DB6B9"/>
    <w:rsid w:val="4E95F9C6"/>
    <w:rsid w:val="4EB77061"/>
    <w:rsid w:val="4EC17808"/>
    <w:rsid w:val="4EDB3565"/>
    <w:rsid w:val="4EF33615"/>
    <w:rsid w:val="4EFDC8B3"/>
    <w:rsid w:val="4F238C06"/>
    <w:rsid w:val="4F576556"/>
    <w:rsid w:val="4F683C81"/>
    <w:rsid w:val="4F8DC8E1"/>
    <w:rsid w:val="4FB17940"/>
    <w:rsid w:val="50106C23"/>
    <w:rsid w:val="50266D93"/>
    <w:rsid w:val="505C337E"/>
    <w:rsid w:val="5083E14C"/>
    <w:rsid w:val="50920630"/>
    <w:rsid w:val="50A72DDE"/>
    <w:rsid w:val="50B63912"/>
    <w:rsid w:val="50B854F4"/>
    <w:rsid w:val="50C1E346"/>
    <w:rsid w:val="50F3F524"/>
    <w:rsid w:val="5121B501"/>
    <w:rsid w:val="513B9ACF"/>
    <w:rsid w:val="515A2EC9"/>
    <w:rsid w:val="515F803D"/>
    <w:rsid w:val="515FAFE5"/>
    <w:rsid w:val="51739E8C"/>
    <w:rsid w:val="517A9A42"/>
    <w:rsid w:val="51D0E860"/>
    <w:rsid w:val="52037E61"/>
    <w:rsid w:val="52038A14"/>
    <w:rsid w:val="5206B5E7"/>
    <w:rsid w:val="522CCD70"/>
    <w:rsid w:val="5230BCB4"/>
    <w:rsid w:val="5233E0BC"/>
    <w:rsid w:val="5253655A"/>
    <w:rsid w:val="526CA423"/>
    <w:rsid w:val="52AF54AF"/>
    <w:rsid w:val="52BFBCB2"/>
    <w:rsid w:val="52E99005"/>
    <w:rsid w:val="530E4988"/>
    <w:rsid w:val="53243C1C"/>
    <w:rsid w:val="532CCE1D"/>
    <w:rsid w:val="532EE251"/>
    <w:rsid w:val="533ECC32"/>
    <w:rsid w:val="534BA69E"/>
    <w:rsid w:val="5351A3B3"/>
    <w:rsid w:val="535F48A4"/>
    <w:rsid w:val="53745306"/>
    <w:rsid w:val="537DD041"/>
    <w:rsid w:val="5386C998"/>
    <w:rsid w:val="540DACB7"/>
    <w:rsid w:val="541F1370"/>
    <w:rsid w:val="5444DF1B"/>
    <w:rsid w:val="547B631D"/>
    <w:rsid w:val="547CB9BA"/>
    <w:rsid w:val="5486C188"/>
    <w:rsid w:val="549C2EF3"/>
    <w:rsid w:val="54CFC763"/>
    <w:rsid w:val="54FCB9E6"/>
    <w:rsid w:val="55017223"/>
    <w:rsid w:val="550A3CF1"/>
    <w:rsid w:val="55354EBE"/>
    <w:rsid w:val="554B5DC5"/>
    <w:rsid w:val="558AD799"/>
    <w:rsid w:val="5627D882"/>
    <w:rsid w:val="563AF6DC"/>
    <w:rsid w:val="56579BA9"/>
    <w:rsid w:val="565BFC74"/>
    <w:rsid w:val="56655ADA"/>
    <w:rsid w:val="567BE751"/>
    <w:rsid w:val="567C8E8C"/>
    <w:rsid w:val="56807BD9"/>
    <w:rsid w:val="5693B5B1"/>
    <w:rsid w:val="5699C08F"/>
    <w:rsid w:val="56A14BB1"/>
    <w:rsid w:val="56B8513F"/>
    <w:rsid w:val="56BB0E78"/>
    <w:rsid w:val="56E4DE39"/>
    <w:rsid w:val="56EA5CA2"/>
    <w:rsid w:val="5722A81F"/>
    <w:rsid w:val="5746043A"/>
    <w:rsid w:val="574C5AD4"/>
    <w:rsid w:val="574C8C96"/>
    <w:rsid w:val="575B32F6"/>
    <w:rsid w:val="576AAE58"/>
    <w:rsid w:val="577DA97E"/>
    <w:rsid w:val="578EB0CB"/>
    <w:rsid w:val="579178A6"/>
    <w:rsid w:val="57E39A4D"/>
    <w:rsid w:val="57E3D252"/>
    <w:rsid w:val="57EE2147"/>
    <w:rsid w:val="57F377FF"/>
    <w:rsid w:val="5845A9ED"/>
    <w:rsid w:val="5868BF4A"/>
    <w:rsid w:val="587C9B3C"/>
    <w:rsid w:val="588087B9"/>
    <w:rsid w:val="5884AF96"/>
    <w:rsid w:val="5892F929"/>
    <w:rsid w:val="58B72F2C"/>
    <w:rsid w:val="58BC7F36"/>
    <w:rsid w:val="58C0BB35"/>
    <w:rsid w:val="58C67697"/>
    <w:rsid w:val="58D21537"/>
    <w:rsid w:val="58FB4A44"/>
    <w:rsid w:val="59020985"/>
    <w:rsid w:val="5924FB68"/>
    <w:rsid w:val="595913FE"/>
    <w:rsid w:val="5964968D"/>
    <w:rsid w:val="5998313D"/>
    <w:rsid w:val="59A68861"/>
    <w:rsid w:val="59B28450"/>
    <w:rsid w:val="5A3EC833"/>
    <w:rsid w:val="5A8267FD"/>
    <w:rsid w:val="5A89F538"/>
    <w:rsid w:val="5A94D3DB"/>
    <w:rsid w:val="5A95C06A"/>
    <w:rsid w:val="5AA77110"/>
    <w:rsid w:val="5AC31A4C"/>
    <w:rsid w:val="5AD5033F"/>
    <w:rsid w:val="5AFC9DE4"/>
    <w:rsid w:val="5B26C837"/>
    <w:rsid w:val="5B602C2B"/>
    <w:rsid w:val="5B67C016"/>
    <w:rsid w:val="5B8DCA4A"/>
    <w:rsid w:val="5B9118BE"/>
    <w:rsid w:val="5B930EDB"/>
    <w:rsid w:val="5BACEE55"/>
    <w:rsid w:val="5BB7B3A6"/>
    <w:rsid w:val="5BBF1414"/>
    <w:rsid w:val="5BDE8FA0"/>
    <w:rsid w:val="5C4258F8"/>
    <w:rsid w:val="5C698106"/>
    <w:rsid w:val="5C8470D3"/>
    <w:rsid w:val="5C9B7B49"/>
    <w:rsid w:val="5CB236DF"/>
    <w:rsid w:val="5CBAADB2"/>
    <w:rsid w:val="5CBD479D"/>
    <w:rsid w:val="5CC9CD2E"/>
    <w:rsid w:val="5CD3762B"/>
    <w:rsid w:val="5CE1B625"/>
    <w:rsid w:val="5D0872D1"/>
    <w:rsid w:val="5D245B02"/>
    <w:rsid w:val="5D78A0C4"/>
    <w:rsid w:val="5D7C7A76"/>
    <w:rsid w:val="5DABF62E"/>
    <w:rsid w:val="5DC53B75"/>
    <w:rsid w:val="5E178A65"/>
    <w:rsid w:val="5E3511E7"/>
    <w:rsid w:val="5E5E2FD2"/>
    <w:rsid w:val="5E68F213"/>
    <w:rsid w:val="5E7D5385"/>
    <w:rsid w:val="5E80FEFA"/>
    <w:rsid w:val="5E8A09B6"/>
    <w:rsid w:val="5EAEAC8F"/>
    <w:rsid w:val="5EC3F990"/>
    <w:rsid w:val="5ECB5C49"/>
    <w:rsid w:val="5EE7EE1C"/>
    <w:rsid w:val="5F017FFA"/>
    <w:rsid w:val="5F43AD61"/>
    <w:rsid w:val="5F5761AB"/>
    <w:rsid w:val="5F620B50"/>
    <w:rsid w:val="5F84B22A"/>
    <w:rsid w:val="5F8E0806"/>
    <w:rsid w:val="5F923FE3"/>
    <w:rsid w:val="5FC2B790"/>
    <w:rsid w:val="5FDFBA14"/>
    <w:rsid w:val="6007D13D"/>
    <w:rsid w:val="6026AD90"/>
    <w:rsid w:val="6050683A"/>
    <w:rsid w:val="605C2A99"/>
    <w:rsid w:val="607FCA91"/>
    <w:rsid w:val="6168BAB2"/>
    <w:rsid w:val="6187BE88"/>
    <w:rsid w:val="61B7EC90"/>
    <w:rsid w:val="61D2B44D"/>
    <w:rsid w:val="61DBCF1E"/>
    <w:rsid w:val="61F86203"/>
    <w:rsid w:val="62779084"/>
    <w:rsid w:val="627F4F32"/>
    <w:rsid w:val="628ED5CA"/>
    <w:rsid w:val="62955C07"/>
    <w:rsid w:val="629ECC42"/>
    <w:rsid w:val="62A87145"/>
    <w:rsid w:val="62C79CBC"/>
    <w:rsid w:val="62FDB131"/>
    <w:rsid w:val="63026352"/>
    <w:rsid w:val="631B79DA"/>
    <w:rsid w:val="63201883"/>
    <w:rsid w:val="633A2651"/>
    <w:rsid w:val="6361E404"/>
    <w:rsid w:val="63A826C4"/>
    <w:rsid w:val="63C564C1"/>
    <w:rsid w:val="63E3A712"/>
    <w:rsid w:val="64334B26"/>
    <w:rsid w:val="644592EA"/>
    <w:rsid w:val="6461FA76"/>
    <w:rsid w:val="64769DF7"/>
    <w:rsid w:val="64994291"/>
    <w:rsid w:val="64B47FA5"/>
    <w:rsid w:val="64B88EED"/>
    <w:rsid w:val="64BFAF62"/>
    <w:rsid w:val="64C6DC1E"/>
    <w:rsid w:val="64CA8352"/>
    <w:rsid w:val="651B8967"/>
    <w:rsid w:val="651B8CCA"/>
    <w:rsid w:val="654A3373"/>
    <w:rsid w:val="657896D4"/>
    <w:rsid w:val="658AEE8A"/>
    <w:rsid w:val="65A3E2ED"/>
    <w:rsid w:val="65A66692"/>
    <w:rsid w:val="661D1BDA"/>
    <w:rsid w:val="66502773"/>
    <w:rsid w:val="6663E95B"/>
    <w:rsid w:val="667DC74B"/>
    <w:rsid w:val="66CB941D"/>
    <w:rsid w:val="66DB5723"/>
    <w:rsid w:val="670EECC7"/>
    <w:rsid w:val="671A4536"/>
    <w:rsid w:val="67659212"/>
    <w:rsid w:val="677D22A3"/>
    <w:rsid w:val="678C63CB"/>
    <w:rsid w:val="679A61BC"/>
    <w:rsid w:val="67D307B2"/>
    <w:rsid w:val="67DCC08E"/>
    <w:rsid w:val="67E26F67"/>
    <w:rsid w:val="67E5CCC9"/>
    <w:rsid w:val="67F038A1"/>
    <w:rsid w:val="681E0A4C"/>
    <w:rsid w:val="6829818B"/>
    <w:rsid w:val="683FC75F"/>
    <w:rsid w:val="68670A63"/>
    <w:rsid w:val="6877FB28"/>
    <w:rsid w:val="687D08BC"/>
    <w:rsid w:val="687DAB51"/>
    <w:rsid w:val="687EFB25"/>
    <w:rsid w:val="68B8B643"/>
    <w:rsid w:val="68BB37C1"/>
    <w:rsid w:val="68BBCB36"/>
    <w:rsid w:val="68BF2575"/>
    <w:rsid w:val="68D9E9F1"/>
    <w:rsid w:val="68E056CC"/>
    <w:rsid w:val="68E5583B"/>
    <w:rsid w:val="69205ED8"/>
    <w:rsid w:val="69329777"/>
    <w:rsid w:val="69561161"/>
    <w:rsid w:val="697B95CB"/>
    <w:rsid w:val="6992B0F4"/>
    <w:rsid w:val="69B75C8C"/>
    <w:rsid w:val="69C83426"/>
    <w:rsid w:val="69E286F4"/>
    <w:rsid w:val="69F7C58E"/>
    <w:rsid w:val="69FA0D18"/>
    <w:rsid w:val="6A04EAA7"/>
    <w:rsid w:val="6A28D4C3"/>
    <w:rsid w:val="6A4CE947"/>
    <w:rsid w:val="6A508D0A"/>
    <w:rsid w:val="6A5DD958"/>
    <w:rsid w:val="6A6A37BB"/>
    <w:rsid w:val="6A6CC80E"/>
    <w:rsid w:val="6A6D6549"/>
    <w:rsid w:val="6A78E778"/>
    <w:rsid w:val="6A7DA1C8"/>
    <w:rsid w:val="6A899F81"/>
    <w:rsid w:val="6A9F68E5"/>
    <w:rsid w:val="6AAB3F3B"/>
    <w:rsid w:val="6AD83A88"/>
    <w:rsid w:val="6ADB0F27"/>
    <w:rsid w:val="6AE2E698"/>
    <w:rsid w:val="6AFC233D"/>
    <w:rsid w:val="6B2F92CB"/>
    <w:rsid w:val="6B3BAA22"/>
    <w:rsid w:val="6BD0C322"/>
    <w:rsid w:val="6BF72075"/>
    <w:rsid w:val="6C034D2D"/>
    <w:rsid w:val="6C18BD04"/>
    <w:rsid w:val="6C28DD3A"/>
    <w:rsid w:val="6C77D30F"/>
    <w:rsid w:val="6CA2164F"/>
    <w:rsid w:val="6CA49EF2"/>
    <w:rsid w:val="6CA80820"/>
    <w:rsid w:val="6CC1850D"/>
    <w:rsid w:val="6CED6117"/>
    <w:rsid w:val="6D0769B8"/>
    <w:rsid w:val="6D2A5EE0"/>
    <w:rsid w:val="6D4239D0"/>
    <w:rsid w:val="6D68A898"/>
    <w:rsid w:val="6D726280"/>
    <w:rsid w:val="6D991FEF"/>
    <w:rsid w:val="6DA6EEE1"/>
    <w:rsid w:val="6DA852A1"/>
    <w:rsid w:val="6DCC17F8"/>
    <w:rsid w:val="6DEDD30E"/>
    <w:rsid w:val="6DFDF3EF"/>
    <w:rsid w:val="6DFEAA73"/>
    <w:rsid w:val="6E027679"/>
    <w:rsid w:val="6E3FB381"/>
    <w:rsid w:val="6E6F829C"/>
    <w:rsid w:val="6E9BC0FC"/>
    <w:rsid w:val="6ED3182F"/>
    <w:rsid w:val="6ED9E331"/>
    <w:rsid w:val="6EF3421C"/>
    <w:rsid w:val="6F158E6B"/>
    <w:rsid w:val="6F1A246D"/>
    <w:rsid w:val="6F4982EC"/>
    <w:rsid w:val="6F50BED3"/>
    <w:rsid w:val="6F7FCEA6"/>
    <w:rsid w:val="6F9E4CC2"/>
    <w:rsid w:val="6FAAF54C"/>
    <w:rsid w:val="6FB1D0CD"/>
    <w:rsid w:val="6FB536F5"/>
    <w:rsid w:val="6FD0868D"/>
    <w:rsid w:val="7004C54B"/>
    <w:rsid w:val="7036B66C"/>
    <w:rsid w:val="7070D76B"/>
    <w:rsid w:val="707FBFBD"/>
    <w:rsid w:val="708F624D"/>
    <w:rsid w:val="70ADE88D"/>
    <w:rsid w:val="70AFB3F3"/>
    <w:rsid w:val="710812EE"/>
    <w:rsid w:val="712F2D29"/>
    <w:rsid w:val="7133A335"/>
    <w:rsid w:val="71440DF0"/>
    <w:rsid w:val="714FF1BF"/>
    <w:rsid w:val="71537A3A"/>
    <w:rsid w:val="716B1141"/>
    <w:rsid w:val="719E467D"/>
    <w:rsid w:val="71E95424"/>
    <w:rsid w:val="71F2300D"/>
    <w:rsid w:val="71FF89E1"/>
    <w:rsid w:val="720D8AB0"/>
    <w:rsid w:val="7215E779"/>
    <w:rsid w:val="721FFF52"/>
    <w:rsid w:val="7226E65C"/>
    <w:rsid w:val="722E38E9"/>
    <w:rsid w:val="7257A857"/>
    <w:rsid w:val="72A23B66"/>
    <w:rsid w:val="72BBA3DC"/>
    <w:rsid w:val="72C46C03"/>
    <w:rsid w:val="72FC45B2"/>
    <w:rsid w:val="7308E044"/>
    <w:rsid w:val="732DD4EE"/>
    <w:rsid w:val="733AA908"/>
    <w:rsid w:val="736945E4"/>
    <w:rsid w:val="73709676"/>
    <w:rsid w:val="737930C2"/>
    <w:rsid w:val="73822CDE"/>
    <w:rsid w:val="7389A55D"/>
    <w:rsid w:val="73D633CB"/>
    <w:rsid w:val="73F4638D"/>
    <w:rsid w:val="73F712BA"/>
    <w:rsid w:val="7406FC4D"/>
    <w:rsid w:val="7414D8CF"/>
    <w:rsid w:val="742DA1B9"/>
    <w:rsid w:val="7442FDD0"/>
    <w:rsid w:val="74570BC8"/>
    <w:rsid w:val="748227A4"/>
    <w:rsid w:val="74900072"/>
    <w:rsid w:val="74A56EB4"/>
    <w:rsid w:val="74A9A758"/>
    <w:rsid w:val="74D54F35"/>
    <w:rsid w:val="74F5C75E"/>
    <w:rsid w:val="751AD1B1"/>
    <w:rsid w:val="752132D2"/>
    <w:rsid w:val="753749F4"/>
    <w:rsid w:val="756E677E"/>
    <w:rsid w:val="75AC1323"/>
    <w:rsid w:val="75AF1F2F"/>
    <w:rsid w:val="75D60899"/>
    <w:rsid w:val="762680CF"/>
    <w:rsid w:val="764EF447"/>
    <w:rsid w:val="766B86CB"/>
    <w:rsid w:val="768431DA"/>
    <w:rsid w:val="76C72149"/>
    <w:rsid w:val="76C86600"/>
    <w:rsid w:val="76C88A71"/>
    <w:rsid w:val="76D41D78"/>
    <w:rsid w:val="76E578D6"/>
    <w:rsid w:val="771F52DE"/>
    <w:rsid w:val="772315EF"/>
    <w:rsid w:val="772C3C0E"/>
    <w:rsid w:val="77332F27"/>
    <w:rsid w:val="77386BAB"/>
    <w:rsid w:val="773E6BA0"/>
    <w:rsid w:val="7746D5A4"/>
    <w:rsid w:val="774B3877"/>
    <w:rsid w:val="777216EA"/>
    <w:rsid w:val="777DDC96"/>
    <w:rsid w:val="777FC451"/>
    <w:rsid w:val="778D9CA0"/>
    <w:rsid w:val="77909A02"/>
    <w:rsid w:val="779F03A4"/>
    <w:rsid w:val="77A261CB"/>
    <w:rsid w:val="77D68087"/>
    <w:rsid w:val="77D7ABE7"/>
    <w:rsid w:val="77FC1B34"/>
    <w:rsid w:val="78074223"/>
    <w:rsid w:val="7813A6E7"/>
    <w:rsid w:val="78159D87"/>
    <w:rsid w:val="781F3163"/>
    <w:rsid w:val="783A7F5C"/>
    <w:rsid w:val="784AA7E2"/>
    <w:rsid w:val="784E2891"/>
    <w:rsid w:val="78584155"/>
    <w:rsid w:val="7896AAAE"/>
    <w:rsid w:val="78B17365"/>
    <w:rsid w:val="78B2F053"/>
    <w:rsid w:val="78F4C0AF"/>
    <w:rsid w:val="78F8FEC0"/>
    <w:rsid w:val="790F3385"/>
    <w:rsid w:val="79109E4D"/>
    <w:rsid w:val="7910E3BC"/>
    <w:rsid w:val="7927B59D"/>
    <w:rsid w:val="793E838D"/>
    <w:rsid w:val="794ACCEC"/>
    <w:rsid w:val="79AA765A"/>
    <w:rsid w:val="79D1E938"/>
    <w:rsid w:val="79F26C96"/>
    <w:rsid w:val="7A1A1F72"/>
    <w:rsid w:val="7A1F8E96"/>
    <w:rsid w:val="7A408F3D"/>
    <w:rsid w:val="7A43C024"/>
    <w:rsid w:val="7A601B2E"/>
    <w:rsid w:val="7A691CA9"/>
    <w:rsid w:val="7A8117E5"/>
    <w:rsid w:val="7A91A9A7"/>
    <w:rsid w:val="7A9E35FB"/>
    <w:rsid w:val="7A9F862B"/>
    <w:rsid w:val="7ACD9365"/>
    <w:rsid w:val="7ACFADC4"/>
    <w:rsid w:val="7AE305C9"/>
    <w:rsid w:val="7AF6131E"/>
    <w:rsid w:val="7B430591"/>
    <w:rsid w:val="7B4B13A3"/>
    <w:rsid w:val="7B51F786"/>
    <w:rsid w:val="7B7D948D"/>
    <w:rsid w:val="7BAD137F"/>
    <w:rsid w:val="7BB4A1C0"/>
    <w:rsid w:val="7BE26087"/>
    <w:rsid w:val="7BE9AE77"/>
    <w:rsid w:val="7C093BF4"/>
    <w:rsid w:val="7C34C407"/>
    <w:rsid w:val="7C500677"/>
    <w:rsid w:val="7C60986B"/>
    <w:rsid w:val="7C6F5A43"/>
    <w:rsid w:val="7C79ED8C"/>
    <w:rsid w:val="7C7AD690"/>
    <w:rsid w:val="7C824841"/>
    <w:rsid w:val="7C8AEAB6"/>
    <w:rsid w:val="7CACAED7"/>
    <w:rsid w:val="7CB2E88A"/>
    <w:rsid w:val="7CB5C606"/>
    <w:rsid w:val="7CC0801B"/>
    <w:rsid w:val="7CD3AE84"/>
    <w:rsid w:val="7CD62B40"/>
    <w:rsid w:val="7CE92712"/>
    <w:rsid w:val="7D1522D2"/>
    <w:rsid w:val="7D201206"/>
    <w:rsid w:val="7D26FEC2"/>
    <w:rsid w:val="7D46D82C"/>
    <w:rsid w:val="7D51A6FE"/>
    <w:rsid w:val="7D5A1CAB"/>
    <w:rsid w:val="7D62C1E9"/>
    <w:rsid w:val="7DD974A9"/>
    <w:rsid w:val="7DE69C82"/>
    <w:rsid w:val="7DF757E1"/>
    <w:rsid w:val="7E023A73"/>
    <w:rsid w:val="7E1939FC"/>
    <w:rsid w:val="7E363061"/>
    <w:rsid w:val="7E61E77E"/>
    <w:rsid w:val="7E75577E"/>
    <w:rsid w:val="7E76910C"/>
    <w:rsid w:val="7E9568A7"/>
    <w:rsid w:val="7EA22E19"/>
    <w:rsid w:val="7ED6F870"/>
    <w:rsid w:val="7EE799F0"/>
    <w:rsid w:val="7EE89958"/>
    <w:rsid w:val="7EEEE298"/>
    <w:rsid w:val="7F04F49D"/>
    <w:rsid w:val="7F1EB295"/>
    <w:rsid w:val="7F28A083"/>
    <w:rsid w:val="7F4876AC"/>
    <w:rsid w:val="7F4E3444"/>
    <w:rsid w:val="7F6E48C5"/>
    <w:rsid w:val="7F750EFF"/>
    <w:rsid w:val="7F774B22"/>
    <w:rsid w:val="7F9A1EC2"/>
    <w:rsid w:val="7FD4B0A7"/>
    <w:rsid w:val="7FE2F462"/>
    <w:rsid w:val="7FE94D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F4C90"/>
  <w15:chartTrackingRefBased/>
  <w15:docId w15:val="{A1F2BCF1-06FB-4E38-A8A1-348B46B61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21FFF52"/>
    <w:rPr>
      <w:lang w:val="en-GB"/>
    </w:rPr>
  </w:style>
  <w:style w:type="paragraph" w:styleId="Heading1">
    <w:name w:val="heading 1"/>
    <w:basedOn w:val="Normal"/>
    <w:next w:val="Normal"/>
    <w:uiPriority w:val="9"/>
    <w:qFormat/>
    <w:rsid w:val="721FFF5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21FFF5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721FFF52"/>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21FFF52"/>
    <w:pPr>
      <w:ind w:left="720"/>
      <w:contextualSpacing/>
    </w:pPr>
  </w:style>
  <w:style w:type="character" w:styleId="Hyperlink">
    <w:name w:val="Hyperlink"/>
    <w:basedOn w:val="DefaultParagraphFont"/>
    <w:uiPriority w:val="99"/>
    <w:unhideWhenUsed/>
    <w:rsid w:val="50F3F524"/>
    <w:rPr>
      <w:color w:val="467886"/>
      <w:u w:val="single"/>
    </w:rPr>
  </w:style>
  <w:style w:type="paragraph" w:styleId="Header">
    <w:name w:val="header"/>
    <w:basedOn w:val="Normal"/>
    <w:link w:val="HeaderChar"/>
    <w:uiPriority w:val="99"/>
    <w:unhideWhenUsed/>
    <w:rsid w:val="006012E9"/>
    <w:pPr>
      <w:tabs>
        <w:tab w:val="center" w:pos="4513"/>
        <w:tab w:val="right" w:pos="9026"/>
      </w:tabs>
      <w:spacing w:after="0" w:line="240" w:lineRule="auto"/>
    </w:pPr>
  </w:style>
  <w:style w:type="character" w:styleId="HeaderChar" w:customStyle="1">
    <w:name w:val="Header Char"/>
    <w:basedOn w:val="DefaultParagraphFont"/>
    <w:link w:val="Header"/>
    <w:uiPriority w:val="99"/>
    <w:rsid w:val="006012E9"/>
    <w:rPr>
      <w:lang w:val="en-GB"/>
    </w:rPr>
  </w:style>
  <w:style w:type="paragraph" w:styleId="Footer">
    <w:name w:val="footer"/>
    <w:basedOn w:val="Normal"/>
    <w:link w:val="FooterChar"/>
    <w:uiPriority w:val="99"/>
    <w:unhideWhenUsed/>
    <w:rsid w:val="006012E9"/>
    <w:pPr>
      <w:tabs>
        <w:tab w:val="center" w:pos="4513"/>
        <w:tab w:val="right" w:pos="9026"/>
      </w:tabs>
      <w:spacing w:after="0" w:line="240" w:lineRule="auto"/>
    </w:pPr>
  </w:style>
  <w:style w:type="character" w:styleId="FooterChar" w:customStyle="1">
    <w:name w:val="Footer Char"/>
    <w:basedOn w:val="DefaultParagraphFont"/>
    <w:link w:val="Footer"/>
    <w:uiPriority w:val="99"/>
    <w:rsid w:val="006012E9"/>
    <w:rPr>
      <w:lang w:val="en-GB"/>
    </w:rPr>
  </w:style>
  <w:style w:type="character" w:styleId="UnresolvedMention">
    <w:name w:val="Unresolved Mention"/>
    <w:basedOn w:val="DefaultParagraphFont"/>
    <w:uiPriority w:val="99"/>
    <w:semiHidden/>
    <w:unhideWhenUsed/>
    <w:rsid w:val="00820F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34" /><Relationship Type="http://schemas.openxmlformats.org/officeDocument/2006/relationships/endnotes" Target="endnotes.xml" Id="rId7"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32"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35" /><Relationship Type="http://schemas.openxmlformats.org/officeDocument/2006/relationships/hyperlink" Target="https://restorativejustice.org.uk/about-rjc" TargetMode="External" Id="R05c768a0d88d491c" /><Relationship Type="http://schemas.openxmlformats.org/officeDocument/2006/relationships/hyperlink" Target="https://why-me.org/our-work/do-you-want-restorative-justice/" TargetMode="External" Id="R1165d1e6f37b4af7" /><Relationship Type="http://schemas.openxmlformats.org/officeDocument/2006/relationships/hyperlink" Target="https://johnbraithwaite.com/wp-content/uploads/2016/06/Crime-Shame-and-Reintegration.pdf" TargetMode="External" Id="Rf143d70e53d84ef5" /><Relationship Type="http://schemas.openxmlformats.org/officeDocument/2006/relationships/hyperlink" Target="https://www.college.police.uk/guidance/restorative-justice/appendix-theoretical-mechanisms-restorative-justice" TargetMode="External" Id="R14ceb565d1c34aac" /><Relationship Type="http://schemas.openxmlformats.org/officeDocument/2006/relationships/hyperlink" Target="https://assets.college.police.uk/s3fs-public/2022-01/Restorative-justice-evidence-briefing.pdf" TargetMode="External" Id="Red6dc28d96d14457" /><Relationship Type="http://schemas.openxmlformats.org/officeDocument/2006/relationships/hyperlink" Target="https://committees.parliament.uk/writtenevidence/63814/html/" TargetMode="External" Id="Rfb210bd7376a4e02" /><Relationship Type="http://schemas.openxmlformats.org/officeDocument/2006/relationships/hyperlink" Target="https://media.nationalarchives.gov.uk/index.php/the-metropolitan-police-an-introduction-to-records-of-service-1829-1958-2/" TargetMode="External" Id="R621677fb1f014a4d" /><Relationship Type="http://schemas.openxmlformats.org/officeDocument/2006/relationships/hyperlink" Target="https://assets.publishing.service.gov.uk/media/63e12cb3e90e076264193957/restorative-practice-incorporating-restorative-justice-services-policy-framework.pdf" TargetMode="External" Id="R8d8f7852b2d34667" /><Relationship Type="http://schemas.openxmlformats.org/officeDocument/2006/relationships/hyperlink" Target="https://www.legislation.gov.uk/ukpga/1976/63/schedule/1/enacted" TargetMode="External" Id="R8c4661f418de47f2" /><Relationship Type="http://schemas.openxmlformats.org/officeDocument/2006/relationships/hyperlink" Target="https://www.legislation.gov.uk/ukpga/2013/22/schedule/16/part/2/enacted" TargetMode="External" Id="R1eac27cf093241a5" /><Relationship Type="http://schemas.openxmlformats.org/officeDocument/2006/relationships/hyperlink" Target="https://assets.publishing.service.gov.uk/media/624438e8e90e075f1120586a/root-branch-review-parole-system.pdf" TargetMode="External" Id="Rbad1beb739104c7e" /><Relationship Type="http://schemas.openxmlformats.org/officeDocument/2006/relationships/hyperlink" Target="http://www.antoniocasella.eu/restorative/Marshall_1999-b.pdf" TargetMode="External" Id="R9b8260a768cc42eb" /><Relationship Type="http://schemas.openxmlformats.org/officeDocument/2006/relationships/hyperlink" Target="http://www.antoniocasella.eu/restorative/Marshall_1999-b.pdf" TargetMode="External" Id="Rff9538b398b64b5c" /><Relationship Type="http://schemas.openxmlformats.org/officeDocument/2006/relationships/hyperlink" Target="https://assets.publishing.service.gov.uk/media/5a7c00ceed915d4147622297/7732.pdf" TargetMode="External" Id="R700e53d2b40b4bff" /><Relationship Type="http://schemas.openxmlformats.org/officeDocument/2006/relationships/hyperlink" Target="https://www.gov.uk/government/organisations/ministry-of-justice/about" TargetMode="External" Id="R1d7b14167176450d" /><Relationship Type="http://schemas.openxmlformats.org/officeDocument/2006/relationships/hyperlink" Target="https://doi.org/10.1177/15248380221082085" TargetMode="External" Id="R94c37cbbb2564a6c" /><Relationship Type="http://schemas.openxmlformats.org/officeDocument/2006/relationships/hyperlink" Target="http://www.parliament.uk/" TargetMode="External" Id="Rff856fba3a54434c" /><Relationship Type="http://schemas.openxmlformats.org/officeDocument/2006/relationships/hyperlink" Target="https://publications.parliament.uk/pa/cm201617/cmselect/cmjust/164/16404.htm#_idTextAnchor005" TargetMode="External" Id="R17045678d04b4e02" /><Relationship Type="http://schemas.openxmlformats.org/officeDocument/2006/relationships/hyperlink" Target="https://doi.org/10.1093/oxfordhb/9780199730148.001.0001" TargetMode="External" Id="Rfef91b0df898430c" /><Relationship Type="http://schemas.openxmlformats.org/officeDocument/2006/relationships/hyperlink" Target="https://prisonreformtrust.org.uk/category/remand/" TargetMode="External" Id="R9b18ca00a69c40ab" /><Relationship Type="http://schemas.openxmlformats.org/officeDocument/2006/relationships/hyperlink" Target="https://restorativejustice.org.uk/what-restorative-justice" TargetMode="External" Id="R3f7fdcf1eb1c46cc" /><Relationship Type="http://schemas.openxmlformats.org/officeDocument/2006/relationships/hyperlink" Target="https://cdn.websitebuilder.service.justice.gov.uk/uploads/sites/24/2025/12/HMCPSI-SPA-follow-up-report.pdf" TargetMode="External" Id="R1eb03e47a0c64aa2" /><Relationship Type="http://schemas.openxmlformats.org/officeDocument/2006/relationships/hyperlink" Target="https://doi.org/10.4073/csr.2013.12" TargetMode="External" Id="Rbc0ff38df4b4412a" /><Relationship Type="http://schemas.openxmlformats.org/officeDocument/2006/relationships/hyperlink" Target="https://howardleague.org/" TargetMode="External" Id="Rdb0298e10556485b" /><Relationship Type="http://schemas.openxmlformats.org/officeDocument/2006/relationships/hyperlink" Target="https://www.grammarly.com/" TargetMode="External" Id="Rcc99c5189d29433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73205-D6F2-411F-951A-AD75209145C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Jones (2500925)</dc:creator>
  <keywords/>
  <dc:description/>
  <lastModifiedBy>Leah Jones (2500925)</lastModifiedBy>
  <revision>20</revision>
  <dcterms:created xsi:type="dcterms:W3CDTF">2026-01-14T13:34:00.0000000Z</dcterms:created>
  <dcterms:modified xsi:type="dcterms:W3CDTF">2026-01-15T10:03:16.9484717Z</dcterms:modified>
</coreProperties>
</file>