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D2DD8" w14:textId="77777777" w:rsidR="007D3895" w:rsidRPr="008B3E89" w:rsidRDefault="002E087D">
      <w:pPr>
        <w:pStyle w:val="NoSpacing"/>
        <w:spacing w:before="1540" w:after="240"/>
        <w:jc w:val="center"/>
        <w:rPr>
          <w:rFonts w:ascii="Arial" w:hAnsi="Arial" w:cs="Arial"/>
        </w:rPr>
      </w:pPr>
      <w:r w:rsidRPr="008B3E89">
        <w:rPr>
          <w:rFonts w:ascii="Arial" w:hAnsi="Arial" w:cs="Arial"/>
          <w:noProof/>
        </w:rPr>
        <w:drawing>
          <wp:inline distT="0" distB="0" distL="0" distR="0" wp14:anchorId="1F6D2DD8" wp14:editId="1F6D2DD9">
            <wp:extent cx="4755328" cy="2641610"/>
            <wp:effectExtent l="0" t="0" r="7172" b="6340"/>
            <wp:docPr id="61827587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755328" cy="2641610"/>
                    </a:xfrm>
                    <a:prstGeom prst="rect">
                      <a:avLst/>
                    </a:prstGeom>
                    <a:noFill/>
                    <a:ln>
                      <a:noFill/>
                      <a:prstDash/>
                    </a:ln>
                  </pic:spPr>
                </pic:pic>
              </a:graphicData>
            </a:graphic>
          </wp:inline>
        </w:drawing>
      </w:r>
    </w:p>
    <w:p w14:paraId="1F6D2DD9" w14:textId="77C488FE" w:rsidR="007D3895" w:rsidRPr="008B3E89" w:rsidRDefault="002E087D">
      <w:pPr>
        <w:pStyle w:val="NoSpacing"/>
        <w:pBdr>
          <w:top w:val="single" w:sz="6" w:space="6" w:color="156082"/>
          <w:bottom w:val="single" w:sz="6" w:space="6" w:color="156082"/>
        </w:pBdr>
        <w:spacing w:after="240"/>
        <w:jc w:val="center"/>
        <w:rPr>
          <w:rFonts w:ascii="Arial" w:hAnsi="Arial" w:cs="Arial"/>
        </w:rPr>
      </w:pPr>
      <w:r w:rsidRPr="008B3E89">
        <w:rPr>
          <w:rFonts w:ascii="Arial" w:hAnsi="Arial" w:cs="Arial"/>
          <w:spacing w:val="-10"/>
          <w:sz w:val="56"/>
          <w:szCs w:val="56"/>
        </w:rPr>
        <w:t>Consumer behaviour</w:t>
      </w:r>
      <w:r w:rsidR="00507B87">
        <w:rPr>
          <w:rFonts w:ascii="Arial" w:hAnsi="Arial" w:cs="Arial"/>
          <w:spacing w:val="-10"/>
          <w:sz w:val="56"/>
          <w:szCs w:val="56"/>
        </w:rPr>
        <w:t>al</w:t>
      </w:r>
      <w:r w:rsidRPr="008B3E89">
        <w:rPr>
          <w:rFonts w:ascii="Arial" w:hAnsi="Arial" w:cs="Arial"/>
          <w:spacing w:val="-10"/>
          <w:sz w:val="56"/>
          <w:szCs w:val="56"/>
        </w:rPr>
        <w:t xml:space="preserve"> changes in shopping online? </w:t>
      </w:r>
    </w:p>
    <w:p w14:paraId="1F6D2DDA" w14:textId="77777777" w:rsidR="007D3895" w:rsidRPr="008B3E89" w:rsidRDefault="002E087D">
      <w:pPr>
        <w:pStyle w:val="NoSpacing"/>
        <w:jc w:val="center"/>
        <w:rPr>
          <w:rFonts w:ascii="Arial" w:hAnsi="Arial" w:cs="Arial"/>
        </w:rPr>
      </w:pPr>
      <w:r w:rsidRPr="008B3E89">
        <w:rPr>
          <w:rFonts w:ascii="Arial" w:hAnsi="Arial" w:cs="Arial"/>
          <w:color w:val="156082"/>
          <w:sz w:val="28"/>
          <w:szCs w:val="28"/>
        </w:rPr>
        <w:t>[BMSW6009_CRD]</w:t>
      </w:r>
    </w:p>
    <w:p w14:paraId="1F6D2DDB" w14:textId="77777777" w:rsidR="007D3895" w:rsidRPr="008B3E89" w:rsidRDefault="002E087D">
      <w:pPr>
        <w:pStyle w:val="NoSpacing"/>
        <w:spacing w:before="480"/>
        <w:jc w:val="center"/>
        <w:rPr>
          <w:rFonts w:ascii="Arial" w:hAnsi="Arial" w:cs="Arial"/>
        </w:rPr>
      </w:pPr>
      <w:r w:rsidRPr="008B3E89">
        <w:rPr>
          <w:rFonts w:ascii="Arial" w:hAnsi="Arial" w:cs="Arial"/>
          <w:noProof/>
          <w:color w:val="156082"/>
        </w:rPr>
        <mc:AlternateContent>
          <mc:Choice Requires="wps">
            <w:drawing>
              <wp:anchor distT="0" distB="0" distL="114300" distR="114300" simplePos="0" relativeHeight="251658240" behindDoc="0" locked="0" layoutInCell="1" allowOverlap="1" wp14:anchorId="1F6D2DDB" wp14:editId="1F6D2DDC">
                <wp:simplePos x="0" y="0"/>
                <wp:positionH relativeFrom="page">
                  <wp:posOffset>914400</wp:posOffset>
                </wp:positionH>
                <wp:positionV relativeFrom="page">
                  <wp:posOffset>9088121</wp:posOffset>
                </wp:positionV>
                <wp:extent cx="5731514" cy="589916"/>
                <wp:effectExtent l="0" t="0" r="2536" b="634"/>
                <wp:wrapNone/>
                <wp:docPr id="1837864170" name="Text Box 146"/>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1F6D2DDD" w14:textId="77777777" w:rsidR="007D3895" w:rsidRPr="008B3E89" w:rsidRDefault="002E087D">
                            <w:pPr>
                              <w:pStyle w:val="NoSpacing"/>
                              <w:spacing w:after="40"/>
                              <w:jc w:val="center"/>
                              <w:rPr>
                                <w:rFonts w:ascii="Arial" w:hAnsi="Arial" w:cs="Arial"/>
                              </w:rPr>
                            </w:pPr>
                            <w:r w:rsidRPr="008B3E89">
                              <w:rPr>
                                <w:rFonts w:ascii="Arial" w:hAnsi="Arial" w:cs="Arial"/>
                                <w:caps/>
                                <w:color w:val="156082"/>
                                <w:sz w:val="28"/>
                                <w:szCs w:val="28"/>
                              </w:rPr>
                              <w:t>February 28, 2025</w:t>
                            </w:r>
                          </w:p>
                          <w:p w14:paraId="1F6D2DDE" w14:textId="77777777" w:rsidR="007D3895" w:rsidRPr="008B3E89" w:rsidRDefault="002E087D">
                            <w:pPr>
                              <w:pStyle w:val="NoSpacing"/>
                              <w:jc w:val="center"/>
                              <w:rPr>
                                <w:rFonts w:ascii="Arial" w:hAnsi="Arial" w:cs="Arial"/>
                              </w:rPr>
                            </w:pPr>
                            <w:r w:rsidRPr="008B3E89">
                              <w:rPr>
                                <w:rFonts w:ascii="Arial" w:hAnsi="Arial" w:cs="Arial"/>
                                <w:caps/>
                                <w:color w:val="156082"/>
                              </w:rPr>
                              <w:t>name – Tekle Atobrhan (2210427)</w:t>
                            </w:r>
                          </w:p>
                          <w:p w14:paraId="1F6D2DDF" w14:textId="77777777" w:rsidR="007D3895" w:rsidRPr="008B3E89" w:rsidRDefault="002E087D">
                            <w:pPr>
                              <w:pStyle w:val="NoSpacing"/>
                              <w:jc w:val="center"/>
                              <w:rPr>
                                <w:rFonts w:ascii="Arial" w:hAnsi="Arial" w:cs="Arial"/>
                              </w:rPr>
                            </w:pPr>
                            <w:r w:rsidRPr="008B3E89">
                              <w:rPr>
                                <w:rFonts w:ascii="Arial" w:hAnsi="Arial" w:cs="Arial"/>
                                <w:color w:val="156082"/>
                              </w:rPr>
                              <w:t xml:space="preserve">Lecturer – </w:t>
                            </w:r>
                            <w:proofErr w:type="spellStart"/>
                            <w:r w:rsidRPr="008B3E89">
                              <w:rPr>
                                <w:rFonts w:ascii="Arial" w:hAnsi="Arial" w:cs="Arial"/>
                                <w:color w:val="156082"/>
                              </w:rPr>
                              <w:t>Arpu</w:t>
                            </w:r>
                            <w:proofErr w:type="spellEnd"/>
                            <w:r w:rsidRPr="008B3E89">
                              <w:rPr>
                                <w:rFonts w:ascii="Arial" w:hAnsi="Arial" w:cs="Arial"/>
                                <w:color w:val="156082"/>
                              </w:rPr>
                              <w:t xml:space="preserve"> Kumar</w:t>
                            </w:r>
                          </w:p>
                        </w:txbxContent>
                      </wps:txbx>
                      <wps:bodyPr vert="horz" wrap="square" lIns="0" tIns="0" rIns="0" bIns="0" anchor="b" anchorCtr="0" compatLnSpc="1">
                        <a:spAutoFit/>
                      </wps:bodyPr>
                    </wps:wsp>
                  </a:graphicData>
                </a:graphic>
              </wp:anchor>
            </w:drawing>
          </mc:Choice>
          <mc:Fallback>
            <w:pict>
              <v:shapetype w14:anchorId="1F6D2DDB" id="_x0000_t202" coordsize="21600,21600" o:spt="202" path="m,l,21600r21600,l21600,xe">
                <v:stroke joinstyle="miter"/>
                <v:path gradientshapeok="t" o:connecttype="rect"/>
              </v:shapetype>
              <v:shape id="Text Box 146" o:spid="_x0000_s1026" type="#_x0000_t202" style="position:absolute;left:0;text-align:left;margin-left:1in;margin-top:715.6pt;width:451.3pt;height:46.4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" filled="f" stroked="f">
                <v:textbox style="mso-fit-shape-to-text:t" inset="0,0,0,0">
                  <w:txbxContent>
                    <w:p w14:paraId="1F6D2DDD" w14:textId="77777777" w:rsidR="007D3895" w:rsidRPr="008B3E89" w:rsidRDefault="002E087D">
                      <w:pPr>
                        <w:pStyle w:val="NoSpacing"/>
                        <w:spacing w:after="40"/>
                        <w:jc w:val="center"/>
                        <w:rPr>
                          <w:rFonts w:ascii="Arial" w:hAnsi="Arial" w:cs="Arial"/>
                        </w:rPr>
                      </w:pPr>
                      <w:r w:rsidRPr="008B3E89">
                        <w:rPr>
                          <w:rFonts w:ascii="Arial" w:hAnsi="Arial" w:cs="Arial"/>
                          <w:caps/>
                          <w:color w:val="156082"/>
                          <w:sz w:val="28"/>
                          <w:szCs w:val="28"/>
                        </w:rPr>
                        <w:t>February 28, 2025</w:t>
                      </w:r>
                    </w:p>
                    <w:p w14:paraId="1F6D2DDE" w14:textId="77777777" w:rsidR="007D3895" w:rsidRPr="008B3E89" w:rsidRDefault="002E087D">
                      <w:pPr>
                        <w:pStyle w:val="NoSpacing"/>
                        <w:jc w:val="center"/>
                        <w:rPr>
                          <w:rFonts w:ascii="Arial" w:hAnsi="Arial" w:cs="Arial"/>
                        </w:rPr>
                      </w:pPr>
                      <w:r w:rsidRPr="008B3E89">
                        <w:rPr>
                          <w:rFonts w:ascii="Arial" w:hAnsi="Arial" w:cs="Arial"/>
                          <w:caps/>
                          <w:color w:val="156082"/>
                        </w:rPr>
                        <w:t>name – Tekle Atobrhan (2210427)</w:t>
                      </w:r>
                    </w:p>
                    <w:p w14:paraId="1F6D2DDF" w14:textId="77777777" w:rsidR="007D3895" w:rsidRPr="008B3E89" w:rsidRDefault="002E087D">
                      <w:pPr>
                        <w:pStyle w:val="NoSpacing"/>
                        <w:jc w:val="center"/>
                        <w:rPr>
                          <w:rFonts w:ascii="Arial" w:hAnsi="Arial" w:cs="Arial"/>
                        </w:rPr>
                      </w:pPr>
                      <w:r w:rsidRPr="008B3E89">
                        <w:rPr>
                          <w:rFonts w:ascii="Arial" w:hAnsi="Arial" w:cs="Arial"/>
                          <w:color w:val="156082"/>
                        </w:rPr>
                        <w:t xml:space="preserve">Lecturer – </w:t>
                      </w:r>
                      <w:proofErr w:type="spellStart"/>
                      <w:r w:rsidRPr="008B3E89">
                        <w:rPr>
                          <w:rFonts w:ascii="Arial" w:hAnsi="Arial" w:cs="Arial"/>
                          <w:color w:val="156082"/>
                        </w:rPr>
                        <w:t>Arpu</w:t>
                      </w:r>
                      <w:proofErr w:type="spellEnd"/>
                      <w:r w:rsidRPr="008B3E89">
                        <w:rPr>
                          <w:rFonts w:ascii="Arial" w:hAnsi="Arial" w:cs="Arial"/>
                          <w:color w:val="156082"/>
                        </w:rPr>
                        <w:t xml:space="preserve"> Kumar</w:t>
                      </w:r>
                    </w:p>
                  </w:txbxContent>
                </v:textbox>
                <w10:wrap anchorx="page" anchory="page"/>
              </v:shape>
            </w:pict>
          </mc:Fallback>
        </mc:AlternateContent>
      </w:r>
    </w:p>
    <w:p w14:paraId="1F6D2DDC" w14:textId="77777777" w:rsidR="007D3895" w:rsidRPr="008B3E89" w:rsidRDefault="007D3895">
      <w:pPr>
        <w:suppressAutoHyphens w:val="0"/>
        <w:rPr>
          <w:rFonts w:ascii="Arial" w:hAnsi="Arial" w:cs="Arial"/>
        </w:rPr>
      </w:pPr>
    </w:p>
    <w:p w14:paraId="1F6D2DDD" w14:textId="77777777" w:rsidR="007D3895" w:rsidRPr="008B3E89" w:rsidRDefault="007D3895">
      <w:pPr>
        <w:suppressAutoHyphens w:val="0"/>
        <w:rPr>
          <w:rFonts w:ascii="Arial" w:hAnsi="Arial" w:cs="Arial"/>
        </w:rPr>
      </w:pPr>
    </w:p>
    <w:p w14:paraId="1F6D2DDE" w14:textId="77777777" w:rsidR="007D3895" w:rsidRPr="008B3E89" w:rsidRDefault="007D3895">
      <w:pPr>
        <w:suppressAutoHyphens w:val="0"/>
        <w:rPr>
          <w:rFonts w:ascii="Arial" w:hAnsi="Arial" w:cs="Arial"/>
        </w:rPr>
      </w:pPr>
    </w:p>
    <w:p w14:paraId="1F6D2DDF" w14:textId="77777777" w:rsidR="007D3895" w:rsidRPr="008B3E89" w:rsidRDefault="007D3895">
      <w:pPr>
        <w:suppressAutoHyphens w:val="0"/>
        <w:rPr>
          <w:rFonts w:ascii="Arial" w:hAnsi="Arial" w:cs="Arial"/>
        </w:rPr>
      </w:pPr>
    </w:p>
    <w:p w14:paraId="1F6D2DE0" w14:textId="77777777" w:rsidR="007D3895" w:rsidRPr="008B3E89" w:rsidRDefault="007D3895">
      <w:pPr>
        <w:suppressAutoHyphens w:val="0"/>
        <w:rPr>
          <w:rFonts w:ascii="Arial" w:hAnsi="Arial" w:cs="Arial"/>
        </w:rPr>
      </w:pPr>
    </w:p>
    <w:p w14:paraId="1F6D2DE1" w14:textId="77777777" w:rsidR="007D3895" w:rsidRPr="008B3E89" w:rsidRDefault="007D3895">
      <w:pPr>
        <w:suppressAutoHyphens w:val="0"/>
        <w:rPr>
          <w:rFonts w:ascii="Arial" w:hAnsi="Arial" w:cs="Arial"/>
        </w:rPr>
      </w:pPr>
    </w:p>
    <w:p w14:paraId="1F6D2DE2" w14:textId="77777777" w:rsidR="007D3895" w:rsidRPr="008B3E89" w:rsidRDefault="007D3895">
      <w:pPr>
        <w:suppressAutoHyphens w:val="0"/>
        <w:rPr>
          <w:rFonts w:ascii="Arial" w:hAnsi="Arial" w:cs="Arial"/>
        </w:rPr>
      </w:pPr>
    </w:p>
    <w:p w14:paraId="1F6D2DE3" w14:textId="77777777" w:rsidR="007D3895" w:rsidRPr="008B3E89" w:rsidRDefault="007D3895">
      <w:pPr>
        <w:suppressAutoHyphens w:val="0"/>
        <w:rPr>
          <w:rFonts w:ascii="Arial" w:hAnsi="Arial" w:cs="Arial"/>
        </w:rPr>
      </w:pPr>
    </w:p>
    <w:p w14:paraId="1F6D2DE4" w14:textId="77777777" w:rsidR="007D3895" w:rsidRPr="008B3E89" w:rsidRDefault="007D3895">
      <w:pPr>
        <w:suppressAutoHyphens w:val="0"/>
        <w:rPr>
          <w:rFonts w:ascii="Arial" w:eastAsia="Times New Roman" w:hAnsi="Arial" w:cs="Arial"/>
          <w:color w:val="0F4761"/>
          <w:sz w:val="40"/>
          <w:szCs w:val="40"/>
        </w:rPr>
      </w:pPr>
    </w:p>
    <w:p w14:paraId="1F6D2DE5" w14:textId="77777777" w:rsidR="007D3895" w:rsidRPr="008B3E89" w:rsidRDefault="002E087D">
      <w:pPr>
        <w:pStyle w:val="TOCHeading"/>
        <w:outlineLvl w:val="9"/>
        <w:rPr>
          <w:rFonts w:ascii="Arial" w:hAnsi="Arial" w:cs="Arial"/>
        </w:rPr>
      </w:pPr>
      <w:r w:rsidRPr="008B3E89">
        <w:rPr>
          <w:rFonts w:ascii="Arial" w:hAnsi="Arial" w:cs="Arial"/>
        </w:rPr>
        <w:t>Contents</w:t>
      </w:r>
    </w:p>
    <w:p w14:paraId="418E5063" w14:textId="3114BC7F" w:rsidR="00CE273F" w:rsidRDefault="002E087D">
      <w:pPr>
        <w:pStyle w:val="TOC1"/>
        <w:tabs>
          <w:tab w:val="right" w:leader="dot" w:pos="9016"/>
        </w:tabs>
        <w:rPr>
          <w:rFonts w:asciiTheme="minorHAnsi" w:eastAsiaTheme="minorEastAsia" w:hAnsiTheme="minorHAnsi" w:cstheme="minorBidi"/>
          <w:noProof/>
          <w:kern w:val="2"/>
          <w:lang w:eastAsia="en-GB"/>
          <w14:ligatures w14:val="standardContextual"/>
        </w:rPr>
      </w:pPr>
      <w:r w:rsidRPr="008B3E89">
        <w:rPr>
          <w:rFonts w:ascii="Arial" w:eastAsia="Times New Roman" w:hAnsi="Arial" w:cs="Arial"/>
          <w:color w:val="0F4761"/>
          <w:kern w:val="0"/>
          <w:sz w:val="32"/>
          <w:szCs w:val="32"/>
          <w:lang w:val="en-US"/>
        </w:rPr>
        <w:fldChar w:fldCharType="begin"/>
      </w:r>
      <w:r w:rsidRPr="008B3E89">
        <w:rPr>
          <w:rFonts w:ascii="Arial" w:hAnsi="Arial" w:cs="Arial"/>
        </w:rPr>
        <w:instrText xml:space="preserve"> TOC \o "1-3" \u \h </w:instrText>
      </w:r>
      <w:r w:rsidRPr="008B3E89">
        <w:rPr>
          <w:rFonts w:ascii="Arial" w:eastAsia="Times New Roman" w:hAnsi="Arial" w:cs="Arial"/>
          <w:color w:val="0F4761"/>
          <w:kern w:val="0"/>
          <w:sz w:val="32"/>
          <w:szCs w:val="32"/>
          <w:lang w:val="en-US"/>
        </w:rPr>
        <w:fldChar w:fldCharType="separate"/>
      </w:r>
      <w:hyperlink w:anchor="_Toc190854910" w:history="1">
        <w:r w:rsidR="00CE273F" w:rsidRPr="00DD7012">
          <w:rPr>
            <w:rStyle w:val="Hyperlink"/>
            <w:rFonts w:ascii="Arial" w:hAnsi="Arial" w:cs="Arial"/>
            <w:noProof/>
          </w:rPr>
          <w:t>1. Introduction and Background</w:t>
        </w:r>
        <w:r w:rsidR="00CE273F">
          <w:rPr>
            <w:noProof/>
          </w:rPr>
          <w:tab/>
        </w:r>
        <w:r w:rsidR="00CE273F">
          <w:rPr>
            <w:noProof/>
          </w:rPr>
          <w:fldChar w:fldCharType="begin"/>
        </w:r>
        <w:r w:rsidR="00CE273F">
          <w:rPr>
            <w:noProof/>
          </w:rPr>
          <w:instrText xml:space="preserve"> PAGEREF _Toc190854910 \h </w:instrText>
        </w:r>
        <w:r w:rsidR="00CE273F">
          <w:rPr>
            <w:noProof/>
          </w:rPr>
        </w:r>
        <w:r w:rsidR="00CE273F">
          <w:rPr>
            <w:noProof/>
          </w:rPr>
          <w:fldChar w:fldCharType="separate"/>
        </w:r>
        <w:r w:rsidR="00CE273F">
          <w:rPr>
            <w:noProof/>
          </w:rPr>
          <w:t>2</w:t>
        </w:r>
        <w:r w:rsidR="00CE273F">
          <w:rPr>
            <w:noProof/>
          </w:rPr>
          <w:fldChar w:fldCharType="end"/>
        </w:r>
      </w:hyperlink>
    </w:p>
    <w:p w14:paraId="0BAECD98" w14:textId="4F852214"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11" w:history="1">
        <w:r w:rsidRPr="00DD7012">
          <w:rPr>
            <w:rStyle w:val="Hyperlink"/>
            <w:noProof/>
            <w:lang w:eastAsia="en-GB"/>
          </w:rPr>
          <w:t>2. Aims</w:t>
        </w:r>
        <w:r>
          <w:rPr>
            <w:noProof/>
          </w:rPr>
          <w:tab/>
        </w:r>
        <w:r>
          <w:rPr>
            <w:noProof/>
          </w:rPr>
          <w:fldChar w:fldCharType="begin"/>
        </w:r>
        <w:r>
          <w:rPr>
            <w:noProof/>
          </w:rPr>
          <w:instrText xml:space="preserve"> PAGEREF _Toc190854911 \h </w:instrText>
        </w:r>
        <w:r>
          <w:rPr>
            <w:noProof/>
          </w:rPr>
        </w:r>
        <w:r>
          <w:rPr>
            <w:noProof/>
          </w:rPr>
          <w:fldChar w:fldCharType="separate"/>
        </w:r>
        <w:r>
          <w:rPr>
            <w:noProof/>
          </w:rPr>
          <w:t>2</w:t>
        </w:r>
        <w:r>
          <w:rPr>
            <w:noProof/>
          </w:rPr>
          <w:fldChar w:fldCharType="end"/>
        </w:r>
      </w:hyperlink>
    </w:p>
    <w:p w14:paraId="4C11FBB6" w14:textId="71FBA0A5"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12" w:history="1">
        <w:r w:rsidRPr="00DD7012">
          <w:rPr>
            <w:rStyle w:val="Hyperlink"/>
            <w:noProof/>
          </w:rPr>
          <w:t>3. Objectives</w:t>
        </w:r>
        <w:r>
          <w:rPr>
            <w:noProof/>
          </w:rPr>
          <w:tab/>
        </w:r>
        <w:r>
          <w:rPr>
            <w:noProof/>
          </w:rPr>
          <w:fldChar w:fldCharType="begin"/>
        </w:r>
        <w:r>
          <w:rPr>
            <w:noProof/>
          </w:rPr>
          <w:instrText xml:space="preserve"> PAGEREF _Toc190854912 \h </w:instrText>
        </w:r>
        <w:r>
          <w:rPr>
            <w:noProof/>
          </w:rPr>
        </w:r>
        <w:r>
          <w:rPr>
            <w:noProof/>
          </w:rPr>
          <w:fldChar w:fldCharType="separate"/>
        </w:r>
        <w:r>
          <w:rPr>
            <w:noProof/>
          </w:rPr>
          <w:t>2</w:t>
        </w:r>
        <w:r>
          <w:rPr>
            <w:noProof/>
          </w:rPr>
          <w:fldChar w:fldCharType="end"/>
        </w:r>
      </w:hyperlink>
    </w:p>
    <w:p w14:paraId="68F2577F" w14:textId="34DEC6B0"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13" w:history="1">
        <w:r w:rsidRPr="00DD7012">
          <w:rPr>
            <w:rStyle w:val="Hyperlink"/>
            <w:noProof/>
          </w:rPr>
          <w:t>4. Research questions</w:t>
        </w:r>
        <w:r>
          <w:rPr>
            <w:noProof/>
          </w:rPr>
          <w:tab/>
        </w:r>
        <w:r>
          <w:rPr>
            <w:noProof/>
          </w:rPr>
          <w:fldChar w:fldCharType="begin"/>
        </w:r>
        <w:r>
          <w:rPr>
            <w:noProof/>
          </w:rPr>
          <w:instrText xml:space="preserve"> PAGEREF _Toc190854913 \h </w:instrText>
        </w:r>
        <w:r>
          <w:rPr>
            <w:noProof/>
          </w:rPr>
        </w:r>
        <w:r>
          <w:rPr>
            <w:noProof/>
          </w:rPr>
          <w:fldChar w:fldCharType="separate"/>
        </w:r>
        <w:r>
          <w:rPr>
            <w:noProof/>
          </w:rPr>
          <w:t>2</w:t>
        </w:r>
        <w:r>
          <w:rPr>
            <w:noProof/>
          </w:rPr>
          <w:fldChar w:fldCharType="end"/>
        </w:r>
      </w:hyperlink>
    </w:p>
    <w:p w14:paraId="34138FEF" w14:textId="3D5886E7"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14" w:history="1">
        <w:r w:rsidRPr="00DD7012">
          <w:rPr>
            <w:rStyle w:val="Hyperlink"/>
            <w:rFonts w:ascii="Arial" w:hAnsi="Arial" w:cs="Arial"/>
            <w:noProof/>
          </w:rPr>
          <w:t>5. Literature Review</w:t>
        </w:r>
        <w:r>
          <w:rPr>
            <w:noProof/>
          </w:rPr>
          <w:tab/>
        </w:r>
        <w:r>
          <w:rPr>
            <w:noProof/>
          </w:rPr>
          <w:fldChar w:fldCharType="begin"/>
        </w:r>
        <w:r>
          <w:rPr>
            <w:noProof/>
          </w:rPr>
          <w:instrText xml:space="preserve"> PAGEREF _Toc190854914 \h </w:instrText>
        </w:r>
        <w:r>
          <w:rPr>
            <w:noProof/>
          </w:rPr>
        </w:r>
        <w:r>
          <w:rPr>
            <w:noProof/>
          </w:rPr>
          <w:fldChar w:fldCharType="separate"/>
        </w:r>
        <w:r>
          <w:rPr>
            <w:noProof/>
          </w:rPr>
          <w:t>3</w:t>
        </w:r>
        <w:r>
          <w:rPr>
            <w:noProof/>
          </w:rPr>
          <w:fldChar w:fldCharType="end"/>
        </w:r>
      </w:hyperlink>
    </w:p>
    <w:p w14:paraId="6D8593C5" w14:textId="2310DBF1" w:rsidR="00CE273F" w:rsidRDefault="00CE273F">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90854915" w:history="1">
        <w:r w:rsidRPr="00DD7012">
          <w:rPr>
            <w:rStyle w:val="Hyperlink"/>
            <w:rFonts w:ascii="Arial" w:hAnsi="Arial" w:cs="Arial"/>
            <w:noProof/>
          </w:rPr>
          <w:t>5.1. How online shopping is changing Consumers' behaviours</w:t>
        </w:r>
        <w:r>
          <w:rPr>
            <w:noProof/>
          </w:rPr>
          <w:tab/>
        </w:r>
        <w:r>
          <w:rPr>
            <w:noProof/>
          </w:rPr>
          <w:fldChar w:fldCharType="begin"/>
        </w:r>
        <w:r>
          <w:rPr>
            <w:noProof/>
          </w:rPr>
          <w:instrText xml:space="preserve"> PAGEREF _Toc190854915 \h </w:instrText>
        </w:r>
        <w:r>
          <w:rPr>
            <w:noProof/>
          </w:rPr>
        </w:r>
        <w:r>
          <w:rPr>
            <w:noProof/>
          </w:rPr>
          <w:fldChar w:fldCharType="separate"/>
        </w:r>
        <w:r>
          <w:rPr>
            <w:noProof/>
          </w:rPr>
          <w:t>3</w:t>
        </w:r>
        <w:r>
          <w:rPr>
            <w:noProof/>
          </w:rPr>
          <w:fldChar w:fldCharType="end"/>
        </w:r>
      </w:hyperlink>
    </w:p>
    <w:p w14:paraId="3882E580" w14:textId="5B1BBF14" w:rsidR="00CE273F" w:rsidRDefault="00CE273F">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90854916" w:history="1">
        <w:r w:rsidRPr="00DD7012">
          <w:rPr>
            <w:rStyle w:val="Hyperlink"/>
            <w:rFonts w:ascii="Arial" w:hAnsi="Arial" w:cs="Arial"/>
            <w:noProof/>
          </w:rPr>
          <w:t>5.2. Elements driving changes in consumer behaviour</w:t>
        </w:r>
        <w:r>
          <w:rPr>
            <w:noProof/>
          </w:rPr>
          <w:tab/>
        </w:r>
        <w:r>
          <w:rPr>
            <w:noProof/>
          </w:rPr>
          <w:fldChar w:fldCharType="begin"/>
        </w:r>
        <w:r>
          <w:rPr>
            <w:noProof/>
          </w:rPr>
          <w:instrText xml:space="preserve"> PAGEREF _Toc190854916 \h </w:instrText>
        </w:r>
        <w:r>
          <w:rPr>
            <w:noProof/>
          </w:rPr>
        </w:r>
        <w:r>
          <w:rPr>
            <w:noProof/>
          </w:rPr>
          <w:fldChar w:fldCharType="separate"/>
        </w:r>
        <w:r>
          <w:rPr>
            <w:noProof/>
          </w:rPr>
          <w:t>3</w:t>
        </w:r>
        <w:r>
          <w:rPr>
            <w:noProof/>
          </w:rPr>
          <w:fldChar w:fldCharType="end"/>
        </w:r>
      </w:hyperlink>
    </w:p>
    <w:p w14:paraId="10AB3FF0" w14:textId="45EAF08B" w:rsidR="00CE273F" w:rsidRDefault="00CE273F">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90854917" w:history="1">
        <w:r w:rsidRPr="00DD7012">
          <w:rPr>
            <w:rStyle w:val="Hyperlink"/>
            <w:rFonts w:ascii="Arial" w:hAnsi="Arial" w:cs="Arial"/>
            <w:noProof/>
          </w:rPr>
          <w:t>5.3. The impact of online shopping on the psychological and financial health of consumers</w:t>
        </w:r>
        <w:r>
          <w:rPr>
            <w:noProof/>
          </w:rPr>
          <w:tab/>
        </w:r>
        <w:r>
          <w:rPr>
            <w:noProof/>
          </w:rPr>
          <w:fldChar w:fldCharType="begin"/>
        </w:r>
        <w:r>
          <w:rPr>
            <w:noProof/>
          </w:rPr>
          <w:instrText xml:space="preserve"> PAGEREF _Toc190854917 \h </w:instrText>
        </w:r>
        <w:r>
          <w:rPr>
            <w:noProof/>
          </w:rPr>
        </w:r>
        <w:r>
          <w:rPr>
            <w:noProof/>
          </w:rPr>
          <w:fldChar w:fldCharType="separate"/>
        </w:r>
        <w:r>
          <w:rPr>
            <w:noProof/>
          </w:rPr>
          <w:t>4</w:t>
        </w:r>
        <w:r>
          <w:rPr>
            <w:noProof/>
          </w:rPr>
          <w:fldChar w:fldCharType="end"/>
        </w:r>
      </w:hyperlink>
    </w:p>
    <w:p w14:paraId="14C084E6" w14:textId="34DFD0B4" w:rsidR="00CE273F" w:rsidRDefault="00CE273F">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90854918" w:history="1">
        <w:r w:rsidRPr="00DD7012">
          <w:rPr>
            <w:rStyle w:val="Hyperlink"/>
            <w:rFonts w:ascii="Arial" w:hAnsi="Arial" w:cs="Arial"/>
            <w:noProof/>
          </w:rPr>
          <w:t>5.4. The impact of online shopping on traditional retailers</w:t>
        </w:r>
        <w:r>
          <w:rPr>
            <w:noProof/>
          </w:rPr>
          <w:tab/>
        </w:r>
        <w:r>
          <w:rPr>
            <w:noProof/>
          </w:rPr>
          <w:fldChar w:fldCharType="begin"/>
        </w:r>
        <w:r>
          <w:rPr>
            <w:noProof/>
          </w:rPr>
          <w:instrText xml:space="preserve"> PAGEREF _Toc190854918 \h </w:instrText>
        </w:r>
        <w:r>
          <w:rPr>
            <w:noProof/>
          </w:rPr>
        </w:r>
        <w:r>
          <w:rPr>
            <w:noProof/>
          </w:rPr>
          <w:fldChar w:fldCharType="separate"/>
        </w:r>
        <w:r>
          <w:rPr>
            <w:noProof/>
          </w:rPr>
          <w:t>4</w:t>
        </w:r>
        <w:r>
          <w:rPr>
            <w:noProof/>
          </w:rPr>
          <w:fldChar w:fldCharType="end"/>
        </w:r>
      </w:hyperlink>
    </w:p>
    <w:p w14:paraId="38B73390" w14:textId="68D65DA2"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19" w:history="1">
        <w:r w:rsidRPr="00DD7012">
          <w:rPr>
            <w:rStyle w:val="Hyperlink"/>
            <w:rFonts w:ascii="Arial" w:hAnsi="Arial" w:cs="Arial"/>
            <w:noProof/>
          </w:rPr>
          <w:t>6. Research Methodology</w:t>
        </w:r>
        <w:r>
          <w:rPr>
            <w:noProof/>
          </w:rPr>
          <w:tab/>
        </w:r>
        <w:r>
          <w:rPr>
            <w:noProof/>
          </w:rPr>
          <w:fldChar w:fldCharType="begin"/>
        </w:r>
        <w:r>
          <w:rPr>
            <w:noProof/>
          </w:rPr>
          <w:instrText xml:space="preserve"> PAGEREF _Toc190854919 \h </w:instrText>
        </w:r>
        <w:r>
          <w:rPr>
            <w:noProof/>
          </w:rPr>
        </w:r>
        <w:r>
          <w:rPr>
            <w:noProof/>
          </w:rPr>
          <w:fldChar w:fldCharType="separate"/>
        </w:r>
        <w:r>
          <w:rPr>
            <w:noProof/>
          </w:rPr>
          <w:t>5</w:t>
        </w:r>
        <w:r>
          <w:rPr>
            <w:noProof/>
          </w:rPr>
          <w:fldChar w:fldCharType="end"/>
        </w:r>
      </w:hyperlink>
    </w:p>
    <w:p w14:paraId="6741E424" w14:textId="3EB61B01"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20" w:history="1">
        <w:r w:rsidRPr="00DD7012">
          <w:rPr>
            <w:rStyle w:val="Hyperlink"/>
            <w:rFonts w:ascii="Arial" w:hAnsi="Arial" w:cs="Arial"/>
            <w:noProof/>
          </w:rPr>
          <w:t>7. Data collection and data analysis</w:t>
        </w:r>
        <w:r>
          <w:rPr>
            <w:noProof/>
          </w:rPr>
          <w:tab/>
        </w:r>
        <w:r>
          <w:rPr>
            <w:noProof/>
          </w:rPr>
          <w:fldChar w:fldCharType="begin"/>
        </w:r>
        <w:r>
          <w:rPr>
            <w:noProof/>
          </w:rPr>
          <w:instrText xml:space="preserve"> PAGEREF _Toc190854920 \h </w:instrText>
        </w:r>
        <w:r>
          <w:rPr>
            <w:noProof/>
          </w:rPr>
        </w:r>
        <w:r>
          <w:rPr>
            <w:noProof/>
          </w:rPr>
          <w:fldChar w:fldCharType="separate"/>
        </w:r>
        <w:r>
          <w:rPr>
            <w:noProof/>
          </w:rPr>
          <w:t>5</w:t>
        </w:r>
        <w:r>
          <w:rPr>
            <w:noProof/>
          </w:rPr>
          <w:fldChar w:fldCharType="end"/>
        </w:r>
      </w:hyperlink>
    </w:p>
    <w:p w14:paraId="65DA2832" w14:textId="20DFC3AA"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21" w:history="1">
        <w:r w:rsidRPr="00DD7012">
          <w:rPr>
            <w:rStyle w:val="Hyperlink"/>
            <w:rFonts w:ascii="Arial" w:hAnsi="Arial" w:cs="Arial"/>
            <w:noProof/>
          </w:rPr>
          <w:t>8. Ethical Considerations and Summary</w:t>
        </w:r>
        <w:r>
          <w:rPr>
            <w:noProof/>
          </w:rPr>
          <w:tab/>
        </w:r>
        <w:r>
          <w:rPr>
            <w:noProof/>
          </w:rPr>
          <w:fldChar w:fldCharType="begin"/>
        </w:r>
        <w:r>
          <w:rPr>
            <w:noProof/>
          </w:rPr>
          <w:instrText xml:space="preserve"> PAGEREF _Toc190854921 \h </w:instrText>
        </w:r>
        <w:r>
          <w:rPr>
            <w:noProof/>
          </w:rPr>
        </w:r>
        <w:r>
          <w:rPr>
            <w:noProof/>
          </w:rPr>
          <w:fldChar w:fldCharType="separate"/>
        </w:r>
        <w:r>
          <w:rPr>
            <w:noProof/>
          </w:rPr>
          <w:t>5</w:t>
        </w:r>
        <w:r>
          <w:rPr>
            <w:noProof/>
          </w:rPr>
          <w:fldChar w:fldCharType="end"/>
        </w:r>
      </w:hyperlink>
    </w:p>
    <w:p w14:paraId="7D44EE50" w14:textId="04B915CC" w:rsidR="00CE273F" w:rsidRDefault="00CE273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854922" w:history="1">
        <w:r w:rsidRPr="00DD7012">
          <w:rPr>
            <w:rStyle w:val="Hyperlink"/>
            <w:rFonts w:ascii="Arial" w:hAnsi="Arial" w:cs="Arial"/>
            <w:noProof/>
          </w:rPr>
          <w:t>9. References</w:t>
        </w:r>
        <w:r>
          <w:rPr>
            <w:noProof/>
          </w:rPr>
          <w:tab/>
        </w:r>
        <w:r>
          <w:rPr>
            <w:noProof/>
          </w:rPr>
          <w:fldChar w:fldCharType="begin"/>
        </w:r>
        <w:r>
          <w:rPr>
            <w:noProof/>
          </w:rPr>
          <w:instrText xml:space="preserve"> PAGEREF _Toc190854922 \h </w:instrText>
        </w:r>
        <w:r>
          <w:rPr>
            <w:noProof/>
          </w:rPr>
        </w:r>
        <w:r>
          <w:rPr>
            <w:noProof/>
          </w:rPr>
          <w:fldChar w:fldCharType="separate"/>
        </w:r>
        <w:r>
          <w:rPr>
            <w:noProof/>
          </w:rPr>
          <w:t>6</w:t>
        </w:r>
        <w:r>
          <w:rPr>
            <w:noProof/>
          </w:rPr>
          <w:fldChar w:fldCharType="end"/>
        </w:r>
      </w:hyperlink>
    </w:p>
    <w:p w14:paraId="1F6D2DF3" w14:textId="58775F55" w:rsidR="007D3895" w:rsidRPr="008B3E89" w:rsidRDefault="002E087D">
      <w:pPr>
        <w:rPr>
          <w:rFonts w:ascii="Arial" w:hAnsi="Arial" w:cs="Arial"/>
        </w:rPr>
      </w:pPr>
      <w:r w:rsidRPr="008B3E89">
        <w:rPr>
          <w:rFonts w:ascii="Arial" w:hAnsi="Arial" w:cs="Arial"/>
        </w:rPr>
        <w:fldChar w:fldCharType="end"/>
      </w:r>
    </w:p>
    <w:p w14:paraId="1F6D2DF4" w14:textId="77777777" w:rsidR="007D3895" w:rsidRPr="008B3E89" w:rsidRDefault="007D3895">
      <w:pPr>
        <w:suppressAutoHyphens w:val="0"/>
        <w:rPr>
          <w:rFonts w:ascii="Arial" w:eastAsia="Times New Roman" w:hAnsi="Arial" w:cs="Arial"/>
          <w:color w:val="0F4761"/>
          <w:sz w:val="40"/>
          <w:szCs w:val="40"/>
        </w:rPr>
      </w:pPr>
    </w:p>
    <w:p w14:paraId="7DBE39E5" w14:textId="77777777" w:rsidR="008B3E89" w:rsidRDefault="008B3E89">
      <w:pPr>
        <w:suppressAutoHyphens w:val="0"/>
        <w:rPr>
          <w:rFonts w:ascii="Arial" w:eastAsia="Times New Roman" w:hAnsi="Arial" w:cs="Arial"/>
          <w:color w:val="0F4761"/>
          <w:sz w:val="40"/>
          <w:szCs w:val="40"/>
        </w:rPr>
      </w:pPr>
      <w:bookmarkStart w:id="0" w:name="_Toc190085701"/>
      <w:r>
        <w:rPr>
          <w:rFonts w:ascii="Arial" w:hAnsi="Arial" w:cs="Arial"/>
        </w:rPr>
        <w:br w:type="page"/>
      </w:r>
    </w:p>
    <w:p w14:paraId="1F6D2DF6" w14:textId="6894F753" w:rsidR="007D3895" w:rsidRPr="008B3E89" w:rsidRDefault="002E087D">
      <w:pPr>
        <w:pStyle w:val="Heading1"/>
        <w:jc w:val="both"/>
        <w:rPr>
          <w:rFonts w:ascii="Arial" w:hAnsi="Arial" w:cs="Arial"/>
        </w:rPr>
      </w:pPr>
      <w:bookmarkStart w:id="1" w:name="_Toc190854910"/>
      <w:r w:rsidRPr="008B3E89">
        <w:rPr>
          <w:rFonts w:ascii="Arial" w:hAnsi="Arial" w:cs="Arial"/>
        </w:rPr>
        <w:lastRenderedPageBreak/>
        <w:t>1. Introduction</w:t>
      </w:r>
      <w:bookmarkEnd w:id="0"/>
      <w:r w:rsidR="008B3E89">
        <w:rPr>
          <w:rFonts w:ascii="Arial" w:hAnsi="Arial" w:cs="Arial"/>
        </w:rPr>
        <w:t xml:space="preserve"> and </w:t>
      </w:r>
      <w:r w:rsidR="002547D9">
        <w:rPr>
          <w:rFonts w:ascii="Arial" w:hAnsi="Arial" w:cs="Arial"/>
        </w:rPr>
        <w:t>Background</w:t>
      </w:r>
      <w:bookmarkEnd w:id="1"/>
    </w:p>
    <w:p w14:paraId="1F6D2DF7" w14:textId="77777777" w:rsidR="007D3895" w:rsidRPr="008B3E89" w:rsidRDefault="002E087D">
      <w:pPr>
        <w:jc w:val="both"/>
        <w:rPr>
          <w:rFonts w:ascii="Arial" w:hAnsi="Arial" w:cs="Arial"/>
          <w:lang w:eastAsia="en-GB"/>
        </w:rPr>
      </w:pPr>
      <w:r w:rsidRPr="008B3E89">
        <w:rPr>
          <w:rFonts w:ascii="Arial" w:hAnsi="Arial" w:cs="Arial"/>
          <w:lang w:eastAsia="en-GB"/>
        </w:rPr>
        <w:t>The evolution of online shopping has positively transformed the global retail landscape, leading to significant changes in consumer behaviour over the past few decades. Once considered a niche market, online shopping has become a widely accepted method thanks to advancements in technology, increased internet accessibility, and the development of robust e-commerce platforms. The convenience offered by online transactions, along with personalised recommendations and secure payment options, has encouraged a br</w:t>
      </w:r>
      <w:r w:rsidRPr="008B3E89">
        <w:rPr>
          <w:rFonts w:ascii="Arial" w:hAnsi="Arial" w:cs="Arial"/>
          <w:lang w:eastAsia="en-GB"/>
        </w:rPr>
        <w:t>oad adoption of this shopping approach (Lufkin, 2020).</w:t>
      </w:r>
    </w:p>
    <w:p w14:paraId="1F6D2DF8" w14:textId="77777777" w:rsidR="007D3895" w:rsidRPr="008B3E89" w:rsidRDefault="002E087D">
      <w:pPr>
        <w:jc w:val="both"/>
        <w:rPr>
          <w:rFonts w:ascii="Arial" w:hAnsi="Arial" w:cs="Arial"/>
        </w:rPr>
      </w:pPr>
      <w:r w:rsidRPr="008B3E89">
        <w:rPr>
          <w:rFonts w:ascii="Arial" w:hAnsi="Arial" w:cs="Arial"/>
          <w:lang w:eastAsia="en-GB"/>
        </w:rPr>
        <w:t xml:space="preserve">In recent years, various factors have fostered shifts in consumer shopping habits. The COVID-19 pandemic, for example, created an unprecedented opportunity for many traditional shoppers to discover the benefits of digital shopping, resulting in a surge in online purchases. Furthermore, innovations such as mobile commerce, social media shopping, and AI-driven recommendations have significantly enhanced the consumer experience, making online retail more engaging (Chen </w:t>
      </w:r>
      <w:r w:rsidRPr="008B3E89">
        <w:rPr>
          <w:rFonts w:ascii="Arial" w:hAnsi="Arial" w:cs="Arial"/>
          <w:i/>
          <w:iCs/>
          <w:lang w:eastAsia="en-GB"/>
        </w:rPr>
        <w:t>et al.</w:t>
      </w:r>
      <w:r w:rsidRPr="008B3E89">
        <w:rPr>
          <w:rFonts w:ascii="Arial" w:hAnsi="Arial" w:cs="Arial"/>
          <w:lang w:eastAsia="en-GB"/>
        </w:rPr>
        <w:t>, 2022).</w:t>
      </w:r>
      <w:r w:rsidRPr="008B3E89">
        <w:rPr>
          <w:rFonts w:ascii="Arial" w:hAnsi="Arial" w:cs="Arial"/>
        </w:rPr>
        <w:t xml:space="preserve"> </w:t>
      </w:r>
    </w:p>
    <w:p w14:paraId="1F6D2DF9" w14:textId="77777777" w:rsidR="007D3895" w:rsidRPr="008B3E89" w:rsidRDefault="002E087D">
      <w:pPr>
        <w:jc w:val="both"/>
        <w:rPr>
          <w:rFonts w:ascii="Arial" w:hAnsi="Arial" w:cs="Arial"/>
        </w:rPr>
      </w:pPr>
      <w:r w:rsidRPr="008B3E89">
        <w:rPr>
          <w:rFonts w:ascii="Arial" w:hAnsi="Arial" w:cs="Arial"/>
          <w:lang w:eastAsia="en-GB"/>
        </w:rPr>
        <w:t>While these advancements are encouraging, it’s important to remain mindful of ongoing concerns such as data privacy, cybersecurity, and the environmental impact of e-commerce logistics. Addressing these issues will be crucial as we continue to navigate and improve the online shopping experience for consumers.</w:t>
      </w:r>
    </w:p>
    <w:p w14:paraId="1F6D2DFA" w14:textId="3FA98E68" w:rsidR="007D3895" w:rsidRPr="008B3E89" w:rsidRDefault="008B3E89" w:rsidP="008B3E89">
      <w:pPr>
        <w:pStyle w:val="Heading1"/>
        <w:rPr>
          <w:lang w:eastAsia="en-GB"/>
        </w:rPr>
      </w:pPr>
      <w:bookmarkStart w:id="2" w:name="_Toc190085702"/>
      <w:bookmarkStart w:id="3" w:name="_Toc190854911"/>
      <w:r>
        <w:rPr>
          <w:lang w:eastAsia="en-GB"/>
        </w:rPr>
        <w:t xml:space="preserve">2. </w:t>
      </w:r>
      <w:r w:rsidRPr="008B3E89">
        <w:rPr>
          <w:lang w:eastAsia="en-GB"/>
        </w:rPr>
        <w:t>Aims</w:t>
      </w:r>
      <w:bookmarkEnd w:id="2"/>
      <w:bookmarkEnd w:id="3"/>
    </w:p>
    <w:p w14:paraId="1F6D2DFB" w14:textId="299E50F6" w:rsidR="007D3895" w:rsidRPr="008B3E89" w:rsidRDefault="002E087D">
      <w:pPr>
        <w:jc w:val="both"/>
        <w:rPr>
          <w:rFonts w:ascii="Arial" w:hAnsi="Arial" w:cs="Arial"/>
          <w:lang w:eastAsia="en-GB"/>
        </w:rPr>
      </w:pPr>
      <w:r w:rsidRPr="008B3E89">
        <w:rPr>
          <w:rFonts w:ascii="Arial" w:hAnsi="Arial" w:cs="Arial"/>
          <w:lang w:eastAsia="en-GB"/>
        </w:rPr>
        <w:t xml:space="preserve">This research </w:t>
      </w:r>
      <w:r w:rsidR="00FB0A81">
        <w:rPr>
          <w:rFonts w:ascii="Arial" w:hAnsi="Arial" w:cs="Arial"/>
          <w:lang w:eastAsia="en-GB"/>
        </w:rPr>
        <w:t xml:space="preserve">will </w:t>
      </w:r>
      <w:r w:rsidRPr="008B3E89">
        <w:rPr>
          <w:rFonts w:ascii="Arial" w:hAnsi="Arial" w:cs="Arial"/>
          <w:lang w:eastAsia="en-GB"/>
        </w:rPr>
        <w:t>explore the shifting patterns in consumer behaviour related to online shopping, identifying the main factors that influence these transitions and their effects on businesses and e-commerce sites. By understanding these developments, retailers can more effectively align with consumer demands and improve their digital strategies.</w:t>
      </w:r>
    </w:p>
    <w:p w14:paraId="1F6D2DFC" w14:textId="433F21D7" w:rsidR="007D3895" w:rsidRPr="008B3E89" w:rsidRDefault="008B3E89" w:rsidP="008B3E89">
      <w:pPr>
        <w:pStyle w:val="Heading1"/>
      </w:pPr>
      <w:bookmarkStart w:id="4" w:name="_Toc190085703"/>
      <w:bookmarkStart w:id="5" w:name="_Toc190854912"/>
      <w:r>
        <w:t xml:space="preserve">3. </w:t>
      </w:r>
      <w:r w:rsidRPr="008B3E89">
        <w:t>Objectives</w:t>
      </w:r>
      <w:bookmarkEnd w:id="4"/>
      <w:bookmarkEnd w:id="5"/>
    </w:p>
    <w:p w14:paraId="1F6D2DFD" w14:textId="77777777" w:rsidR="007D3895" w:rsidRPr="008B3E89" w:rsidRDefault="002E087D">
      <w:pPr>
        <w:numPr>
          <w:ilvl w:val="0"/>
          <w:numId w:val="2"/>
        </w:numPr>
        <w:jc w:val="both"/>
        <w:rPr>
          <w:rFonts w:ascii="Arial" w:hAnsi="Arial" w:cs="Arial"/>
        </w:rPr>
      </w:pPr>
      <w:r w:rsidRPr="008B3E89">
        <w:rPr>
          <w:rFonts w:ascii="Arial" w:hAnsi="Arial" w:cs="Arial"/>
        </w:rPr>
        <w:t>To understand how online shopping is changing consumers' behaviours.</w:t>
      </w:r>
    </w:p>
    <w:p w14:paraId="1F6D2DFE" w14:textId="53F2FE5E" w:rsidR="007D3895" w:rsidRPr="008B3E89" w:rsidRDefault="002E087D">
      <w:pPr>
        <w:numPr>
          <w:ilvl w:val="0"/>
          <w:numId w:val="2"/>
        </w:numPr>
        <w:jc w:val="both"/>
        <w:rPr>
          <w:rFonts w:ascii="Arial" w:hAnsi="Arial" w:cs="Arial"/>
        </w:rPr>
      </w:pPr>
      <w:r w:rsidRPr="008B3E89">
        <w:rPr>
          <w:rFonts w:ascii="Arial" w:hAnsi="Arial" w:cs="Arial"/>
        </w:rPr>
        <w:t>To identify the key drivers of online shopping adoption.</w:t>
      </w:r>
    </w:p>
    <w:p w14:paraId="1F6D2DFF" w14:textId="77777777" w:rsidR="007D3895" w:rsidRPr="008B3E89" w:rsidRDefault="002E087D">
      <w:pPr>
        <w:numPr>
          <w:ilvl w:val="0"/>
          <w:numId w:val="2"/>
        </w:numPr>
        <w:jc w:val="both"/>
        <w:rPr>
          <w:rFonts w:ascii="Arial" w:hAnsi="Arial" w:cs="Arial"/>
        </w:rPr>
      </w:pPr>
      <w:r w:rsidRPr="008B3E89">
        <w:rPr>
          <w:rFonts w:ascii="Arial" w:hAnsi="Arial" w:cs="Arial"/>
        </w:rPr>
        <w:t>To investigate the impact of online shopping on traditional retailers.</w:t>
      </w:r>
    </w:p>
    <w:p w14:paraId="5EAB85C0" w14:textId="43ED34E6" w:rsidR="002547D9" w:rsidRPr="002547D9" w:rsidRDefault="002547D9" w:rsidP="008B3E89">
      <w:pPr>
        <w:numPr>
          <w:ilvl w:val="0"/>
          <w:numId w:val="2"/>
        </w:numPr>
        <w:jc w:val="both"/>
        <w:rPr>
          <w:rFonts w:ascii="Arial" w:hAnsi="Arial" w:cs="Arial"/>
        </w:rPr>
      </w:pPr>
      <w:bookmarkStart w:id="6" w:name="_Toc190085704"/>
      <w:r>
        <w:rPr>
          <w:rFonts w:ascii="Arial" w:hAnsi="Arial" w:cs="Arial"/>
        </w:rPr>
        <w:t>To analyse the impact of online shopping on the consumer's financial and psychological health.</w:t>
      </w:r>
    </w:p>
    <w:p w14:paraId="1F6D2E01" w14:textId="5C4503B1" w:rsidR="007D3895" w:rsidRPr="002547D9" w:rsidRDefault="008B3E89" w:rsidP="002547D9">
      <w:pPr>
        <w:pStyle w:val="Heading1"/>
        <w:rPr>
          <w:rFonts w:ascii="Arial" w:hAnsi="Arial" w:cs="Arial"/>
        </w:rPr>
      </w:pPr>
      <w:bookmarkStart w:id="7" w:name="_Toc190854913"/>
      <w:r>
        <w:t xml:space="preserve">4. </w:t>
      </w:r>
      <w:r w:rsidRPr="008B3E89">
        <w:t>Research questions</w:t>
      </w:r>
      <w:bookmarkEnd w:id="6"/>
      <w:bookmarkEnd w:id="7"/>
    </w:p>
    <w:p w14:paraId="1F6D2E02" w14:textId="74B698F7" w:rsidR="007D3895" w:rsidRPr="008B3E89" w:rsidRDefault="002E087D" w:rsidP="00A9711B">
      <w:pPr>
        <w:numPr>
          <w:ilvl w:val="0"/>
          <w:numId w:val="3"/>
        </w:numPr>
        <w:jc w:val="both"/>
        <w:rPr>
          <w:rFonts w:ascii="Arial" w:hAnsi="Arial" w:cs="Arial"/>
        </w:rPr>
      </w:pPr>
      <w:r w:rsidRPr="008B3E89">
        <w:rPr>
          <w:rFonts w:ascii="Arial" w:hAnsi="Arial" w:cs="Arial"/>
        </w:rPr>
        <w:t>What challenges do retailers face in adapting to the growth of online shopping?</w:t>
      </w:r>
    </w:p>
    <w:p w14:paraId="1F6D2E03" w14:textId="77777777" w:rsidR="007D3895" w:rsidRPr="008B3E89" w:rsidRDefault="002E087D">
      <w:pPr>
        <w:numPr>
          <w:ilvl w:val="0"/>
          <w:numId w:val="3"/>
        </w:numPr>
        <w:jc w:val="both"/>
        <w:rPr>
          <w:rFonts w:ascii="Arial" w:hAnsi="Arial" w:cs="Arial"/>
        </w:rPr>
      </w:pPr>
      <w:r w:rsidRPr="008B3E89">
        <w:rPr>
          <w:rFonts w:ascii="Arial" w:hAnsi="Arial" w:cs="Arial"/>
          <w:lang w:eastAsia="en-GB"/>
        </w:rPr>
        <w:t>What are the primary factors influencing changes in consumer behaviour toward online shopping?</w:t>
      </w:r>
    </w:p>
    <w:p w14:paraId="1F6D2E04" w14:textId="77777777" w:rsidR="007D3895" w:rsidRPr="008B3E89" w:rsidRDefault="002E087D">
      <w:pPr>
        <w:numPr>
          <w:ilvl w:val="0"/>
          <w:numId w:val="3"/>
        </w:numPr>
        <w:jc w:val="both"/>
        <w:rPr>
          <w:rFonts w:ascii="Arial" w:hAnsi="Arial" w:cs="Arial"/>
        </w:rPr>
      </w:pPr>
      <w:r w:rsidRPr="008B3E89">
        <w:rPr>
          <w:rFonts w:ascii="Arial" w:hAnsi="Arial" w:cs="Arial"/>
          <w:lang w:eastAsia="en-GB"/>
        </w:rPr>
        <w:lastRenderedPageBreak/>
        <w:t xml:space="preserve">How have consumer preferences evolved in the past </w:t>
      </w:r>
      <w:r w:rsidRPr="008B3E89">
        <w:rPr>
          <w:rFonts w:ascii="Arial" w:hAnsi="Arial" w:cs="Arial"/>
          <w:lang w:eastAsia="en-GB"/>
        </w:rPr>
        <w:t>decade?</w:t>
      </w:r>
    </w:p>
    <w:p w14:paraId="1F6D2E05" w14:textId="77777777" w:rsidR="007D3895" w:rsidRPr="008B3E89" w:rsidRDefault="002E087D">
      <w:pPr>
        <w:numPr>
          <w:ilvl w:val="0"/>
          <w:numId w:val="3"/>
        </w:numPr>
        <w:jc w:val="both"/>
        <w:rPr>
          <w:rFonts w:ascii="Arial" w:hAnsi="Arial" w:cs="Arial"/>
        </w:rPr>
      </w:pPr>
      <w:r w:rsidRPr="008B3E89">
        <w:rPr>
          <w:rFonts w:ascii="Arial" w:hAnsi="Arial" w:cs="Arial"/>
          <w:lang w:eastAsia="en-GB"/>
        </w:rPr>
        <w:t>What challenges and opportunities are associated with these changes for e-commerce businesses?</w:t>
      </w:r>
    </w:p>
    <w:p w14:paraId="1F6D2E06" w14:textId="341256EA" w:rsidR="007D3895" w:rsidRPr="008B3E89" w:rsidRDefault="008B3E89">
      <w:pPr>
        <w:pStyle w:val="Heading1"/>
        <w:jc w:val="both"/>
        <w:rPr>
          <w:rFonts w:ascii="Arial" w:hAnsi="Arial" w:cs="Arial"/>
        </w:rPr>
      </w:pPr>
      <w:bookmarkStart w:id="8" w:name="_Toc190085705"/>
      <w:bookmarkStart w:id="9" w:name="_Toc190854914"/>
      <w:r>
        <w:rPr>
          <w:rFonts w:ascii="Arial" w:hAnsi="Arial" w:cs="Arial"/>
        </w:rPr>
        <w:t>5</w:t>
      </w:r>
      <w:r w:rsidRPr="008B3E89">
        <w:rPr>
          <w:rFonts w:ascii="Arial" w:hAnsi="Arial" w:cs="Arial"/>
        </w:rPr>
        <w:t>. Literature Review</w:t>
      </w:r>
      <w:bookmarkEnd w:id="8"/>
      <w:bookmarkEnd w:id="9"/>
    </w:p>
    <w:p w14:paraId="1F6D2E07" w14:textId="3D881497" w:rsidR="007D3895" w:rsidRDefault="00F2334E">
      <w:pPr>
        <w:pStyle w:val="Heading3"/>
        <w:rPr>
          <w:rFonts w:ascii="Arial" w:hAnsi="Arial" w:cs="Arial"/>
        </w:rPr>
      </w:pPr>
      <w:bookmarkStart w:id="10" w:name="_Toc190085706"/>
      <w:bookmarkStart w:id="11" w:name="_Toc190854915"/>
      <w:r>
        <w:rPr>
          <w:rFonts w:ascii="Arial" w:hAnsi="Arial" w:cs="Arial"/>
        </w:rPr>
        <w:t>5</w:t>
      </w:r>
      <w:r w:rsidRPr="008B3E89">
        <w:rPr>
          <w:rFonts w:ascii="Arial" w:hAnsi="Arial" w:cs="Arial"/>
        </w:rPr>
        <w:t xml:space="preserve">.1. </w:t>
      </w:r>
      <w:bookmarkEnd w:id="10"/>
      <w:r w:rsidR="00980A71">
        <w:rPr>
          <w:rFonts w:ascii="Arial" w:hAnsi="Arial" w:cs="Arial"/>
        </w:rPr>
        <w:t>H</w:t>
      </w:r>
      <w:r w:rsidR="00980A71" w:rsidRPr="008B3E89">
        <w:rPr>
          <w:rFonts w:ascii="Arial" w:hAnsi="Arial" w:cs="Arial"/>
        </w:rPr>
        <w:t xml:space="preserve">ow online shopping is changing </w:t>
      </w:r>
      <w:r w:rsidR="00AB62A6" w:rsidRPr="008B3E89">
        <w:rPr>
          <w:rFonts w:ascii="Arial" w:hAnsi="Arial" w:cs="Arial"/>
        </w:rPr>
        <w:t>Consumers'</w:t>
      </w:r>
      <w:r w:rsidR="00980A71" w:rsidRPr="008B3E89">
        <w:rPr>
          <w:rFonts w:ascii="Arial" w:hAnsi="Arial" w:cs="Arial"/>
        </w:rPr>
        <w:t xml:space="preserve"> behaviours</w:t>
      </w:r>
      <w:bookmarkEnd w:id="11"/>
    </w:p>
    <w:p w14:paraId="39046007" w14:textId="77777777" w:rsidR="00031E8E" w:rsidRDefault="00031E8E" w:rsidP="00031E8E">
      <w:pPr>
        <w:jc w:val="both"/>
        <w:rPr>
          <w:lang w:val="en-US"/>
        </w:rPr>
      </w:pPr>
      <w:r>
        <w:rPr>
          <w:lang w:val="en-US"/>
        </w:rPr>
        <w:t xml:space="preserve">Online shopping is increasingly chosen for various compelling reasons. External factors, such as rising gas prices, challenges in accessing traditional stores, and the inconveniences often associated with shopping malls, have all contributed to this growing trend. Consumers can now access detailed product information, including actual user reviews. This allows individuals to make informed purchasing decisions without solely depending on recommendations from friends and family, as a wealth of product reviews are available online. Additionally, e-commerce platforms feature a wide array of products, offering both high-quality and moderately priced options to cater to a diverse range of consumers </w:t>
      </w:r>
      <w:r>
        <w:t>(Gnanadhas, 2014)</w:t>
      </w:r>
      <w:r>
        <w:rPr>
          <w:lang w:val="en-US"/>
        </w:rPr>
        <w:t>.</w:t>
      </w:r>
    </w:p>
    <w:p w14:paraId="68760FE3" w14:textId="0F2B36DE" w:rsidR="00AB62A6" w:rsidRPr="00AB62A6" w:rsidRDefault="00F93D3C" w:rsidP="00031E8E">
      <w:pPr>
        <w:jc w:val="both"/>
      </w:pPr>
      <w:r>
        <w:t>M</w:t>
      </w:r>
      <w:r w:rsidR="00031E8E">
        <w:t>oreover</w:t>
      </w:r>
      <w:r>
        <w:t>, a</w:t>
      </w:r>
      <w:r w:rsidR="00031E8E">
        <w:t xml:space="preserve">n article from the World Economic Forum notes significant changes in consumer behaviour due to the COVID-19 pandemic, especially in online shopping. A PwC survey reveals that over half of global consumers are using digital devices more, with smartphone usage doubling since 2018. As a result, brand loyalty has declined 75% of U.S. consumers are trying new shopping habits, and 36% are switching brands because of supply chain issues. There is also increasing interest in health-conscious and eco-friendly products, with many shoppers preferring local options. These trends are expected to persist post-pandemic </w:t>
      </w:r>
      <w:r w:rsidR="00031E8E" w:rsidRPr="004A597F">
        <w:t>(Torkington, 2021)</w:t>
      </w:r>
      <w:r w:rsidR="00031E8E">
        <w:t>.</w:t>
      </w:r>
    </w:p>
    <w:p w14:paraId="1F6D2E08" w14:textId="1600C942" w:rsidR="007D3895" w:rsidRDefault="00F2334E">
      <w:pPr>
        <w:pStyle w:val="Heading3"/>
        <w:rPr>
          <w:rFonts w:ascii="Arial" w:hAnsi="Arial" w:cs="Arial"/>
        </w:rPr>
      </w:pPr>
      <w:bookmarkStart w:id="12" w:name="_Toc190854916"/>
      <w:bookmarkStart w:id="13" w:name="_Toc190085707"/>
      <w:r>
        <w:rPr>
          <w:rFonts w:ascii="Arial" w:hAnsi="Arial" w:cs="Arial"/>
        </w:rPr>
        <w:t>5</w:t>
      </w:r>
      <w:r w:rsidRPr="008B3E89">
        <w:rPr>
          <w:rFonts w:ascii="Arial" w:hAnsi="Arial" w:cs="Arial"/>
        </w:rPr>
        <w:t>.2. Elements driving changes in consumer behaviour</w:t>
      </w:r>
      <w:bookmarkEnd w:id="12"/>
      <w:r w:rsidRPr="008B3E89">
        <w:rPr>
          <w:rFonts w:ascii="Arial" w:hAnsi="Arial" w:cs="Arial"/>
        </w:rPr>
        <w:t xml:space="preserve"> </w:t>
      </w:r>
      <w:bookmarkEnd w:id="13"/>
    </w:p>
    <w:p w14:paraId="7478557F" w14:textId="77777777" w:rsidR="00E14F74" w:rsidRDefault="00E14F74" w:rsidP="00E14F74">
      <w:pPr>
        <w:jc w:val="both"/>
      </w:pPr>
      <w:r>
        <w:t>The current study explores the impact of COVID-19 on consumer behaviour and lifestyle changes through a socio-economic lens. An analysis of 425 survey responses reveals that individuals in the informal sector faced greater challenges, leading to increased demand for affordable products. Additionally, interest in wellness and health items is significantly influenced by occupation and income, with affordability and awareness as mediating factors. The findings offer insights for identifying target demographics for wellness and health products and guide effective product substitutions during the pandemic (Das, Sarkar and Debroy, 2022).</w:t>
      </w:r>
    </w:p>
    <w:p w14:paraId="19CFEF56" w14:textId="44273BC3" w:rsidR="00C20165" w:rsidRPr="00C20165" w:rsidRDefault="00E14F74" w:rsidP="00E14F74">
      <w:pPr>
        <w:jc w:val="both"/>
      </w:pPr>
      <w:r>
        <w:t xml:space="preserve">The data demonstrates that the COVID-19 pandemic is far more than just a health crisis; it has had a profound and lasting impact on both society and the economy. The outbreak has fundamentally transformed the ways we work, communicate, and shop, surpassing any other disruption we’ve faced this decade. There have been significant shifts in consumer behaviour and marketing strategies. Shopping preferences and habits are not static; they are influenced by a variety of factors, trends, and circumstances, including </w:t>
      </w:r>
      <w:r>
        <w:lastRenderedPageBreak/>
        <w:t>holiday seasons, online shopping events, nuclear accidents, resilience, and earthquakes (Rahardjo, 2022).</w:t>
      </w:r>
    </w:p>
    <w:p w14:paraId="1F6D2E09" w14:textId="1ED91B26" w:rsidR="007D3895" w:rsidRDefault="00F2334E">
      <w:pPr>
        <w:pStyle w:val="Heading3"/>
        <w:rPr>
          <w:rFonts w:ascii="Arial" w:hAnsi="Arial" w:cs="Arial"/>
        </w:rPr>
      </w:pPr>
      <w:bookmarkStart w:id="14" w:name="_Toc190085708"/>
      <w:bookmarkStart w:id="15" w:name="_Toc190854917"/>
      <w:r>
        <w:rPr>
          <w:rFonts w:ascii="Arial" w:hAnsi="Arial" w:cs="Arial"/>
        </w:rPr>
        <w:t>5</w:t>
      </w:r>
      <w:r w:rsidRPr="008B3E89">
        <w:rPr>
          <w:rFonts w:ascii="Arial" w:hAnsi="Arial" w:cs="Arial"/>
        </w:rPr>
        <w:t xml:space="preserve">.3. </w:t>
      </w:r>
      <w:r w:rsidR="00AF6157">
        <w:rPr>
          <w:rFonts w:ascii="Arial" w:hAnsi="Arial" w:cs="Arial"/>
        </w:rPr>
        <w:t>The impact of o</w:t>
      </w:r>
      <w:r w:rsidR="00DE3B85">
        <w:rPr>
          <w:rFonts w:ascii="Arial" w:hAnsi="Arial" w:cs="Arial"/>
        </w:rPr>
        <w:t>nline shopping</w:t>
      </w:r>
      <w:r w:rsidR="00AF6157">
        <w:rPr>
          <w:rFonts w:ascii="Arial" w:hAnsi="Arial" w:cs="Arial"/>
        </w:rPr>
        <w:t xml:space="preserve"> on</w:t>
      </w:r>
      <w:r w:rsidR="00DE3B85">
        <w:rPr>
          <w:rFonts w:ascii="Arial" w:hAnsi="Arial" w:cs="Arial"/>
        </w:rPr>
        <w:t xml:space="preserve"> </w:t>
      </w:r>
      <w:r w:rsidR="000008C1">
        <w:rPr>
          <w:rFonts w:ascii="Arial" w:hAnsi="Arial" w:cs="Arial"/>
        </w:rPr>
        <w:t>the p</w:t>
      </w:r>
      <w:r w:rsidRPr="008B3E89">
        <w:rPr>
          <w:rFonts w:ascii="Arial" w:hAnsi="Arial" w:cs="Arial"/>
        </w:rPr>
        <w:t xml:space="preserve">sychological and financial </w:t>
      </w:r>
      <w:bookmarkEnd w:id="14"/>
      <w:r w:rsidR="00D062C0">
        <w:rPr>
          <w:rFonts w:ascii="Arial" w:hAnsi="Arial" w:cs="Arial"/>
        </w:rPr>
        <w:t>health</w:t>
      </w:r>
      <w:r w:rsidR="00AF6157">
        <w:rPr>
          <w:rFonts w:ascii="Arial" w:hAnsi="Arial" w:cs="Arial"/>
        </w:rPr>
        <w:t xml:space="preserve"> of consumers</w:t>
      </w:r>
      <w:bookmarkEnd w:id="15"/>
    </w:p>
    <w:p w14:paraId="49587A67" w14:textId="77777777" w:rsidR="00A93810" w:rsidRDefault="00A93810" w:rsidP="00A93810">
      <w:pPr>
        <w:jc w:val="both"/>
      </w:pPr>
      <w:r>
        <w:t>The study clearly illustrates that online shopping behaviours’ are significantly influenced by various psychological factors. Consumers often confront concerns related to security and product authenticity (perceived risk); however, these issues can be effectively mitigated when trust in the online retailer is established. The enjoyment and excitement derived from the shopping experience (hedonic motivation) can indeed encourage impulsive purchasing. Furthermore, consumers who possess the confidence to navigate online platforms (self-efficacy) typically report more favourable experiences, while social influences such as reviews and recommendations play a vital role in their decision-making process. Ultimately, positive emotional responses substantially enhance satisfaction and loyalty, whereas negative experiences can deter future online shopping endeavours (Nuradina, 2022).</w:t>
      </w:r>
    </w:p>
    <w:p w14:paraId="3521B146" w14:textId="15F6E068" w:rsidR="00E14F74" w:rsidRPr="00E14F74" w:rsidRDefault="000B463D" w:rsidP="00A93810">
      <w:pPr>
        <w:jc w:val="both"/>
      </w:pPr>
      <w:r>
        <w:t>Another</w:t>
      </w:r>
      <w:r w:rsidR="00A93810">
        <w:t xml:space="preserve"> report</w:t>
      </w:r>
      <w:r w:rsidR="00FF6300">
        <w:t xml:space="preserve"> </w:t>
      </w:r>
      <w:r w:rsidR="00AB1AB0">
        <w:t xml:space="preserve">by Holkar and Lees (2020), </w:t>
      </w:r>
      <w:r w:rsidR="00A93810">
        <w:t>"Convenience at a Cost</w:t>
      </w:r>
      <w:r w:rsidR="00FF6300">
        <w:t>,</w:t>
      </w:r>
      <w:r w:rsidR="00A93810">
        <w:t>" highlights that online shopping offers considerable convenience and immediate satisfaction but also presents some psychological challenges worth considering. The ease of making digital purchases can sometimes encourage impulsive spending, which may lead to financial stress over time. By being mindful of this, consumers can take steps to manage their online shopping habits and reduce feelings of financial pressure. Recognising this potential for mental fatigue and a diminished sense of financial control can empower individuals to establish healthier shopping practices, ultimately enhancing their overall well-being (Holkar and Lees, 2020).</w:t>
      </w:r>
    </w:p>
    <w:p w14:paraId="1F6D2E0A" w14:textId="6A206C3F" w:rsidR="007D3895" w:rsidRDefault="00F2334E">
      <w:pPr>
        <w:pStyle w:val="Heading3"/>
        <w:rPr>
          <w:rFonts w:ascii="Arial" w:hAnsi="Arial" w:cs="Arial"/>
        </w:rPr>
      </w:pPr>
      <w:bookmarkStart w:id="16" w:name="_Toc190085709"/>
      <w:bookmarkStart w:id="17" w:name="_Toc190854918"/>
      <w:r>
        <w:rPr>
          <w:rFonts w:ascii="Arial" w:hAnsi="Arial" w:cs="Arial"/>
        </w:rPr>
        <w:t>5</w:t>
      </w:r>
      <w:r w:rsidRPr="008B3E89">
        <w:rPr>
          <w:rFonts w:ascii="Arial" w:hAnsi="Arial" w:cs="Arial"/>
        </w:rPr>
        <w:t xml:space="preserve">.4. </w:t>
      </w:r>
      <w:bookmarkEnd w:id="16"/>
      <w:r w:rsidR="00F539CF">
        <w:rPr>
          <w:rFonts w:ascii="Arial" w:hAnsi="Arial" w:cs="Arial"/>
        </w:rPr>
        <w:t>The impact of online shopping on tradi</w:t>
      </w:r>
      <w:r w:rsidR="00C20165">
        <w:rPr>
          <w:rFonts w:ascii="Arial" w:hAnsi="Arial" w:cs="Arial"/>
        </w:rPr>
        <w:t>tional retailers</w:t>
      </w:r>
      <w:bookmarkEnd w:id="17"/>
      <w:r w:rsidR="00C20165">
        <w:rPr>
          <w:rFonts w:ascii="Arial" w:hAnsi="Arial" w:cs="Arial"/>
        </w:rPr>
        <w:t xml:space="preserve"> </w:t>
      </w:r>
    </w:p>
    <w:p w14:paraId="627F9C71" w14:textId="77777777" w:rsidR="0088098C" w:rsidRDefault="0088098C" w:rsidP="0088098C">
      <w:pPr>
        <w:jc w:val="both"/>
      </w:pPr>
      <w:r>
        <w:t xml:space="preserve">The impact of e-commerce on various aspects of the retail industry, including sales, consumer behaviour, operational efficiency, and market competition, is examined. By understanding these effects, retail business owners and industry experts can better navigate the ever-evolving retail environment. As e-commerce expands, traditional brick-and-mortar stores have been forced to change their strategies for engaging with customers. Many physical stores are facing challenges in maintaining sales levels as more shoppers opt for online shopping, leading to a decline in foot traffic </w:t>
      </w:r>
      <w:r w:rsidRPr="00A20950">
        <w:t>(Sonu, 2023)</w:t>
      </w:r>
      <w:r>
        <w:t>.</w:t>
      </w:r>
    </w:p>
    <w:p w14:paraId="022A9ADF" w14:textId="79B10530" w:rsidR="00A93810" w:rsidRPr="00A93810" w:rsidRDefault="0088098C" w:rsidP="0088098C">
      <w:pPr>
        <w:jc w:val="both"/>
      </w:pPr>
      <w:r w:rsidRPr="00B17872">
        <w:t xml:space="preserve">Moreover, </w:t>
      </w:r>
      <w:r>
        <w:t xml:space="preserve">the rise of online shopping has fundamentally changed what consumers expect from their buying experiences thanks to its constant availability and home delivery options. As a result, traditional brick-and-mortar stores face increasing pressure to lift their in-store offerings, making enhancements like personalised services and special events vital to drawing in and keeping customers. The essential data-focused approach of e-commerce allows for customised marketing strategies, which enhance the shopping experience for users. In response, physical retailers are beginning to leverage data </w:t>
      </w:r>
      <w:r>
        <w:lastRenderedPageBreak/>
        <w:t xml:space="preserve">analytics to gain insights into customer preferences and streamline inventory processes, thereby boosting overall efficiency and satisfaction among shoppers </w:t>
      </w:r>
      <w:r w:rsidRPr="00B17872">
        <w:t>(</w:t>
      </w:r>
      <w:proofErr w:type="spellStart"/>
      <w:r w:rsidRPr="00B17872">
        <w:t>Rajendran</w:t>
      </w:r>
      <w:proofErr w:type="spellEnd"/>
      <w:r w:rsidR="00A93810">
        <w:fldChar w:fldCharType="begin"/>
      </w:r>
      <w:r w:rsidR="00A93810">
        <w:instrText>HYPERLINK "https://www.linkedin.com/in/rajendran-n/overlay/about-this-profile/"</w:instrText>
      </w:r>
      <w:r w:rsidR="00A93810">
        <w:fldChar w:fldCharType="separate"/>
      </w:r>
      <w:r w:rsidR="00A93810">
        <w:fldChar w:fldCharType="end"/>
      </w:r>
      <w:r w:rsidRPr="00B17872">
        <w:t>, 2024)</w:t>
      </w:r>
      <w:r>
        <w:t>.</w:t>
      </w:r>
    </w:p>
    <w:p w14:paraId="1F6D2E0B" w14:textId="116D9B7E" w:rsidR="007D3895" w:rsidRDefault="008B3E89">
      <w:pPr>
        <w:pStyle w:val="Heading1"/>
        <w:jc w:val="both"/>
        <w:rPr>
          <w:rFonts w:ascii="Arial" w:hAnsi="Arial" w:cs="Arial"/>
        </w:rPr>
      </w:pPr>
      <w:bookmarkStart w:id="18" w:name="_Toc190085710"/>
      <w:bookmarkStart w:id="19" w:name="_Toc190854919"/>
      <w:r>
        <w:rPr>
          <w:rFonts w:ascii="Arial" w:hAnsi="Arial" w:cs="Arial"/>
        </w:rPr>
        <w:t>6</w:t>
      </w:r>
      <w:r w:rsidRPr="008B3E89">
        <w:rPr>
          <w:rFonts w:ascii="Arial" w:hAnsi="Arial" w:cs="Arial"/>
        </w:rPr>
        <w:t>. Research Methodology</w:t>
      </w:r>
      <w:bookmarkEnd w:id="18"/>
      <w:bookmarkEnd w:id="19"/>
    </w:p>
    <w:p w14:paraId="05B09CB8" w14:textId="076A30B0" w:rsidR="00410F51" w:rsidRDefault="00D21804" w:rsidP="00410F51">
      <w:pPr>
        <w:jc w:val="both"/>
      </w:pPr>
      <w:bookmarkStart w:id="20" w:name="_Toc190085711"/>
      <w:bookmarkStart w:id="21" w:name="_Toc190854920"/>
      <w:r>
        <w:t xml:space="preserve">The researcher </w:t>
      </w:r>
      <w:r w:rsidR="009B6632">
        <w:t xml:space="preserve">will use </w:t>
      </w:r>
      <w:r w:rsidR="002837BC">
        <w:t xml:space="preserve">qualitative research methods. </w:t>
      </w:r>
      <w:r w:rsidR="00410F51">
        <w:t>Selecting a qualitative methodology for studying changes in consumer behavio</w:t>
      </w:r>
      <w:r w:rsidR="002210FA">
        <w:t>u</w:t>
      </w:r>
      <w:r w:rsidR="00410F51">
        <w:t>r in online shopping can offer several benefits:</w:t>
      </w:r>
    </w:p>
    <w:p w14:paraId="07CAB7E1" w14:textId="203884F2" w:rsidR="00A809D2" w:rsidRPr="00977E58" w:rsidRDefault="00410F51" w:rsidP="00410F51">
      <w:pPr>
        <w:jc w:val="both"/>
      </w:pPr>
      <w:r>
        <w:t xml:space="preserve">Qualitative research allows for a comprehensive exploration of consumers' thoughts, feelings, and motivations behind their shopping patterns. By conducting interviews or </w:t>
      </w:r>
      <w:r w:rsidR="00B22400">
        <w:t>questionnaires</w:t>
      </w:r>
      <w:r>
        <w:t xml:space="preserve">, </w:t>
      </w:r>
      <w:r w:rsidR="00CD27EA">
        <w:t xml:space="preserve">the </w:t>
      </w:r>
      <w:r>
        <w:t>researcher can obtain detailed insights that quantitative methods might overlook.</w:t>
      </w:r>
      <w:r w:rsidR="002210FA">
        <w:t xml:space="preserve"> </w:t>
      </w:r>
      <w:r w:rsidR="004A08C1">
        <w:t>To uncover</w:t>
      </w:r>
      <w:r>
        <w:t xml:space="preserve"> evolving trends influenced by factors such as the COVID-19 pandemic, qualitative methodologies are ideal for initial investigations</w:t>
      </w:r>
      <w:r w:rsidR="005B4FAC">
        <w:t xml:space="preserve">. </w:t>
      </w:r>
      <w:r w:rsidR="00951129">
        <w:t>They can provide a clear overview of consumer reactions, preferences, and attitudes towards online shopping</w:t>
      </w:r>
      <w:r w:rsidR="005B4FAC">
        <w:t xml:space="preserve"> </w:t>
      </w:r>
      <w:r w:rsidR="005B4FAC" w:rsidRPr="00317BAB">
        <w:t xml:space="preserve">(Teherani </w:t>
      </w:r>
      <w:r w:rsidR="005B4FAC" w:rsidRPr="00317BAB">
        <w:rPr>
          <w:i/>
          <w:iCs/>
        </w:rPr>
        <w:t>et al.</w:t>
      </w:r>
      <w:r w:rsidR="005B4FAC" w:rsidRPr="00317BAB">
        <w:t>, 2015)</w:t>
      </w:r>
      <w:r w:rsidR="00951129">
        <w:t xml:space="preserve">. </w:t>
      </w:r>
      <w:r>
        <w:t>Qualitative approaches enable researchers to contextuali</w:t>
      </w:r>
      <w:r w:rsidR="00951129">
        <w:t>s</w:t>
      </w:r>
      <w:r>
        <w:t>e consumer behavio</w:t>
      </w:r>
      <w:r w:rsidR="004A08C1">
        <w:t>u</w:t>
      </w:r>
      <w:r>
        <w:t xml:space="preserve">rs within their broader environment. By considering societal, cultural, and economic factors that impact online shopping decisions, </w:t>
      </w:r>
      <w:r w:rsidR="005A775B">
        <w:t xml:space="preserve">the </w:t>
      </w:r>
      <w:r>
        <w:t xml:space="preserve">researcher can provide </w:t>
      </w:r>
      <w:r w:rsidR="00120BCC">
        <w:t xml:space="preserve">a </w:t>
      </w:r>
      <w:r>
        <w:t>holistic understanding of shifts in consumer behavio</w:t>
      </w:r>
      <w:r w:rsidR="004A08C1">
        <w:t>u</w:t>
      </w:r>
      <w:r>
        <w:t>r.</w:t>
      </w:r>
      <w:r w:rsidR="00120BCC">
        <w:t xml:space="preserve"> </w:t>
      </w:r>
      <w:r>
        <w:t>Qualitative inquiries offer flexibility in data collection techniques. Researchers can adjust their questions and focus based on participant feedback, facilitating the discovery of unexpected insights during the research process.</w:t>
      </w:r>
      <w:r w:rsidR="000830E5">
        <w:t xml:space="preserve"> </w:t>
      </w:r>
      <w:r w:rsidR="00410104">
        <w:t>Qualitative research plays a crucial role as consumer behaviours evolve due to various influences (such as technological advancements, lifestyle changes, or economic conditions)</w:t>
      </w:r>
      <w:r w:rsidR="00CB062B">
        <w:t xml:space="preserve"> </w:t>
      </w:r>
      <w:r w:rsidR="00CB062B" w:rsidRPr="00CB062B">
        <w:t>(Kumo, 2023)</w:t>
      </w:r>
      <w:r w:rsidR="00D21804">
        <w:t>.</w:t>
      </w:r>
    </w:p>
    <w:p w14:paraId="1F6D2E0C" w14:textId="0E67BB69" w:rsidR="007D3895" w:rsidRDefault="008B3E89">
      <w:pPr>
        <w:pStyle w:val="Heading1"/>
        <w:jc w:val="both"/>
        <w:rPr>
          <w:rFonts w:ascii="Arial" w:hAnsi="Arial" w:cs="Arial"/>
        </w:rPr>
      </w:pPr>
      <w:r>
        <w:rPr>
          <w:rFonts w:ascii="Arial" w:hAnsi="Arial" w:cs="Arial"/>
        </w:rPr>
        <w:t>7</w:t>
      </w:r>
      <w:r w:rsidRPr="008B3E89">
        <w:rPr>
          <w:rFonts w:ascii="Arial" w:hAnsi="Arial" w:cs="Arial"/>
        </w:rPr>
        <w:t xml:space="preserve">. </w:t>
      </w:r>
      <w:bookmarkEnd w:id="20"/>
      <w:r>
        <w:rPr>
          <w:rFonts w:ascii="Arial" w:hAnsi="Arial" w:cs="Arial"/>
        </w:rPr>
        <w:t>Data collection and data analysis</w:t>
      </w:r>
      <w:bookmarkEnd w:id="21"/>
    </w:p>
    <w:p w14:paraId="4CD9E47A" w14:textId="77777777" w:rsidR="0089726B" w:rsidRDefault="0039152F" w:rsidP="00176428">
      <w:pPr>
        <w:jc w:val="both"/>
      </w:pPr>
      <w:r>
        <w:t xml:space="preserve">The researcher employs thoroughly crafted questionnaires as a key method for gathering data. This structured approach allows for </w:t>
      </w:r>
      <w:r w:rsidR="00B61B83">
        <w:t>an</w:t>
      </w:r>
      <w:r>
        <w:t xml:space="preserve"> </w:t>
      </w:r>
      <w:r w:rsidR="00B61B83">
        <w:t>organised</w:t>
      </w:r>
      <w:r>
        <w:t xml:space="preserve"> collection of responses, which will then be analysed using advanced statistical techniques to uncover meaningful patterns and insights.</w:t>
      </w:r>
      <w:r w:rsidR="00F63BFE">
        <w:t xml:space="preserve"> </w:t>
      </w:r>
    </w:p>
    <w:p w14:paraId="36C51A42" w14:textId="553548C6" w:rsidR="00DC5325" w:rsidRPr="00394FAE" w:rsidRDefault="00F63BFE" w:rsidP="00176428">
      <w:pPr>
        <w:jc w:val="both"/>
      </w:pPr>
      <w:r>
        <w:t>Therefore, s</w:t>
      </w:r>
      <w:r w:rsidR="003B52D5">
        <w:t xml:space="preserve">ending </w:t>
      </w:r>
      <w:r w:rsidR="00B0531C">
        <w:t>questionnaires to numerous parti</w:t>
      </w:r>
      <w:r w:rsidR="00135F64">
        <w:t xml:space="preserve">cipants is </w:t>
      </w:r>
      <w:r w:rsidR="00E25307">
        <w:t>a cost-effective</w:t>
      </w:r>
      <w:r w:rsidR="00135F64">
        <w:t xml:space="preserve"> approach</w:t>
      </w:r>
      <w:r w:rsidR="006A2B29">
        <w:t xml:space="preserve"> </w:t>
      </w:r>
      <w:r w:rsidR="0036038F">
        <w:t>compared</w:t>
      </w:r>
      <w:r w:rsidR="006A2B29">
        <w:t xml:space="preserve"> to methods like interviews or fo</w:t>
      </w:r>
      <w:r w:rsidR="00D5600E">
        <w:t xml:space="preserve">cus groups. This method also ensures </w:t>
      </w:r>
      <w:r w:rsidR="00E25307">
        <w:t xml:space="preserve">consistency in data collection, </w:t>
      </w:r>
      <w:r w:rsidR="00206AB3">
        <w:t>improving the reliability and comparability of respon</w:t>
      </w:r>
      <w:r w:rsidR="004D6350">
        <w:t>ses.</w:t>
      </w:r>
      <w:r w:rsidR="00F46808">
        <w:t xml:space="preserve"> </w:t>
      </w:r>
      <w:r w:rsidR="005157FC">
        <w:t>Additionally, confidentiality</w:t>
      </w:r>
      <w:r w:rsidR="004D6350">
        <w:t xml:space="preserve"> in questionnaire responses </w:t>
      </w:r>
      <w:r w:rsidR="00C923FE">
        <w:t>can encourage participants to provide honest answers, espe</w:t>
      </w:r>
      <w:r w:rsidR="00C3704F">
        <w:t xml:space="preserve">cially on sensitive issues like finances and mental well-being, </w:t>
      </w:r>
      <w:r w:rsidR="00D57B44">
        <w:t>resulting</w:t>
      </w:r>
      <w:r w:rsidR="00C3704F">
        <w:t xml:space="preserve"> </w:t>
      </w:r>
      <w:r w:rsidR="00D57B44">
        <w:t>in more precise data.</w:t>
      </w:r>
      <w:r w:rsidR="00A20F03">
        <w:t xml:space="preserve"> </w:t>
      </w:r>
      <w:r w:rsidR="00DB2C88">
        <w:t>Q</w:t>
      </w:r>
      <w:r w:rsidR="00D57B44">
        <w:t>ua</w:t>
      </w:r>
      <w:r w:rsidR="00DB2C88">
        <w:t>litative data</w:t>
      </w:r>
      <w:r w:rsidR="00A41BD2">
        <w:t xml:space="preserve"> gathered </w:t>
      </w:r>
      <w:r w:rsidR="00A20F03">
        <w:t>through</w:t>
      </w:r>
      <w:r w:rsidR="00A41BD2">
        <w:t xml:space="preserve"> questionnaires can be analysed using sta</w:t>
      </w:r>
      <w:r w:rsidR="00696D75">
        <w:t>tistical techniques, simplifying the</w:t>
      </w:r>
      <w:r w:rsidR="00A20F03">
        <w:t xml:space="preserve"> interpretation of findings. </w:t>
      </w:r>
      <w:r w:rsidR="005679A8">
        <w:t xml:space="preserve">Moreover, online questionnaires have the advantage of reaching a wide </w:t>
      </w:r>
      <w:r w:rsidR="00E015CE">
        <w:t>demographic spread across different regions, facilitating</w:t>
      </w:r>
      <w:r w:rsidR="008374A2">
        <w:t xml:space="preserve"> the acquisition of diverse viewpoints and bol</w:t>
      </w:r>
      <w:r w:rsidR="001841FA">
        <w:t>stering the applicability of conclusions</w:t>
      </w:r>
      <w:r w:rsidR="008B3C64">
        <w:t xml:space="preserve"> </w:t>
      </w:r>
      <w:r w:rsidR="008B3C64" w:rsidRPr="008B3C64">
        <w:t>(Prasad Nayak and Narayan, 2019)</w:t>
      </w:r>
      <w:r w:rsidR="001841FA">
        <w:t>.</w:t>
      </w:r>
    </w:p>
    <w:p w14:paraId="23FAA81D" w14:textId="77777777" w:rsidR="002A4BF3" w:rsidRDefault="002A4BF3" w:rsidP="002A4BF3">
      <w:pPr>
        <w:pStyle w:val="Heading1"/>
        <w:rPr>
          <w:rFonts w:ascii="Arial" w:hAnsi="Arial" w:cs="Arial"/>
        </w:rPr>
      </w:pPr>
      <w:bookmarkStart w:id="22" w:name="_Toc190085712"/>
      <w:bookmarkStart w:id="23" w:name="_Toc190854921"/>
      <w:r w:rsidRPr="00E310B7">
        <w:rPr>
          <w:rFonts w:ascii="Arial" w:hAnsi="Arial" w:cs="Arial"/>
        </w:rPr>
        <w:lastRenderedPageBreak/>
        <w:t xml:space="preserve">8. </w:t>
      </w:r>
      <w:bookmarkEnd w:id="22"/>
      <w:r w:rsidRPr="00E310B7">
        <w:rPr>
          <w:rFonts w:ascii="Arial" w:hAnsi="Arial" w:cs="Arial"/>
        </w:rPr>
        <w:t>Ethical Considerations and Summary</w:t>
      </w:r>
      <w:bookmarkEnd w:id="23"/>
    </w:p>
    <w:p w14:paraId="438F7958" w14:textId="77777777" w:rsidR="00E5000C" w:rsidRDefault="004A7331" w:rsidP="00262A56">
      <w:pPr>
        <w:jc w:val="both"/>
      </w:pPr>
      <w:r w:rsidRPr="004A7331">
        <w:t>The paper examines the major changes in consumer behavio</w:t>
      </w:r>
      <w:r>
        <w:t>u</w:t>
      </w:r>
      <w:r w:rsidRPr="004A7331">
        <w:t xml:space="preserve">r brought about by the advancement of online shopping, specifically </w:t>
      </w:r>
      <w:r w:rsidR="00C61012" w:rsidRPr="004A7331">
        <w:t>considering</w:t>
      </w:r>
      <w:r w:rsidRPr="004A7331">
        <w:t xml:space="preserve"> recent technological progress and the COVID-19 pandemic. The introduction underscores the mainstream status of online shopping due to increased internet access and the emergence of e-commerce platforms. The research objectives are </w:t>
      </w:r>
      <w:r>
        <w:t>centred</w:t>
      </w:r>
      <w:r w:rsidRPr="004A7331">
        <w:t xml:space="preserve"> on investigating the changes in consumer </w:t>
      </w:r>
      <w:r>
        <w:t>behaviour</w:t>
      </w:r>
      <w:r w:rsidRPr="004A7331">
        <w:t xml:space="preserve"> towards online shopping, pinpointing the factors that propel these changes, and evaluating their impact on both traditional retailers and the psychological and financial well-being of consumers.</w:t>
      </w:r>
      <w:r>
        <w:t xml:space="preserve"> </w:t>
      </w:r>
    </w:p>
    <w:p w14:paraId="42AC4E1B" w14:textId="77777777" w:rsidR="00BC06B6" w:rsidRDefault="00262A56" w:rsidP="00262A56">
      <w:pPr>
        <w:jc w:val="both"/>
      </w:pPr>
      <w:r w:rsidRPr="00262A56">
        <w:t>The main goals include understanding how online shopping influences consumer behavio</w:t>
      </w:r>
      <w:r>
        <w:t>u</w:t>
      </w:r>
      <w:r w:rsidRPr="00262A56">
        <w:t>r, recogni</w:t>
      </w:r>
      <w:r w:rsidR="00AE01BE">
        <w:t>s</w:t>
      </w:r>
      <w:r w:rsidRPr="00262A56">
        <w:t>ing the drivers of adoption, evaluating its effects on traditional retail, and analy</w:t>
      </w:r>
      <w:r>
        <w:t>s</w:t>
      </w:r>
      <w:r w:rsidRPr="00262A56">
        <w:t xml:space="preserve">ing its impacts on consumer well-being. The literature review delves into how external factors like escalating fuel costs and obstacles in accessing physical stores have enhanced the attractiveness of online shopping. It highlights a decrease in brand loyalty and a shift towards health-conscious and environmentally friendly products, particularly evident during the pandemic. </w:t>
      </w:r>
    </w:p>
    <w:p w14:paraId="0E9056AA" w14:textId="2FBB6206" w:rsidR="00082476" w:rsidRDefault="00262A56" w:rsidP="00262A56">
      <w:pPr>
        <w:jc w:val="both"/>
      </w:pPr>
      <w:r w:rsidRPr="00262A56">
        <w:t xml:space="preserve">Moreover, it showcases feedback from consumers expressing a significant surge in the use of digital devices and exploration of new shopping routines. The findings also reveal that affordability, well-being, and health consciousness play a crucial role in shaping consumer preferences, especially for individuals with limited financial resources. </w:t>
      </w:r>
      <w:r w:rsidR="00585AF7">
        <w:t>O</w:t>
      </w:r>
      <w:r>
        <w:t>ver</w:t>
      </w:r>
      <w:r w:rsidR="00585AF7">
        <w:t xml:space="preserve">all, the </w:t>
      </w:r>
      <w:r w:rsidR="00B633D7">
        <w:t xml:space="preserve">paper stresses the necessity </w:t>
      </w:r>
      <w:r w:rsidR="0012301A">
        <w:t xml:space="preserve">for retailers to adjust </w:t>
      </w:r>
      <w:r w:rsidR="00F27D89">
        <w:t xml:space="preserve">to </w:t>
      </w:r>
      <w:r w:rsidR="0012301A">
        <w:t>the</w:t>
      </w:r>
      <w:r w:rsidR="00463D03">
        <w:t xml:space="preserve">se shifts in behaviour and tackle the </w:t>
      </w:r>
      <w:r w:rsidR="00F27D89">
        <w:t>challenges</w:t>
      </w:r>
      <w:r w:rsidR="00463D03">
        <w:t xml:space="preserve">. </w:t>
      </w:r>
    </w:p>
    <w:p w14:paraId="2ED80504" w14:textId="77777777" w:rsidR="009F04B3" w:rsidRDefault="009F04B3" w:rsidP="00262A56">
      <w:pPr>
        <w:jc w:val="both"/>
      </w:pPr>
    </w:p>
    <w:p w14:paraId="69118E3A" w14:textId="77777777" w:rsidR="009F04B3" w:rsidRDefault="009F04B3" w:rsidP="00262A56">
      <w:pPr>
        <w:jc w:val="both"/>
      </w:pPr>
    </w:p>
    <w:p w14:paraId="0CBCB998" w14:textId="77777777" w:rsidR="009F04B3" w:rsidRDefault="009F04B3" w:rsidP="00262A56">
      <w:pPr>
        <w:jc w:val="both"/>
      </w:pPr>
    </w:p>
    <w:p w14:paraId="1910F882" w14:textId="77777777" w:rsidR="009F04B3" w:rsidRDefault="009F04B3" w:rsidP="00262A56">
      <w:pPr>
        <w:jc w:val="both"/>
      </w:pPr>
    </w:p>
    <w:p w14:paraId="7C2DE101" w14:textId="77777777" w:rsidR="009F04B3" w:rsidRDefault="009F04B3" w:rsidP="00262A56">
      <w:pPr>
        <w:jc w:val="both"/>
      </w:pPr>
    </w:p>
    <w:p w14:paraId="20BB82E8" w14:textId="77777777" w:rsidR="009F04B3" w:rsidRDefault="009F04B3" w:rsidP="00262A56">
      <w:pPr>
        <w:jc w:val="both"/>
      </w:pPr>
    </w:p>
    <w:p w14:paraId="2B86A023" w14:textId="77777777" w:rsidR="009F04B3" w:rsidRDefault="009F04B3" w:rsidP="00262A56">
      <w:pPr>
        <w:jc w:val="both"/>
      </w:pPr>
    </w:p>
    <w:p w14:paraId="0CEE013E" w14:textId="77777777" w:rsidR="009F04B3" w:rsidRDefault="009F04B3" w:rsidP="00262A56">
      <w:pPr>
        <w:jc w:val="both"/>
      </w:pPr>
    </w:p>
    <w:p w14:paraId="51710B26" w14:textId="77777777" w:rsidR="009F04B3" w:rsidRDefault="009F04B3" w:rsidP="00262A56">
      <w:pPr>
        <w:jc w:val="both"/>
      </w:pPr>
    </w:p>
    <w:p w14:paraId="4B9BA22D" w14:textId="77777777" w:rsidR="009F04B3" w:rsidRDefault="009F04B3" w:rsidP="00262A56">
      <w:pPr>
        <w:jc w:val="both"/>
      </w:pPr>
    </w:p>
    <w:p w14:paraId="4ADB934C" w14:textId="651102B5" w:rsidR="00FD4BFF" w:rsidRDefault="00FD4BFF" w:rsidP="00276E2A">
      <w:pPr>
        <w:pStyle w:val="Heading1"/>
      </w:pPr>
      <w:r>
        <w:lastRenderedPageBreak/>
        <w:t xml:space="preserve">9. </w:t>
      </w:r>
      <w:r w:rsidR="00B22739">
        <w:t xml:space="preserve">Gantt </w:t>
      </w:r>
      <w:r w:rsidR="007515BA">
        <w:t>Chart</w:t>
      </w:r>
    </w:p>
    <w:p w14:paraId="7386AB22" w14:textId="77777777" w:rsidR="00922A03" w:rsidRPr="00082476" w:rsidRDefault="00FD4BFF" w:rsidP="007006E4">
      <w:r>
        <w:t xml:space="preserve"> </w:t>
      </w:r>
    </w:p>
    <w:tbl>
      <w:tblPr>
        <w:tblW w:w="10490" w:type="dxa"/>
        <w:tblInd w:w="-719" w:type="dxa"/>
        <w:tblCellMar>
          <w:left w:w="0" w:type="dxa"/>
          <w:right w:w="0" w:type="dxa"/>
        </w:tblCellMar>
        <w:tblLook w:val="0420" w:firstRow="1" w:lastRow="0" w:firstColumn="0" w:lastColumn="0" w:noHBand="0" w:noVBand="1"/>
      </w:tblPr>
      <w:tblGrid>
        <w:gridCol w:w="2127"/>
        <w:gridCol w:w="1902"/>
        <w:gridCol w:w="1783"/>
        <w:gridCol w:w="2268"/>
        <w:gridCol w:w="2410"/>
      </w:tblGrid>
      <w:tr w:rsidR="0028569C" w:rsidRPr="00264D45" w14:paraId="2280806E" w14:textId="77777777" w:rsidTr="00F60C58">
        <w:trPr>
          <w:trHeight w:val="875"/>
        </w:trPr>
        <w:tc>
          <w:tcPr>
            <w:tcW w:w="2127" w:type="dxa"/>
            <w:tcBorders>
              <w:top w:val="single" w:sz="8" w:space="0" w:color="FFFFFF"/>
              <w:left w:val="single" w:sz="8" w:space="0" w:color="FFFFFF"/>
              <w:bottom w:val="single" w:sz="24" w:space="0" w:color="FFFFFF"/>
              <w:right w:val="single" w:sz="8" w:space="0" w:color="FFFFFF"/>
            </w:tcBorders>
            <w:shd w:val="clear" w:color="auto" w:fill="4EA72E"/>
            <w:tcMar>
              <w:top w:w="150" w:type="dxa"/>
              <w:left w:w="150" w:type="dxa"/>
              <w:bottom w:w="150" w:type="dxa"/>
              <w:right w:w="150" w:type="dxa"/>
            </w:tcMar>
            <w:hideMark/>
          </w:tcPr>
          <w:p w14:paraId="106027D2" w14:textId="77777777" w:rsidR="00922A03" w:rsidRPr="00922A03" w:rsidRDefault="00922A03" w:rsidP="00922A03">
            <w:pPr>
              <w:suppressAutoHyphens w:val="0"/>
              <w:autoSpaceDN/>
              <w:spacing w:after="0" w:line="240" w:lineRule="auto"/>
              <w:rPr>
                <w:rFonts w:ascii="Arial" w:eastAsia="Times New Roman" w:hAnsi="Arial" w:cs="Arial"/>
                <w:kern w:val="0"/>
                <w:lang w:eastAsia="en-GB"/>
              </w:rPr>
            </w:pPr>
            <w:r w:rsidRPr="00922A03">
              <w:rPr>
                <w:rFonts w:ascii="Arial" w:eastAsia="Times New Roman" w:hAnsi="Arial" w:cs="Arial"/>
                <w:caps/>
                <w:color w:val="FFFFFF"/>
                <w:spacing w:val="30"/>
                <w:kern w:val="24"/>
                <w:lang w:eastAsia="en-GB"/>
              </w:rPr>
              <w:t>Week 1-3</w:t>
            </w:r>
          </w:p>
        </w:tc>
        <w:tc>
          <w:tcPr>
            <w:tcW w:w="1902" w:type="dxa"/>
            <w:tcBorders>
              <w:top w:val="single" w:sz="8" w:space="0" w:color="FFFFFF"/>
              <w:left w:val="single" w:sz="8" w:space="0" w:color="FFFFFF"/>
              <w:bottom w:val="single" w:sz="24" w:space="0" w:color="FFFFFF"/>
              <w:right w:val="single" w:sz="8" w:space="0" w:color="FFFFFF"/>
            </w:tcBorders>
            <w:shd w:val="clear" w:color="auto" w:fill="4EA72E"/>
            <w:tcMar>
              <w:top w:w="150" w:type="dxa"/>
              <w:left w:w="150" w:type="dxa"/>
              <w:bottom w:w="150" w:type="dxa"/>
              <w:right w:w="150" w:type="dxa"/>
            </w:tcMar>
            <w:hideMark/>
          </w:tcPr>
          <w:p w14:paraId="53E46F7E" w14:textId="77777777" w:rsidR="00922A03" w:rsidRPr="00922A03" w:rsidRDefault="00922A03" w:rsidP="00922A03">
            <w:pPr>
              <w:suppressAutoHyphens w:val="0"/>
              <w:autoSpaceDN/>
              <w:spacing w:after="0" w:line="240" w:lineRule="auto"/>
              <w:rPr>
                <w:rFonts w:ascii="Arial" w:eastAsia="Times New Roman" w:hAnsi="Arial" w:cs="Arial"/>
                <w:kern w:val="0"/>
                <w:lang w:eastAsia="en-GB"/>
              </w:rPr>
            </w:pPr>
            <w:r w:rsidRPr="00922A03">
              <w:rPr>
                <w:rFonts w:ascii="Arial" w:eastAsia="Times New Roman" w:hAnsi="Arial" w:cs="Arial"/>
                <w:caps/>
                <w:color w:val="FFFFFF"/>
                <w:spacing w:val="30"/>
                <w:kern w:val="24"/>
                <w:lang w:eastAsia="en-GB"/>
              </w:rPr>
              <w:t>Week 4-5</w:t>
            </w:r>
          </w:p>
        </w:tc>
        <w:tc>
          <w:tcPr>
            <w:tcW w:w="1783" w:type="dxa"/>
            <w:tcBorders>
              <w:top w:val="single" w:sz="8" w:space="0" w:color="FFFFFF"/>
              <w:left w:val="single" w:sz="8" w:space="0" w:color="FFFFFF"/>
              <w:bottom w:val="single" w:sz="24" w:space="0" w:color="FFFFFF"/>
              <w:right w:val="single" w:sz="8" w:space="0" w:color="FFFFFF"/>
            </w:tcBorders>
            <w:shd w:val="clear" w:color="auto" w:fill="4EA72E"/>
            <w:tcMar>
              <w:top w:w="150" w:type="dxa"/>
              <w:left w:w="150" w:type="dxa"/>
              <w:bottom w:w="150" w:type="dxa"/>
              <w:right w:w="150" w:type="dxa"/>
            </w:tcMar>
            <w:hideMark/>
          </w:tcPr>
          <w:p w14:paraId="7D960432" w14:textId="77777777" w:rsidR="00922A03" w:rsidRPr="00922A03" w:rsidRDefault="00922A03" w:rsidP="00922A03">
            <w:pPr>
              <w:suppressAutoHyphens w:val="0"/>
              <w:autoSpaceDN/>
              <w:spacing w:after="0" w:line="240" w:lineRule="auto"/>
              <w:rPr>
                <w:rFonts w:ascii="Arial" w:eastAsia="Times New Roman" w:hAnsi="Arial" w:cs="Arial"/>
                <w:kern w:val="0"/>
                <w:lang w:eastAsia="en-GB"/>
              </w:rPr>
            </w:pPr>
            <w:r w:rsidRPr="00922A03">
              <w:rPr>
                <w:rFonts w:ascii="Arial" w:eastAsia="Times New Roman" w:hAnsi="Arial" w:cs="Arial"/>
                <w:caps/>
                <w:color w:val="FFFFFF"/>
                <w:spacing w:val="30"/>
                <w:kern w:val="24"/>
                <w:lang w:eastAsia="en-GB"/>
              </w:rPr>
              <w:t>Week 6-12</w:t>
            </w:r>
          </w:p>
        </w:tc>
        <w:tc>
          <w:tcPr>
            <w:tcW w:w="2268" w:type="dxa"/>
            <w:tcBorders>
              <w:top w:val="single" w:sz="8" w:space="0" w:color="FFFFFF"/>
              <w:left w:val="single" w:sz="8" w:space="0" w:color="FFFFFF"/>
              <w:bottom w:val="single" w:sz="24" w:space="0" w:color="FFFFFF"/>
              <w:right w:val="single" w:sz="8" w:space="0" w:color="FFFFFF"/>
            </w:tcBorders>
            <w:shd w:val="clear" w:color="auto" w:fill="4EA72E"/>
            <w:tcMar>
              <w:top w:w="150" w:type="dxa"/>
              <w:left w:w="150" w:type="dxa"/>
              <w:bottom w:w="150" w:type="dxa"/>
              <w:right w:w="150" w:type="dxa"/>
            </w:tcMar>
            <w:hideMark/>
          </w:tcPr>
          <w:p w14:paraId="7F2BE0AE" w14:textId="77777777" w:rsidR="00922A03" w:rsidRPr="00922A03" w:rsidRDefault="00922A03" w:rsidP="00922A03">
            <w:pPr>
              <w:suppressAutoHyphens w:val="0"/>
              <w:autoSpaceDN/>
              <w:spacing w:after="0" w:line="240" w:lineRule="auto"/>
              <w:rPr>
                <w:rFonts w:ascii="Arial" w:eastAsia="Times New Roman" w:hAnsi="Arial" w:cs="Arial"/>
                <w:kern w:val="0"/>
                <w:lang w:eastAsia="en-GB"/>
              </w:rPr>
            </w:pPr>
            <w:r w:rsidRPr="00922A03">
              <w:rPr>
                <w:rFonts w:ascii="Arial" w:eastAsia="Times New Roman" w:hAnsi="Arial" w:cs="Arial"/>
                <w:caps/>
                <w:color w:val="FFFFFF"/>
                <w:spacing w:val="30"/>
                <w:kern w:val="24"/>
                <w:lang w:eastAsia="en-GB"/>
              </w:rPr>
              <w:t>Week 13-15</w:t>
            </w:r>
          </w:p>
        </w:tc>
        <w:tc>
          <w:tcPr>
            <w:tcW w:w="2410" w:type="dxa"/>
            <w:tcBorders>
              <w:top w:val="single" w:sz="8" w:space="0" w:color="FFFFFF"/>
              <w:left w:val="single" w:sz="8" w:space="0" w:color="FFFFFF"/>
              <w:bottom w:val="single" w:sz="24" w:space="0" w:color="FFFFFF"/>
              <w:right w:val="single" w:sz="8" w:space="0" w:color="FFFFFF"/>
            </w:tcBorders>
            <w:shd w:val="clear" w:color="auto" w:fill="4EA72E"/>
            <w:tcMar>
              <w:top w:w="150" w:type="dxa"/>
              <w:left w:w="150" w:type="dxa"/>
              <w:bottom w:w="150" w:type="dxa"/>
              <w:right w:w="150" w:type="dxa"/>
            </w:tcMar>
            <w:hideMark/>
          </w:tcPr>
          <w:p w14:paraId="5157706A" w14:textId="77777777" w:rsidR="00922A03" w:rsidRPr="00922A03" w:rsidRDefault="00922A03" w:rsidP="00922A03">
            <w:pPr>
              <w:suppressAutoHyphens w:val="0"/>
              <w:autoSpaceDN/>
              <w:spacing w:after="0" w:line="240" w:lineRule="auto"/>
              <w:rPr>
                <w:rFonts w:ascii="Arial" w:eastAsia="Times New Roman" w:hAnsi="Arial" w:cs="Arial"/>
                <w:kern w:val="0"/>
                <w:lang w:eastAsia="en-GB"/>
              </w:rPr>
            </w:pPr>
            <w:r w:rsidRPr="00922A03">
              <w:rPr>
                <w:rFonts w:ascii="Arial" w:eastAsia="Times New Roman" w:hAnsi="Arial" w:cs="Arial"/>
                <w:caps/>
                <w:color w:val="FFFFFF"/>
                <w:spacing w:val="30"/>
                <w:kern w:val="24"/>
                <w:lang w:eastAsia="en-GB"/>
              </w:rPr>
              <w:t>Week 16-17</w:t>
            </w:r>
          </w:p>
        </w:tc>
      </w:tr>
      <w:tr w:rsidR="0028569C" w:rsidRPr="00264D45" w14:paraId="725C167B" w14:textId="77777777" w:rsidTr="00F60C58">
        <w:trPr>
          <w:trHeight w:val="775"/>
        </w:trPr>
        <w:tc>
          <w:tcPr>
            <w:tcW w:w="2127" w:type="dxa"/>
            <w:tcBorders>
              <w:top w:val="single" w:sz="24"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36CBC158"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r w:rsidRPr="00922A03">
              <w:rPr>
                <w:rFonts w:ascii="Arial" w:eastAsia="Times New Roman" w:hAnsi="Arial" w:cs="Arial"/>
                <w:color w:val="000000"/>
                <w:kern w:val="24"/>
                <w:lang w:eastAsia="en-GB"/>
              </w:rPr>
              <w:t>Introduction and Background</w:t>
            </w:r>
          </w:p>
        </w:tc>
        <w:tc>
          <w:tcPr>
            <w:tcW w:w="1902" w:type="dxa"/>
            <w:tcBorders>
              <w:top w:val="single" w:sz="24"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41C52E73"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p>
        </w:tc>
        <w:tc>
          <w:tcPr>
            <w:tcW w:w="1783" w:type="dxa"/>
            <w:tcBorders>
              <w:top w:val="single" w:sz="24"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4493D7AE"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268" w:type="dxa"/>
            <w:tcBorders>
              <w:top w:val="single" w:sz="24"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76C6093F"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410" w:type="dxa"/>
            <w:tcBorders>
              <w:top w:val="single" w:sz="24"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265DAA54"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r>
      <w:tr w:rsidR="0028569C" w:rsidRPr="00264D45" w14:paraId="201F586A" w14:textId="77777777" w:rsidTr="00F60C58">
        <w:trPr>
          <w:trHeight w:val="775"/>
        </w:trPr>
        <w:tc>
          <w:tcPr>
            <w:tcW w:w="2127"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51D74ED7"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902"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4BF86625"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r w:rsidRPr="00922A03">
              <w:rPr>
                <w:rFonts w:ascii="Arial" w:eastAsia="Times New Roman" w:hAnsi="Arial" w:cs="Arial"/>
                <w:color w:val="000000"/>
                <w:kern w:val="24"/>
                <w:lang w:eastAsia="en-GB"/>
              </w:rPr>
              <w:t xml:space="preserve">Aim, objectives and questions </w:t>
            </w:r>
          </w:p>
        </w:tc>
        <w:tc>
          <w:tcPr>
            <w:tcW w:w="1783"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137383B1"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p>
        </w:tc>
        <w:tc>
          <w:tcPr>
            <w:tcW w:w="2268"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518FE681"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410"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188ACE77"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r>
      <w:tr w:rsidR="0028569C" w:rsidRPr="00264D45" w14:paraId="5C5C9B39" w14:textId="77777777" w:rsidTr="00F60C58">
        <w:trPr>
          <w:trHeight w:val="775"/>
        </w:trPr>
        <w:tc>
          <w:tcPr>
            <w:tcW w:w="2127"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6D8FA249"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902"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3A51CB2C"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783"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6EEC2C2D" w14:textId="5F19CD31"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r w:rsidRPr="00922A03">
              <w:rPr>
                <w:rFonts w:ascii="Arial" w:eastAsia="Times New Roman" w:hAnsi="Arial" w:cs="Arial"/>
                <w:color w:val="000000"/>
                <w:kern w:val="24"/>
                <w:lang w:eastAsia="en-GB"/>
              </w:rPr>
              <w:t xml:space="preserve">Literature </w:t>
            </w:r>
            <w:r w:rsidR="003A30EB" w:rsidRPr="00264D45">
              <w:rPr>
                <w:rFonts w:ascii="Arial" w:eastAsia="Times New Roman" w:hAnsi="Arial" w:cs="Arial"/>
                <w:color w:val="000000"/>
                <w:kern w:val="24"/>
                <w:lang w:eastAsia="en-GB"/>
              </w:rPr>
              <w:t>Review</w:t>
            </w:r>
            <w:r w:rsidRPr="00922A03">
              <w:rPr>
                <w:rFonts w:ascii="Arial" w:eastAsia="Times New Roman" w:hAnsi="Arial" w:cs="Arial"/>
                <w:color w:val="000000"/>
                <w:kern w:val="24"/>
                <w:lang w:eastAsia="en-GB"/>
              </w:rPr>
              <w:t xml:space="preserve"> </w:t>
            </w:r>
            <w:r w:rsidR="0057255E" w:rsidRPr="00264D45">
              <w:rPr>
                <w:rFonts w:ascii="Arial" w:eastAsia="Times New Roman" w:hAnsi="Arial" w:cs="Arial"/>
                <w:color w:val="000000"/>
                <w:kern w:val="24"/>
                <w:lang w:eastAsia="en-GB"/>
              </w:rPr>
              <w:t xml:space="preserve">and </w:t>
            </w:r>
            <w:r w:rsidR="00CE4F03" w:rsidRPr="00264D45">
              <w:rPr>
                <w:rFonts w:ascii="Arial" w:eastAsia="Times New Roman" w:hAnsi="Arial" w:cs="Arial"/>
                <w:color w:val="000000"/>
                <w:kern w:val="24"/>
                <w:lang w:eastAsia="en-GB"/>
              </w:rPr>
              <w:t>Methodology</w:t>
            </w:r>
            <w:r w:rsidR="0057255E" w:rsidRPr="00264D45">
              <w:rPr>
                <w:rFonts w:ascii="Arial" w:eastAsia="Times New Roman" w:hAnsi="Arial" w:cs="Arial"/>
                <w:color w:val="000000"/>
                <w:kern w:val="24"/>
                <w:lang w:eastAsia="en-GB"/>
              </w:rPr>
              <w:t xml:space="preserve"> </w:t>
            </w:r>
          </w:p>
        </w:tc>
        <w:tc>
          <w:tcPr>
            <w:tcW w:w="2268"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7567A857"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p>
        </w:tc>
        <w:tc>
          <w:tcPr>
            <w:tcW w:w="2410"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24B20453"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r>
      <w:tr w:rsidR="0028569C" w:rsidRPr="00264D45" w14:paraId="1299AE63" w14:textId="77777777" w:rsidTr="00F60C58">
        <w:trPr>
          <w:trHeight w:val="775"/>
        </w:trPr>
        <w:tc>
          <w:tcPr>
            <w:tcW w:w="2127"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67BBC6F3"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902"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29CC520A"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783"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1E74037B"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268"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63B641D9"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r w:rsidRPr="00922A03">
              <w:rPr>
                <w:rFonts w:ascii="Arial" w:eastAsia="Times New Roman" w:hAnsi="Arial" w:cs="Arial"/>
                <w:color w:val="000000"/>
                <w:kern w:val="24"/>
                <w:lang w:eastAsia="en-GB"/>
              </w:rPr>
              <w:t>Data collection and analysis</w:t>
            </w:r>
          </w:p>
        </w:tc>
        <w:tc>
          <w:tcPr>
            <w:tcW w:w="2410" w:type="dxa"/>
            <w:tcBorders>
              <w:top w:val="single" w:sz="8" w:space="0" w:color="FFFFFF"/>
              <w:left w:val="single" w:sz="8" w:space="0" w:color="FFFFFF"/>
              <w:bottom w:val="single" w:sz="8" w:space="0" w:color="FFFFFF"/>
              <w:right w:val="single" w:sz="8" w:space="0" w:color="FFFFFF"/>
            </w:tcBorders>
            <w:shd w:val="clear" w:color="auto" w:fill="E9F1E8"/>
            <w:tcMar>
              <w:top w:w="150" w:type="dxa"/>
              <w:left w:w="150" w:type="dxa"/>
              <w:bottom w:w="150" w:type="dxa"/>
              <w:right w:w="150" w:type="dxa"/>
            </w:tcMar>
            <w:hideMark/>
          </w:tcPr>
          <w:p w14:paraId="62091C90"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p>
        </w:tc>
      </w:tr>
      <w:tr w:rsidR="0028569C" w:rsidRPr="00264D45" w14:paraId="20C5438B" w14:textId="77777777" w:rsidTr="00F60C58">
        <w:trPr>
          <w:trHeight w:val="775"/>
        </w:trPr>
        <w:tc>
          <w:tcPr>
            <w:tcW w:w="2127"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2CC3B8EC"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902"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6B9A0EF9"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1783"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103D4D1D"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268"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1AC3FF52" w14:textId="77777777" w:rsidR="00922A03" w:rsidRPr="00922A03" w:rsidRDefault="00922A03" w:rsidP="00922A03">
            <w:pPr>
              <w:suppressAutoHyphens w:val="0"/>
              <w:autoSpaceDN/>
              <w:spacing w:after="0" w:line="240" w:lineRule="auto"/>
              <w:rPr>
                <w:rFonts w:ascii="Arial" w:eastAsia="Times New Roman" w:hAnsi="Arial" w:cs="Arial"/>
                <w:kern w:val="0"/>
                <w:sz w:val="20"/>
                <w:szCs w:val="20"/>
                <w:lang w:eastAsia="en-GB"/>
              </w:rPr>
            </w:pPr>
          </w:p>
        </w:tc>
        <w:tc>
          <w:tcPr>
            <w:tcW w:w="2410" w:type="dxa"/>
            <w:tcBorders>
              <w:top w:val="single" w:sz="8" w:space="0" w:color="FFFFFF"/>
              <w:left w:val="single" w:sz="8" w:space="0" w:color="FFFFFF"/>
              <w:bottom w:val="single" w:sz="8" w:space="0" w:color="FFFFFF"/>
              <w:right w:val="single" w:sz="8" w:space="0" w:color="FFFFFF"/>
            </w:tcBorders>
            <w:shd w:val="clear" w:color="auto" w:fill="D0E1CD"/>
            <w:tcMar>
              <w:top w:w="150" w:type="dxa"/>
              <w:left w:w="150" w:type="dxa"/>
              <w:bottom w:w="150" w:type="dxa"/>
              <w:right w:w="150" w:type="dxa"/>
            </w:tcMar>
            <w:hideMark/>
          </w:tcPr>
          <w:p w14:paraId="6C269F97" w14:textId="77777777" w:rsidR="00922A03" w:rsidRPr="00922A03" w:rsidRDefault="00922A03" w:rsidP="00922A03">
            <w:pPr>
              <w:suppressAutoHyphens w:val="0"/>
              <w:autoSpaceDN/>
              <w:spacing w:after="0" w:line="240" w:lineRule="auto"/>
              <w:rPr>
                <w:rFonts w:ascii="Arial" w:eastAsia="Times New Roman" w:hAnsi="Arial" w:cs="Arial"/>
                <w:kern w:val="0"/>
                <w:sz w:val="36"/>
                <w:szCs w:val="36"/>
                <w:lang w:eastAsia="en-GB"/>
              </w:rPr>
            </w:pPr>
            <w:r w:rsidRPr="00922A03">
              <w:rPr>
                <w:rFonts w:ascii="Arial" w:eastAsia="Times New Roman" w:hAnsi="Arial" w:cs="Arial"/>
                <w:color w:val="000000"/>
                <w:kern w:val="24"/>
                <w:lang w:eastAsia="en-GB"/>
              </w:rPr>
              <w:t>Conclusion and review</w:t>
            </w:r>
          </w:p>
        </w:tc>
      </w:tr>
    </w:tbl>
    <w:p w14:paraId="172541CB" w14:textId="6B59EA84" w:rsidR="00276E2A" w:rsidRPr="00082476" w:rsidRDefault="00276E2A" w:rsidP="007006E4"/>
    <w:p w14:paraId="397DEA12" w14:textId="77777777" w:rsidR="007A38A7" w:rsidRDefault="007A38A7">
      <w:pPr>
        <w:suppressAutoHyphens w:val="0"/>
        <w:rPr>
          <w:rFonts w:ascii="Arial" w:eastAsia="Times New Roman" w:hAnsi="Arial" w:cs="Arial"/>
          <w:color w:val="0F4761"/>
          <w:sz w:val="40"/>
          <w:szCs w:val="40"/>
        </w:rPr>
      </w:pPr>
      <w:bookmarkStart w:id="24" w:name="_Toc190085713"/>
      <w:bookmarkStart w:id="25" w:name="_Toc190854922"/>
      <w:r>
        <w:rPr>
          <w:rFonts w:ascii="Arial" w:hAnsi="Arial" w:cs="Arial"/>
        </w:rPr>
        <w:br w:type="page"/>
      </w:r>
    </w:p>
    <w:p w14:paraId="1F6D2E0F" w14:textId="3C8E4871" w:rsidR="007D3895" w:rsidRPr="008B3E89" w:rsidRDefault="00FD4BFF">
      <w:pPr>
        <w:pStyle w:val="Heading1"/>
        <w:rPr>
          <w:rFonts w:ascii="Arial" w:hAnsi="Arial" w:cs="Arial"/>
        </w:rPr>
      </w:pPr>
      <w:r>
        <w:rPr>
          <w:rFonts w:ascii="Arial" w:hAnsi="Arial" w:cs="Arial"/>
        </w:rPr>
        <w:lastRenderedPageBreak/>
        <w:t xml:space="preserve">10. </w:t>
      </w:r>
      <w:r w:rsidR="00F2334E" w:rsidRPr="008B3E89">
        <w:rPr>
          <w:rFonts w:ascii="Arial" w:hAnsi="Arial" w:cs="Arial"/>
        </w:rPr>
        <w:t xml:space="preserve"> References</w:t>
      </w:r>
      <w:bookmarkEnd w:id="24"/>
      <w:bookmarkEnd w:id="25"/>
    </w:p>
    <w:p w14:paraId="2BC60BC9" w14:textId="77777777" w:rsidR="00E842D8" w:rsidRDefault="00E842D8" w:rsidP="00E842D8">
      <w:r>
        <w:t xml:space="preserve">Chen, T., </w:t>
      </w:r>
      <w:proofErr w:type="spellStart"/>
      <w:r>
        <w:t>Premaratne</w:t>
      </w:r>
      <w:proofErr w:type="spellEnd"/>
      <w:r>
        <w:t xml:space="preserve"> S., Yi-Chen L., </w:t>
      </w:r>
      <w:proofErr w:type="spellStart"/>
      <w:r>
        <w:t>Xiong-Ying</w:t>
      </w:r>
      <w:proofErr w:type="spellEnd"/>
      <w:r>
        <w:t xml:space="preserve"> C., Meng Q., (2022) 'The impact of online reviews on consumers’ purchasing decisions: evidence from an Eye-Tracking study,' </w:t>
      </w:r>
      <w:r>
        <w:rPr>
          <w:i/>
          <w:iCs/>
        </w:rPr>
        <w:t>Frontiers in Psychology</w:t>
      </w:r>
      <w:r>
        <w:t xml:space="preserve">, 13. </w:t>
      </w:r>
      <w:hyperlink r:id="rId11" w:history="1">
        <w:r>
          <w:rPr>
            <w:rStyle w:val="Hyperlink"/>
          </w:rPr>
          <w:t>https://doi.org/10</w:t>
        </w:r>
        <w:bookmarkStart w:id="26" w:name="_Hlt190787000"/>
        <w:bookmarkStart w:id="27" w:name="_Hlt190787001"/>
        <w:r>
          <w:rPr>
            <w:rStyle w:val="Hyperlink"/>
          </w:rPr>
          <w:t>.</w:t>
        </w:r>
        <w:bookmarkEnd w:id="26"/>
        <w:bookmarkEnd w:id="27"/>
        <w:r>
          <w:rPr>
            <w:rStyle w:val="Hyperlink"/>
          </w:rPr>
          <w:t>3389/fpsyg.2022.865702</w:t>
        </w:r>
      </w:hyperlink>
      <w:r>
        <w:t xml:space="preserve">. </w:t>
      </w:r>
    </w:p>
    <w:p w14:paraId="67BED637" w14:textId="77777777" w:rsidR="00E842D8" w:rsidRDefault="00E842D8" w:rsidP="00E842D8">
      <w:r>
        <w:t xml:space="preserve">Das, D., Sarkar, A., and </w:t>
      </w:r>
      <w:proofErr w:type="spellStart"/>
      <w:r>
        <w:t>Debroy</w:t>
      </w:r>
      <w:proofErr w:type="spellEnd"/>
      <w:r>
        <w:t>, A., (2022) 'Impact of COVID</w:t>
      </w:r>
      <w:r>
        <w:rPr>
          <w:rFonts w:ascii="Cambria Math" w:hAnsi="Cambria Math" w:cs="Cambria Math"/>
        </w:rPr>
        <w:t>‐</w:t>
      </w:r>
      <w:r>
        <w:t xml:space="preserve">19 on changing consumer behaviour: Lessons from an emerging economy,' </w:t>
      </w:r>
      <w:r>
        <w:rPr>
          <w:i/>
          <w:iCs/>
        </w:rPr>
        <w:t>International Journal of Consumer Studies</w:t>
      </w:r>
      <w:r>
        <w:t xml:space="preserve">, 46(3), pp. 692–715. </w:t>
      </w:r>
      <w:hyperlink r:id="rId12" w:history="1">
        <w:r>
          <w:rPr>
            <w:rStyle w:val="Hyperlink"/>
          </w:rPr>
          <w:t>https://doi.org/10.1111/ijcs.12786</w:t>
        </w:r>
      </w:hyperlink>
      <w:r>
        <w:t xml:space="preserve">. </w:t>
      </w:r>
    </w:p>
    <w:p w14:paraId="1F2CDEAA" w14:textId="77777777" w:rsidR="00E842D8" w:rsidRDefault="00E842D8" w:rsidP="00E842D8">
      <w:proofErr w:type="spellStart"/>
      <w:r>
        <w:t>Gnanadhas</w:t>
      </w:r>
      <w:proofErr w:type="spellEnd"/>
      <w:r>
        <w:t xml:space="preserve">, M.E., (2014) </w:t>
      </w:r>
      <w:r>
        <w:rPr>
          <w:i/>
          <w:iCs/>
        </w:rPr>
        <w:t>ONLINE SHOPPING – AN OVERVIEW</w:t>
      </w:r>
      <w:r>
        <w:t xml:space="preserve">, </w:t>
      </w:r>
      <w:r>
        <w:rPr>
          <w:i/>
          <w:iCs/>
        </w:rPr>
        <w:t>ResearchGate</w:t>
      </w:r>
      <w:r>
        <w:t xml:space="preserve">. </w:t>
      </w:r>
      <w:hyperlink r:id="rId13" w:history="1">
        <w:r>
          <w:rPr>
            <w:rStyle w:val="Hyperlink"/>
          </w:rPr>
          <w:t>https://www.researchgate.net/publication/264556861_Online_Shopping_-_An_Overview</w:t>
        </w:r>
      </w:hyperlink>
      <w:r>
        <w:t xml:space="preserve">  (Accessed: February 18, 2025).</w:t>
      </w:r>
    </w:p>
    <w:p w14:paraId="1766DBB4" w14:textId="77777777" w:rsidR="00E842D8" w:rsidRDefault="00E842D8" w:rsidP="00E842D8">
      <w:proofErr w:type="spellStart"/>
      <w:r>
        <w:t>Holkar</w:t>
      </w:r>
      <w:proofErr w:type="spellEnd"/>
      <w:r>
        <w:t xml:space="preserve">, M., and Lees, C., (2020) </w:t>
      </w:r>
      <w:r>
        <w:rPr>
          <w:i/>
          <w:iCs/>
        </w:rPr>
        <w:t>CONVENIENCE AT a COST</w:t>
      </w:r>
      <w:r>
        <w:t xml:space="preserve">, </w:t>
      </w:r>
      <w:r>
        <w:rPr>
          <w:i/>
          <w:iCs/>
        </w:rPr>
        <w:t>The Money and Mental Health Policy Institute</w:t>
      </w:r>
      <w:r>
        <w:t>. https://www.moneyandmentalhealth.org/wp-content/uploads/2020/11/Convenience-at-a-cost-final-web-report.pdf.</w:t>
      </w:r>
    </w:p>
    <w:p w14:paraId="600747DA" w14:textId="77777777" w:rsidR="00E842D8" w:rsidRPr="00E42FE1" w:rsidRDefault="00E842D8" w:rsidP="00E842D8">
      <w:proofErr w:type="spellStart"/>
      <w:r w:rsidRPr="00E42FE1">
        <w:t>Kumo</w:t>
      </w:r>
      <w:proofErr w:type="spellEnd"/>
      <w:r w:rsidRPr="00E42FE1">
        <w:t>, W. (2023) 'Leveraging consumer behavio</w:t>
      </w:r>
      <w:r>
        <w:t>u</w:t>
      </w:r>
      <w:r w:rsidRPr="00E42FE1">
        <w:t xml:space="preserve">r research for effective marketing strategies,' </w:t>
      </w:r>
      <w:r w:rsidRPr="00E42FE1">
        <w:rPr>
          <w:i/>
          <w:iCs/>
        </w:rPr>
        <w:t>Advances in Business &amp; Industrial Marketing Research</w:t>
      </w:r>
      <w:r w:rsidRPr="00E42FE1">
        <w:t xml:space="preserve">, 1(3), pp. 117–129. </w:t>
      </w:r>
      <w:hyperlink r:id="rId14" w:history="1">
        <w:r w:rsidRPr="00E42FE1">
          <w:rPr>
            <w:rStyle w:val="Hyperlink"/>
          </w:rPr>
          <w:t>https://doi.org/10.60079/abim.v1i3.196</w:t>
        </w:r>
      </w:hyperlink>
      <w:r w:rsidRPr="00E42FE1">
        <w:t>.</w:t>
      </w:r>
      <w:r>
        <w:t xml:space="preserve"> </w:t>
      </w:r>
    </w:p>
    <w:p w14:paraId="125C70A2" w14:textId="77777777" w:rsidR="00E842D8" w:rsidRDefault="00E842D8" w:rsidP="00E842D8">
      <w:r>
        <w:t xml:space="preserve">Lufkin, B., (2020) </w:t>
      </w:r>
      <w:r>
        <w:rPr>
          <w:i/>
          <w:iCs/>
        </w:rPr>
        <w:t>The curious origins of online shopping</w:t>
      </w:r>
      <w:r>
        <w:t xml:space="preserve">. </w:t>
      </w:r>
      <w:hyperlink r:id="rId15" w:history="1">
        <w:r>
          <w:rPr>
            <w:rStyle w:val="Hyperlink"/>
          </w:rPr>
          <w:t>https://www.bbc.com/worklife/article/20200722-the-curious-origins-of-online-shopping</w:t>
        </w:r>
      </w:hyperlink>
      <w:r>
        <w:t xml:space="preserve">. </w:t>
      </w:r>
    </w:p>
    <w:p w14:paraId="7F59A2AE" w14:textId="77777777" w:rsidR="00E842D8" w:rsidRDefault="00E842D8" w:rsidP="00E842D8">
      <w:proofErr w:type="spellStart"/>
      <w:r>
        <w:t>Nuradina</w:t>
      </w:r>
      <w:proofErr w:type="spellEnd"/>
      <w:r>
        <w:t xml:space="preserve">, K. (2022) 'PSYCHOLOGICAL FACTORS AFFECTS ONLINE BUYING BEHAVIOUR,' </w:t>
      </w:r>
      <w:r>
        <w:rPr>
          <w:i/>
          <w:iCs/>
        </w:rPr>
        <w:t xml:space="preserve">Journal of Business and Management </w:t>
      </w:r>
      <w:proofErr w:type="spellStart"/>
      <w:r>
        <w:rPr>
          <w:i/>
          <w:iCs/>
        </w:rPr>
        <w:t>Inaba</w:t>
      </w:r>
      <w:proofErr w:type="spellEnd"/>
      <w:r>
        <w:t xml:space="preserve">, 1(02), pp. 112–123. </w:t>
      </w:r>
      <w:hyperlink r:id="rId16" w:history="1">
        <w:r>
          <w:rPr>
            <w:rStyle w:val="Hyperlink"/>
          </w:rPr>
          <w:t>https://doi.org/10.56956/jbmi.v1i02.120</w:t>
        </w:r>
      </w:hyperlink>
      <w:r>
        <w:t xml:space="preserve">. </w:t>
      </w:r>
    </w:p>
    <w:p w14:paraId="2CC2F761" w14:textId="77777777" w:rsidR="00E842D8" w:rsidRDefault="00E842D8" w:rsidP="00E842D8">
      <w:proofErr w:type="spellStart"/>
      <w:r>
        <w:t>Rajendran</w:t>
      </w:r>
      <w:proofErr w:type="spellEnd"/>
      <w:r>
        <w:t xml:space="preserve">, N. (2024) </w:t>
      </w:r>
      <w:r>
        <w:rPr>
          <w:i/>
          <w:iCs/>
        </w:rPr>
        <w:t>E-commerce and its Impact on Traditional Retail</w:t>
      </w:r>
      <w:r>
        <w:t xml:space="preserve">. </w:t>
      </w:r>
      <w:hyperlink r:id="rId17" w:history="1">
        <w:r>
          <w:rPr>
            <w:rStyle w:val="Hyperlink"/>
          </w:rPr>
          <w:t>https://www.linkedin.com/pulse/e-commerce-its-impact-traditional-retail-rajendran-n-bgl6c/</w:t>
        </w:r>
      </w:hyperlink>
      <w:r>
        <w:t xml:space="preserve">. </w:t>
      </w:r>
    </w:p>
    <w:p w14:paraId="4E991BFB" w14:textId="77777777" w:rsidR="00E842D8" w:rsidRPr="004D42AA" w:rsidRDefault="00E842D8" w:rsidP="00E842D8">
      <w:r w:rsidRPr="004D42AA">
        <w:t xml:space="preserve">Prasad </w:t>
      </w:r>
      <w:proofErr w:type="spellStart"/>
      <w:r w:rsidRPr="004D42AA">
        <w:t>Nayak</w:t>
      </w:r>
      <w:proofErr w:type="spellEnd"/>
      <w:r w:rsidRPr="004D42AA">
        <w:t xml:space="preserve">, M.S.D. and Narayan, K.A. (2019) 'Strengths and weakness of online surveys,' </w:t>
      </w:r>
      <w:r w:rsidRPr="004D42AA">
        <w:rPr>
          <w:i/>
          <w:iCs/>
        </w:rPr>
        <w:t>IOSR Journal of Humanities and Social Sciences (IOSR-JHSS)</w:t>
      </w:r>
      <w:r w:rsidRPr="004D42AA">
        <w:t>, 24(5, 5), pp. 31–38.</w:t>
      </w:r>
      <w:hyperlink r:id="rId18" w:history="1">
        <w:r w:rsidRPr="004D42AA">
          <w:rPr>
            <w:rStyle w:val="Hyperlink"/>
          </w:rPr>
          <w:t>https://www.researchgate.net/publication/333207786_Strengths_and_Weakness_of_Online_Surveys</w:t>
        </w:r>
      </w:hyperlink>
      <w:r w:rsidRPr="004D42AA">
        <w:t>.</w:t>
      </w:r>
      <w:r>
        <w:t xml:space="preserve"> </w:t>
      </w:r>
    </w:p>
    <w:p w14:paraId="62D33A8F" w14:textId="77777777" w:rsidR="00E842D8" w:rsidRDefault="00E842D8" w:rsidP="00E842D8">
      <w:proofErr w:type="spellStart"/>
      <w:r>
        <w:t>Rahardjo</w:t>
      </w:r>
      <w:proofErr w:type="spellEnd"/>
      <w:r>
        <w:t xml:space="preserve">, W. (2022) </w:t>
      </w:r>
      <w:r>
        <w:rPr>
          <w:i/>
          <w:iCs/>
        </w:rPr>
        <w:t>LITERATURE REVIEW: PSYCHOLOGICAL FACTORS AFFECTING ONLINE SHOPPING BEHAVIOR DURING THE COVID-19 PANDEMIC</w:t>
      </w:r>
      <w:r>
        <w:t xml:space="preserve">, </w:t>
      </w:r>
      <w:r>
        <w:rPr>
          <w:i/>
          <w:iCs/>
        </w:rPr>
        <w:t>ResearchGate</w:t>
      </w:r>
      <w:r>
        <w:t xml:space="preserve">. </w:t>
      </w:r>
      <w:proofErr w:type="spellStart"/>
      <w:r>
        <w:t>Gunadarma</w:t>
      </w:r>
      <w:proofErr w:type="spellEnd"/>
      <w:r>
        <w:t xml:space="preserve"> University. </w:t>
      </w:r>
      <w:hyperlink r:id="rId19" w:history="1">
        <w:r>
          <w:rPr>
            <w:rStyle w:val="Hyperlink"/>
          </w:rPr>
          <w:t>https://doi.org/10.35760/eb.2022.v27i2.5403</w:t>
        </w:r>
      </w:hyperlink>
      <w:r>
        <w:t xml:space="preserve">. </w:t>
      </w:r>
    </w:p>
    <w:p w14:paraId="5C7A59A3" w14:textId="77777777" w:rsidR="00E842D8" w:rsidRDefault="00E842D8" w:rsidP="00E842D8">
      <w:proofErr w:type="spellStart"/>
      <w:r>
        <w:t>Sonu</w:t>
      </w:r>
      <w:proofErr w:type="spellEnd"/>
      <w:r>
        <w:t xml:space="preserve">, N. (2023) 'The impact of e-commerce on traditional retail businesses,' </w:t>
      </w:r>
      <w:r>
        <w:rPr>
          <w:i/>
          <w:iCs/>
        </w:rPr>
        <w:t>International Journal for Research Publication and Seminars</w:t>
      </w:r>
      <w:r>
        <w:t xml:space="preserve">, 14(1), pp. 282–288. </w:t>
      </w:r>
      <w:hyperlink r:id="rId20" w:history="1">
        <w:r>
          <w:rPr>
            <w:rStyle w:val="Hyperlink"/>
          </w:rPr>
          <w:t>https://doi.org/10.36676/jrps.2023-v14i1-035</w:t>
        </w:r>
      </w:hyperlink>
      <w:r>
        <w:t xml:space="preserve">. </w:t>
      </w:r>
    </w:p>
    <w:p w14:paraId="5CCDAC50" w14:textId="77777777" w:rsidR="00E842D8" w:rsidRDefault="00E842D8" w:rsidP="00E842D8">
      <w:pPr>
        <w:jc w:val="both"/>
      </w:pPr>
      <w:proofErr w:type="spellStart"/>
      <w:r>
        <w:lastRenderedPageBreak/>
        <w:t>Teherani</w:t>
      </w:r>
      <w:proofErr w:type="spellEnd"/>
      <w:r>
        <w:t xml:space="preserve">, A. </w:t>
      </w:r>
      <w:hyperlink r:id="rId21" w:history="1">
        <w:r>
          <w:t>Tina M.</w:t>
        </w:r>
      </w:hyperlink>
      <w:r>
        <w:t>, </w:t>
      </w:r>
      <w:hyperlink r:id="rId22" w:history="1">
        <w:r>
          <w:t>Terese S.</w:t>
        </w:r>
      </w:hyperlink>
      <w:r>
        <w:t>, </w:t>
      </w:r>
      <w:hyperlink r:id="rId23" w:history="1">
        <w:r>
          <w:t>Anupma W.</w:t>
        </w:r>
      </w:hyperlink>
      <w:r>
        <w:t>, </w:t>
      </w:r>
      <w:hyperlink r:id="rId24" w:history="1">
        <w:r>
          <w:t>Lara V.,</w:t>
        </w:r>
      </w:hyperlink>
      <w:r>
        <w:t xml:space="preserve"> (2015) 'Choosing a qualitative research approach,' </w:t>
      </w:r>
      <w:r>
        <w:rPr>
          <w:i/>
          <w:iCs/>
        </w:rPr>
        <w:t>Journal of Graduate Medical Education</w:t>
      </w:r>
      <w:r>
        <w:t>, 7(4), pp. 669–670. https://doi.org/10.4300/jgme-d-15-00414.1.</w:t>
      </w:r>
    </w:p>
    <w:p w14:paraId="59585AB1" w14:textId="77777777" w:rsidR="00E842D8" w:rsidRDefault="00E842D8" w:rsidP="00E842D8">
      <w:pPr>
        <w:jc w:val="both"/>
      </w:pPr>
      <w:proofErr w:type="spellStart"/>
      <w:r>
        <w:t>Torkington</w:t>
      </w:r>
      <w:proofErr w:type="spellEnd"/>
      <w:r>
        <w:t xml:space="preserve">, S. (2021) </w:t>
      </w:r>
      <w:r>
        <w:rPr>
          <w:i/>
          <w:iCs/>
        </w:rPr>
        <w:t>The pandemic has changed consumer behaviour forever - and online shopping looks set to stay</w:t>
      </w:r>
      <w:r>
        <w:t xml:space="preserve">, </w:t>
      </w:r>
      <w:r>
        <w:rPr>
          <w:i/>
          <w:iCs/>
        </w:rPr>
        <w:t>World Economic Forum</w:t>
      </w:r>
      <w:r>
        <w:t xml:space="preserve">. </w:t>
      </w:r>
      <w:hyperlink r:id="rId25" w:history="1">
        <w:r>
          <w:rPr>
            <w:rStyle w:val="Hyperlink"/>
          </w:rPr>
          <w:t>https://www.weforum.org/stories/2021/07/global-consumer-behaviour-trends-online-shopping/</w:t>
        </w:r>
      </w:hyperlink>
      <w:r>
        <w:t xml:space="preserve"> (Accessed: February 19, 2025). </w:t>
      </w:r>
    </w:p>
    <w:p w14:paraId="1F6D2E12" w14:textId="77777777" w:rsidR="007D3895" w:rsidRPr="008B3E89" w:rsidRDefault="007D3895">
      <w:pPr>
        <w:jc w:val="both"/>
        <w:rPr>
          <w:rFonts w:ascii="Arial" w:hAnsi="Arial" w:cs="Arial"/>
        </w:rPr>
      </w:pPr>
    </w:p>
    <w:sectPr w:rsidR="007D3895" w:rsidRPr="008B3E89" w:rsidSect="007A38A7">
      <w:pgSz w:w="11906" w:h="16838"/>
      <w:pgMar w:top="1276"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0AE46" w14:textId="77777777" w:rsidR="00264F84" w:rsidRDefault="00264F84">
      <w:pPr>
        <w:spacing w:after="0" w:line="240" w:lineRule="auto"/>
      </w:pPr>
      <w:r>
        <w:separator/>
      </w:r>
    </w:p>
  </w:endnote>
  <w:endnote w:type="continuationSeparator" w:id="0">
    <w:p w14:paraId="22CB9690" w14:textId="77777777" w:rsidR="00264F84" w:rsidRDefault="00264F84">
      <w:pPr>
        <w:spacing w:after="0" w:line="240" w:lineRule="auto"/>
      </w:pPr>
      <w:r>
        <w:continuationSeparator/>
      </w:r>
    </w:p>
  </w:endnote>
  <w:endnote w:type="continuationNotice" w:id="1">
    <w:p w14:paraId="175E8587" w14:textId="77777777" w:rsidR="002E087D" w:rsidRDefault="002E08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0F5F1" w14:textId="77777777" w:rsidR="00264F84" w:rsidRDefault="00264F84">
      <w:pPr>
        <w:spacing w:after="0" w:line="240" w:lineRule="auto"/>
      </w:pPr>
      <w:r>
        <w:rPr>
          <w:color w:val="000000"/>
        </w:rPr>
        <w:separator/>
      </w:r>
    </w:p>
  </w:footnote>
  <w:footnote w:type="continuationSeparator" w:id="0">
    <w:p w14:paraId="47CC8070" w14:textId="77777777" w:rsidR="00264F84" w:rsidRDefault="00264F84">
      <w:pPr>
        <w:spacing w:after="0" w:line="240" w:lineRule="auto"/>
      </w:pPr>
      <w:r>
        <w:continuationSeparator/>
      </w:r>
    </w:p>
  </w:footnote>
  <w:footnote w:type="continuationNotice" w:id="1">
    <w:p w14:paraId="031BF852" w14:textId="77777777" w:rsidR="002E087D" w:rsidRDefault="002E08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8839ED"/>
    <w:multiLevelType w:val="multilevel"/>
    <w:tmpl w:val="07D0FF88"/>
    <w:lvl w:ilvl="0">
      <w:start w:val="1"/>
      <w:numFmt w:val="decimal"/>
      <w:lvlText w:val="%1."/>
      <w:lvlJc w:val="left"/>
      <w:pPr>
        <w:ind w:left="460" w:hanging="460"/>
      </w:pPr>
    </w:lvl>
    <w:lvl w:ilvl="1">
      <w:start w:val="1"/>
      <w:numFmt w:val="decimal"/>
      <w:lvlText w:val="%1.%2."/>
      <w:lvlJc w:val="left"/>
      <w:pPr>
        <w:ind w:left="780" w:hanging="720"/>
      </w:pPr>
    </w:lvl>
    <w:lvl w:ilvl="2">
      <w:start w:val="1"/>
      <w:numFmt w:val="decimal"/>
      <w:lvlText w:val="%1.%2.%3."/>
      <w:lvlJc w:val="left"/>
      <w:pPr>
        <w:ind w:left="840" w:hanging="720"/>
      </w:pPr>
    </w:lvl>
    <w:lvl w:ilvl="3">
      <w:start w:val="1"/>
      <w:numFmt w:val="decimal"/>
      <w:lvlText w:val="%1.%2.%3.%4."/>
      <w:lvlJc w:val="left"/>
      <w:pPr>
        <w:ind w:left="1260" w:hanging="1080"/>
      </w:pPr>
    </w:lvl>
    <w:lvl w:ilvl="4">
      <w:start w:val="1"/>
      <w:numFmt w:val="decimal"/>
      <w:lvlText w:val="%1.%2.%3.%4.%5."/>
      <w:lvlJc w:val="left"/>
      <w:pPr>
        <w:ind w:left="1680" w:hanging="1440"/>
      </w:pPr>
    </w:lvl>
    <w:lvl w:ilvl="5">
      <w:start w:val="1"/>
      <w:numFmt w:val="decimal"/>
      <w:lvlText w:val="%1.%2.%3.%4.%5.%6."/>
      <w:lvlJc w:val="left"/>
      <w:pPr>
        <w:ind w:left="1740" w:hanging="1440"/>
      </w:pPr>
    </w:lvl>
    <w:lvl w:ilvl="6">
      <w:start w:val="1"/>
      <w:numFmt w:val="decimal"/>
      <w:lvlText w:val="%1.%2.%3.%4.%5.%6.%7."/>
      <w:lvlJc w:val="left"/>
      <w:pPr>
        <w:ind w:left="2160" w:hanging="1800"/>
      </w:pPr>
    </w:lvl>
    <w:lvl w:ilvl="7">
      <w:start w:val="1"/>
      <w:numFmt w:val="decimal"/>
      <w:lvlText w:val="%1.%2.%3.%4.%5.%6.%7.%8."/>
      <w:lvlJc w:val="left"/>
      <w:pPr>
        <w:ind w:left="2580" w:hanging="2160"/>
      </w:pPr>
    </w:lvl>
    <w:lvl w:ilvl="8">
      <w:start w:val="1"/>
      <w:numFmt w:val="decimal"/>
      <w:lvlText w:val="%1.%2.%3.%4.%5.%6.%7.%8.%9."/>
      <w:lvlJc w:val="left"/>
      <w:pPr>
        <w:ind w:left="2640" w:hanging="2160"/>
      </w:pPr>
    </w:lvl>
  </w:abstractNum>
  <w:abstractNum w:abstractNumId="1" w15:restartNumberingAfterBreak="0">
    <w:nsid w:val="573A125B"/>
    <w:multiLevelType w:val="multilevel"/>
    <w:tmpl w:val="C9D69998"/>
    <w:lvl w:ilvl="0">
      <w:numFmt w:val="bullet"/>
      <w:lvlText w:val=""/>
      <w:lvlJc w:val="left"/>
      <w:pPr>
        <w:ind w:left="720" w:hanging="360"/>
      </w:pPr>
      <w:rPr>
        <w:rFonts w:ascii="Symbol" w:hAnsi="Symbol"/>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740529A1"/>
    <w:multiLevelType w:val="multilevel"/>
    <w:tmpl w:val="A560DE4C"/>
    <w:lvl w:ilvl="0">
      <w:start w:val="1"/>
      <w:numFmt w:val="decimal"/>
      <w:lvlText w:val="%1."/>
      <w:lvlJc w:val="left"/>
      <w:pPr>
        <w:ind w:left="720" w:hanging="360"/>
      </w:pPr>
      <w:rPr>
        <w:rFonts w:ascii="Arial" w:eastAsia="Aptos" w:hAnsi="Arial" w:cs="Arial"/>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726102711">
    <w:abstractNumId w:val="0"/>
  </w:num>
  <w:num w:numId="2" w16cid:durableId="2061250489">
    <w:abstractNumId w:val="1"/>
  </w:num>
  <w:num w:numId="3" w16cid:durableId="508370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895"/>
    <w:rsid w:val="000008C1"/>
    <w:rsid w:val="0000429A"/>
    <w:rsid w:val="0000711F"/>
    <w:rsid w:val="000118BE"/>
    <w:rsid w:val="000155C1"/>
    <w:rsid w:val="00031E8E"/>
    <w:rsid w:val="00054051"/>
    <w:rsid w:val="000549F9"/>
    <w:rsid w:val="00082476"/>
    <w:rsid w:val="000830E5"/>
    <w:rsid w:val="000B463D"/>
    <w:rsid w:val="000C613A"/>
    <w:rsid w:val="00120835"/>
    <w:rsid w:val="00120BCC"/>
    <w:rsid w:val="0012301A"/>
    <w:rsid w:val="00135F64"/>
    <w:rsid w:val="00176428"/>
    <w:rsid w:val="001817ED"/>
    <w:rsid w:val="001841FA"/>
    <w:rsid w:val="001B5D18"/>
    <w:rsid w:val="001E18AE"/>
    <w:rsid w:val="001E3732"/>
    <w:rsid w:val="001F4E30"/>
    <w:rsid w:val="00206AB3"/>
    <w:rsid w:val="002201D3"/>
    <w:rsid w:val="002210FA"/>
    <w:rsid w:val="00235BCC"/>
    <w:rsid w:val="0024537D"/>
    <w:rsid w:val="002547D9"/>
    <w:rsid w:val="00262A56"/>
    <w:rsid w:val="00264D45"/>
    <w:rsid w:val="00264F84"/>
    <w:rsid w:val="00276E2A"/>
    <w:rsid w:val="002837BC"/>
    <w:rsid w:val="0028569C"/>
    <w:rsid w:val="00285D92"/>
    <w:rsid w:val="00286445"/>
    <w:rsid w:val="002A4BF3"/>
    <w:rsid w:val="002C0664"/>
    <w:rsid w:val="002E087D"/>
    <w:rsid w:val="002F0789"/>
    <w:rsid w:val="00317BAB"/>
    <w:rsid w:val="0033626C"/>
    <w:rsid w:val="00346B52"/>
    <w:rsid w:val="0036038F"/>
    <w:rsid w:val="0039152F"/>
    <w:rsid w:val="00394FAE"/>
    <w:rsid w:val="003A30EB"/>
    <w:rsid w:val="003B52D5"/>
    <w:rsid w:val="003C6231"/>
    <w:rsid w:val="003D732D"/>
    <w:rsid w:val="00410104"/>
    <w:rsid w:val="00410F51"/>
    <w:rsid w:val="00425531"/>
    <w:rsid w:val="00463432"/>
    <w:rsid w:val="00463D03"/>
    <w:rsid w:val="00467F94"/>
    <w:rsid w:val="00483A29"/>
    <w:rsid w:val="004A08C1"/>
    <w:rsid w:val="004A7331"/>
    <w:rsid w:val="004C300E"/>
    <w:rsid w:val="004C7FC6"/>
    <w:rsid w:val="004D3788"/>
    <w:rsid w:val="004D6350"/>
    <w:rsid w:val="00507B87"/>
    <w:rsid w:val="005157FC"/>
    <w:rsid w:val="00534898"/>
    <w:rsid w:val="00537BC5"/>
    <w:rsid w:val="005679A8"/>
    <w:rsid w:val="0057255E"/>
    <w:rsid w:val="00582B50"/>
    <w:rsid w:val="005847C6"/>
    <w:rsid w:val="00585AF7"/>
    <w:rsid w:val="005A775B"/>
    <w:rsid w:val="005B4FAC"/>
    <w:rsid w:val="005B675E"/>
    <w:rsid w:val="005E1C2A"/>
    <w:rsid w:val="005E617F"/>
    <w:rsid w:val="00615B6C"/>
    <w:rsid w:val="006506F0"/>
    <w:rsid w:val="006672D3"/>
    <w:rsid w:val="00670C1D"/>
    <w:rsid w:val="00696D75"/>
    <w:rsid w:val="006A2B29"/>
    <w:rsid w:val="006D109D"/>
    <w:rsid w:val="006D2B88"/>
    <w:rsid w:val="006F37B1"/>
    <w:rsid w:val="007006E4"/>
    <w:rsid w:val="00713E18"/>
    <w:rsid w:val="007515BA"/>
    <w:rsid w:val="007745F5"/>
    <w:rsid w:val="007A38A7"/>
    <w:rsid w:val="007D3895"/>
    <w:rsid w:val="008139D9"/>
    <w:rsid w:val="00815D9C"/>
    <w:rsid w:val="008353A4"/>
    <w:rsid w:val="008374A2"/>
    <w:rsid w:val="00843063"/>
    <w:rsid w:val="0088098C"/>
    <w:rsid w:val="0089726B"/>
    <w:rsid w:val="008B3C64"/>
    <w:rsid w:val="008B3E89"/>
    <w:rsid w:val="008E65C2"/>
    <w:rsid w:val="00917380"/>
    <w:rsid w:val="0092123F"/>
    <w:rsid w:val="0092145F"/>
    <w:rsid w:val="00922A03"/>
    <w:rsid w:val="00951129"/>
    <w:rsid w:val="009632E9"/>
    <w:rsid w:val="00977E58"/>
    <w:rsid w:val="00980A71"/>
    <w:rsid w:val="00987C72"/>
    <w:rsid w:val="00991EB9"/>
    <w:rsid w:val="00992F82"/>
    <w:rsid w:val="009B6632"/>
    <w:rsid w:val="009F04B3"/>
    <w:rsid w:val="00A031BD"/>
    <w:rsid w:val="00A20F03"/>
    <w:rsid w:val="00A3447F"/>
    <w:rsid w:val="00A41BD2"/>
    <w:rsid w:val="00A809D2"/>
    <w:rsid w:val="00A879D1"/>
    <w:rsid w:val="00A93810"/>
    <w:rsid w:val="00A9711B"/>
    <w:rsid w:val="00AB1AB0"/>
    <w:rsid w:val="00AB2909"/>
    <w:rsid w:val="00AB62A6"/>
    <w:rsid w:val="00AE01BE"/>
    <w:rsid w:val="00AF3084"/>
    <w:rsid w:val="00AF6157"/>
    <w:rsid w:val="00B0531C"/>
    <w:rsid w:val="00B14341"/>
    <w:rsid w:val="00B22400"/>
    <w:rsid w:val="00B22739"/>
    <w:rsid w:val="00B3060C"/>
    <w:rsid w:val="00B42AA4"/>
    <w:rsid w:val="00B61B83"/>
    <w:rsid w:val="00B633D7"/>
    <w:rsid w:val="00BA3E83"/>
    <w:rsid w:val="00BC06B6"/>
    <w:rsid w:val="00BE61DD"/>
    <w:rsid w:val="00BF17C7"/>
    <w:rsid w:val="00C145E4"/>
    <w:rsid w:val="00C20165"/>
    <w:rsid w:val="00C257CE"/>
    <w:rsid w:val="00C264F9"/>
    <w:rsid w:val="00C3704F"/>
    <w:rsid w:val="00C459A1"/>
    <w:rsid w:val="00C60C2B"/>
    <w:rsid w:val="00C61012"/>
    <w:rsid w:val="00C77E8F"/>
    <w:rsid w:val="00C923FE"/>
    <w:rsid w:val="00C9581E"/>
    <w:rsid w:val="00CA4825"/>
    <w:rsid w:val="00CB062B"/>
    <w:rsid w:val="00CD27EA"/>
    <w:rsid w:val="00CD6BBE"/>
    <w:rsid w:val="00CE273F"/>
    <w:rsid w:val="00CE4F03"/>
    <w:rsid w:val="00D01A32"/>
    <w:rsid w:val="00D062C0"/>
    <w:rsid w:val="00D114E3"/>
    <w:rsid w:val="00D21804"/>
    <w:rsid w:val="00D5600E"/>
    <w:rsid w:val="00D57B44"/>
    <w:rsid w:val="00DB2C88"/>
    <w:rsid w:val="00DC327E"/>
    <w:rsid w:val="00DC4FEE"/>
    <w:rsid w:val="00DC5325"/>
    <w:rsid w:val="00DE3B85"/>
    <w:rsid w:val="00E015CE"/>
    <w:rsid w:val="00E14F74"/>
    <w:rsid w:val="00E25307"/>
    <w:rsid w:val="00E26F11"/>
    <w:rsid w:val="00E310B7"/>
    <w:rsid w:val="00E5000C"/>
    <w:rsid w:val="00E54FBB"/>
    <w:rsid w:val="00E842D8"/>
    <w:rsid w:val="00ED4856"/>
    <w:rsid w:val="00F15DB4"/>
    <w:rsid w:val="00F17EC4"/>
    <w:rsid w:val="00F2334E"/>
    <w:rsid w:val="00F27D89"/>
    <w:rsid w:val="00F32A37"/>
    <w:rsid w:val="00F43DBC"/>
    <w:rsid w:val="00F46808"/>
    <w:rsid w:val="00F539CF"/>
    <w:rsid w:val="00F60C58"/>
    <w:rsid w:val="00F63BFE"/>
    <w:rsid w:val="00F93D3C"/>
    <w:rsid w:val="00FB0A81"/>
    <w:rsid w:val="00FD4BFF"/>
    <w:rsid w:val="00FE5D10"/>
    <w:rsid w:val="00FF1361"/>
    <w:rsid w:val="00FF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6D2DD8"/>
  <w15:docId w15:val="{5DB8DB88-D928-4171-8C39-291D55767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uppressAutoHyphens w:val="0"/>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Spacing">
    <w:name w:val="No Spacing"/>
    <w:pPr>
      <w:spacing w:after="0" w:line="240" w:lineRule="auto"/>
    </w:pPr>
    <w:rPr>
      <w:rFonts w:eastAsia="Times New Roman"/>
      <w:kern w:val="0"/>
      <w:sz w:val="22"/>
      <w:szCs w:val="22"/>
      <w:lang w:val="en-US"/>
    </w:rPr>
  </w:style>
  <w:style w:type="character" w:customStyle="1" w:styleId="NoSpacingChar">
    <w:name w:val="No Spacing Char"/>
    <w:basedOn w:val="DefaultParagraphFont"/>
    <w:rPr>
      <w:rFonts w:ascii="Aptos" w:eastAsia="Times New Roman" w:hAnsi="Aptos" w:cs="Times New Roman"/>
      <w:kern w:val="0"/>
      <w:sz w:val="22"/>
      <w:szCs w:val="22"/>
      <w:lang w:val="en-US"/>
    </w:rPr>
  </w:style>
  <w:style w:type="paragraph" w:styleId="TOCHeading">
    <w:name w:val="TOC Heading"/>
    <w:basedOn w:val="Heading1"/>
    <w:next w:val="Normal"/>
    <w:pPr>
      <w:suppressAutoHyphens w:val="0"/>
      <w:spacing w:before="240" w:after="0" w:line="256" w:lineRule="auto"/>
    </w:pPr>
    <w:rPr>
      <w:kern w:val="0"/>
      <w:sz w:val="32"/>
      <w:szCs w:val="32"/>
      <w:lang w:val="en-US"/>
    </w:rPr>
  </w:style>
  <w:style w:type="paragraph" w:styleId="TOC1">
    <w:name w:val="toc 1"/>
    <w:basedOn w:val="Normal"/>
    <w:next w:val="Normal"/>
    <w:autoRedefine/>
    <w:uiPriority w:val="39"/>
    <w:pPr>
      <w:spacing w:after="100"/>
    </w:pPr>
  </w:style>
  <w:style w:type="paragraph" w:styleId="TOC3">
    <w:name w:val="toc 3"/>
    <w:basedOn w:val="Normal"/>
    <w:next w:val="Normal"/>
    <w:autoRedefine/>
    <w:uiPriority w:val="39"/>
    <w:pPr>
      <w:spacing w:after="100"/>
      <w:ind w:left="48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table" w:styleId="TableGrid">
    <w:name w:val="Table Grid"/>
    <w:basedOn w:val="TableNormal"/>
    <w:uiPriority w:val="39"/>
    <w:rsid w:val="00C95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42A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C145E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547995">
      <w:bodyDiv w:val="1"/>
      <w:marLeft w:val="0"/>
      <w:marRight w:val="0"/>
      <w:marTop w:val="0"/>
      <w:marBottom w:val="0"/>
      <w:divBdr>
        <w:top w:val="none" w:sz="0" w:space="0" w:color="auto"/>
        <w:left w:val="none" w:sz="0" w:space="0" w:color="auto"/>
        <w:bottom w:val="none" w:sz="0" w:space="0" w:color="auto"/>
        <w:right w:val="none" w:sz="0" w:space="0" w:color="auto"/>
      </w:divBdr>
    </w:div>
    <w:div w:id="1434090905">
      <w:bodyDiv w:val="1"/>
      <w:marLeft w:val="0"/>
      <w:marRight w:val="0"/>
      <w:marTop w:val="0"/>
      <w:marBottom w:val="0"/>
      <w:divBdr>
        <w:top w:val="none" w:sz="0" w:space="0" w:color="auto"/>
        <w:left w:val="none" w:sz="0" w:space="0" w:color="auto"/>
        <w:bottom w:val="none" w:sz="0" w:space="0" w:color="auto"/>
        <w:right w:val="none" w:sz="0" w:space="0" w:color="auto"/>
      </w:divBdr>
    </w:div>
    <w:div w:id="1536699919">
      <w:bodyDiv w:val="1"/>
      <w:marLeft w:val="0"/>
      <w:marRight w:val="0"/>
      <w:marTop w:val="0"/>
      <w:marBottom w:val="0"/>
      <w:divBdr>
        <w:top w:val="none" w:sz="0" w:space="0" w:color="auto"/>
        <w:left w:val="none" w:sz="0" w:space="0" w:color="auto"/>
        <w:bottom w:val="none" w:sz="0" w:space="0" w:color="auto"/>
        <w:right w:val="none" w:sz="0" w:space="0" w:color="auto"/>
      </w:divBdr>
    </w:div>
    <w:div w:id="1622609243">
      <w:bodyDiv w:val="1"/>
      <w:marLeft w:val="0"/>
      <w:marRight w:val="0"/>
      <w:marTop w:val="0"/>
      <w:marBottom w:val="0"/>
      <w:divBdr>
        <w:top w:val="none" w:sz="0" w:space="0" w:color="auto"/>
        <w:left w:val="none" w:sz="0" w:space="0" w:color="auto"/>
        <w:bottom w:val="none" w:sz="0" w:space="0" w:color="auto"/>
        <w:right w:val="none" w:sz="0" w:space="0" w:color="auto"/>
      </w:divBdr>
    </w:div>
    <w:div w:id="1763797469">
      <w:bodyDiv w:val="1"/>
      <w:marLeft w:val="0"/>
      <w:marRight w:val="0"/>
      <w:marTop w:val="0"/>
      <w:marBottom w:val="0"/>
      <w:divBdr>
        <w:top w:val="none" w:sz="0" w:space="0" w:color="auto"/>
        <w:left w:val="none" w:sz="0" w:space="0" w:color="auto"/>
        <w:bottom w:val="none" w:sz="0" w:space="0" w:color="auto"/>
        <w:right w:val="none" w:sz="0" w:space="0" w:color="auto"/>
      </w:divBdr>
    </w:div>
    <w:div w:id="1871913169">
      <w:bodyDiv w:val="1"/>
      <w:marLeft w:val="0"/>
      <w:marRight w:val="0"/>
      <w:marTop w:val="0"/>
      <w:marBottom w:val="0"/>
      <w:divBdr>
        <w:top w:val="none" w:sz="0" w:space="0" w:color="auto"/>
        <w:left w:val="none" w:sz="0" w:space="0" w:color="auto"/>
        <w:bottom w:val="none" w:sz="0" w:space="0" w:color="auto"/>
        <w:right w:val="none" w:sz="0" w:space="0" w:color="auto"/>
      </w:divBdr>
    </w:div>
    <w:div w:id="1936664573">
      <w:bodyDiv w:val="1"/>
      <w:marLeft w:val="0"/>
      <w:marRight w:val="0"/>
      <w:marTop w:val="0"/>
      <w:marBottom w:val="0"/>
      <w:divBdr>
        <w:top w:val="none" w:sz="0" w:space="0" w:color="auto"/>
        <w:left w:val="none" w:sz="0" w:space="0" w:color="auto"/>
        <w:bottom w:val="none" w:sz="0" w:space="0" w:color="auto"/>
        <w:right w:val="none" w:sz="0" w:space="0" w:color="auto"/>
      </w:divBdr>
    </w:div>
    <w:div w:id="2003463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264556861_Online_Shopping_-_An_Overview" TargetMode="External"/><Relationship Id="rId18" Type="http://schemas.openxmlformats.org/officeDocument/2006/relationships/hyperlink" Target="https://www.researchgate.net/publication/333207786_Strengths_and_Weakness_of_Online_Survey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ubmed.ncbi.nlm.nih.gov/?term=%22Martimianakis%20T%22%5BAuthor%5D" TargetMode="External"/><Relationship Id="rId7" Type="http://schemas.openxmlformats.org/officeDocument/2006/relationships/webSettings" Target="webSettings.xml"/><Relationship Id="rId12" Type="http://schemas.openxmlformats.org/officeDocument/2006/relationships/hyperlink" Target="https://doi.org/10.1111/ijcs.12786" TargetMode="External"/><Relationship Id="rId17" Type="http://schemas.openxmlformats.org/officeDocument/2006/relationships/hyperlink" Target="https://www.linkedin.com/pulse/e-commerce-its-impact-traditional-retail-rajendran-n-bgl6c/" TargetMode="External"/><Relationship Id="rId25" Type="http://schemas.openxmlformats.org/officeDocument/2006/relationships/hyperlink" Target="https://www.weforum.org/stories/2021/07/global-consumer-behaviour-trends-online-shopping/" TargetMode="External"/><Relationship Id="rId2" Type="http://schemas.openxmlformats.org/officeDocument/2006/relationships/customXml" Target="../customXml/item2.xml"/><Relationship Id="rId16" Type="http://schemas.openxmlformats.org/officeDocument/2006/relationships/hyperlink" Target="https://doi.org/10.56956/jbmi.v1i02.120" TargetMode="External"/><Relationship Id="rId20" Type="http://schemas.openxmlformats.org/officeDocument/2006/relationships/hyperlink" Target="https://doi.org/10.36676/jrps.2023-v14i1-03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g.2022.865702" TargetMode="External"/><Relationship Id="rId24" Type="http://schemas.openxmlformats.org/officeDocument/2006/relationships/hyperlink" Target="https://pubmed.ncbi.nlm.nih.gov/?term=%22Varpio%20L%22%5BAuthor%5D" TargetMode="External"/><Relationship Id="rId5" Type="http://schemas.openxmlformats.org/officeDocument/2006/relationships/styles" Target="styles.xml"/><Relationship Id="rId15" Type="http://schemas.openxmlformats.org/officeDocument/2006/relationships/hyperlink" Target="https://www.bbc.com/worklife/article/20200722-the-curious-origins-of-online-shopping" TargetMode="External"/><Relationship Id="rId23" Type="http://schemas.openxmlformats.org/officeDocument/2006/relationships/hyperlink" Target="https://pubmed.ncbi.nlm.nih.gov/?term=%22Wadhwa%20A%22%5BAuthor%5D" TargetMode="External"/><Relationship Id="rId10" Type="http://schemas.openxmlformats.org/officeDocument/2006/relationships/image" Target="media/image1.png"/><Relationship Id="rId19" Type="http://schemas.openxmlformats.org/officeDocument/2006/relationships/hyperlink" Target="https://doi.org/10.35760/eb.2022.v27i2.540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60079/abim.v1i3.196" TargetMode="External"/><Relationship Id="rId22" Type="http://schemas.openxmlformats.org/officeDocument/2006/relationships/hyperlink" Target="https://pubmed.ncbi.nlm.nih.gov/?term=%22Stenfors-Hayes%20T%22%5BAuthor%5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aa9fc77b2b6dcfca0d2e75d041e197c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41ba1a5ae0313ad6b029443eb66633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615422-8215-44B4-90B9-753826E0A2EC}">
  <ds:schemaRefs>
    <ds:schemaRef ds:uri="http://schemas.microsoft.com/office/2006/metadata/properties"/>
    <ds:schemaRef ds:uri="http://www.w3.org/2000/xmlns/"/>
    <ds:schemaRef ds:uri="da3f2772-8f1e-4acb-bd98-3a0ee892f48a"/>
    <ds:schemaRef ds:uri="http://www.w3.org/2001/XMLSchema-instance"/>
  </ds:schemaRefs>
</ds:datastoreItem>
</file>

<file path=customXml/itemProps2.xml><?xml version="1.0" encoding="utf-8"?>
<ds:datastoreItem xmlns:ds="http://schemas.openxmlformats.org/officeDocument/2006/customXml" ds:itemID="{9A0D4EAD-D8D4-425A-8B18-4222DB897B47}">
  <ds:schemaRefs>
    <ds:schemaRef ds:uri="http://schemas.microsoft.com/sharepoint/v3/contenttype/forms"/>
  </ds:schemaRefs>
</ds:datastoreItem>
</file>

<file path=customXml/itemProps3.xml><?xml version="1.0" encoding="utf-8"?>
<ds:datastoreItem xmlns:ds="http://schemas.openxmlformats.org/officeDocument/2006/customXml" ds:itemID="{9A9FF0A5-E71A-4C76-87AF-730B64D4FC5D}">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2111</Words>
  <Characters>16175</Characters>
  <Application>Microsoft Office Word</Application>
  <DocSecurity>0</DocSecurity>
  <Lines>134</Lines>
  <Paragraphs>36</Paragraphs>
  <ScaleCrop>false</ScaleCrop>
  <HeadingPairs>
    <vt:vector size="2" baseType="variant">
      <vt:variant>
        <vt:lpstr>Title</vt:lpstr>
      </vt:variant>
      <vt:variant>
        <vt:i4>1</vt:i4>
      </vt:variant>
    </vt:vector>
  </HeadingPairs>
  <TitlesOfParts>
    <vt:vector size="1" baseType="lpstr">
      <vt:lpstr>Consumer behaviour changes in shopping online?</vt:lpstr>
    </vt:vector>
  </TitlesOfParts>
  <Company/>
  <LinksUpToDate>false</LinksUpToDate>
  <CharactersWithSpaces>18250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behaviour changes in shopping online?</dc:title>
  <dc:subject>[BMSW6009_CRD]</dc:subject>
  <dc:creator>tekle</dc:creator>
  <dc:description/>
  <cp:lastModifiedBy>Tekle Atobrhan (2210427)</cp:lastModifiedBy>
  <cp:revision>2</cp:revision>
  <dcterms:created xsi:type="dcterms:W3CDTF">2025-02-28T21:58:00Z</dcterms:created>
  <dcterms:modified xsi:type="dcterms:W3CDTF">2025-02-28T21:58:00Z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c94c939e-e38f-4093-a562-74ab7ac238dc</vt:lpwstr>
  </property>
  <property fmtid="{D5CDD505-2E9C-101B-9397-08002B2CF9AE}" pid="3" name="ContentTypeId">
    <vt:lpwstr>0x01010060EEA2F366178047808FA03462A57F61</vt:lpwstr>
  </property>
</Properties>
</file>