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95C47" w14:textId="77777777" w:rsidR="00F719FA" w:rsidRPr="009C13C7" w:rsidRDefault="00F719FA" w:rsidP="00F719FA">
      <w:pPr>
        <w:rPr>
          <w:rFonts w:ascii="Arial" w:hAnsi="Arial" w:cs="Arial"/>
        </w:rPr>
      </w:pPr>
      <w:r w:rsidRPr="009C13C7">
        <w:rPr>
          <w:rFonts w:ascii="Arial" w:hAnsi="Arial" w:cs="Arial"/>
          <w:noProof/>
          <w:bdr w:val="none" w:sz="0" w:space="0" w:color="auto" w:frame="1"/>
        </w:rPr>
        <w:drawing>
          <wp:anchor distT="0" distB="0" distL="114300" distR="114300" simplePos="0" relativeHeight="251659264" behindDoc="0" locked="0" layoutInCell="1" allowOverlap="1" wp14:anchorId="3C6974A1" wp14:editId="34AC0C45">
            <wp:simplePos x="0" y="0"/>
            <wp:positionH relativeFrom="column">
              <wp:posOffset>0</wp:posOffset>
            </wp:positionH>
            <wp:positionV relativeFrom="paragraph">
              <wp:posOffset>0</wp:posOffset>
            </wp:positionV>
            <wp:extent cx="2413000" cy="965200"/>
            <wp:effectExtent l="0" t="0" r="0" b="0"/>
            <wp:wrapSquare wrapText="bothSides"/>
            <wp:docPr id="12203843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30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15CFA3" w14:textId="77777777" w:rsidR="00F719FA" w:rsidRPr="009C13C7" w:rsidRDefault="00F719FA" w:rsidP="00F719FA">
      <w:pPr>
        <w:spacing w:line="240" w:lineRule="auto"/>
        <w:jc w:val="left"/>
        <w:rPr>
          <w:rFonts w:ascii="Arial" w:hAnsi="Arial" w:cs="Arial"/>
          <w:bdr w:val="none" w:sz="0" w:space="0" w:color="auto" w:frame="1"/>
        </w:rPr>
      </w:pPr>
    </w:p>
    <w:p w14:paraId="3BCB4A66" w14:textId="77777777" w:rsidR="00F719FA" w:rsidRPr="009C13C7" w:rsidRDefault="00F719FA" w:rsidP="00F719FA">
      <w:pPr>
        <w:spacing w:line="240" w:lineRule="auto"/>
        <w:jc w:val="left"/>
        <w:rPr>
          <w:rFonts w:ascii="Arial" w:hAnsi="Arial" w:cs="Arial"/>
          <w:bdr w:val="none" w:sz="0" w:space="0" w:color="auto" w:frame="1"/>
        </w:rPr>
      </w:pPr>
    </w:p>
    <w:p w14:paraId="00F20F03" w14:textId="77777777" w:rsidR="00F719FA" w:rsidRPr="009C13C7" w:rsidRDefault="00F719FA" w:rsidP="00F719FA">
      <w:pPr>
        <w:spacing w:line="240" w:lineRule="auto"/>
        <w:jc w:val="left"/>
        <w:rPr>
          <w:rFonts w:ascii="Arial" w:hAnsi="Arial" w:cs="Arial"/>
          <w:bdr w:val="none" w:sz="0" w:space="0" w:color="auto" w:frame="1"/>
        </w:rPr>
      </w:pPr>
    </w:p>
    <w:p w14:paraId="6136A567" w14:textId="77777777" w:rsidR="00F719FA" w:rsidRPr="009C13C7" w:rsidRDefault="00F719FA" w:rsidP="00F719FA">
      <w:pPr>
        <w:spacing w:line="240" w:lineRule="auto"/>
        <w:jc w:val="left"/>
        <w:rPr>
          <w:rFonts w:ascii="Arial" w:hAnsi="Arial" w:cs="Arial"/>
          <w:bdr w:val="none" w:sz="0" w:space="0" w:color="auto" w:frame="1"/>
        </w:rPr>
      </w:pPr>
    </w:p>
    <w:p w14:paraId="4D8BCFAF" w14:textId="77777777" w:rsidR="00F719FA" w:rsidRPr="009C13C7" w:rsidRDefault="00F719FA" w:rsidP="00F719FA">
      <w:pPr>
        <w:spacing w:line="240" w:lineRule="auto"/>
        <w:jc w:val="left"/>
        <w:rPr>
          <w:rFonts w:ascii="Arial" w:hAnsi="Arial" w:cs="Arial"/>
          <w:bdr w:val="none" w:sz="0" w:space="0" w:color="auto" w:frame="1"/>
        </w:rPr>
      </w:pPr>
    </w:p>
    <w:p w14:paraId="07AB3ABA" w14:textId="77777777" w:rsidR="00F719FA" w:rsidRPr="009C13C7" w:rsidRDefault="00F719FA" w:rsidP="00F719FA">
      <w:pPr>
        <w:jc w:val="center"/>
        <w:rPr>
          <w:rFonts w:ascii="Arial" w:hAnsi="Arial" w:cs="Arial"/>
          <w:sz w:val="32"/>
          <w:szCs w:val="32"/>
        </w:rPr>
      </w:pPr>
      <w:r w:rsidRPr="009C13C7">
        <w:rPr>
          <w:rFonts w:ascii="Arial" w:hAnsi="Arial" w:cs="Arial"/>
          <w:sz w:val="32"/>
          <w:szCs w:val="32"/>
          <w:bdr w:val="none" w:sz="0" w:space="0" w:color="auto" w:frame="1"/>
        </w:rPr>
        <w:fldChar w:fldCharType="begin"/>
      </w:r>
      <w:r w:rsidRPr="009C13C7">
        <w:rPr>
          <w:rFonts w:ascii="Arial" w:hAnsi="Arial" w:cs="Arial"/>
          <w:sz w:val="32"/>
          <w:szCs w:val="32"/>
          <w:bdr w:val="none" w:sz="0" w:space="0" w:color="auto" w:frame="1"/>
        </w:rPr>
        <w:instrText xml:space="preserve"> INCLUDEPICTURE "https://lh7-us.googleusercontent.com/1Pi2qoicn14sS2_0b1R9IkKs76Ha8EPacOkiBnJt78eJuXb_-n5WZKc-oURSMnphUJ2SSg_qOB-xZ2cu9Oy2ZWAERzY_Ortmeq0BPQQY6FxqOl7HgKCTs-PoRIUKSggr9XNO12q4j3HN4BuZPJMzig" \* MERGEFORMATINET </w:instrText>
      </w:r>
      <w:r w:rsidRPr="009C13C7">
        <w:rPr>
          <w:rFonts w:ascii="Arial" w:hAnsi="Arial" w:cs="Arial"/>
          <w:sz w:val="32"/>
          <w:szCs w:val="32"/>
          <w:bdr w:val="none" w:sz="0" w:space="0" w:color="auto" w:frame="1"/>
        </w:rPr>
        <w:fldChar w:fldCharType="end"/>
      </w:r>
    </w:p>
    <w:p w14:paraId="4EF8B65B" w14:textId="77777777" w:rsidR="00F719FA" w:rsidRDefault="00F719FA" w:rsidP="00F719FA">
      <w:pPr>
        <w:jc w:val="center"/>
        <w:rPr>
          <w:rFonts w:ascii="Arial" w:hAnsi="Arial" w:cs="Arial"/>
          <w:szCs w:val="24"/>
        </w:rPr>
      </w:pPr>
      <w:r w:rsidRPr="009C13C7">
        <w:rPr>
          <w:rFonts w:ascii="Arial" w:hAnsi="Arial" w:cs="Arial"/>
          <w:szCs w:val="24"/>
        </w:rPr>
        <w:t>LCBB4007 Introduction to Business</w:t>
      </w:r>
    </w:p>
    <w:p w14:paraId="32529E6C" w14:textId="6C3EDB67" w:rsidR="00CD3031" w:rsidRDefault="00911238" w:rsidP="00F719FA">
      <w:pPr>
        <w:jc w:val="center"/>
        <w:rPr>
          <w:rFonts w:ascii="Arial" w:hAnsi="Arial" w:cs="Arial"/>
          <w:szCs w:val="24"/>
        </w:rPr>
      </w:pPr>
      <w:r>
        <w:rPr>
          <w:rFonts w:ascii="Arial" w:hAnsi="Arial" w:cs="Arial"/>
          <w:szCs w:val="24"/>
        </w:rPr>
        <w:t>Student name :Ion Caraman</w:t>
      </w:r>
    </w:p>
    <w:p w14:paraId="724A6190" w14:textId="7C0F527B" w:rsidR="00911238" w:rsidRDefault="00911238" w:rsidP="00F719FA">
      <w:pPr>
        <w:jc w:val="center"/>
        <w:rPr>
          <w:rFonts w:ascii="Arial" w:hAnsi="Arial" w:cs="Arial"/>
          <w:szCs w:val="24"/>
        </w:rPr>
      </w:pPr>
      <w:r>
        <w:rPr>
          <w:rFonts w:ascii="Arial" w:hAnsi="Arial" w:cs="Arial"/>
          <w:szCs w:val="24"/>
        </w:rPr>
        <w:t>Student i</w:t>
      </w:r>
      <w:r w:rsidR="00DA0D1D">
        <w:rPr>
          <w:rFonts w:ascii="Arial" w:hAnsi="Arial" w:cs="Arial"/>
          <w:szCs w:val="24"/>
        </w:rPr>
        <w:t>d 2213755</w:t>
      </w:r>
    </w:p>
    <w:p w14:paraId="5E27C757" w14:textId="02437ADE" w:rsidR="00476483" w:rsidRPr="009C13C7" w:rsidRDefault="00476483" w:rsidP="00F719FA">
      <w:pPr>
        <w:jc w:val="center"/>
        <w:rPr>
          <w:rFonts w:ascii="Arial" w:hAnsi="Arial" w:cs="Arial"/>
          <w:szCs w:val="24"/>
        </w:rPr>
      </w:pPr>
      <w:r>
        <w:rPr>
          <w:rFonts w:ascii="Arial" w:hAnsi="Arial" w:cs="Arial"/>
          <w:szCs w:val="24"/>
        </w:rPr>
        <w:t>Lecturer:Zahida K</w:t>
      </w:r>
      <w:r w:rsidR="00B06117">
        <w:rPr>
          <w:rFonts w:ascii="Arial" w:hAnsi="Arial" w:cs="Arial"/>
          <w:szCs w:val="24"/>
        </w:rPr>
        <w:t>han</w:t>
      </w:r>
    </w:p>
    <w:p w14:paraId="1BFE94BD" w14:textId="50973728" w:rsidR="00F719FA" w:rsidRPr="00CD3031" w:rsidRDefault="00F719FA" w:rsidP="00CD3031">
      <w:pPr>
        <w:rPr>
          <w:rFonts w:ascii="Arial" w:hAnsi="Arial" w:cs="Arial"/>
          <w:szCs w:val="24"/>
        </w:rPr>
      </w:pPr>
      <w:r w:rsidRPr="009C13C7">
        <w:rPr>
          <w:rFonts w:ascii="Arial" w:hAnsi="Arial" w:cs="Arial"/>
        </w:rPr>
        <w:br w:type="page"/>
      </w:r>
    </w:p>
    <w:p w14:paraId="16824215" w14:textId="3994C962" w:rsidR="00F719FA" w:rsidRPr="009C13C7" w:rsidRDefault="00F719FA" w:rsidP="00F719FA">
      <w:pPr>
        <w:jc w:val="center"/>
        <w:rPr>
          <w:rFonts w:ascii="Arial" w:hAnsi="Arial" w:cs="Arial"/>
          <w:b/>
          <w:bCs/>
          <w:sz w:val="28"/>
          <w:szCs w:val="24"/>
        </w:rPr>
      </w:pPr>
      <w:r w:rsidRPr="009C13C7">
        <w:rPr>
          <w:rFonts w:ascii="Arial" w:hAnsi="Arial" w:cs="Arial"/>
          <w:b/>
          <w:bCs/>
          <w:sz w:val="28"/>
          <w:szCs w:val="24"/>
        </w:rPr>
        <w:t>"Navigating the Retail Landscape: A Strategic Analysis of Tesco Plc"</w:t>
      </w:r>
    </w:p>
    <w:p w14:paraId="7C04C42B" w14:textId="4EBBD25E" w:rsidR="007B734A" w:rsidRPr="009C13C7" w:rsidRDefault="007B734A" w:rsidP="009C13C7">
      <w:pPr>
        <w:pStyle w:val="Heading2"/>
      </w:pPr>
      <w:r w:rsidRPr="009C13C7">
        <w:t>Introduction</w:t>
      </w:r>
    </w:p>
    <w:p w14:paraId="0DD7A536" w14:textId="4BC18185" w:rsidR="00C67715" w:rsidRPr="009C13C7" w:rsidRDefault="007B734A" w:rsidP="007B734A">
      <w:pPr>
        <w:rPr>
          <w:rFonts w:ascii="Arial" w:hAnsi="Arial" w:cs="Arial"/>
        </w:rPr>
      </w:pPr>
      <w:r w:rsidRPr="009C13C7">
        <w:rPr>
          <w:rFonts w:ascii="Arial" w:hAnsi="Arial" w:cs="Arial"/>
        </w:rPr>
        <w:t>Tesco Plc is one of the leading retailers in the world and it has its headquarters on London UK. From its early years in 1919, Tesco has grown into an international retail giant serving millions of customers on different continents</w:t>
      </w:r>
      <w:r w:rsidR="00110A3B" w:rsidRPr="009C13C7">
        <w:rPr>
          <w:rFonts w:ascii="Arial" w:hAnsi="Arial" w:cs="Arial"/>
        </w:rPr>
        <w:t xml:space="preserve"> (</w:t>
      </w:r>
      <w:r w:rsidR="00110A3B" w:rsidRPr="009C13C7">
        <w:rPr>
          <w:rFonts w:ascii="Arial" w:hAnsi="Arial" w:cs="Arial"/>
          <w:shd w:val="clear" w:color="auto" w:fill="FFFFFF"/>
        </w:rPr>
        <w:t>Rosnizam et al., 2020)</w:t>
      </w:r>
      <w:r w:rsidRPr="009C13C7">
        <w:rPr>
          <w:rFonts w:ascii="Arial" w:hAnsi="Arial" w:cs="Arial"/>
        </w:rPr>
        <w:t>. As a retailer in the private sector, Tesco is focused on offering its customers products and services that are relevant to their daily needs. Its mission is more based on validity, quality and convenience while encouraging sustainability with social responsibility. Tesco’s products fall into different categories, ranging from groceries to furniture and technology and cover numerous consumer needs</w:t>
      </w:r>
      <w:r w:rsidR="00110A3B" w:rsidRPr="009C13C7">
        <w:rPr>
          <w:rFonts w:ascii="Arial" w:hAnsi="Arial" w:cs="Arial"/>
        </w:rPr>
        <w:t xml:space="preserve"> (</w:t>
      </w:r>
      <w:r w:rsidR="00110A3B" w:rsidRPr="009C13C7">
        <w:rPr>
          <w:rFonts w:ascii="Arial" w:hAnsi="Arial" w:cs="Arial"/>
          <w:shd w:val="clear" w:color="auto" w:fill="FFFFFF"/>
        </w:rPr>
        <w:t>Smith, 2023)</w:t>
      </w:r>
      <w:r w:rsidRPr="009C13C7">
        <w:rPr>
          <w:rFonts w:ascii="Arial" w:hAnsi="Arial" w:cs="Arial"/>
        </w:rPr>
        <w:t>. Tesco has transformed into a common name because of innovativeness and consumer-focused strategies. As Tesco navigates through the dynamic nature of retail, it adapts to changing market dynamics using its large network and operational know-how in order to provide world class shopping experiences for customers globally.</w:t>
      </w:r>
    </w:p>
    <w:p w14:paraId="54049115" w14:textId="1231C9FE" w:rsidR="007B734A" w:rsidRPr="009C13C7" w:rsidRDefault="007B734A" w:rsidP="009C13C7">
      <w:pPr>
        <w:pStyle w:val="Heading2"/>
      </w:pPr>
      <w:r w:rsidRPr="009C13C7">
        <w:t>Main Body</w:t>
      </w:r>
    </w:p>
    <w:p w14:paraId="077E95CB" w14:textId="125B2584" w:rsidR="007B734A" w:rsidRPr="009C13C7" w:rsidRDefault="007B734A" w:rsidP="007B734A">
      <w:pPr>
        <w:rPr>
          <w:rFonts w:ascii="Arial" w:hAnsi="Arial" w:cs="Arial"/>
        </w:rPr>
      </w:pPr>
      <w:r w:rsidRPr="009C13C7">
        <w:rPr>
          <w:rFonts w:ascii="Arial" w:hAnsi="Arial" w:cs="Arial"/>
        </w:rPr>
        <w:t>Political factors play an essential role in the operations of Tesco, especially with regard to regulations by governments and trade policies. For instance, the Brexit has created uncertainties in trade agreements and customs regulations that have been affecting Tesco’s supply chain as well as pricing strategies</w:t>
      </w:r>
      <w:r w:rsidR="00F719FA" w:rsidRPr="009C13C7">
        <w:rPr>
          <w:rFonts w:ascii="Arial" w:hAnsi="Arial" w:cs="Arial"/>
        </w:rPr>
        <w:t xml:space="preserve"> (</w:t>
      </w:r>
      <w:r w:rsidR="00F719FA" w:rsidRPr="009C13C7">
        <w:rPr>
          <w:rFonts w:ascii="Arial" w:hAnsi="Arial" w:cs="Arial"/>
          <w:shd w:val="clear" w:color="auto" w:fill="FFFFFF"/>
        </w:rPr>
        <w:t>Pickett, 2017)</w:t>
      </w:r>
      <w:r w:rsidRPr="009C13C7">
        <w:rPr>
          <w:rFonts w:ascii="Arial" w:hAnsi="Arial" w:cs="Arial"/>
        </w:rPr>
        <w:t>. The result of Brexit negotiations has consequences for tariffs, border controls and regulatory standards that can affect the importing process by Tesco as well as increase its operational costs. Year 2020 recorded a UK inflation rate of about 0.6%, which pointed towards moderate price stability during this economically strained time frame</w:t>
      </w:r>
      <w:r w:rsidR="00F719FA" w:rsidRPr="009C13C7">
        <w:rPr>
          <w:rFonts w:ascii="Arial" w:hAnsi="Arial" w:cs="Arial"/>
        </w:rPr>
        <w:t xml:space="preserve"> (</w:t>
      </w:r>
      <w:r w:rsidR="00F719FA" w:rsidRPr="009C13C7">
        <w:rPr>
          <w:rFonts w:ascii="Arial" w:hAnsi="Arial" w:cs="Arial"/>
          <w:shd w:val="clear" w:color="auto" w:fill="FFFFFF"/>
        </w:rPr>
        <w:t>Gan and Yan, 2023)</w:t>
      </w:r>
      <w:r w:rsidRPr="009C13C7">
        <w:rPr>
          <w:rFonts w:ascii="Arial" w:hAnsi="Arial" w:cs="Arial"/>
        </w:rPr>
        <w:t>. Consumer purchasing patterns and spending are directly influenced by economic factors such as inflation, unemployment rates, GDP growth rate. For Tesco’s products, inflation rates are very important to pricing and profit margins</w:t>
      </w:r>
      <w:r w:rsidR="00F719FA" w:rsidRPr="009C13C7">
        <w:rPr>
          <w:rFonts w:ascii="Arial" w:hAnsi="Arial" w:cs="Arial"/>
        </w:rPr>
        <w:t xml:space="preserve"> (</w:t>
      </w:r>
      <w:r w:rsidR="00F719FA" w:rsidRPr="009C13C7">
        <w:rPr>
          <w:rFonts w:ascii="Arial" w:hAnsi="Arial" w:cs="Arial"/>
          <w:shd w:val="clear" w:color="auto" w:fill="FFFFFF"/>
        </w:rPr>
        <w:t>Chakraborty et al., 2015)</w:t>
      </w:r>
      <w:r w:rsidRPr="009C13C7">
        <w:rPr>
          <w:rFonts w:ascii="Arial" w:hAnsi="Arial" w:cs="Arial"/>
        </w:rPr>
        <w:t>. The COVID-19 pandemic has brought new depressions that are highly reflected in changing consumer demand and supply chain disruptions by Tesco for herself while as a leading retailer of the industry. In 2020, GDP growth contracted by 9.8%, which serves as a reflection of the negative economic impact and consequences for Tesco’s revenue and profitability</w:t>
      </w:r>
      <w:r w:rsidR="00F719FA" w:rsidRPr="009C13C7">
        <w:rPr>
          <w:rFonts w:ascii="Arial" w:hAnsi="Arial" w:cs="Arial"/>
        </w:rPr>
        <w:t xml:space="preserve"> (Bedford, 2023)</w:t>
      </w:r>
      <w:r w:rsidRPr="009C13C7">
        <w:rPr>
          <w:rFonts w:ascii="Arial" w:hAnsi="Arial" w:cs="Arial"/>
        </w:rPr>
        <w:t>.</w:t>
      </w:r>
    </w:p>
    <w:p w14:paraId="3B888544" w14:textId="26C8711B" w:rsidR="007B734A" w:rsidRPr="009C13C7" w:rsidRDefault="007B734A" w:rsidP="007B734A">
      <w:pPr>
        <w:rPr>
          <w:rFonts w:ascii="Arial" w:hAnsi="Arial" w:cs="Arial"/>
        </w:rPr>
      </w:pPr>
      <w:r w:rsidRPr="009C13C7">
        <w:rPr>
          <w:rFonts w:ascii="Arial" w:hAnsi="Arial" w:cs="Arial"/>
        </w:rPr>
        <w:t>Social factors include demographic patterns, cultural behaviors and consumer behavior shifts to determine the market demand. Tesco needs to change according to the new trends in society – healthier food products, sustainable goods and digital shopping</w:t>
      </w:r>
      <w:r w:rsidR="00110A3B" w:rsidRPr="009C13C7">
        <w:rPr>
          <w:rFonts w:ascii="Arial" w:hAnsi="Arial" w:cs="Arial"/>
        </w:rPr>
        <w:t xml:space="preserve"> (</w:t>
      </w:r>
      <w:r w:rsidR="00110A3B" w:rsidRPr="009C13C7">
        <w:rPr>
          <w:rFonts w:ascii="Arial" w:hAnsi="Arial" w:cs="Arial"/>
          <w:shd w:val="clear" w:color="auto" w:fill="FFFFFF"/>
        </w:rPr>
        <w:t>Gan and Yan, 2023)</w:t>
      </w:r>
      <w:r w:rsidRPr="009C13C7">
        <w:rPr>
          <w:rFonts w:ascii="Arial" w:hAnsi="Arial" w:cs="Arial"/>
        </w:rPr>
        <w:t>. Due to the outbreak of COVID-19, trends shifted towards E-commerce as total ecommerce sales increased at a rate 46% from previous year. Innovation and efficiency in the operations of Tesco are made possible by technological advancements</w:t>
      </w:r>
      <w:r w:rsidR="00F719FA" w:rsidRPr="009C13C7">
        <w:rPr>
          <w:rFonts w:ascii="Arial" w:hAnsi="Arial" w:cs="Arial"/>
        </w:rPr>
        <w:t xml:space="preserve"> (Brewster, 2022)</w:t>
      </w:r>
      <w:r w:rsidRPr="009C13C7">
        <w:rPr>
          <w:rFonts w:ascii="Arial" w:hAnsi="Arial" w:cs="Arial"/>
        </w:rPr>
        <w:t>. The investments in digitalization, data analytics, and automation facilitate Tesco’s inventory management optimization as well as personalized marketing strategies to improve customer engagement.</w:t>
      </w:r>
    </w:p>
    <w:p w14:paraId="29CBF6EA" w14:textId="107F33F2" w:rsidR="007B734A" w:rsidRPr="009C13C7" w:rsidRDefault="007B734A" w:rsidP="007B734A">
      <w:pPr>
        <w:rPr>
          <w:rFonts w:ascii="Arial" w:hAnsi="Arial" w:cs="Arial"/>
        </w:rPr>
      </w:pPr>
      <w:r w:rsidRPr="009C13C7">
        <w:rPr>
          <w:rFonts w:ascii="Arial" w:hAnsi="Arial" w:cs="Arial"/>
        </w:rPr>
        <w:t>Environmental sustainability has increased as a problem of focus to Tesco and its stakeholders. Besides, the company aims to minimize its carbon footprint and waste generation as well while promoting responsible sourcing throughout the supply chain</w:t>
      </w:r>
      <w:r w:rsidR="00110A3B" w:rsidRPr="009C13C7">
        <w:rPr>
          <w:rFonts w:ascii="Arial" w:hAnsi="Arial" w:cs="Arial"/>
        </w:rPr>
        <w:t xml:space="preserve"> (</w:t>
      </w:r>
      <w:r w:rsidR="00110A3B" w:rsidRPr="009C13C7">
        <w:rPr>
          <w:rFonts w:ascii="Arial" w:hAnsi="Arial" w:cs="Arial"/>
          <w:shd w:val="clear" w:color="auto" w:fill="FFFFFF"/>
        </w:rPr>
        <w:t>Moura, 2021)</w:t>
      </w:r>
      <w:r w:rsidRPr="009C13C7">
        <w:rPr>
          <w:rFonts w:ascii="Arial" w:hAnsi="Arial" w:cs="Arial"/>
        </w:rPr>
        <w:t>. For example, renewable energy investments and eco-friendly packaging are initiatives that Tesco has undertaken with regards to the environment. In accordance with its sustainability objectives, Tesco promised to reduce food waste by 50% and reach this goal in by 2030. One of the key concerns for Tesco is compliance with industry regulations and standards</w:t>
      </w:r>
      <w:r w:rsidR="00110A3B" w:rsidRPr="009C13C7">
        <w:rPr>
          <w:rFonts w:ascii="Arial" w:hAnsi="Arial" w:cs="Arial"/>
        </w:rPr>
        <w:t xml:space="preserve"> (</w:t>
      </w:r>
      <w:r w:rsidR="00110A3B" w:rsidRPr="009C13C7">
        <w:rPr>
          <w:rFonts w:ascii="Arial" w:hAnsi="Arial" w:cs="Arial"/>
          <w:shd w:val="clear" w:color="auto" w:fill="FFFFFF"/>
        </w:rPr>
        <w:t>Gan and Yan, 2023)</w:t>
      </w:r>
      <w:r w:rsidRPr="009C13C7">
        <w:rPr>
          <w:rFonts w:ascii="Arial" w:hAnsi="Arial" w:cs="Arial"/>
        </w:rPr>
        <w:t>. Tesco’s business practices and corporate governance are also regulated by the employment laws, food safety regulations, as well as competition policies.</w:t>
      </w:r>
    </w:p>
    <w:p w14:paraId="164106FC" w14:textId="2A496615" w:rsidR="007B734A" w:rsidRPr="009C13C7" w:rsidRDefault="00BA7F7E" w:rsidP="007B734A">
      <w:pPr>
        <w:rPr>
          <w:rFonts w:ascii="Arial" w:hAnsi="Arial" w:cs="Arial"/>
        </w:rPr>
      </w:pPr>
      <w:r w:rsidRPr="009C13C7">
        <w:rPr>
          <w:rFonts w:ascii="Arial" w:hAnsi="Arial" w:cs="Arial"/>
        </w:rPr>
        <w:t>Tesco has a commanding position within the retail industry, and it owns stock in numerous countries with different product lines. In 2021, Tesco had a market share of approximately 7.5%, firmly floating as one big leader in the UK grocery market</w:t>
      </w:r>
      <w:r w:rsidR="00110A3B" w:rsidRPr="009C13C7">
        <w:rPr>
          <w:rFonts w:ascii="Arial" w:hAnsi="Arial" w:cs="Arial"/>
        </w:rPr>
        <w:t xml:space="preserve"> (</w:t>
      </w:r>
      <w:r w:rsidR="00110A3B" w:rsidRPr="009C13C7">
        <w:rPr>
          <w:rFonts w:ascii="Arial" w:hAnsi="Arial" w:cs="Arial"/>
          <w:shd w:val="clear" w:color="auto" w:fill="FFFFFF"/>
        </w:rPr>
        <w:t>Smith, 2023)</w:t>
      </w:r>
      <w:r w:rsidRPr="009C13C7">
        <w:rPr>
          <w:rFonts w:ascii="Arial" w:hAnsi="Arial" w:cs="Arial"/>
        </w:rPr>
        <w:t>. Tesco provides a diverse range of products and services such as groceries, clothing, electronics and financial services depending on the demand side. Thus, this diversification helps Tesco to earn new streams of income and build customer loyalty. Tesco is characterized by a reputation of reliability, affordability, and quality</w:t>
      </w:r>
      <w:r w:rsidR="00110A3B" w:rsidRPr="009C13C7">
        <w:rPr>
          <w:rFonts w:ascii="Arial" w:hAnsi="Arial" w:cs="Arial"/>
        </w:rPr>
        <w:t xml:space="preserve"> (</w:t>
      </w:r>
      <w:r w:rsidR="00110A3B" w:rsidRPr="009C13C7">
        <w:rPr>
          <w:rFonts w:ascii="Arial" w:hAnsi="Arial" w:cs="Arial"/>
          <w:shd w:val="clear" w:color="auto" w:fill="FFFFFF"/>
        </w:rPr>
        <w:t>Moura, 2021)</w:t>
      </w:r>
      <w:r w:rsidRPr="009C13C7">
        <w:rPr>
          <w:rFonts w:ascii="Arial" w:hAnsi="Arial" w:cs="Arial"/>
        </w:rPr>
        <w:t>. One of the aspects that make it possess a considerable market equity and competitive edge is its long-standing presence in the market, as well as customer satisfaction. Although the company is a market leader, Tesco suffers from operational inefficiencies and old legacy systems. At the same time, operating profit margin in 2020 dipped from previous year’s figures by falling to 3.2% of a decline is attributed negative operational obstacles and intense competition within industry</w:t>
      </w:r>
      <w:r w:rsidR="00110A3B" w:rsidRPr="009C13C7">
        <w:rPr>
          <w:rFonts w:ascii="Arial" w:hAnsi="Arial" w:cs="Arial"/>
        </w:rPr>
        <w:t xml:space="preserve"> (</w:t>
      </w:r>
      <w:r w:rsidR="00110A3B" w:rsidRPr="009C13C7">
        <w:rPr>
          <w:rFonts w:ascii="Arial" w:hAnsi="Arial" w:cs="Arial"/>
          <w:shd w:val="clear" w:color="auto" w:fill="FFFFFF"/>
        </w:rPr>
        <w:t>Rosnizam et al., 2020)</w:t>
      </w:r>
      <w:r w:rsidRPr="009C13C7">
        <w:rPr>
          <w:rFonts w:ascii="Arial" w:hAnsi="Arial" w:cs="Arial"/>
        </w:rPr>
        <w:t>.  The brand has frequently been associated with controversial cases involving supplier conflicts and accounting scandals that have resulted in reputational risks for the company. The aforementioned incidents have undermined consumer confidence and affected the brand image of Tesco, making it difficult to sustain itself in long term</w:t>
      </w:r>
      <w:r w:rsidR="00F719FA" w:rsidRPr="009C13C7">
        <w:rPr>
          <w:rFonts w:ascii="Arial" w:hAnsi="Arial" w:cs="Arial"/>
        </w:rPr>
        <w:t xml:space="preserve"> (</w:t>
      </w:r>
      <w:r w:rsidR="00F719FA" w:rsidRPr="009C13C7">
        <w:rPr>
          <w:rFonts w:ascii="Arial" w:hAnsi="Arial" w:cs="Arial"/>
          <w:shd w:val="clear" w:color="auto" w:fill="FFFFFF"/>
        </w:rPr>
        <w:t>Pickett, 2017)</w:t>
      </w:r>
      <w:r w:rsidRPr="009C13C7">
        <w:rPr>
          <w:rFonts w:ascii="Arial" w:hAnsi="Arial" w:cs="Arial"/>
        </w:rPr>
        <w:t>.</w:t>
      </w:r>
    </w:p>
    <w:p w14:paraId="3327C961" w14:textId="4C89874E" w:rsidR="007B734A" w:rsidRPr="009C13C7" w:rsidRDefault="00BA7F7E" w:rsidP="007B734A">
      <w:pPr>
        <w:rPr>
          <w:rFonts w:ascii="Arial" w:hAnsi="Arial" w:cs="Arial"/>
        </w:rPr>
      </w:pPr>
      <w:r w:rsidRPr="009C13C7">
        <w:rPr>
          <w:rFonts w:ascii="Arial" w:hAnsi="Arial" w:cs="Arial"/>
        </w:rPr>
        <w:t>The increasing popularity of e-commerce, however, provides Tesco with numerous opportunities for strengthening its digital profile and promoting the development of online sales. In 2020, Tesco recorded a significant increase of 77% in online sales that reflected the potentials for digital transformation to direct revenue growth and customer engagement</w:t>
      </w:r>
      <w:r w:rsidR="00110A3B" w:rsidRPr="009C13C7">
        <w:rPr>
          <w:rFonts w:ascii="Arial" w:hAnsi="Arial" w:cs="Arial"/>
        </w:rPr>
        <w:t xml:space="preserve"> (</w:t>
      </w:r>
      <w:r w:rsidR="00110A3B" w:rsidRPr="009C13C7">
        <w:rPr>
          <w:rFonts w:ascii="Arial" w:hAnsi="Arial" w:cs="Arial"/>
          <w:shd w:val="clear" w:color="auto" w:fill="FFFFFF"/>
        </w:rPr>
        <w:t>Smith, 2023)</w:t>
      </w:r>
      <w:r w:rsidRPr="009C13C7">
        <w:rPr>
          <w:rFonts w:ascii="Arial" w:hAnsi="Arial" w:cs="Arial"/>
        </w:rPr>
        <w:t>. Tesco can capitalize on and grow its presence into emerging market economies that are projected to experience rising consumer spending levels coupled with favorable demographics. New options for Tesco’s growth and diversification include taking on strategic investments in emerging markets</w:t>
      </w:r>
      <w:r w:rsidR="00110A3B" w:rsidRPr="009C13C7">
        <w:rPr>
          <w:rFonts w:ascii="Arial" w:hAnsi="Arial" w:cs="Arial"/>
        </w:rPr>
        <w:t xml:space="preserve"> (</w:t>
      </w:r>
      <w:r w:rsidR="00110A3B" w:rsidRPr="009C13C7">
        <w:rPr>
          <w:rFonts w:ascii="Arial" w:hAnsi="Arial" w:cs="Arial"/>
          <w:shd w:val="clear" w:color="auto" w:fill="FFFFFF"/>
        </w:rPr>
        <w:t>Gan and Yan, 2023)</w:t>
      </w:r>
      <w:r w:rsidRPr="009C13C7">
        <w:rPr>
          <w:rFonts w:ascii="Arial" w:hAnsi="Arial" w:cs="Arial"/>
        </w:rPr>
        <w:t>. Traditional competitors as well as online platforms create fierce competitions for Tesco, which depend on price wars and margin challenges. Tesco has powerful competitors, such as Aldi and Lidl which are considered to constitute a great threat in terms of market share and profitability. Economic insecurities such as inflation, unemployment, and Brexit-induced crises present risks for Tesco business functioning and performance</w:t>
      </w:r>
      <w:r w:rsidR="00110A3B" w:rsidRPr="009C13C7">
        <w:rPr>
          <w:rFonts w:ascii="Arial" w:hAnsi="Arial" w:cs="Arial"/>
        </w:rPr>
        <w:t xml:space="preserve"> (</w:t>
      </w:r>
      <w:r w:rsidR="00110A3B" w:rsidRPr="009C13C7">
        <w:rPr>
          <w:rFonts w:ascii="Arial" w:hAnsi="Arial" w:cs="Arial"/>
          <w:shd w:val="clear" w:color="auto" w:fill="FFFFFF"/>
        </w:rPr>
        <w:t>Moura, 2021)</w:t>
      </w:r>
      <w:r w:rsidRPr="009C13C7">
        <w:rPr>
          <w:rFonts w:ascii="Arial" w:hAnsi="Arial" w:cs="Arial"/>
        </w:rPr>
        <w:t>. Unfavorable economic conditions might reduce consumer spending and impact Tesco’s sources of revenue.</w:t>
      </w:r>
    </w:p>
    <w:p w14:paraId="72248CAD" w14:textId="3CBAD48F" w:rsidR="007B734A" w:rsidRPr="009C13C7" w:rsidRDefault="007B734A" w:rsidP="009C13C7">
      <w:pPr>
        <w:pStyle w:val="Heading2"/>
      </w:pPr>
      <w:r w:rsidRPr="009C13C7">
        <w:t>Conclusion</w:t>
      </w:r>
    </w:p>
    <w:p w14:paraId="034DD579" w14:textId="0453E8BC" w:rsidR="00F719FA" w:rsidRPr="009C13C7" w:rsidRDefault="00BA7F7E" w:rsidP="00BA7F7E">
      <w:pPr>
        <w:rPr>
          <w:rFonts w:ascii="Arial" w:hAnsi="Arial" w:cs="Arial"/>
        </w:rPr>
      </w:pPr>
      <w:r w:rsidRPr="009C13C7">
        <w:rPr>
          <w:rFonts w:ascii="Arial" w:hAnsi="Arial" w:cs="Arial"/>
        </w:rPr>
        <w:t xml:space="preserve">The use of PESTEL and SWOT analyses provides Tesco with priceless understanding into their running environment as well as competitors’ landscape. With a complete appraisal of the balance between external factors and internal abilities, Tesco can formulate better strategies to limit risks, exploit opportunities while maintaining its market leadership domination. Tesco is an agile and responsive organization that uses analytic tools to stay ahead with changing consumer trends, technological advancements, and regulatory requirements. By always adapting and innovating, Tesco is set up to address the changes within the retail industry while maintaining its integrity of movement by delivering </w:t>
      </w:r>
      <w:r w:rsidR="00F719FA" w:rsidRPr="009C13C7">
        <w:rPr>
          <w:rFonts w:ascii="Arial" w:hAnsi="Arial" w:cs="Arial"/>
        </w:rPr>
        <w:t>value,</w:t>
      </w:r>
      <w:r w:rsidRPr="009C13C7">
        <w:rPr>
          <w:rFonts w:ascii="Arial" w:hAnsi="Arial" w:cs="Arial"/>
        </w:rPr>
        <w:t xml:space="preserve"> quality and sustainability in equal measure.</w:t>
      </w:r>
    </w:p>
    <w:p w14:paraId="2214212E" w14:textId="77777777" w:rsidR="00F719FA" w:rsidRPr="009C13C7" w:rsidRDefault="00F719FA">
      <w:pPr>
        <w:spacing w:line="259" w:lineRule="auto"/>
        <w:jc w:val="left"/>
        <w:rPr>
          <w:rFonts w:ascii="Arial" w:hAnsi="Arial" w:cs="Arial"/>
        </w:rPr>
      </w:pPr>
      <w:r w:rsidRPr="009C13C7">
        <w:rPr>
          <w:rFonts w:ascii="Arial" w:hAnsi="Arial" w:cs="Arial"/>
        </w:rPr>
        <w:br w:type="page"/>
      </w:r>
    </w:p>
    <w:p w14:paraId="7DB0D7CE" w14:textId="71A1A16D" w:rsidR="007B734A" w:rsidRPr="009C13C7" w:rsidRDefault="00F719FA" w:rsidP="009C13C7">
      <w:pPr>
        <w:pStyle w:val="Heading2"/>
      </w:pPr>
      <w:r w:rsidRPr="009C13C7">
        <w:t>References</w:t>
      </w:r>
    </w:p>
    <w:p w14:paraId="099FAD19" w14:textId="77777777" w:rsidR="00F719FA" w:rsidRPr="009C13C7" w:rsidRDefault="00F719FA" w:rsidP="00F719FA">
      <w:pPr>
        <w:pStyle w:val="NormalWeb"/>
        <w:spacing w:before="0" w:beforeAutospacing="0" w:after="240" w:afterAutospacing="0" w:line="360" w:lineRule="auto"/>
        <w:ind w:left="720" w:hanging="720"/>
        <w:rPr>
          <w:rFonts w:ascii="Arial" w:hAnsi="Arial" w:cs="Arial"/>
        </w:rPr>
      </w:pPr>
      <w:r w:rsidRPr="009C13C7">
        <w:rPr>
          <w:rFonts w:ascii="Arial" w:hAnsi="Arial" w:cs="Arial"/>
        </w:rPr>
        <w:t xml:space="preserve">Bedford, E., 2023. </w:t>
      </w:r>
      <w:r w:rsidRPr="009C13C7">
        <w:rPr>
          <w:rFonts w:ascii="Arial" w:hAnsi="Arial" w:cs="Arial"/>
          <w:i/>
          <w:iCs/>
        </w:rPr>
        <w:t>Tesco FINANCIAL REVENUE UNITED KINGDOM 2015-2023 | Statista</w:t>
      </w:r>
      <w:r w:rsidRPr="009C13C7">
        <w:rPr>
          <w:rFonts w:ascii="Arial" w:hAnsi="Arial" w:cs="Arial"/>
        </w:rPr>
        <w:t xml:space="preserve">. [online] Statista. Available at: </w:t>
      </w:r>
      <w:hyperlink r:id="rId7" w:history="1">
        <w:r w:rsidRPr="009C13C7">
          <w:rPr>
            <w:rStyle w:val="Hyperlink"/>
            <w:rFonts w:ascii="Arial" w:hAnsi="Arial" w:cs="Arial"/>
            <w:color w:val="auto"/>
            <w:u w:val="none"/>
          </w:rPr>
          <w:t>https://www.statista.com/statistics/490931/tesco-group-finance-revenue-united-kingdom-uk/</w:t>
        </w:r>
      </w:hyperlink>
    </w:p>
    <w:p w14:paraId="4DC04E41" w14:textId="77777777" w:rsidR="00F719FA" w:rsidRPr="009C13C7" w:rsidRDefault="00F719FA" w:rsidP="00F719FA">
      <w:pPr>
        <w:pStyle w:val="NormalWeb"/>
        <w:spacing w:before="0" w:beforeAutospacing="0" w:after="240" w:afterAutospacing="0" w:line="360" w:lineRule="auto"/>
        <w:ind w:left="720" w:hanging="720"/>
        <w:rPr>
          <w:rFonts w:ascii="Arial" w:hAnsi="Arial" w:cs="Arial"/>
        </w:rPr>
      </w:pPr>
      <w:r w:rsidRPr="009C13C7">
        <w:rPr>
          <w:rFonts w:ascii="Arial" w:hAnsi="Arial" w:cs="Arial"/>
        </w:rPr>
        <w:t xml:space="preserve">Brewster, M., 2022. </w:t>
      </w:r>
      <w:r w:rsidRPr="009C13C7">
        <w:rPr>
          <w:rFonts w:ascii="Arial" w:hAnsi="Arial" w:cs="Arial"/>
          <w:i/>
          <w:iCs/>
        </w:rPr>
        <w:t>Annual Retail Trade Survey Shows Impact of Online Shopping on Retail Sales During COVID-19 Pandemic</w:t>
      </w:r>
      <w:r w:rsidRPr="009C13C7">
        <w:rPr>
          <w:rFonts w:ascii="Arial" w:hAnsi="Arial" w:cs="Arial"/>
        </w:rPr>
        <w:t xml:space="preserve">. [online] United States Census Bureau. Available at: </w:t>
      </w:r>
      <w:hyperlink r:id="rId8" w:history="1">
        <w:r w:rsidRPr="009C13C7">
          <w:rPr>
            <w:rStyle w:val="Hyperlink"/>
            <w:rFonts w:ascii="Arial" w:hAnsi="Arial" w:cs="Arial"/>
            <w:color w:val="auto"/>
            <w:u w:val="none"/>
          </w:rPr>
          <w:t>https://www.census.gov/library/stories/2022/04/ecommerce-sales-surged-during-pandemic.html</w:t>
        </w:r>
      </w:hyperlink>
      <w:r w:rsidRPr="009C13C7">
        <w:rPr>
          <w:rFonts w:ascii="Arial" w:hAnsi="Arial" w:cs="Arial"/>
        </w:rPr>
        <w:t>.</w:t>
      </w:r>
    </w:p>
    <w:p w14:paraId="6586F9F7" w14:textId="77777777" w:rsidR="00F719FA" w:rsidRPr="009C13C7" w:rsidRDefault="00F719FA" w:rsidP="00F719FA">
      <w:pPr>
        <w:ind w:left="720" w:hanging="720"/>
        <w:rPr>
          <w:rFonts w:ascii="Arial" w:hAnsi="Arial" w:cs="Arial"/>
        </w:rPr>
      </w:pPr>
      <w:r w:rsidRPr="009C13C7">
        <w:rPr>
          <w:rFonts w:ascii="Arial" w:hAnsi="Arial" w:cs="Arial"/>
          <w:shd w:val="clear" w:color="auto" w:fill="FFFFFF"/>
        </w:rPr>
        <w:t>Chakraborty, R., Dobson, P.W., Seaton, J.S. and Waterson, M., 2015. Pricing in inflationary times: The penny drops. </w:t>
      </w:r>
      <w:r w:rsidRPr="009C13C7">
        <w:rPr>
          <w:rFonts w:ascii="Arial" w:hAnsi="Arial" w:cs="Arial"/>
          <w:i/>
          <w:iCs/>
          <w:shd w:val="clear" w:color="auto" w:fill="FFFFFF"/>
        </w:rPr>
        <w:t>Journal of Monetary Economics</w:t>
      </w:r>
      <w:r w:rsidRPr="009C13C7">
        <w:rPr>
          <w:rFonts w:ascii="Arial" w:hAnsi="Arial" w:cs="Arial"/>
          <w:shd w:val="clear" w:color="auto" w:fill="FFFFFF"/>
        </w:rPr>
        <w:t>, </w:t>
      </w:r>
      <w:r w:rsidRPr="009C13C7">
        <w:rPr>
          <w:rFonts w:ascii="Arial" w:hAnsi="Arial" w:cs="Arial"/>
          <w:i/>
          <w:iCs/>
          <w:shd w:val="clear" w:color="auto" w:fill="FFFFFF"/>
        </w:rPr>
        <w:t>76</w:t>
      </w:r>
      <w:r w:rsidRPr="009C13C7">
        <w:rPr>
          <w:rFonts w:ascii="Arial" w:hAnsi="Arial" w:cs="Arial"/>
          <w:shd w:val="clear" w:color="auto" w:fill="FFFFFF"/>
        </w:rPr>
        <w:t>, pp.71-86.</w:t>
      </w:r>
    </w:p>
    <w:p w14:paraId="06305738" w14:textId="77777777" w:rsidR="00F719FA" w:rsidRPr="009C13C7" w:rsidRDefault="00F719FA" w:rsidP="00F719FA">
      <w:pPr>
        <w:ind w:left="720" w:hanging="720"/>
        <w:rPr>
          <w:rFonts w:ascii="Arial" w:hAnsi="Arial" w:cs="Arial"/>
          <w:shd w:val="clear" w:color="auto" w:fill="FFFFFF"/>
        </w:rPr>
      </w:pPr>
      <w:r w:rsidRPr="009C13C7">
        <w:rPr>
          <w:rFonts w:ascii="Arial" w:hAnsi="Arial" w:cs="Arial"/>
          <w:shd w:val="clear" w:color="auto" w:fill="FFFFFF"/>
        </w:rPr>
        <w:t>Gan, W. and Yan, C., 2023. Financial Analysis and Development Study of Tesco PLC. </w:t>
      </w:r>
      <w:r w:rsidRPr="009C13C7">
        <w:rPr>
          <w:rFonts w:ascii="Arial" w:hAnsi="Arial" w:cs="Arial"/>
          <w:i/>
          <w:iCs/>
          <w:shd w:val="clear" w:color="auto" w:fill="FFFFFF"/>
        </w:rPr>
        <w:t>Highlights in Business, Economics and Management</w:t>
      </w:r>
      <w:r w:rsidRPr="009C13C7">
        <w:rPr>
          <w:rFonts w:ascii="Arial" w:hAnsi="Arial" w:cs="Arial"/>
          <w:shd w:val="clear" w:color="auto" w:fill="FFFFFF"/>
        </w:rPr>
        <w:t>, </w:t>
      </w:r>
      <w:r w:rsidRPr="009C13C7">
        <w:rPr>
          <w:rFonts w:ascii="Arial" w:hAnsi="Arial" w:cs="Arial"/>
          <w:i/>
          <w:iCs/>
          <w:shd w:val="clear" w:color="auto" w:fill="FFFFFF"/>
        </w:rPr>
        <w:t>10</w:t>
      </w:r>
      <w:r w:rsidRPr="009C13C7">
        <w:rPr>
          <w:rFonts w:ascii="Arial" w:hAnsi="Arial" w:cs="Arial"/>
          <w:shd w:val="clear" w:color="auto" w:fill="FFFFFF"/>
        </w:rPr>
        <w:t>, pp.167-172.</w:t>
      </w:r>
    </w:p>
    <w:p w14:paraId="078EB4B2" w14:textId="77777777" w:rsidR="00F719FA" w:rsidRPr="009C13C7" w:rsidRDefault="00F719FA" w:rsidP="00F719FA">
      <w:pPr>
        <w:ind w:left="720" w:hanging="720"/>
        <w:rPr>
          <w:rFonts w:ascii="Arial" w:hAnsi="Arial" w:cs="Arial"/>
          <w:shd w:val="clear" w:color="auto" w:fill="FFFFFF"/>
        </w:rPr>
      </w:pPr>
      <w:r w:rsidRPr="009C13C7">
        <w:rPr>
          <w:rFonts w:ascii="Arial" w:hAnsi="Arial" w:cs="Arial"/>
          <w:shd w:val="clear" w:color="auto" w:fill="FFFFFF"/>
        </w:rPr>
        <w:t>Moura, M.B.L.D., 2021. </w:t>
      </w:r>
      <w:r w:rsidRPr="009C13C7">
        <w:rPr>
          <w:rFonts w:ascii="Arial" w:hAnsi="Arial" w:cs="Arial"/>
          <w:i/>
          <w:iCs/>
          <w:shd w:val="clear" w:color="auto" w:fill="FFFFFF"/>
        </w:rPr>
        <w:t>Equity Research in Food &amp; Retail Industry-TESCO PLC</w:t>
      </w:r>
      <w:r w:rsidRPr="009C13C7">
        <w:rPr>
          <w:rFonts w:ascii="Arial" w:hAnsi="Arial" w:cs="Arial"/>
          <w:shd w:val="clear" w:color="auto" w:fill="FFFFFF"/>
        </w:rPr>
        <w:t> (Doctoral dissertation, Instituto Superior de Economia e Gestão).</w:t>
      </w:r>
    </w:p>
    <w:p w14:paraId="08B6D0BB" w14:textId="77777777" w:rsidR="00F719FA" w:rsidRPr="009C13C7" w:rsidRDefault="00F719FA" w:rsidP="00F719FA">
      <w:pPr>
        <w:ind w:left="720" w:hanging="720"/>
        <w:rPr>
          <w:rFonts w:ascii="Arial" w:hAnsi="Arial" w:cs="Arial"/>
          <w:shd w:val="clear" w:color="auto" w:fill="FFFFFF"/>
        </w:rPr>
      </w:pPr>
      <w:r w:rsidRPr="009C13C7">
        <w:rPr>
          <w:rFonts w:ascii="Arial" w:hAnsi="Arial" w:cs="Arial"/>
          <w:shd w:val="clear" w:color="auto" w:fill="FFFFFF"/>
        </w:rPr>
        <w:t>Pickett, E., 2017. The Brexit: implications for the WTO, free trade models and customs procedures. </w:t>
      </w:r>
      <w:r w:rsidRPr="009C13C7">
        <w:rPr>
          <w:rFonts w:ascii="Arial" w:hAnsi="Arial" w:cs="Arial"/>
          <w:i/>
          <w:iCs/>
          <w:shd w:val="clear" w:color="auto" w:fill="FFFFFF"/>
        </w:rPr>
        <w:t>Global trade and Customs Journal</w:t>
      </w:r>
      <w:r w:rsidRPr="009C13C7">
        <w:rPr>
          <w:rFonts w:ascii="Arial" w:hAnsi="Arial" w:cs="Arial"/>
          <w:shd w:val="clear" w:color="auto" w:fill="FFFFFF"/>
        </w:rPr>
        <w:t>, </w:t>
      </w:r>
      <w:r w:rsidRPr="009C13C7">
        <w:rPr>
          <w:rFonts w:ascii="Arial" w:hAnsi="Arial" w:cs="Arial"/>
          <w:i/>
          <w:iCs/>
          <w:shd w:val="clear" w:color="auto" w:fill="FFFFFF"/>
        </w:rPr>
        <w:t>12</w:t>
      </w:r>
      <w:r w:rsidRPr="009C13C7">
        <w:rPr>
          <w:rFonts w:ascii="Arial" w:hAnsi="Arial" w:cs="Arial"/>
          <w:shd w:val="clear" w:color="auto" w:fill="FFFFFF"/>
        </w:rPr>
        <w:t>(3).</w:t>
      </w:r>
    </w:p>
    <w:p w14:paraId="68725505" w14:textId="77777777" w:rsidR="00F719FA" w:rsidRPr="009C13C7" w:rsidRDefault="00F719FA" w:rsidP="00F719FA">
      <w:pPr>
        <w:ind w:left="720" w:hanging="720"/>
        <w:rPr>
          <w:rFonts w:ascii="Arial" w:hAnsi="Arial" w:cs="Arial"/>
          <w:shd w:val="clear" w:color="auto" w:fill="FFFFFF"/>
        </w:rPr>
      </w:pPr>
      <w:r w:rsidRPr="009C13C7">
        <w:rPr>
          <w:rFonts w:ascii="Arial" w:hAnsi="Arial" w:cs="Arial"/>
          <w:shd w:val="clear" w:color="auto" w:fill="FFFFFF"/>
        </w:rPr>
        <w:t>Rosnizam, M.R.A.B., Kee, D.M.H., Akhir, M.E.H.B.M., Shahqira, M., Yusoff, M.A.H.B.M., Budiman, R.S. and Alajmi, A.M., 2020. Market opportunities and challenges: A case study of Tesco. </w:t>
      </w:r>
      <w:r w:rsidRPr="009C13C7">
        <w:rPr>
          <w:rFonts w:ascii="Arial" w:hAnsi="Arial" w:cs="Arial"/>
          <w:i/>
          <w:iCs/>
          <w:shd w:val="clear" w:color="auto" w:fill="FFFFFF"/>
        </w:rPr>
        <w:t>Journal of the community development in Asia</w:t>
      </w:r>
      <w:r w:rsidRPr="009C13C7">
        <w:rPr>
          <w:rFonts w:ascii="Arial" w:hAnsi="Arial" w:cs="Arial"/>
          <w:shd w:val="clear" w:color="auto" w:fill="FFFFFF"/>
        </w:rPr>
        <w:t>, </w:t>
      </w:r>
      <w:r w:rsidRPr="009C13C7">
        <w:rPr>
          <w:rFonts w:ascii="Arial" w:hAnsi="Arial" w:cs="Arial"/>
          <w:i/>
          <w:iCs/>
          <w:shd w:val="clear" w:color="auto" w:fill="FFFFFF"/>
        </w:rPr>
        <w:t>3</w:t>
      </w:r>
      <w:r w:rsidRPr="009C13C7">
        <w:rPr>
          <w:rFonts w:ascii="Arial" w:hAnsi="Arial" w:cs="Arial"/>
          <w:shd w:val="clear" w:color="auto" w:fill="FFFFFF"/>
        </w:rPr>
        <w:t>(2), pp.18-27.</w:t>
      </w:r>
    </w:p>
    <w:p w14:paraId="05349EC6" w14:textId="77777777" w:rsidR="00F719FA" w:rsidRPr="009C13C7" w:rsidRDefault="00F719FA" w:rsidP="00F719FA">
      <w:pPr>
        <w:ind w:left="720" w:hanging="720"/>
        <w:rPr>
          <w:rFonts w:ascii="Arial" w:hAnsi="Arial" w:cs="Arial"/>
          <w:shd w:val="clear" w:color="auto" w:fill="FFFFFF"/>
        </w:rPr>
      </w:pPr>
      <w:r w:rsidRPr="009C13C7">
        <w:rPr>
          <w:rFonts w:ascii="Arial" w:hAnsi="Arial" w:cs="Arial"/>
          <w:shd w:val="clear" w:color="auto" w:fill="FFFFFF"/>
        </w:rPr>
        <w:t>Smith, D., 2023. Logistics in Tesco: past, present and future. In </w:t>
      </w:r>
      <w:r w:rsidRPr="009C13C7">
        <w:rPr>
          <w:rFonts w:ascii="Arial" w:hAnsi="Arial" w:cs="Arial"/>
          <w:i/>
          <w:iCs/>
          <w:shd w:val="clear" w:color="auto" w:fill="FFFFFF"/>
        </w:rPr>
        <w:t>Logistics And Retail Management insights Into Current Practice And Trends From Leading Experts</w:t>
      </w:r>
      <w:r w:rsidRPr="009C13C7">
        <w:rPr>
          <w:rFonts w:ascii="Arial" w:hAnsi="Arial" w:cs="Arial"/>
          <w:shd w:val="clear" w:color="auto" w:fill="FFFFFF"/>
        </w:rPr>
        <w:t> (pp. 154-183). CRC Press.</w:t>
      </w:r>
    </w:p>
    <w:sectPr w:rsidR="00F719FA" w:rsidRPr="009C13C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71F27" w14:textId="77777777" w:rsidR="00A15E29" w:rsidRDefault="00A15E29" w:rsidP="00F719FA">
      <w:pPr>
        <w:spacing w:after="0" w:line="240" w:lineRule="auto"/>
      </w:pPr>
      <w:r>
        <w:separator/>
      </w:r>
    </w:p>
  </w:endnote>
  <w:endnote w:type="continuationSeparator" w:id="0">
    <w:p w14:paraId="2EB730FD" w14:textId="77777777" w:rsidR="00A15E29" w:rsidRDefault="00A15E29" w:rsidP="00F71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082444"/>
      <w:docPartObj>
        <w:docPartGallery w:val="Page Numbers (Bottom of Page)"/>
        <w:docPartUnique/>
      </w:docPartObj>
    </w:sdtPr>
    <w:sdtEndPr>
      <w:rPr>
        <w:color w:val="7F7F7F" w:themeColor="background1" w:themeShade="7F"/>
        <w:spacing w:val="60"/>
      </w:rPr>
    </w:sdtEndPr>
    <w:sdtContent>
      <w:p w14:paraId="0780B472" w14:textId="16628FD7" w:rsidR="00F719FA" w:rsidRDefault="00F719F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4200037" w14:textId="77777777" w:rsidR="00F719FA" w:rsidRDefault="00F71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FDE03" w14:textId="77777777" w:rsidR="00A15E29" w:rsidRDefault="00A15E29" w:rsidP="00F719FA">
      <w:pPr>
        <w:spacing w:after="0" w:line="240" w:lineRule="auto"/>
      </w:pPr>
      <w:r>
        <w:separator/>
      </w:r>
    </w:p>
  </w:footnote>
  <w:footnote w:type="continuationSeparator" w:id="0">
    <w:p w14:paraId="14DA1756" w14:textId="77777777" w:rsidR="00A15E29" w:rsidRDefault="00A15E29" w:rsidP="00F719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34A"/>
    <w:rsid w:val="00110A3B"/>
    <w:rsid w:val="001165BF"/>
    <w:rsid w:val="00476483"/>
    <w:rsid w:val="005D5093"/>
    <w:rsid w:val="00612215"/>
    <w:rsid w:val="007B734A"/>
    <w:rsid w:val="00911238"/>
    <w:rsid w:val="009C13C7"/>
    <w:rsid w:val="00A15E29"/>
    <w:rsid w:val="00B06117"/>
    <w:rsid w:val="00BA7F7E"/>
    <w:rsid w:val="00C67715"/>
    <w:rsid w:val="00CD3031"/>
    <w:rsid w:val="00D7769A"/>
    <w:rsid w:val="00DA0D1D"/>
    <w:rsid w:val="00F71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2A6A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5B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165B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9C13C7"/>
    <w:pPr>
      <w:keepNext/>
      <w:keepLines/>
      <w:spacing w:before="40" w:after="0"/>
      <w:jc w:val="center"/>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12215"/>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5BF"/>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9C13C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612215"/>
    <w:rPr>
      <w:rFonts w:ascii="Times New Roman" w:eastAsiaTheme="majorEastAsia" w:hAnsi="Times New Roman" w:cstheme="majorBidi"/>
      <w:b/>
      <w:color w:val="2F5496" w:themeColor="accent1" w:themeShade="BF"/>
      <w:sz w:val="24"/>
      <w:szCs w:val="24"/>
    </w:rPr>
  </w:style>
  <w:style w:type="paragraph" w:styleId="NormalWeb">
    <w:name w:val="Normal (Web)"/>
    <w:basedOn w:val="Normal"/>
    <w:uiPriority w:val="99"/>
    <w:semiHidden/>
    <w:unhideWhenUsed/>
    <w:rsid w:val="00F719FA"/>
    <w:pPr>
      <w:spacing w:before="100" w:beforeAutospacing="1" w:after="100" w:afterAutospacing="1" w:line="240" w:lineRule="auto"/>
      <w:jc w:val="left"/>
    </w:pPr>
    <w:rPr>
      <w:rFonts w:eastAsia="Times New Roman" w:cs="Times New Roman"/>
      <w:kern w:val="0"/>
      <w:szCs w:val="24"/>
      <w14:ligatures w14:val="none"/>
    </w:rPr>
  </w:style>
  <w:style w:type="character" w:styleId="Hyperlink">
    <w:name w:val="Hyperlink"/>
    <w:basedOn w:val="DefaultParagraphFont"/>
    <w:uiPriority w:val="99"/>
    <w:unhideWhenUsed/>
    <w:rsid w:val="00F719FA"/>
    <w:rPr>
      <w:color w:val="0563C1" w:themeColor="hyperlink"/>
      <w:u w:val="single"/>
    </w:rPr>
  </w:style>
  <w:style w:type="character" w:styleId="UnresolvedMention">
    <w:name w:val="Unresolved Mention"/>
    <w:basedOn w:val="DefaultParagraphFont"/>
    <w:uiPriority w:val="99"/>
    <w:semiHidden/>
    <w:unhideWhenUsed/>
    <w:rsid w:val="00F719FA"/>
    <w:rPr>
      <w:color w:val="605E5C"/>
      <w:shd w:val="clear" w:color="auto" w:fill="E1DFDD"/>
    </w:rPr>
  </w:style>
  <w:style w:type="paragraph" w:styleId="Header">
    <w:name w:val="header"/>
    <w:basedOn w:val="Normal"/>
    <w:link w:val="HeaderChar"/>
    <w:uiPriority w:val="99"/>
    <w:unhideWhenUsed/>
    <w:rsid w:val="00F71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9FA"/>
    <w:rPr>
      <w:rFonts w:ascii="Times New Roman" w:hAnsi="Times New Roman"/>
      <w:sz w:val="24"/>
    </w:rPr>
  </w:style>
  <w:style w:type="paragraph" w:styleId="Footer">
    <w:name w:val="footer"/>
    <w:basedOn w:val="Normal"/>
    <w:link w:val="FooterChar"/>
    <w:uiPriority w:val="99"/>
    <w:unhideWhenUsed/>
    <w:rsid w:val="00F71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9F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9923">
      <w:bodyDiv w:val="1"/>
      <w:marLeft w:val="0"/>
      <w:marRight w:val="0"/>
      <w:marTop w:val="0"/>
      <w:marBottom w:val="0"/>
      <w:divBdr>
        <w:top w:val="none" w:sz="0" w:space="0" w:color="auto"/>
        <w:left w:val="none" w:sz="0" w:space="0" w:color="auto"/>
        <w:bottom w:val="none" w:sz="0" w:space="0" w:color="auto"/>
        <w:right w:val="none" w:sz="0" w:space="0" w:color="auto"/>
      </w:divBdr>
    </w:div>
    <w:div w:id="1492600206">
      <w:bodyDiv w:val="1"/>
      <w:marLeft w:val="0"/>
      <w:marRight w:val="0"/>
      <w:marTop w:val="0"/>
      <w:marBottom w:val="0"/>
      <w:divBdr>
        <w:top w:val="none" w:sz="0" w:space="0" w:color="auto"/>
        <w:left w:val="none" w:sz="0" w:space="0" w:color="auto"/>
        <w:bottom w:val="none" w:sz="0" w:space="0" w:color="auto"/>
        <w:right w:val="none" w:sz="0" w:space="0" w:color="auto"/>
      </w:divBdr>
      <w:divsChild>
        <w:div w:id="664357835">
          <w:marLeft w:val="0"/>
          <w:marRight w:val="0"/>
          <w:marTop w:val="0"/>
          <w:marBottom w:val="0"/>
          <w:divBdr>
            <w:top w:val="none" w:sz="0" w:space="0" w:color="auto"/>
            <w:left w:val="none" w:sz="0" w:space="0" w:color="auto"/>
            <w:bottom w:val="none" w:sz="0" w:space="0" w:color="auto"/>
            <w:right w:val="none" w:sz="0" w:space="0" w:color="auto"/>
          </w:divBdr>
        </w:div>
      </w:divsChild>
    </w:div>
    <w:div w:id="1860050013">
      <w:bodyDiv w:val="1"/>
      <w:marLeft w:val="0"/>
      <w:marRight w:val="0"/>
      <w:marTop w:val="0"/>
      <w:marBottom w:val="0"/>
      <w:divBdr>
        <w:top w:val="none" w:sz="0" w:space="0" w:color="auto"/>
        <w:left w:val="none" w:sz="0" w:space="0" w:color="auto"/>
        <w:bottom w:val="none" w:sz="0" w:space="0" w:color="auto"/>
        <w:right w:val="none" w:sz="0" w:space="0" w:color="auto"/>
      </w:divBdr>
      <w:divsChild>
        <w:div w:id="465896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nsus.gov/library/stories/2022/04/ecommerce-sales-surged-during-pandemic.html" TargetMode="External" /><Relationship Id="rId3" Type="http://schemas.openxmlformats.org/officeDocument/2006/relationships/webSettings" Target="webSettings.xml" /><Relationship Id="rId7" Type="http://schemas.openxmlformats.org/officeDocument/2006/relationships/hyperlink" Target="https://www.statista.com/statistics/490931/tesco-group-finance-revenue-united-kingdom-uk/"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1406</Words>
  <Characters>8020</Characters>
  <Application>Microsoft Office Word</Application>
  <DocSecurity>0</DocSecurity>
  <Lines>66</Lines>
  <Paragraphs>18</Paragraphs>
  <ScaleCrop>false</ScaleCrop>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2024-02-29T12:48:00Z</dcterms:created>
  <dcterms:modified xsi:type="dcterms:W3CDTF">2024-02-29T12:48:00Z</dcterms:modified>
</cp:coreProperties>
</file>