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F1655" w:rsidRDefault="00AF1655" w:rsidP="00921B24">
      <w:pPr>
        <w:spacing w:line="360" w:lineRule="auto"/>
        <w:rPr>
          <w:rFonts w:ascii="Arial" w:hAnsi="Arial" w:cs="Arial"/>
          <w:sz w:val="24"/>
          <w:szCs w:val="24"/>
          <w:u w:val="single"/>
        </w:rPr>
      </w:pPr>
      <w:r>
        <w:rPr>
          <w:rFonts w:ascii="Arial" w:hAnsi="Arial" w:cs="Arial"/>
          <w:sz w:val="24"/>
          <w:szCs w:val="24"/>
          <w:u w:val="single"/>
        </w:rPr>
        <w:t>Section One</w:t>
      </w:r>
    </w:p>
    <w:p w:rsidR="00AF1655" w:rsidRDefault="0065125A" w:rsidP="00921B24">
      <w:pPr>
        <w:spacing w:line="360" w:lineRule="auto"/>
        <w:jc w:val="both"/>
        <w:rPr>
          <w:rFonts w:ascii="Arial" w:hAnsi="Arial" w:cs="Arial"/>
          <w:sz w:val="24"/>
          <w:szCs w:val="24"/>
        </w:rPr>
      </w:pPr>
      <w:r>
        <w:rPr>
          <w:rFonts w:ascii="Arial" w:hAnsi="Arial" w:cs="Arial"/>
          <w:sz w:val="24"/>
          <w:szCs w:val="24"/>
        </w:rPr>
        <w:t>According to Whalley (2011) leadership is a multifaceted topic which is often misinterpreted with no clear understanding as to what distinguishes the concept of leaders from non-leaders. McDowall Clark and Murray (2012)</w:t>
      </w:r>
      <w:r w:rsidR="00930401">
        <w:rPr>
          <w:rFonts w:ascii="Arial" w:hAnsi="Arial" w:cs="Arial"/>
          <w:sz w:val="24"/>
          <w:szCs w:val="24"/>
        </w:rPr>
        <w:t>; Adejokun (2021)</w:t>
      </w:r>
      <w:r>
        <w:rPr>
          <w:rFonts w:ascii="Arial" w:hAnsi="Arial" w:cs="Arial"/>
          <w:sz w:val="24"/>
          <w:szCs w:val="24"/>
        </w:rPr>
        <w:t xml:space="preserve"> agree with this stating that leadership has been a subject of research over many years and yet there is still no clear definition of what it entails.</w:t>
      </w:r>
      <w:r w:rsidR="00A80970">
        <w:rPr>
          <w:rFonts w:ascii="Arial" w:hAnsi="Arial" w:cs="Arial"/>
          <w:sz w:val="24"/>
          <w:szCs w:val="24"/>
        </w:rPr>
        <w:t xml:space="preserve"> However, according to Aubrey, Godfrey and Harris (2012) it is effective leadership within early year’s provision that is seen to be a key factor for successful change and improvement. </w:t>
      </w:r>
      <w:r w:rsidR="00C61FE5">
        <w:rPr>
          <w:rFonts w:ascii="Arial" w:hAnsi="Arial" w:cs="Arial"/>
          <w:sz w:val="24"/>
          <w:szCs w:val="24"/>
        </w:rPr>
        <w:t>Rodd (2015)</w:t>
      </w:r>
      <w:r w:rsidR="00B83661">
        <w:rPr>
          <w:rFonts w:ascii="Arial" w:hAnsi="Arial" w:cs="Arial"/>
          <w:sz w:val="24"/>
          <w:szCs w:val="24"/>
        </w:rPr>
        <w:t>; Klevering and McNae (2018)</w:t>
      </w:r>
      <w:r w:rsidR="00C61FE5">
        <w:rPr>
          <w:rFonts w:ascii="Arial" w:hAnsi="Arial" w:cs="Arial"/>
          <w:sz w:val="24"/>
          <w:szCs w:val="24"/>
        </w:rPr>
        <w:t xml:space="preserve"> resonates with this highlighting the importance of early year</w:t>
      </w:r>
      <w:r w:rsidR="00AA4FE7">
        <w:rPr>
          <w:rFonts w:ascii="Arial" w:hAnsi="Arial" w:cs="Arial"/>
          <w:sz w:val="24"/>
          <w:szCs w:val="24"/>
        </w:rPr>
        <w:t>’</w:t>
      </w:r>
      <w:r w:rsidR="00C61FE5">
        <w:rPr>
          <w:rFonts w:ascii="Arial" w:hAnsi="Arial" w:cs="Arial"/>
          <w:sz w:val="24"/>
          <w:szCs w:val="24"/>
        </w:rPr>
        <w:t xml:space="preserve">s childhood </w:t>
      </w:r>
      <w:r w:rsidR="00AA4FE7">
        <w:rPr>
          <w:rFonts w:ascii="Arial" w:hAnsi="Arial" w:cs="Arial"/>
          <w:sz w:val="24"/>
          <w:szCs w:val="24"/>
        </w:rPr>
        <w:t>leader’s</w:t>
      </w:r>
      <w:r w:rsidR="00C61FE5">
        <w:rPr>
          <w:rFonts w:ascii="Arial" w:hAnsi="Arial" w:cs="Arial"/>
          <w:sz w:val="24"/>
          <w:szCs w:val="24"/>
        </w:rPr>
        <w:t xml:space="preserve"> part in the ongoing successful development of early </w:t>
      </w:r>
      <w:r w:rsidR="00AA4FE7">
        <w:rPr>
          <w:rFonts w:ascii="Arial" w:hAnsi="Arial" w:cs="Arial"/>
          <w:sz w:val="24"/>
          <w:szCs w:val="24"/>
        </w:rPr>
        <w:t>year’s</w:t>
      </w:r>
      <w:r w:rsidR="00C61FE5">
        <w:rPr>
          <w:rFonts w:ascii="Arial" w:hAnsi="Arial" w:cs="Arial"/>
          <w:sz w:val="24"/>
          <w:szCs w:val="24"/>
        </w:rPr>
        <w:t xml:space="preserve"> settings.</w:t>
      </w:r>
      <w:r w:rsidR="00930401">
        <w:rPr>
          <w:rFonts w:ascii="Arial" w:hAnsi="Arial" w:cs="Arial"/>
          <w:sz w:val="24"/>
          <w:szCs w:val="24"/>
        </w:rPr>
        <w:t xml:space="preserve"> In the Nutbrown Review (2012) leadership has been described as ‘inclusive’ with the responsibility laying with everyone working within settings; whereas </w:t>
      </w:r>
      <w:r w:rsidR="00D44BBB">
        <w:rPr>
          <w:rFonts w:ascii="Arial" w:hAnsi="Arial" w:cs="Arial"/>
          <w:sz w:val="24"/>
          <w:szCs w:val="24"/>
        </w:rPr>
        <w:t>Siraj and Hallet (2014)</w:t>
      </w:r>
      <w:r w:rsidR="00DE2041">
        <w:rPr>
          <w:rFonts w:ascii="Arial" w:hAnsi="Arial" w:cs="Arial"/>
          <w:sz w:val="24"/>
          <w:szCs w:val="24"/>
        </w:rPr>
        <w:t xml:space="preserve"> suggests </w:t>
      </w:r>
      <w:r w:rsidR="00D44BBB">
        <w:rPr>
          <w:rFonts w:ascii="Arial" w:hAnsi="Arial" w:cs="Arial"/>
          <w:sz w:val="24"/>
          <w:szCs w:val="24"/>
        </w:rPr>
        <w:t xml:space="preserve">that leadership is  a process of professional and personal improvement and learning; administrative change and enhancement. </w:t>
      </w:r>
    </w:p>
    <w:p w:rsidR="00DE2041" w:rsidRDefault="00AE4EE4" w:rsidP="00FB5394">
      <w:pPr>
        <w:spacing w:line="360" w:lineRule="auto"/>
        <w:jc w:val="both"/>
        <w:rPr>
          <w:rFonts w:ascii="Arial" w:hAnsi="Arial" w:cs="Arial"/>
          <w:sz w:val="24"/>
          <w:szCs w:val="24"/>
        </w:rPr>
      </w:pPr>
      <w:r>
        <w:rPr>
          <w:rFonts w:ascii="Arial" w:hAnsi="Arial" w:cs="Arial"/>
          <w:sz w:val="24"/>
          <w:szCs w:val="24"/>
        </w:rPr>
        <w:t>According to Powers (2017) a catalytic leader inspires or ignites change in others, catalyst leaders are forward thinking, supportive mentors who are contin</w:t>
      </w:r>
      <w:r w:rsidR="00FB5394">
        <w:rPr>
          <w:rFonts w:ascii="Arial" w:hAnsi="Arial" w:cs="Arial"/>
          <w:sz w:val="24"/>
          <w:szCs w:val="24"/>
        </w:rPr>
        <w:t>ually connected with their workforce</w:t>
      </w:r>
      <w:r>
        <w:rPr>
          <w:rFonts w:ascii="Arial" w:hAnsi="Arial" w:cs="Arial"/>
          <w:sz w:val="24"/>
          <w:szCs w:val="24"/>
        </w:rPr>
        <w:t xml:space="preserve"> whilst encouraging them to reach their full potential. </w:t>
      </w:r>
      <w:r w:rsidR="00FB5394">
        <w:rPr>
          <w:rFonts w:ascii="Arial" w:hAnsi="Arial" w:cs="Arial"/>
          <w:sz w:val="24"/>
          <w:szCs w:val="24"/>
        </w:rPr>
        <w:t xml:space="preserve">Likewise, McDowell Clark (2012) states that a catalytic leadership is to encourage and inspire change without the reliance on their </w:t>
      </w:r>
      <w:r w:rsidR="00413258">
        <w:rPr>
          <w:rFonts w:ascii="Arial" w:hAnsi="Arial" w:cs="Arial"/>
          <w:sz w:val="24"/>
          <w:szCs w:val="24"/>
        </w:rPr>
        <w:t>position of authority, therefore enabling all practitioners to come together and work towards a common goal with everyone having an input with the decision making process.</w:t>
      </w:r>
      <w:r w:rsidR="00EB2614">
        <w:rPr>
          <w:rFonts w:ascii="Arial" w:hAnsi="Arial" w:cs="Arial"/>
          <w:sz w:val="24"/>
          <w:szCs w:val="24"/>
        </w:rPr>
        <w:t xml:space="preserve"> Further to this, Zachery (2011) explains that a catalyst leader is someone who inspires, develops or </w:t>
      </w:r>
      <w:r w:rsidR="00EA3319">
        <w:rPr>
          <w:rFonts w:ascii="Arial" w:hAnsi="Arial" w:cs="Arial"/>
          <w:sz w:val="24"/>
          <w:szCs w:val="24"/>
        </w:rPr>
        <w:t xml:space="preserve">facilitates </w:t>
      </w:r>
      <w:r w:rsidR="00EB2614">
        <w:rPr>
          <w:rFonts w:ascii="Arial" w:hAnsi="Arial" w:cs="Arial"/>
          <w:sz w:val="24"/>
          <w:szCs w:val="24"/>
        </w:rPr>
        <w:t>abilities in others to improve their capabilities to become more than they are capable of becoming on their own. Acquiring co</w:t>
      </w:r>
      <w:r w:rsidR="00E038C0">
        <w:rPr>
          <w:rFonts w:ascii="Arial" w:hAnsi="Arial" w:cs="Arial"/>
          <w:sz w:val="24"/>
          <w:szCs w:val="24"/>
        </w:rPr>
        <w:t>mponen</w:t>
      </w:r>
      <w:r w:rsidR="00B322AB">
        <w:rPr>
          <w:rFonts w:ascii="Arial" w:hAnsi="Arial" w:cs="Arial"/>
          <w:sz w:val="24"/>
          <w:szCs w:val="24"/>
        </w:rPr>
        <w:t xml:space="preserve">ts such as being aware of others; having a connection to their peers and the community; being aware of how their actions will be perceived by others; </w:t>
      </w:r>
      <w:r w:rsidR="001234F8">
        <w:rPr>
          <w:rFonts w:ascii="Arial" w:hAnsi="Arial" w:cs="Arial"/>
          <w:sz w:val="24"/>
          <w:szCs w:val="24"/>
        </w:rPr>
        <w:t>work</w:t>
      </w:r>
      <w:r w:rsidR="00584481">
        <w:rPr>
          <w:rFonts w:ascii="Arial" w:hAnsi="Arial" w:cs="Arial"/>
          <w:sz w:val="24"/>
          <w:szCs w:val="24"/>
        </w:rPr>
        <w:t>ing together as a team and  inspiring</w:t>
      </w:r>
      <w:r w:rsidR="001234F8">
        <w:rPr>
          <w:rFonts w:ascii="Arial" w:hAnsi="Arial" w:cs="Arial"/>
          <w:sz w:val="24"/>
          <w:szCs w:val="24"/>
        </w:rPr>
        <w:t xml:space="preserve"> individuals to go above and beyond</w:t>
      </w:r>
      <w:r w:rsidR="00E862C0">
        <w:rPr>
          <w:rFonts w:ascii="Arial" w:hAnsi="Arial" w:cs="Arial"/>
          <w:sz w:val="24"/>
          <w:szCs w:val="24"/>
        </w:rPr>
        <w:t xml:space="preserve"> will ensure effective leadership therefore improving the quality of the setting.</w:t>
      </w:r>
      <w:r w:rsidR="00663896">
        <w:rPr>
          <w:rFonts w:ascii="Arial" w:hAnsi="Arial" w:cs="Arial"/>
          <w:sz w:val="24"/>
          <w:szCs w:val="24"/>
        </w:rPr>
        <w:t xml:space="preserve"> Additionally, according to Toomer </w:t>
      </w:r>
      <w:r w:rsidR="00663896">
        <w:rPr>
          <w:rFonts w:ascii="Arial" w:hAnsi="Arial" w:cs="Arial"/>
          <w:i/>
          <w:sz w:val="24"/>
          <w:szCs w:val="24"/>
        </w:rPr>
        <w:t xml:space="preserve">et al. </w:t>
      </w:r>
      <w:r w:rsidR="00663896">
        <w:rPr>
          <w:rFonts w:ascii="Arial" w:hAnsi="Arial" w:cs="Arial"/>
          <w:sz w:val="24"/>
          <w:szCs w:val="24"/>
        </w:rPr>
        <w:t xml:space="preserve">(2018) this is </w:t>
      </w:r>
      <w:r w:rsidR="00203084">
        <w:rPr>
          <w:rFonts w:ascii="Arial" w:hAnsi="Arial" w:cs="Arial"/>
          <w:sz w:val="24"/>
          <w:szCs w:val="24"/>
        </w:rPr>
        <w:t xml:space="preserve">how </w:t>
      </w:r>
      <w:r w:rsidR="00663896">
        <w:rPr>
          <w:rFonts w:ascii="Arial" w:hAnsi="Arial" w:cs="Arial"/>
          <w:sz w:val="24"/>
          <w:szCs w:val="24"/>
        </w:rPr>
        <w:t>the ‘Catalyst Effect’</w:t>
      </w:r>
      <w:r w:rsidR="00203084">
        <w:rPr>
          <w:rFonts w:ascii="Arial" w:hAnsi="Arial" w:cs="Arial"/>
          <w:sz w:val="24"/>
          <w:szCs w:val="24"/>
        </w:rPr>
        <w:t xml:space="preserve"> is created when everyone works together as one unit which in turn will raise the performance levels of everyone involved ensuring overall team success.</w:t>
      </w:r>
    </w:p>
    <w:p w:rsidR="005B4D2D" w:rsidRDefault="00460DE7" w:rsidP="00BC1FE3">
      <w:pPr>
        <w:spacing w:line="360" w:lineRule="auto"/>
        <w:jc w:val="both"/>
        <w:rPr>
          <w:rFonts w:ascii="Arial" w:hAnsi="Arial" w:cs="Arial"/>
          <w:sz w:val="24"/>
          <w:szCs w:val="24"/>
        </w:rPr>
      </w:pPr>
      <w:r>
        <w:rPr>
          <w:rFonts w:ascii="Arial" w:hAnsi="Arial" w:cs="Arial"/>
          <w:sz w:val="24"/>
          <w:szCs w:val="24"/>
        </w:rPr>
        <w:t xml:space="preserve">According to Whalley (2011) the role of the early year’s </w:t>
      </w:r>
      <w:r w:rsidR="0072417A">
        <w:rPr>
          <w:rFonts w:ascii="Arial" w:hAnsi="Arial" w:cs="Arial"/>
          <w:sz w:val="24"/>
          <w:szCs w:val="24"/>
        </w:rPr>
        <w:t>practitioner</w:t>
      </w:r>
      <w:r>
        <w:rPr>
          <w:rFonts w:ascii="Arial" w:hAnsi="Arial" w:cs="Arial"/>
          <w:sz w:val="24"/>
          <w:szCs w:val="24"/>
        </w:rPr>
        <w:t xml:space="preserve"> (EYP) is to bring about change in order to improve the quality of provision and shape practice. Siraj and </w:t>
      </w:r>
      <w:r>
        <w:rPr>
          <w:rFonts w:ascii="Arial" w:hAnsi="Arial" w:cs="Arial"/>
          <w:sz w:val="24"/>
          <w:szCs w:val="24"/>
        </w:rPr>
        <w:lastRenderedPageBreak/>
        <w:t>Hallett (2014)</w:t>
      </w:r>
      <w:r w:rsidR="00EE60D4">
        <w:rPr>
          <w:rFonts w:ascii="Arial" w:hAnsi="Arial" w:cs="Arial"/>
          <w:sz w:val="24"/>
          <w:szCs w:val="24"/>
        </w:rPr>
        <w:t xml:space="preserve"> highlight that the catalytic style of leadership has incited different ways of visualising how the EYP becomes a change agent within their setting, facilitating others to create change and br</w:t>
      </w:r>
      <w:r w:rsidR="000069C3">
        <w:rPr>
          <w:rFonts w:ascii="Arial" w:hAnsi="Arial" w:cs="Arial"/>
          <w:sz w:val="24"/>
          <w:szCs w:val="24"/>
        </w:rPr>
        <w:t>ing about new ideas to improve quality and ensure better outcomes for children. Reed and Canning (2012) suggest this model of catalytic leadership challenges the view that leadership comes from ‘above’ or in ‘front’ but can be anywhere within the organisation, so can be seen as more of a skillset.</w:t>
      </w:r>
      <w:r w:rsidR="00EB1D05">
        <w:rPr>
          <w:rFonts w:ascii="Arial" w:hAnsi="Arial" w:cs="Arial"/>
          <w:sz w:val="24"/>
          <w:szCs w:val="24"/>
        </w:rPr>
        <w:t xml:space="preserve"> </w:t>
      </w:r>
      <w:r w:rsidR="006710FC">
        <w:rPr>
          <w:rFonts w:ascii="Arial" w:hAnsi="Arial" w:cs="Arial"/>
          <w:sz w:val="24"/>
          <w:szCs w:val="24"/>
        </w:rPr>
        <w:t xml:space="preserve">Bush (2011) explains this idea of leadership as a change from the hierarchical top-down method of singular leadership to a more united and dispersed approach. </w:t>
      </w:r>
      <w:r w:rsidR="001D15CC" w:rsidRPr="001D15CC">
        <w:rPr>
          <w:rFonts w:ascii="Arial" w:hAnsi="Arial" w:cs="Arial"/>
          <w:sz w:val="24"/>
          <w:szCs w:val="24"/>
        </w:rPr>
        <w:t>Vijayadevar</w:t>
      </w:r>
      <w:r w:rsidR="001D15CC">
        <w:rPr>
          <w:rFonts w:ascii="Arial" w:hAnsi="Arial" w:cs="Arial"/>
          <w:sz w:val="24"/>
          <w:szCs w:val="24"/>
        </w:rPr>
        <w:t xml:space="preserve"> (2020) theorises catalytic leadership as a process of relationships</w:t>
      </w:r>
      <w:r w:rsidR="003428F6">
        <w:rPr>
          <w:rFonts w:ascii="Arial" w:hAnsi="Arial" w:cs="Arial"/>
          <w:sz w:val="24"/>
          <w:szCs w:val="24"/>
        </w:rPr>
        <w:t xml:space="preserve"> that brings together everyone to act collectively to reach a common goal in education.</w:t>
      </w:r>
    </w:p>
    <w:p w:rsidR="005B4D2D" w:rsidRDefault="00FD69C6" w:rsidP="00BC1FE3">
      <w:pPr>
        <w:spacing w:line="360" w:lineRule="auto"/>
        <w:jc w:val="both"/>
        <w:rPr>
          <w:rFonts w:ascii="Arial" w:hAnsi="Arial" w:cs="Arial"/>
          <w:sz w:val="24"/>
          <w:szCs w:val="24"/>
        </w:rPr>
      </w:pPr>
      <w:r>
        <w:rPr>
          <w:rFonts w:ascii="Arial" w:hAnsi="Arial" w:cs="Arial"/>
          <w:sz w:val="24"/>
          <w:szCs w:val="24"/>
        </w:rPr>
        <w:t xml:space="preserve">Further to this Cooper (2014) states that EYP can be described as leaders of practice and catalysts for change, by using their influential position of authority they were able to lead from ‘within’ enabling them to become change agents and improving educational attainment within early childhood settings. </w:t>
      </w:r>
      <w:r w:rsidR="00A82A44" w:rsidRPr="002325AE">
        <w:rPr>
          <w:rFonts w:ascii="Arial" w:hAnsi="Arial" w:cs="Arial"/>
          <w:sz w:val="24"/>
          <w:szCs w:val="24"/>
        </w:rPr>
        <w:t xml:space="preserve">However, Cooper (2014) also noted that the EYP did not see themselves as a leader but felt that it was something that was already </w:t>
      </w:r>
      <w:r w:rsidR="00C06653" w:rsidRPr="002325AE">
        <w:rPr>
          <w:rFonts w:ascii="Arial" w:hAnsi="Arial" w:cs="Arial"/>
          <w:sz w:val="24"/>
          <w:szCs w:val="24"/>
        </w:rPr>
        <w:t xml:space="preserve">instilled </w:t>
      </w:r>
      <w:r w:rsidR="00A82A44" w:rsidRPr="002325AE">
        <w:rPr>
          <w:rFonts w:ascii="Arial" w:hAnsi="Arial" w:cs="Arial"/>
          <w:sz w:val="24"/>
          <w:szCs w:val="24"/>
        </w:rPr>
        <w:t>in them.</w:t>
      </w:r>
      <w:r w:rsidR="00B16DDC" w:rsidRPr="002325AE">
        <w:rPr>
          <w:rFonts w:ascii="Arial" w:hAnsi="Arial" w:cs="Arial"/>
          <w:sz w:val="24"/>
          <w:szCs w:val="24"/>
        </w:rPr>
        <w:t xml:space="preserve"> Nonetheless, according to Dyer (2018) it is governments that have outlined an agenda for </w:t>
      </w:r>
      <w:r w:rsidR="00FB6D51" w:rsidRPr="002325AE">
        <w:rPr>
          <w:rFonts w:ascii="Arial" w:hAnsi="Arial" w:cs="Arial"/>
          <w:sz w:val="24"/>
          <w:szCs w:val="24"/>
        </w:rPr>
        <w:t xml:space="preserve">competence on early year’s practitioners determining their qualification status, and presenting openings for them to embark on degree level qualification. </w:t>
      </w:r>
      <w:r w:rsidR="00590BCF" w:rsidRPr="002325AE">
        <w:rPr>
          <w:rFonts w:ascii="Arial" w:hAnsi="Arial" w:cs="Arial"/>
          <w:sz w:val="24"/>
          <w:szCs w:val="24"/>
        </w:rPr>
        <w:t xml:space="preserve">This hierarchal approach according to Evetts (2011) is to ensure that early year’s provision complies with external regulation and government policy, with these agendas appearing as if </w:t>
      </w:r>
      <w:r w:rsidR="00340EA7" w:rsidRPr="002325AE">
        <w:rPr>
          <w:rFonts w:ascii="Arial" w:hAnsi="Arial" w:cs="Arial"/>
          <w:sz w:val="24"/>
          <w:szCs w:val="24"/>
        </w:rPr>
        <w:t xml:space="preserve">they are empowering practitioners to embark on these higher qualifications therefore giving them independence </w:t>
      </w:r>
      <w:r w:rsidR="00960ACA" w:rsidRPr="002325AE">
        <w:rPr>
          <w:rFonts w:ascii="Arial" w:hAnsi="Arial" w:cs="Arial"/>
          <w:sz w:val="24"/>
          <w:szCs w:val="24"/>
        </w:rPr>
        <w:t>within their settings.</w:t>
      </w:r>
    </w:p>
    <w:p w:rsidR="00EE3058" w:rsidRDefault="00503DE6" w:rsidP="00BC1FE3">
      <w:pPr>
        <w:spacing w:line="360" w:lineRule="auto"/>
        <w:jc w:val="both"/>
        <w:rPr>
          <w:rFonts w:ascii="Arial" w:hAnsi="Arial" w:cs="Arial"/>
          <w:sz w:val="24"/>
          <w:szCs w:val="24"/>
        </w:rPr>
      </w:pPr>
      <w:r>
        <w:rPr>
          <w:rFonts w:ascii="Arial" w:hAnsi="Arial" w:cs="Arial"/>
          <w:sz w:val="24"/>
          <w:szCs w:val="24"/>
        </w:rPr>
        <w:t>In comparison to this Reed and Canning (2012) state that there are numerous early year’s practitioners whose position is uncertain. Younger graduates who are less experienced in working in early year</w:t>
      </w:r>
      <w:r w:rsidR="009C5258">
        <w:rPr>
          <w:rFonts w:ascii="Arial" w:hAnsi="Arial" w:cs="Arial"/>
          <w:sz w:val="24"/>
          <w:szCs w:val="24"/>
        </w:rPr>
        <w:t>’</w:t>
      </w:r>
      <w:r>
        <w:rPr>
          <w:rFonts w:ascii="Arial" w:hAnsi="Arial" w:cs="Arial"/>
          <w:sz w:val="24"/>
          <w:szCs w:val="24"/>
        </w:rPr>
        <w:t>s provision can sometimes be working with older more e</w:t>
      </w:r>
      <w:r w:rsidR="00675226">
        <w:rPr>
          <w:rFonts w:ascii="Arial" w:hAnsi="Arial" w:cs="Arial"/>
          <w:sz w:val="24"/>
          <w:szCs w:val="24"/>
        </w:rPr>
        <w:t>xperienced practitioners who have</w:t>
      </w:r>
      <w:r>
        <w:rPr>
          <w:rFonts w:ascii="Arial" w:hAnsi="Arial" w:cs="Arial"/>
          <w:sz w:val="24"/>
          <w:szCs w:val="24"/>
        </w:rPr>
        <w:t xml:space="preserve"> lower qualification than themselves; therefore as they may be the only individual with a degree qualification can sometimes be catapulted into a leadership role that they are not comfortable about embarking on.</w:t>
      </w:r>
      <w:r w:rsidR="00482E79">
        <w:rPr>
          <w:rFonts w:ascii="Arial" w:hAnsi="Arial" w:cs="Arial"/>
          <w:sz w:val="24"/>
          <w:szCs w:val="24"/>
        </w:rPr>
        <w:t xml:space="preserve"> However, on the other hand according to Whalley (2011) new graduates are sometimes more willing to take on the role as a catalytic leader, whereas as </w:t>
      </w:r>
      <w:r w:rsidR="00D172B5">
        <w:rPr>
          <w:rFonts w:ascii="Arial" w:hAnsi="Arial" w:cs="Arial"/>
          <w:sz w:val="24"/>
          <w:szCs w:val="24"/>
        </w:rPr>
        <w:t>practitioners who have worked within early year’s for a number of year</w:t>
      </w:r>
      <w:r w:rsidR="006159DB">
        <w:rPr>
          <w:rFonts w:ascii="Arial" w:hAnsi="Arial" w:cs="Arial"/>
          <w:sz w:val="24"/>
          <w:szCs w:val="24"/>
        </w:rPr>
        <w:t>s are unable to embrace change. Hadfield, Jopling and Needham (</w:t>
      </w:r>
      <w:r w:rsidR="00E0648D">
        <w:rPr>
          <w:rFonts w:ascii="Arial" w:hAnsi="Arial" w:cs="Arial"/>
          <w:sz w:val="24"/>
          <w:szCs w:val="24"/>
        </w:rPr>
        <w:t xml:space="preserve">2015) views this as although many </w:t>
      </w:r>
      <w:r w:rsidR="00E0648D">
        <w:rPr>
          <w:rFonts w:ascii="Arial" w:hAnsi="Arial" w:cs="Arial"/>
          <w:sz w:val="24"/>
          <w:szCs w:val="24"/>
        </w:rPr>
        <w:lastRenderedPageBreak/>
        <w:t xml:space="preserve">practitioners develop a positive identity as a skilled professional engaging with children they showed resistance with the idea of taking on the role of leader and becoming a facilitator of others. </w:t>
      </w:r>
      <w:r w:rsidR="00703FE8">
        <w:rPr>
          <w:rFonts w:ascii="Arial" w:hAnsi="Arial" w:cs="Arial"/>
          <w:sz w:val="24"/>
          <w:szCs w:val="24"/>
        </w:rPr>
        <w:t xml:space="preserve">Sims </w:t>
      </w:r>
      <w:r w:rsidR="00703FE8">
        <w:rPr>
          <w:rFonts w:ascii="Arial" w:hAnsi="Arial" w:cs="Arial"/>
          <w:i/>
          <w:sz w:val="24"/>
          <w:szCs w:val="24"/>
        </w:rPr>
        <w:t xml:space="preserve">et al. </w:t>
      </w:r>
      <w:r w:rsidR="00703FE8">
        <w:rPr>
          <w:rFonts w:ascii="Arial" w:hAnsi="Arial" w:cs="Arial"/>
          <w:sz w:val="24"/>
          <w:szCs w:val="24"/>
        </w:rPr>
        <w:t xml:space="preserve">(2015) echo this stating that practitioners who are highly skilled in working with children are ill prepared </w:t>
      </w:r>
      <w:r w:rsidR="003A3CD0">
        <w:rPr>
          <w:rFonts w:ascii="Arial" w:hAnsi="Arial" w:cs="Arial"/>
          <w:sz w:val="24"/>
          <w:szCs w:val="24"/>
        </w:rPr>
        <w:t xml:space="preserve">with </w:t>
      </w:r>
      <w:r w:rsidR="00703FE8">
        <w:rPr>
          <w:rFonts w:ascii="Arial" w:hAnsi="Arial" w:cs="Arial"/>
          <w:sz w:val="24"/>
          <w:szCs w:val="24"/>
        </w:rPr>
        <w:t xml:space="preserve">working with other adults. </w:t>
      </w:r>
      <w:r w:rsidR="00EE3058">
        <w:rPr>
          <w:rFonts w:ascii="Arial" w:hAnsi="Arial" w:cs="Arial"/>
          <w:sz w:val="24"/>
          <w:szCs w:val="24"/>
        </w:rPr>
        <w:t>Another point to remember according to Butler (2017) is that graduates who initially trained to work with young children are choosing not to because of the poor rates of pay that are available. Similarly, this has been evidenced across all early year’s provision with skilled non-graduates also being discouraged by the low wages that are paid.</w:t>
      </w:r>
    </w:p>
    <w:p w:rsidR="005B4D2D" w:rsidRDefault="00675226" w:rsidP="00FB5394">
      <w:pPr>
        <w:spacing w:line="360" w:lineRule="auto"/>
        <w:jc w:val="both"/>
        <w:rPr>
          <w:rFonts w:ascii="Arial" w:hAnsi="Arial" w:cs="Arial"/>
          <w:sz w:val="24"/>
          <w:szCs w:val="24"/>
        </w:rPr>
      </w:pPr>
      <w:r>
        <w:rPr>
          <w:rFonts w:ascii="Arial" w:hAnsi="Arial" w:cs="Arial"/>
          <w:sz w:val="24"/>
          <w:szCs w:val="24"/>
        </w:rPr>
        <w:t>In an article by Aubrey, Godfrey and Harris (2012) found that an independent report</w:t>
      </w:r>
      <w:r w:rsidR="0025786A">
        <w:rPr>
          <w:rFonts w:ascii="Arial" w:hAnsi="Arial" w:cs="Arial"/>
          <w:sz w:val="24"/>
          <w:szCs w:val="24"/>
        </w:rPr>
        <w:t xml:space="preserve"> suggested that practitioners needed to up skill their qualifications, linking these to higher quality leadership </w:t>
      </w:r>
      <w:r w:rsidR="005B4D2D">
        <w:rPr>
          <w:rFonts w:ascii="Arial" w:hAnsi="Arial" w:cs="Arial"/>
          <w:sz w:val="24"/>
          <w:szCs w:val="24"/>
        </w:rPr>
        <w:t>as effective leadership within early year’s settings was seen to be a key component in achieving improvement. It was also documented in the Nutbrown Report (Nutbrown, 2012) that there was a need for practitioners and anyone working with young children to continue their professional development.</w:t>
      </w:r>
      <w:r w:rsidR="006159DB">
        <w:rPr>
          <w:rFonts w:ascii="Arial" w:hAnsi="Arial" w:cs="Arial"/>
          <w:sz w:val="24"/>
          <w:szCs w:val="24"/>
        </w:rPr>
        <w:t xml:space="preserve"> Nutbrown (2012) goes onto state that the early year’s workforce is diverse and there needs to be opportunities in place for them to progress</w:t>
      </w:r>
      <w:r w:rsidR="00847372">
        <w:rPr>
          <w:rFonts w:ascii="Arial" w:hAnsi="Arial" w:cs="Arial"/>
          <w:sz w:val="24"/>
          <w:szCs w:val="24"/>
        </w:rPr>
        <w:t xml:space="preserve"> in </w:t>
      </w:r>
      <w:r w:rsidR="006159DB">
        <w:rPr>
          <w:rFonts w:ascii="Arial" w:hAnsi="Arial" w:cs="Arial"/>
          <w:sz w:val="24"/>
          <w:szCs w:val="24"/>
        </w:rPr>
        <w:t>their career</w:t>
      </w:r>
      <w:r w:rsidR="00847372">
        <w:rPr>
          <w:rFonts w:ascii="Arial" w:hAnsi="Arial" w:cs="Arial"/>
          <w:sz w:val="24"/>
          <w:szCs w:val="24"/>
        </w:rPr>
        <w:t xml:space="preserve"> pathways. This will enable them to </w:t>
      </w:r>
      <w:r w:rsidR="006159DB">
        <w:rPr>
          <w:rFonts w:ascii="Arial" w:hAnsi="Arial" w:cs="Arial"/>
          <w:sz w:val="24"/>
          <w:szCs w:val="24"/>
        </w:rPr>
        <w:t xml:space="preserve">become effective leaders who understand the different </w:t>
      </w:r>
      <w:r w:rsidR="0072417A">
        <w:rPr>
          <w:rFonts w:ascii="Arial" w:hAnsi="Arial" w:cs="Arial"/>
          <w:sz w:val="24"/>
          <w:szCs w:val="24"/>
        </w:rPr>
        <w:t>needs of children in</w:t>
      </w:r>
      <w:r w:rsidR="006159DB">
        <w:rPr>
          <w:rFonts w:ascii="Arial" w:hAnsi="Arial" w:cs="Arial"/>
          <w:sz w:val="24"/>
          <w:szCs w:val="24"/>
        </w:rPr>
        <w:t xml:space="preserve"> order to give them the support they need to reach their full potential developmentally</w:t>
      </w:r>
      <w:r w:rsidR="00847372">
        <w:rPr>
          <w:rFonts w:ascii="Arial" w:hAnsi="Arial" w:cs="Arial"/>
          <w:sz w:val="24"/>
          <w:szCs w:val="24"/>
        </w:rPr>
        <w:t xml:space="preserve"> and there is need for government support to help practitioners to achieve this.</w:t>
      </w:r>
    </w:p>
    <w:p w:rsidR="00BC1FE3" w:rsidRDefault="009A42B9" w:rsidP="00FB5394">
      <w:pPr>
        <w:spacing w:line="360" w:lineRule="auto"/>
        <w:jc w:val="both"/>
        <w:rPr>
          <w:rFonts w:ascii="Arial" w:hAnsi="Arial" w:cs="Arial"/>
          <w:sz w:val="24"/>
          <w:szCs w:val="24"/>
        </w:rPr>
      </w:pPr>
      <w:r>
        <w:rPr>
          <w:rFonts w:ascii="Arial" w:hAnsi="Arial" w:cs="Arial"/>
          <w:sz w:val="24"/>
          <w:szCs w:val="24"/>
        </w:rPr>
        <w:t xml:space="preserve">Douglass (2019) </w:t>
      </w:r>
      <w:r w:rsidR="00256311">
        <w:rPr>
          <w:rFonts w:ascii="Arial" w:hAnsi="Arial" w:cs="Arial"/>
          <w:sz w:val="24"/>
          <w:szCs w:val="24"/>
        </w:rPr>
        <w:t>states that early childhood education and care (ECEC) leaders can have an impact on process quality, which involves the relationships and interactions between practitioners and staff, and is seen to be a robust predictor of children’s development, learning and well-being.</w:t>
      </w:r>
      <w:r w:rsidR="006C62B6">
        <w:rPr>
          <w:rFonts w:ascii="Arial" w:hAnsi="Arial" w:cs="Arial"/>
          <w:sz w:val="24"/>
          <w:szCs w:val="24"/>
        </w:rPr>
        <w:t xml:space="preserve"> Talan, Bloom and Kelton (2014) echo this stating that the most accomplished</w:t>
      </w:r>
      <w:r w:rsidR="000724C5">
        <w:rPr>
          <w:rFonts w:ascii="Arial" w:hAnsi="Arial" w:cs="Arial"/>
          <w:sz w:val="24"/>
          <w:szCs w:val="24"/>
        </w:rPr>
        <w:t xml:space="preserve"> catalytic</w:t>
      </w:r>
      <w:r w:rsidR="006C62B6">
        <w:rPr>
          <w:rFonts w:ascii="Arial" w:hAnsi="Arial" w:cs="Arial"/>
          <w:sz w:val="24"/>
          <w:szCs w:val="24"/>
        </w:rPr>
        <w:t xml:space="preserve"> leaders are able to implement change to ensure that high quality is maintained whilst also being able to envisage goals, </w:t>
      </w:r>
      <w:r w:rsidR="00D5196E">
        <w:rPr>
          <w:rFonts w:ascii="Arial" w:hAnsi="Arial" w:cs="Arial"/>
          <w:sz w:val="24"/>
          <w:szCs w:val="24"/>
        </w:rPr>
        <w:t>inspire</w:t>
      </w:r>
      <w:r w:rsidR="006C62B6">
        <w:rPr>
          <w:rFonts w:ascii="Arial" w:hAnsi="Arial" w:cs="Arial"/>
          <w:sz w:val="24"/>
          <w:szCs w:val="24"/>
        </w:rPr>
        <w:t xml:space="preserve"> staff, </w:t>
      </w:r>
      <w:r w:rsidR="00D5196E">
        <w:rPr>
          <w:rFonts w:ascii="Arial" w:hAnsi="Arial" w:cs="Arial"/>
          <w:sz w:val="24"/>
          <w:szCs w:val="24"/>
        </w:rPr>
        <w:t>with everyone working to achieve the same purpose and foster standards of continuous</w:t>
      </w:r>
      <w:r w:rsidR="00EB1D05">
        <w:rPr>
          <w:rFonts w:ascii="Arial" w:hAnsi="Arial" w:cs="Arial"/>
          <w:sz w:val="24"/>
          <w:szCs w:val="24"/>
        </w:rPr>
        <w:t xml:space="preserve"> quality</w:t>
      </w:r>
      <w:r w:rsidR="00D5196E">
        <w:rPr>
          <w:rFonts w:ascii="Arial" w:hAnsi="Arial" w:cs="Arial"/>
          <w:sz w:val="24"/>
          <w:szCs w:val="24"/>
        </w:rPr>
        <w:t xml:space="preserve"> improvement for their provision.</w:t>
      </w:r>
      <w:r w:rsidR="00D51BFB">
        <w:rPr>
          <w:rFonts w:ascii="Arial" w:hAnsi="Arial" w:cs="Arial"/>
          <w:sz w:val="24"/>
          <w:szCs w:val="24"/>
        </w:rPr>
        <w:t xml:space="preserve"> Douglass (2019) further supports this stating</w:t>
      </w:r>
      <w:r w:rsidR="00E07DF1">
        <w:rPr>
          <w:rFonts w:ascii="Arial" w:hAnsi="Arial" w:cs="Arial"/>
          <w:sz w:val="24"/>
          <w:szCs w:val="24"/>
        </w:rPr>
        <w:t xml:space="preserve"> that</w:t>
      </w:r>
      <w:r w:rsidR="00D51BFB">
        <w:rPr>
          <w:rFonts w:ascii="Arial" w:hAnsi="Arial" w:cs="Arial"/>
          <w:sz w:val="24"/>
          <w:szCs w:val="24"/>
        </w:rPr>
        <w:t xml:space="preserve"> research</w:t>
      </w:r>
      <w:r w:rsidR="00E07DF1">
        <w:rPr>
          <w:rFonts w:ascii="Arial" w:hAnsi="Arial" w:cs="Arial"/>
          <w:sz w:val="24"/>
          <w:szCs w:val="24"/>
        </w:rPr>
        <w:t xml:space="preserve"> </w:t>
      </w:r>
      <w:r w:rsidR="00B2130B">
        <w:rPr>
          <w:rFonts w:ascii="Arial" w:hAnsi="Arial" w:cs="Arial"/>
          <w:sz w:val="24"/>
          <w:szCs w:val="24"/>
        </w:rPr>
        <w:t>revealed leadership</w:t>
      </w:r>
      <w:r w:rsidR="00D51BFB">
        <w:rPr>
          <w:rFonts w:ascii="Arial" w:hAnsi="Arial" w:cs="Arial"/>
          <w:sz w:val="24"/>
          <w:szCs w:val="24"/>
        </w:rPr>
        <w:t xml:space="preserve"> across different sectors was one of the most important factors that contributed to positively impact on quality within settings. </w:t>
      </w:r>
    </w:p>
    <w:p w:rsidR="009B7707" w:rsidRDefault="0084798D" w:rsidP="00FB5394">
      <w:pPr>
        <w:spacing w:line="360" w:lineRule="auto"/>
        <w:jc w:val="both"/>
        <w:rPr>
          <w:rFonts w:ascii="Arial" w:hAnsi="Arial" w:cs="Arial"/>
          <w:sz w:val="24"/>
          <w:szCs w:val="24"/>
        </w:rPr>
      </w:pPr>
      <w:r>
        <w:rPr>
          <w:rFonts w:ascii="Arial" w:hAnsi="Arial" w:cs="Arial"/>
          <w:sz w:val="24"/>
          <w:szCs w:val="24"/>
        </w:rPr>
        <w:t xml:space="preserve">Waniganayake </w:t>
      </w:r>
      <w:r>
        <w:rPr>
          <w:rFonts w:ascii="Arial" w:hAnsi="Arial" w:cs="Arial"/>
          <w:i/>
          <w:sz w:val="24"/>
          <w:szCs w:val="24"/>
        </w:rPr>
        <w:t xml:space="preserve">et al. </w:t>
      </w:r>
      <w:r>
        <w:rPr>
          <w:rFonts w:ascii="Arial" w:hAnsi="Arial" w:cs="Arial"/>
          <w:sz w:val="24"/>
          <w:szCs w:val="24"/>
        </w:rPr>
        <w:t>(2012) highlight that effect</w:t>
      </w:r>
      <w:r w:rsidR="0089690A">
        <w:rPr>
          <w:rFonts w:ascii="Arial" w:hAnsi="Arial" w:cs="Arial"/>
          <w:sz w:val="24"/>
          <w:szCs w:val="24"/>
        </w:rPr>
        <w:t xml:space="preserve">ive leaders improve early year’s provision, they can also ethically improve the quality of their service by ensuring they partake in responsive engagement with young children, families and communities, </w:t>
      </w:r>
      <w:r w:rsidR="0089690A">
        <w:rPr>
          <w:rFonts w:ascii="Arial" w:hAnsi="Arial" w:cs="Arial"/>
          <w:sz w:val="24"/>
          <w:szCs w:val="24"/>
        </w:rPr>
        <w:lastRenderedPageBreak/>
        <w:t>while also meeting responsibility requirements and adopting strong support strategies.</w:t>
      </w:r>
      <w:r w:rsidR="009C5258">
        <w:rPr>
          <w:rFonts w:ascii="Arial" w:hAnsi="Arial" w:cs="Arial"/>
          <w:sz w:val="24"/>
          <w:szCs w:val="24"/>
        </w:rPr>
        <w:t xml:space="preserve"> </w:t>
      </w:r>
      <w:r w:rsidR="009B7707">
        <w:rPr>
          <w:rFonts w:ascii="Arial" w:hAnsi="Arial" w:cs="Arial"/>
          <w:sz w:val="24"/>
          <w:szCs w:val="24"/>
        </w:rPr>
        <w:t xml:space="preserve">Sharp </w:t>
      </w:r>
      <w:r w:rsidR="009B7707">
        <w:rPr>
          <w:rFonts w:ascii="Arial" w:hAnsi="Arial" w:cs="Arial"/>
          <w:i/>
          <w:sz w:val="24"/>
          <w:szCs w:val="24"/>
        </w:rPr>
        <w:t xml:space="preserve">et al. </w:t>
      </w:r>
      <w:r w:rsidR="009B7707">
        <w:rPr>
          <w:rFonts w:ascii="Arial" w:hAnsi="Arial" w:cs="Arial"/>
          <w:sz w:val="24"/>
          <w:szCs w:val="24"/>
        </w:rPr>
        <w:t>(2012) echoes this stating that catalytic leadership can build a strong community of practice which includes practitioners, children, families and communities</w:t>
      </w:r>
      <w:r w:rsidR="00354E6A">
        <w:rPr>
          <w:rFonts w:ascii="Arial" w:hAnsi="Arial" w:cs="Arial"/>
          <w:sz w:val="24"/>
          <w:szCs w:val="24"/>
        </w:rPr>
        <w:t xml:space="preserve"> and this type of leadership can play a significant role in increasing the desirable outcomes for children which will inevitably support their well-being.</w:t>
      </w:r>
      <w:r w:rsidR="006037C9">
        <w:rPr>
          <w:rFonts w:ascii="Arial" w:hAnsi="Arial" w:cs="Arial"/>
          <w:sz w:val="24"/>
          <w:szCs w:val="24"/>
        </w:rPr>
        <w:t xml:space="preserve"> </w:t>
      </w:r>
      <w:r w:rsidR="00337337">
        <w:rPr>
          <w:rFonts w:ascii="Arial" w:hAnsi="Arial" w:cs="Arial"/>
          <w:sz w:val="24"/>
          <w:szCs w:val="24"/>
        </w:rPr>
        <w:t xml:space="preserve">Similarly, Nicholson </w:t>
      </w:r>
      <w:r w:rsidR="00337337">
        <w:rPr>
          <w:rFonts w:ascii="Arial" w:hAnsi="Arial" w:cs="Arial"/>
          <w:i/>
          <w:sz w:val="24"/>
          <w:szCs w:val="24"/>
        </w:rPr>
        <w:t xml:space="preserve">et al. </w:t>
      </w:r>
      <w:r w:rsidR="00337337">
        <w:rPr>
          <w:rFonts w:ascii="Arial" w:hAnsi="Arial" w:cs="Arial"/>
          <w:sz w:val="24"/>
          <w:szCs w:val="24"/>
        </w:rPr>
        <w:t>(2018) express how leadership accentuates ideas more associated with placing values on relationships, family engagement and multifaceted viewpoints while also aligning leadership to supporting social justice.</w:t>
      </w:r>
      <w:r w:rsidR="008B110D">
        <w:rPr>
          <w:rFonts w:ascii="Arial" w:hAnsi="Arial" w:cs="Arial"/>
          <w:sz w:val="24"/>
          <w:szCs w:val="24"/>
        </w:rPr>
        <w:t xml:space="preserve"> </w:t>
      </w:r>
      <w:r w:rsidR="00C3089A">
        <w:rPr>
          <w:rFonts w:ascii="Arial" w:hAnsi="Arial" w:cs="Arial"/>
          <w:sz w:val="24"/>
          <w:szCs w:val="24"/>
        </w:rPr>
        <w:t xml:space="preserve">These strategies would then be supportive of the Reggio Emilia approach where the environment is seen as the third educator.  It also places the importance of relationships as fundamental to a child’s development with </w:t>
      </w:r>
      <w:r w:rsidR="0062254A">
        <w:rPr>
          <w:rFonts w:ascii="Arial" w:hAnsi="Arial" w:cs="Arial"/>
          <w:sz w:val="24"/>
          <w:szCs w:val="24"/>
        </w:rPr>
        <w:t>practitioners</w:t>
      </w:r>
      <w:r w:rsidR="00C3089A">
        <w:rPr>
          <w:rFonts w:ascii="Arial" w:hAnsi="Arial" w:cs="Arial"/>
          <w:sz w:val="24"/>
          <w:szCs w:val="24"/>
        </w:rPr>
        <w:t xml:space="preserve"> as co-learners facilitating and supporting a child’s thinking (McDowell Clark and Murray, 2012).</w:t>
      </w:r>
    </w:p>
    <w:p w:rsidR="0058327C" w:rsidRDefault="00876795" w:rsidP="00FB5394">
      <w:pPr>
        <w:spacing w:line="360" w:lineRule="auto"/>
        <w:jc w:val="both"/>
        <w:rPr>
          <w:rFonts w:ascii="Arial" w:hAnsi="Arial" w:cs="Arial"/>
          <w:sz w:val="24"/>
          <w:szCs w:val="24"/>
        </w:rPr>
      </w:pPr>
      <w:r>
        <w:rPr>
          <w:rFonts w:ascii="Arial" w:hAnsi="Arial" w:cs="Arial"/>
          <w:sz w:val="24"/>
          <w:szCs w:val="24"/>
        </w:rPr>
        <w:t xml:space="preserve">According to Kivunja (2015) the meaning of catalytic leadership is the ability to inspire others towards a </w:t>
      </w:r>
      <w:r w:rsidR="00875C10">
        <w:rPr>
          <w:rFonts w:ascii="Arial" w:hAnsi="Arial" w:cs="Arial"/>
          <w:sz w:val="24"/>
          <w:szCs w:val="24"/>
        </w:rPr>
        <w:t>collective</w:t>
      </w:r>
      <w:r>
        <w:rPr>
          <w:rFonts w:ascii="Arial" w:hAnsi="Arial" w:cs="Arial"/>
          <w:sz w:val="24"/>
          <w:szCs w:val="24"/>
        </w:rPr>
        <w:t xml:space="preserve"> achievement in order to reach organisational goal. It is about enabling change and empowering others to make contributions towards that change ensuring everyone shares the same vision therefore ensuring they are aspiring to become an effective change agent.</w:t>
      </w:r>
      <w:r w:rsidR="00EB4CAA">
        <w:rPr>
          <w:rFonts w:ascii="Arial" w:hAnsi="Arial" w:cs="Arial"/>
          <w:sz w:val="24"/>
          <w:szCs w:val="24"/>
        </w:rPr>
        <w:t xml:space="preserve"> Aubrey, Godfrey and Harris (2012) agree with this stating that this type of distributed leadership as more than one leader, each specialising in a certain </w:t>
      </w:r>
      <w:r w:rsidR="00875C10">
        <w:rPr>
          <w:rFonts w:ascii="Arial" w:hAnsi="Arial" w:cs="Arial"/>
          <w:sz w:val="24"/>
          <w:szCs w:val="24"/>
        </w:rPr>
        <w:t xml:space="preserve">domain </w:t>
      </w:r>
      <w:r w:rsidR="00EB4CAA">
        <w:rPr>
          <w:rFonts w:ascii="Arial" w:hAnsi="Arial" w:cs="Arial"/>
          <w:sz w:val="24"/>
          <w:szCs w:val="24"/>
        </w:rPr>
        <w:t xml:space="preserve">coming together and working towards a common goal. Through a culture of learning and </w:t>
      </w:r>
      <w:r w:rsidR="00875C10">
        <w:rPr>
          <w:rFonts w:ascii="Arial" w:hAnsi="Arial" w:cs="Arial"/>
          <w:sz w:val="24"/>
          <w:szCs w:val="24"/>
        </w:rPr>
        <w:t xml:space="preserve">shared knowledge, leadership emerges with everyone involved working in a collaborative way. </w:t>
      </w:r>
      <w:r w:rsidR="00F6313E">
        <w:rPr>
          <w:rFonts w:ascii="Arial" w:hAnsi="Arial" w:cs="Arial"/>
          <w:sz w:val="24"/>
          <w:szCs w:val="24"/>
        </w:rPr>
        <w:t xml:space="preserve">Morgeson, DeRue and Karam (2010) resonate with this idea of individuals bringing their own level of expertise as this can </w:t>
      </w:r>
      <w:r w:rsidR="0072417A">
        <w:rPr>
          <w:rFonts w:ascii="Arial" w:hAnsi="Arial" w:cs="Arial"/>
          <w:sz w:val="24"/>
          <w:szCs w:val="24"/>
        </w:rPr>
        <w:t xml:space="preserve">be </w:t>
      </w:r>
      <w:r w:rsidR="00F6313E">
        <w:rPr>
          <w:rFonts w:ascii="Arial" w:hAnsi="Arial" w:cs="Arial"/>
          <w:sz w:val="24"/>
          <w:szCs w:val="24"/>
        </w:rPr>
        <w:t>see</w:t>
      </w:r>
      <w:r w:rsidR="0072417A">
        <w:rPr>
          <w:rFonts w:ascii="Arial" w:hAnsi="Arial" w:cs="Arial"/>
          <w:sz w:val="24"/>
          <w:szCs w:val="24"/>
        </w:rPr>
        <w:t>n</w:t>
      </w:r>
      <w:r w:rsidR="00F6313E">
        <w:rPr>
          <w:rFonts w:ascii="Arial" w:hAnsi="Arial" w:cs="Arial"/>
          <w:sz w:val="24"/>
          <w:szCs w:val="24"/>
        </w:rPr>
        <w:t xml:space="preserve"> to be a key factor in distributed leadership. </w:t>
      </w:r>
      <w:r w:rsidR="00B84D25">
        <w:rPr>
          <w:rFonts w:ascii="Arial" w:hAnsi="Arial" w:cs="Arial"/>
          <w:sz w:val="24"/>
          <w:szCs w:val="24"/>
        </w:rPr>
        <w:t xml:space="preserve">Kivunja (2015) expands on this stating that everyone involved within early year’s provision </w:t>
      </w:r>
      <w:r w:rsidR="00950B7D">
        <w:rPr>
          <w:rFonts w:ascii="Arial" w:hAnsi="Arial" w:cs="Arial"/>
          <w:sz w:val="24"/>
          <w:szCs w:val="24"/>
        </w:rPr>
        <w:t>should view leadership as distributed across all members of the organisation therefore making leadership everybody’s business.</w:t>
      </w:r>
      <w:r w:rsidR="0058327C">
        <w:rPr>
          <w:rFonts w:ascii="Arial" w:hAnsi="Arial" w:cs="Arial"/>
          <w:sz w:val="24"/>
          <w:szCs w:val="24"/>
        </w:rPr>
        <w:t xml:space="preserve"> Similarly,</w:t>
      </w:r>
      <w:r w:rsidR="00950B7D">
        <w:rPr>
          <w:rFonts w:ascii="Arial" w:hAnsi="Arial" w:cs="Arial"/>
          <w:sz w:val="24"/>
          <w:szCs w:val="24"/>
        </w:rPr>
        <w:t xml:space="preserve"> </w:t>
      </w:r>
      <w:r w:rsidR="00DD627F">
        <w:rPr>
          <w:rFonts w:ascii="Arial" w:hAnsi="Arial" w:cs="Arial"/>
          <w:sz w:val="24"/>
          <w:szCs w:val="24"/>
        </w:rPr>
        <w:t xml:space="preserve">Lindon and Lindon (2012) </w:t>
      </w:r>
      <w:r w:rsidR="0058327C">
        <w:rPr>
          <w:rFonts w:ascii="Arial" w:hAnsi="Arial" w:cs="Arial"/>
          <w:sz w:val="24"/>
          <w:szCs w:val="24"/>
        </w:rPr>
        <w:t xml:space="preserve">highlight how this style of leadership is a process of deliberately sharing leadership responsibilities other than there being one designated person taking an active lead. </w:t>
      </w:r>
      <w:r w:rsidR="00A83C89">
        <w:rPr>
          <w:rFonts w:ascii="Arial" w:hAnsi="Arial" w:cs="Arial"/>
          <w:sz w:val="24"/>
          <w:szCs w:val="24"/>
        </w:rPr>
        <w:t>Further to this, Smith (2017) states that children’s outcomes have improved with</w:t>
      </w:r>
      <w:r w:rsidR="004F2687">
        <w:rPr>
          <w:rFonts w:ascii="Arial" w:hAnsi="Arial" w:cs="Arial"/>
          <w:sz w:val="24"/>
          <w:szCs w:val="24"/>
        </w:rPr>
        <w:t xml:space="preserve"> regards to educational</w:t>
      </w:r>
      <w:r w:rsidR="00A83C89">
        <w:rPr>
          <w:rFonts w:ascii="Arial" w:hAnsi="Arial" w:cs="Arial"/>
          <w:sz w:val="24"/>
          <w:szCs w:val="24"/>
        </w:rPr>
        <w:t xml:space="preserve"> </w:t>
      </w:r>
      <w:r w:rsidR="004F2687">
        <w:rPr>
          <w:rFonts w:ascii="Arial" w:hAnsi="Arial" w:cs="Arial"/>
          <w:sz w:val="24"/>
          <w:szCs w:val="24"/>
        </w:rPr>
        <w:t>achievement</w:t>
      </w:r>
      <w:r w:rsidR="00A83C89">
        <w:rPr>
          <w:rFonts w:ascii="Arial" w:hAnsi="Arial" w:cs="Arial"/>
          <w:sz w:val="24"/>
          <w:szCs w:val="24"/>
        </w:rPr>
        <w:t xml:space="preserve"> due to the positive effect of distributed leadership has had on </w:t>
      </w:r>
      <w:r w:rsidR="00FB2D6B">
        <w:rPr>
          <w:rFonts w:ascii="Arial" w:hAnsi="Arial" w:cs="Arial"/>
          <w:sz w:val="24"/>
          <w:szCs w:val="24"/>
        </w:rPr>
        <w:t>practitioner’s</w:t>
      </w:r>
      <w:r w:rsidR="00A83C89">
        <w:rPr>
          <w:rFonts w:ascii="Arial" w:hAnsi="Arial" w:cs="Arial"/>
          <w:sz w:val="24"/>
          <w:szCs w:val="24"/>
        </w:rPr>
        <w:t xml:space="preserve"> performance and motivation</w:t>
      </w:r>
      <w:r w:rsidR="00FB2D6B">
        <w:rPr>
          <w:rFonts w:ascii="Arial" w:hAnsi="Arial" w:cs="Arial"/>
          <w:sz w:val="24"/>
          <w:szCs w:val="24"/>
        </w:rPr>
        <w:t xml:space="preserve">. </w:t>
      </w:r>
      <w:r w:rsidR="004F2687">
        <w:rPr>
          <w:rFonts w:ascii="Arial" w:hAnsi="Arial" w:cs="Arial"/>
          <w:sz w:val="24"/>
          <w:szCs w:val="24"/>
        </w:rPr>
        <w:t xml:space="preserve">OECD (2015) echo this stating how effective leadership skills are an important factor for facilitating a high quality setting and ensuring better outcomes for children. </w:t>
      </w:r>
    </w:p>
    <w:p w:rsidR="009675FD" w:rsidRDefault="00BF4F9A" w:rsidP="00FB5394">
      <w:pPr>
        <w:spacing w:line="360" w:lineRule="auto"/>
        <w:jc w:val="both"/>
        <w:rPr>
          <w:rFonts w:ascii="Arial" w:hAnsi="Arial" w:cs="Arial"/>
          <w:sz w:val="24"/>
          <w:szCs w:val="24"/>
        </w:rPr>
      </w:pPr>
      <w:r>
        <w:rPr>
          <w:rFonts w:ascii="Arial" w:hAnsi="Arial" w:cs="Arial"/>
          <w:sz w:val="24"/>
          <w:szCs w:val="24"/>
        </w:rPr>
        <w:lastRenderedPageBreak/>
        <w:t xml:space="preserve">The Effective Leadership in the Early Years Sector (ELEYS) study revealed that robust leadership adopting skills such as </w:t>
      </w:r>
      <w:r w:rsidR="00A53DC2">
        <w:rPr>
          <w:rFonts w:ascii="Arial" w:hAnsi="Arial" w:cs="Arial"/>
          <w:sz w:val="24"/>
          <w:szCs w:val="24"/>
        </w:rPr>
        <w:t xml:space="preserve">influencing and encouraging others to share </w:t>
      </w:r>
      <w:r w:rsidR="004C43EE">
        <w:rPr>
          <w:rFonts w:ascii="Arial" w:hAnsi="Arial" w:cs="Arial"/>
          <w:sz w:val="24"/>
          <w:szCs w:val="24"/>
        </w:rPr>
        <w:t>responsibilities within their own field of expertise allowed everyone to develop a collective vision. The advantages of this is that it allows practitioners to consider the complex and diverse nature of early year</w:t>
      </w:r>
      <w:r w:rsidR="00B4570F">
        <w:rPr>
          <w:rFonts w:ascii="Arial" w:hAnsi="Arial" w:cs="Arial"/>
          <w:sz w:val="24"/>
          <w:szCs w:val="24"/>
        </w:rPr>
        <w:t>’</w:t>
      </w:r>
      <w:r w:rsidR="004C43EE">
        <w:rPr>
          <w:rFonts w:ascii="Arial" w:hAnsi="Arial" w:cs="Arial"/>
          <w:sz w:val="24"/>
          <w:szCs w:val="24"/>
        </w:rPr>
        <w:t xml:space="preserve">s settings therefore ensuring positive outcomes  </w:t>
      </w:r>
      <w:r w:rsidR="00B4570F">
        <w:rPr>
          <w:rFonts w:ascii="Arial" w:hAnsi="Arial" w:cs="Arial"/>
          <w:sz w:val="24"/>
          <w:szCs w:val="24"/>
        </w:rPr>
        <w:t xml:space="preserve"> for children (Blatchford and Manni, 2007).</w:t>
      </w:r>
      <w:r w:rsidR="009675FD">
        <w:rPr>
          <w:rFonts w:ascii="Arial" w:hAnsi="Arial" w:cs="Arial"/>
          <w:sz w:val="24"/>
          <w:szCs w:val="24"/>
        </w:rPr>
        <w:t xml:space="preserve"> However, according to Aubrey, Godfrey and Harris (2012) with the diverse and constant change within ECEC settings it is important not to rely on one leadership style. Rodd (</w:t>
      </w:r>
      <w:r w:rsidR="000D75C7">
        <w:rPr>
          <w:rFonts w:ascii="Arial" w:hAnsi="Arial" w:cs="Arial"/>
          <w:sz w:val="24"/>
          <w:szCs w:val="24"/>
        </w:rPr>
        <w:t>2015</w:t>
      </w:r>
      <w:r w:rsidR="009675FD">
        <w:rPr>
          <w:rFonts w:ascii="Arial" w:hAnsi="Arial" w:cs="Arial"/>
          <w:sz w:val="24"/>
          <w:szCs w:val="24"/>
        </w:rPr>
        <w:t xml:space="preserve">) explains that instead practitioners should also </w:t>
      </w:r>
      <w:r w:rsidR="000D75C7">
        <w:rPr>
          <w:rFonts w:ascii="Arial" w:hAnsi="Arial" w:cs="Arial"/>
          <w:sz w:val="24"/>
          <w:szCs w:val="24"/>
        </w:rPr>
        <w:t>be aware of other leadership styles which can also be effective. They should focus on ‘quality leadership’ as a vital component in their pursuit to delivering a quality ECEC setting.</w:t>
      </w:r>
    </w:p>
    <w:p w:rsidR="006C3213" w:rsidRDefault="006C3213" w:rsidP="00FB5394">
      <w:pPr>
        <w:spacing w:line="360" w:lineRule="auto"/>
        <w:jc w:val="both"/>
        <w:rPr>
          <w:rFonts w:ascii="Arial" w:hAnsi="Arial" w:cs="Arial"/>
          <w:sz w:val="24"/>
          <w:szCs w:val="24"/>
        </w:rPr>
      </w:pPr>
      <w:r>
        <w:rPr>
          <w:rFonts w:ascii="Arial" w:hAnsi="Arial" w:cs="Arial"/>
          <w:sz w:val="24"/>
          <w:szCs w:val="24"/>
        </w:rPr>
        <w:t>Additionally, according to Hallet (2013) practitioners who</w:t>
      </w:r>
      <w:r w:rsidR="007D3B6D">
        <w:rPr>
          <w:rFonts w:ascii="Arial" w:hAnsi="Arial" w:cs="Arial"/>
          <w:sz w:val="24"/>
          <w:szCs w:val="24"/>
        </w:rPr>
        <w:t xml:space="preserve"> are emotionally intelligent are important </w:t>
      </w:r>
      <w:r>
        <w:rPr>
          <w:rFonts w:ascii="Arial" w:hAnsi="Arial" w:cs="Arial"/>
          <w:sz w:val="24"/>
          <w:szCs w:val="24"/>
        </w:rPr>
        <w:t xml:space="preserve">within ECEC settings; having this skill enables staff to be motivated and dedicated while also inspiring, provoking passion and enthusiasm within settings. Goleman, Boyatis and McKee (2013) echoes this stating that emotional intelligence establishes </w:t>
      </w:r>
      <w:r w:rsidR="0025797B">
        <w:rPr>
          <w:rFonts w:ascii="Arial" w:hAnsi="Arial" w:cs="Arial"/>
          <w:sz w:val="24"/>
          <w:szCs w:val="24"/>
        </w:rPr>
        <w:t xml:space="preserve">relationship management, social integrity and self-control; attributes that are necessary to build a rapport with staff and children. </w:t>
      </w:r>
      <w:r w:rsidR="00B461BF">
        <w:rPr>
          <w:rFonts w:ascii="Arial" w:hAnsi="Arial" w:cs="Arial"/>
          <w:sz w:val="24"/>
          <w:szCs w:val="24"/>
        </w:rPr>
        <w:t xml:space="preserve">Further to this </w:t>
      </w:r>
      <w:r w:rsidR="009F05CD">
        <w:rPr>
          <w:rFonts w:ascii="Arial" w:hAnsi="Arial" w:cs="Arial"/>
          <w:sz w:val="24"/>
          <w:szCs w:val="24"/>
        </w:rPr>
        <w:t xml:space="preserve">Petrovici (2014) describes emotional intelligence as </w:t>
      </w:r>
      <w:r w:rsidR="007D3B6D">
        <w:rPr>
          <w:rFonts w:ascii="Arial" w:hAnsi="Arial" w:cs="Arial"/>
          <w:sz w:val="24"/>
          <w:szCs w:val="24"/>
        </w:rPr>
        <w:t xml:space="preserve">an individual </w:t>
      </w:r>
      <w:r w:rsidR="009F05CD">
        <w:rPr>
          <w:rFonts w:ascii="Arial" w:hAnsi="Arial" w:cs="Arial"/>
          <w:sz w:val="24"/>
          <w:szCs w:val="24"/>
        </w:rPr>
        <w:t>having the</w:t>
      </w:r>
      <w:r w:rsidR="007D3B6D">
        <w:rPr>
          <w:rFonts w:ascii="Arial" w:hAnsi="Arial" w:cs="Arial"/>
          <w:sz w:val="24"/>
          <w:szCs w:val="24"/>
        </w:rPr>
        <w:t xml:space="preserve"> skill of having control of their</w:t>
      </w:r>
      <w:r w:rsidR="009F05CD">
        <w:rPr>
          <w:rFonts w:ascii="Arial" w:hAnsi="Arial" w:cs="Arial"/>
          <w:sz w:val="24"/>
          <w:szCs w:val="24"/>
        </w:rPr>
        <w:t xml:space="preserve"> emotions; being mindful and having the ability to perceive other individual</w:t>
      </w:r>
      <w:r w:rsidR="007D3B6D">
        <w:rPr>
          <w:rFonts w:ascii="Arial" w:hAnsi="Arial" w:cs="Arial"/>
          <w:sz w:val="24"/>
          <w:szCs w:val="24"/>
        </w:rPr>
        <w:t>’s emotions in relation to their</w:t>
      </w:r>
      <w:r w:rsidR="009F05CD">
        <w:rPr>
          <w:rFonts w:ascii="Arial" w:hAnsi="Arial" w:cs="Arial"/>
          <w:sz w:val="24"/>
          <w:szCs w:val="24"/>
        </w:rPr>
        <w:t xml:space="preserve"> own. This will enable practitioners to understand the multifaceted frameworks that are within ECEC settings therefore enabling effective educational discussions.</w:t>
      </w:r>
      <w:r w:rsidR="00CE2DBE">
        <w:rPr>
          <w:rFonts w:ascii="Arial" w:hAnsi="Arial" w:cs="Arial"/>
          <w:sz w:val="24"/>
          <w:szCs w:val="24"/>
        </w:rPr>
        <w:t xml:space="preserve"> </w:t>
      </w:r>
      <w:r w:rsidR="00955FE8">
        <w:rPr>
          <w:rFonts w:ascii="Arial" w:hAnsi="Arial" w:cs="Arial"/>
          <w:sz w:val="24"/>
          <w:szCs w:val="24"/>
        </w:rPr>
        <w:t>Garnett (2018)</w:t>
      </w:r>
      <w:r w:rsidR="00947ABF">
        <w:rPr>
          <w:rFonts w:ascii="Arial" w:hAnsi="Arial" w:cs="Arial"/>
          <w:sz w:val="24"/>
          <w:szCs w:val="24"/>
        </w:rPr>
        <w:t xml:space="preserve"> describes emotional intelligence as the foundation to successful leadership as it enables practitioners to be empathetic, promote emotional growth and have a higher sense of well-being and build their self-esteem (</w:t>
      </w:r>
      <w:r w:rsidR="00D83460">
        <w:rPr>
          <w:rFonts w:ascii="Arial" w:hAnsi="Arial" w:cs="Arial"/>
          <w:sz w:val="24"/>
          <w:szCs w:val="24"/>
        </w:rPr>
        <w:t xml:space="preserve">Burrus </w:t>
      </w:r>
      <w:r w:rsidR="00D83460">
        <w:rPr>
          <w:rFonts w:ascii="Arial" w:hAnsi="Arial" w:cs="Arial"/>
          <w:i/>
          <w:sz w:val="24"/>
          <w:szCs w:val="24"/>
        </w:rPr>
        <w:t xml:space="preserve">et al. </w:t>
      </w:r>
      <w:r w:rsidR="00D83460">
        <w:rPr>
          <w:rFonts w:ascii="Arial" w:hAnsi="Arial" w:cs="Arial"/>
          <w:sz w:val="24"/>
          <w:szCs w:val="24"/>
        </w:rPr>
        <w:t>2012)</w:t>
      </w:r>
      <w:r w:rsidR="005B761B">
        <w:rPr>
          <w:rFonts w:ascii="Arial" w:hAnsi="Arial" w:cs="Arial"/>
          <w:sz w:val="24"/>
          <w:szCs w:val="24"/>
        </w:rPr>
        <w:t>.</w:t>
      </w:r>
      <w:r w:rsidR="00D83460">
        <w:rPr>
          <w:rFonts w:ascii="Arial" w:hAnsi="Arial" w:cs="Arial"/>
          <w:sz w:val="24"/>
          <w:szCs w:val="24"/>
        </w:rPr>
        <w:t xml:space="preserve"> </w:t>
      </w:r>
      <w:r w:rsidR="003233C8">
        <w:rPr>
          <w:rFonts w:ascii="Arial" w:hAnsi="Arial" w:cs="Arial"/>
          <w:sz w:val="24"/>
          <w:szCs w:val="24"/>
        </w:rPr>
        <w:t>Having an understanding of human motivation would ensure the needs of children and staff are being met and this would be representative of Maslow’s (1943) hierarchy of needs where an individual’s basic needs are met therefore allowing them to reach their full potential and self-actualisation (Pacey, 2016).</w:t>
      </w:r>
    </w:p>
    <w:p w:rsidR="009675FD" w:rsidRDefault="009675FD" w:rsidP="00FB5394">
      <w:pPr>
        <w:spacing w:line="360" w:lineRule="auto"/>
        <w:jc w:val="both"/>
        <w:rPr>
          <w:rFonts w:ascii="Arial" w:hAnsi="Arial" w:cs="Arial"/>
          <w:sz w:val="24"/>
          <w:szCs w:val="24"/>
        </w:rPr>
      </w:pPr>
    </w:p>
    <w:p w:rsidR="005A5D13" w:rsidRDefault="005A5D13" w:rsidP="00205438">
      <w:pPr>
        <w:spacing w:line="360" w:lineRule="auto"/>
        <w:jc w:val="both"/>
        <w:rPr>
          <w:rFonts w:ascii="Arial" w:hAnsi="Arial" w:cs="Arial"/>
          <w:sz w:val="24"/>
          <w:szCs w:val="24"/>
          <w:u w:val="single"/>
        </w:rPr>
      </w:pPr>
    </w:p>
    <w:p w:rsidR="005A5D13" w:rsidRDefault="005A5D13" w:rsidP="00205438">
      <w:pPr>
        <w:spacing w:line="360" w:lineRule="auto"/>
        <w:jc w:val="both"/>
        <w:rPr>
          <w:rFonts w:ascii="Arial" w:hAnsi="Arial" w:cs="Arial"/>
          <w:sz w:val="24"/>
          <w:szCs w:val="24"/>
          <w:u w:val="single"/>
        </w:rPr>
      </w:pPr>
    </w:p>
    <w:p w:rsidR="00AF1655" w:rsidRPr="002A754E" w:rsidRDefault="00F83FD8" w:rsidP="00205438">
      <w:pPr>
        <w:spacing w:line="360" w:lineRule="auto"/>
        <w:jc w:val="both"/>
        <w:rPr>
          <w:rFonts w:ascii="Arial" w:hAnsi="Arial" w:cs="Arial"/>
          <w:sz w:val="24"/>
          <w:szCs w:val="24"/>
        </w:rPr>
      </w:pPr>
      <w:r w:rsidRPr="00205438">
        <w:rPr>
          <w:rFonts w:ascii="Arial" w:hAnsi="Arial" w:cs="Arial"/>
          <w:sz w:val="24"/>
          <w:szCs w:val="24"/>
          <w:u w:val="single"/>
        </w:rPr>
        <w:lastRenderedPageBreak/>
        <w:t>Section Two</w:t>
      </w:r>
    </w:p>
    <w:p w:rsidR="00205438" w:rsidRDefault="00205438" w:rsidP="00205438">
      <w:pPr>
        <w:spacing w:line="360" w:lineRule="auto"/>
        <w:jc w:val="both"/>
        <w:rPr>
          <w:rFonts w:ascii="Arial" w:hAnsi="Arial" w:cs="Arial"/>
          <w:sz w:val="24"/>
          <w:szCs w:val="24"/>
        </w:rPr>
      </w:pPr>
      <w:r w:rsidRPr="00205438">
        <w:rPr>
          <w:rFonts w:ascii="Arial" w:hAnsi="Arial" w:cs="Arial"/>
          <w:sz w:val="24"/>
          <w:szCs w:val="24"/>
        </w:rPr>
        <w:t xml:space="preserve">In the early twentieth century according to UNICEF (no date) there were no standards of protection for children in industrialised countries. Children were often seen working alongside adults in dangerous and unhygienic conditions. </w:t>
      </w:r>
      <w:r>
        <w:rPr>
          <w:rFonts w:ascii="Arial" w:hAnsi="Arial" w:cs="Arial"/>
          <w:sz w:val="24"/>
          <w:szCs w:val="24"/>
        </w:rPr>
        <w:t xml:space="preserve">With growing recognition of </w:t>
      </w:r>
      <w:r w:rsidR="00A35EFD">
        <w:rPr>
          <w:rFonts w:ascii="Arial" w:hAnsi="Arial" w:cs="Arial"/>
          <w:sz w:val="24"/>
          <w:szCs w:val="24"/>
        </w:rPr>
        <w:t xml:space="preserve">the inequalities of their position and with a better understanding of children’s development needs </w:t>
      </w:r>
      <w:r w:rsidR="00B96D64">
        <w:rPr>
          <w:rFonts w:ascii="Arial" w:hAnsi="Arial" w:cs="Arial"/>
          <w:sz w:val="24"/>
          <w:szCs w:val="24"/>
        </w:rPr>
        <w:t>led to the formation of the United Nation on the C</w:t>
      </w:r>
      <w:r w:rsidR="008164F5">
        <w:rPr>
          <w:rFonts w:ascii="Arial" w:hAnsi="Arial" w:cs="Arial"/>
          <w:sz w:val="24"/>
          <w:szCs w:val="24"/>
        </w:rPr>
        <w:t>onvention of</w:t>
      </w:r>
      <w:r w:rsidR="00B96D64">
        <w:rPr>
          <w:rFonts w:ascii="Arial" w:hAnsi="Arial" w:cs="Arial"/>
          <w:sz w:val="24"/>
          <w:szCs w:val="24"/>
        </w:rPr>
        <w:t xml:space="preserve"> the Rights of the Child</w:t>
      </w:r>
      <w:r w:rsidR="00765F6A">
        <w:rPr>
          <w:rFonts w:ascii="Arial" w:hAnsi="Arial" w:cs="Arial"/>
          <w:sz w:val="24"/>
          <w:szCs w:val="24"/>
        </w:rPr>
        <w:t xml:space="preserve"> (UNCRC)</w:t>
      </w:r>
      <w:r w:rsidR="00B96D64">
        <w:rPr>
          <w:rFonts w:ascii="Arial" w:hAnsi="Arial" w:cs="Arial"/>
          <w:sz w:val="24"/>
          <w:szCs w:val="24"/>
        </w:rPr>
        <w:t xml:space="preserve"> 1989</w:t>
      </w:r>
      <w:r w:rsidR="00A35EFD">
        <w:rPr>
          <w:rFonts w:ascii="Arial" w:hAnsi="Arial" w:cs="Arial"/>
          <w:sz w:val="24"/>
          <w:szCs w:val="24"/>
        </w:rPr>
        <w:t xml:space="preserve">. According to </w:t>
      </w:r>
      <w:r w:rsidR="0044785A">
        <w:rPr>
          <w:rFonts w:ascii="Arial" w:hAnsi="Arial" w:cs="Arial"/>
          <w:sz w:val="24"/>
          <w:szCs w:val="24"/>
        </w:rPr>
        <w:t>Murray, Swadener and Smith</w:t>
      </w:r>
      <w:r w:rsidR="00A35EFD">
        <w:rPr>
          <w:rFonts w:ascii="Arial" w:hAnsi="Arial" w:cs="Arial"/>
          <w:sz w:val="24"/>
          <w:szCs w:val="24"/>
        </w:rPr>
        <w:t xml:space="preserve"> (2019) </w:t>
      </w:r>
      <w:r w:rsidR="00B96D64">
        <w:rPr>
          <w:rFonts w:ascii="Arial" w:hAnsi="Arial" w:cs="Arial"/>
          <w:sz w:val="24"/>
          <w:szCs w:val="24"/>
        </w:rPr>
        <w:t xml:space="preserve">this measure gives children a voice and greater respect as it gives them the opportunity to challenge adults and be treated equally. </w:t>
      </w:r>
    </w:p>
    <w:p w:rsidR="00A97EB3" w:rsidRDefault="00DB54A5" w:rsidP="00205438">
      <w:pPr>
        <w:spacing w:line="360" w:lineRule="auto"/>
        <w:jc w:val="both"/>
        <w:rPr>
          <w:rFonts w:ascii="Arial" w:hAnsi="Arial" w:cs="Arial"/>
          <w:sz w:val="24"/>
          <w:szCs w:val="24"/>
        </w:rPr>
      </w:pPr>
      <w:r>
        <w:rPr>
          <w:rFonts w:ascii="Arial" w:hAnsi="Arial" w:cs="Arial"/>
          <w:sz w:val="24"/>
          <w:szCs w:val="24"/>
        </w:rPr>
        <w:t>According to Save the Children (no date) after seeing the devastation the war had caused in Europe in 1923, Eglantyne Jebb  drafted ‘The Declaration of the Rights of the Child’ which she presented to the League of N</w:t>
      </w:r>
      <w:r w:rsidR="003A393F">
        <w:rPr>
          <w:rFonts w:ascii="Arial" w:hAnsi="Arial" w:cs="Arial"/>
          <w:sz w:val="24"/>
          <w:szCs w:val="24"/>
        </w:rPr>
        <w:t xml:space="preserve">ations which was </w:t>
      </w:r>
      <w:r>
        <w:rPr>
          <w:rFonts w:ascii="Arial" w:hAnsi="Arial" w:cs="Arial"/>
          <w:sz w:val="24"/>
          <w:szCs w:val="24"/>
        </w:rPr>
        <w:t xml:space="preserve">endorsed a year later (1924) in Geneva. </w:t>
      </w:r>
      <w:r w:rsidR="00DF3E9B">
        <w:rPr>
          <w:rFonts w:ascii="Arial" w:hAnsi="Arial" w:cs="Arial"/>
          <w:sz w:val="24"/>
          <w:szCs w:val="24"/>
        </w:rPr>
        <w:t xml:space="preserve">United Nations (no date) state that in 1959 the UN General Assembly adopted the Declaration of the Rights of the Child which recognised Eglantyne Jepp’s vision </w:t>
      </w:r>
      <w:r w:rsidR="0086523E">
        <w:rPr>
          <w:rFonts w:ascii="Arial" w:hAnsi="Arial" w:cs="Arial"/>
          <w:sz w:val="24"/>
          <w:szCs w:val="24"/>
        </w:rPr>
        <w:t xml:space="preserve">that outlines that every child has the right to live </w:t>
      </w:r>
      <w:r w:rsidR="008164F5">
        <w:rPr>
          <w:rFonts w:ascii="Arial" w:hAnsi="Arial" w:cs="Arial"/>
          <w:sz w:val="24"/>
          <w:szCs w:val="24"/>
        </w:rPr>
        <w:t xml:space="preserve">a </w:t>
      </w:r>
      <w:r w:rsidR="0086523E">
        <w:rPr>
          <w:rFonts w:ascii="Arial" w:hAnsi="Arial" w:cs="Arial"/>
          <w:sz w:val="24"/>
          <w:szCs w:val="24"/>
        </w:rPr>
        <w:t>happy, healthy life and to</w:t>
      </w:r>
      <w:r w:rsidR="008164F5">
        <w:rPr>
          <w:rFonts w:ascii="Arial" w:hAnsi="Arial" w:cs="Arial"/>
          <w:sz w:val="24"/>
          <w:szCs w:val="24"/>
        </w:rPr>
        <w:t xml:space="preserve"> live</w:t>
      </w:r>
      <w:r w:rsidR="0086523E">
        <w:rPr>
          <w:rFonts w:ascii="Arial" w:hAnsi="Arial" w:cs="Arial"/>
          <w:sz w:val="24"/>
          <w:szCs w:val="24"/>
        </w:rPr>
        <w:t xml:space="preserve"> life to their full potential. This declaration then laid the foundations that inspired </w:t>
      </w:r>
      <w:r w:rsidR="003A393F">
        <w:rPr>
          <w:rFonts w:ascii="Arial" w:hAnsi="Arial" w:cs="Arial"/>
          <w:sz w:val="24"/>
          <w:szCs w:val="24"/>
        </w:rPr>
        <w:t xml:space="preserve">the formation of the current UNCRC (1989). </w:t>
      </w:r>
      <w:r w:rsidR="00651061">
        <w:rPr>
          <w:rFonts w:ascii="Arial" w:hAnsi="Arial" w:cs="Arial"/>
          <w:sz w:val="24"/>
          <w:szCs w:val="24"/>
        </w:rPr>
        <w:t xml:space="preserve">Save the Children (no date) explain that in 1989 the UNCRC was implemented by the UN which led it to be ratified in 1991. It comprised of 54 articles which detailed the rights children should be </w:t>
      </w:r>
      <w:r w:rsidR="000F2884">
        <w:rPr>
          <w:rFonts w:ascii="Arial" w:hAnsi="Arial" w:cs="Arial"/>
          <w:sz w:val="24"/>
          <w:szCs w:val="24"/>
        </w:rPr>
        <w:t>entitled</w:t>
      </w:r>
      <w:r w:rsidR="00651061">
        <w:rPr>
          <w:rFonts w:ascii="Arial" w:hAnsi="Arial" w:cs="Arial"/>
          <w:sz w:val="24"/>
          <w:szCs w:val="24"/>
        </w:rPr>
        <w:t xml:space="preserve"> to </w:t>
      </w:r>
      <w:r w:rsidR="000F2884">
        <w:rPr>
          <w:rFonts w:ascii="Arial" w:hAnsi="Arial" w:cs="Arial"/>
          <w:sz w:val="24"/>
          <w:szCs w:val="24"/>
        </w:rPr>
        <w:t xml:space="preserve">and details how governments need to work together to ensure these are available to children. Central to this is that government acknowledge all children have basic fundamental rights and needs in order for them to reach their full potential. </w:t>
      </w:r>
    </w:p>
    <w:p w:rsidR="00320FE4" w:rsidRDefault="00320FE4" w:rsidP="00205438">
      <w:pPr>
        <w:spacing w:line="360" w:lineRule="auto"/>
        <w:jc w:val="both"/>
        <w:rPr>
          <w:rFonts w:ascii="Arial" w:hAnsi="Arial" w:cs="Arial"/>
          <w:sz w:val="24"/>
          <w:szCs w:val="24"/>
        </w:rPr>
      </w:pPr>
      <w:r>
        <w:rPr>
          <w:rFonts w:ascii="Arial" w:hAnsi="Arial" w:cs="Arial"/>
          <w:sz w:val="24"/>
          <w:szCs w:val="24"/>
        </w:rPr>
        <w:t>Additionally, the Children’s Act (1989) was introduced</w:t>
      </w:r>
      <w:r w:rsidR="00AF2AE6">
        <w:rPr>
          <w:rFonts w:ascii="Arial" w:hAnsi="Arial" w:cs="Arial"/>
          <w:sz w:val="24"/>
          <w:szCs w:val="24"/>
        </w:rPr>
        <w:t xml:space="preserve"> which the current child protection system is based upon. After the tragic death of Victoria Climbie, the government appointed Lord Lamming to carry out an inquiry into the failings of agencies involved. This led to the </w:t>
      </w:r>
      <w:r w:rsidR="00ED339A">
        <w:rPr>
          <w:rFonts w:ascii="Arial" w:hAnsi="Arial" w:cs="Arial"/>
          <w:sz w:val="24"/>
          <w:szCs w:val="24"/>
        </w:rPr>
        <w:t xml:space="preserve">Every Child Matters (2003) </w:t>
      </w:r>
      <w:r w:rsidR="00456FEB">
        <w:rPr>
          <w:rFonts w:ascii="Arial" w:hAnsi="Arial" w:cs="Arial"/>
          <w:sz w:val="24"/>
          <w:szCs w:val="24"/>
        </w:rPr>
        <w:t xml:space="preserve">green paper </w:t>
      </w:r>
      <w:r w:rsidR="00ED339A">
        <w:rPr>
          <w:rFonts w:ascii="Arial" w:hAnsi="Arial" w:cs="Arial"/>
          <w:sz w:val="24"/>
          <w:szCs w:val="24"/>
        </w:rPr>
        <w:t>which</w:t>
      </w:r>
      <w:r w:rsidR="00456FEB">
        <w:rPr>
          <w:rFonts w:ascii="Arial" w:hAnsi="Arial" w:cs="Arial"/>
          <w:sz w:val="24"/>
          <w:szCs w:val="24"/>
        </w:rPr>
        <w:t xml:space="preserve"> in turn</w:t>
      </w:r>
      <w:r w:rsidR="00ED339A">
        <w:rPr>
          <w:rFonts w:ascii="Arial" w:hAnsi="Arial" w:cs="Arial"/>
          <w:sz w:val="24"/>
          <w:szCs w:val="24"/>
        </w:rPr>
        <w:t xml:space="preserve"> led to the Children’s Act (2004) being introduced; this does not replace the Children’s Act 1989 but proposes to integrate servic</w:t>
      </w:r>
      <w:r w:rsidR="008C189E">
        <w:rPr>
          <w:rFonts w:ascii="Arial" w:hAnsi="Arial" w:cs="Arial"/>
          <w:sz w:val="24"/>
          <w:szCs w:val="24"/>
        </w:rPr>
        <w:t>es to childre</w:t>
      </w:r>
      <w:r w:rsidR="004155DA">
        <w:rPr>
          <w:rFonts w:ascii="Arial" w:hAnsi="Arial" w:cs="Arial"/>
          <w:sz w:val="24"/>
          <w:szCs w:val="24"/>
        </w:rPr>
        <w:t>n which also</w:t>
      </w:r>
      <w:r w:rsidR="008C189E">
        <w:rPr>
          <w:rFonts w:ascii="Arial" w:hAnsi="Arial" w:cs="Arial"/>
          <w:sz w:val="24"/>
          <w:szCs w:val="24"/>
        </w:rPr>
        <w:t xml:space="preserve"> created the post </w:t>
      </w:r>
      <w:r w:rsidR="00ED339A">
        <w:rPr>
          <w:rFonts w:ascii="Arial" w:hAnsi="Arial" w:cs="Arial"/>
          <w:sz w:val="24"/>
          <w:szCs w:val="24"/>
        </w:rPr>
        <w:t>of a Children’s Commissioner for England (Evans, 2013).</w:t>
      </w:r>
      <w:r w:rsidR="00AF2AE6">
        <w:rPr>
          <w:rFonts w:ascii="Arial" w:hAnsi="Arial" w:cs="Arial"/>
          <w:sz w:val="24"/>
          <w:szCs w:val="24"/>
        </w:rPr>
        <w:t xml:space="preserve"> </w:t>
      </w:r>
    </w:p>
    <w:p w:rsidR="00DF3E9B" w:rsidRDefault="000F2884" w:rsidP="00205438">
      <w:pPr>
        <w:spacing w:line="360" w:lineRule="auto"/>
        <w:jc w:val="both"/>
        <w:rPr>
          <w:rFonts w:ascii="Arial" w:hAnsi="Arial" w:cs="Arial"/>
          <w:sz w:val="24"/>
          <w:szCs w:val="24"/>
        </w:rPr>
      </w:pPr>
      <w:r>
        <w:rPr>
          <w:rFonts w:ascii="Arial" w:hAnsi="Arial" w:cs="Arial"/>
          <w:sz w:val="24"/>
          <w:szCs w:val="24"/>
        </w:rPr>
        <w:t xml:space="preserve">Together Scotland (2022) </w:t>
      </w:r>
      <w:r w:rsidR="00D63D69">
        <w:rPr>
          <w:rFonts w:ascii="Arial" w:hAnsi="Arial" w:cs="Arial"/>
          <w:sz w:val="24"/>
          <w:szCs w:val="24"/>
        </w:rPr>
        <w:t xml:space="preserve">state that since the ratification of the UNCRC in 1991, 196 countries have ratified it with the USA being the only exception. However, they also </w:t>
      </w:r>
      <w:r w:rsidR="00D63D69">
        <w:rPr>
          <w:rFonts w:ascii="Arial" w:hAnsi="Arial" w:cs="Arial"/>
          <w:sz w:val="24"/>
          <w:szCs w:val="24"/>
        </w:rPr>
        <w:lastRenderedPageBreak/>
        <w:t xml:space="preserve">highlight that although a country may have ratified the UNCRC, in order for it to be adhered to and these rights be fulfilled the UNCRC </w:t>
      </w:r>
      <w:r w:rsidR="00D32572">
        <w:rPr>
          <w:rFonts w:ascii="Arial" w:hAnsi="Arial" w:cs="Arial"/>
          <w:sz w:val="24"/>
          <w:szCs w:val="24"/>
        </w:rPr>
        <w:t>needs to</w:t>
      </w:r>
      <w:r w:rsidR="00D63D69">
        <w:rPr>
          <w:rFonts w:ascii="Arial" w:hAnsi="Arial" w:cs="Arial"/>
          <w:sz w:val="24"/>
          <w:szCs w:val="24"/>
        </w:rPr>
        <w:t xml:space="preserve"> be implemented into domestic law, policy and practice.</w:t>
      </w:r>
      <w:r w:rsidR="00384849">
        <w:rPr>
          <w:rFonts w:ascii="Arial" w:hAnsi="Arial" w:cs="Arial"/>
          <w:sz w:val="24"/>
          <w:szCs w:val="24"/>
        </w:rPr>
        <w:t xml:space="preserve"> Welsh Government (2015) support this view stating that all governments need to ensure that all children, young people and adults understand what the UNCRC entails with regards to children having a voice and being included in any decisions that are made and how it will affect them.</w:t>
      </w:r>
      <w:r w:rsidR="00195D85">
        <w:rPr>
          <w:rFonts w:ascii="Arial" w:hAnsi="Arial" w:cs="Arial"/>
          <w:sz w:val="24"/>
          <w:szCs w:val="24"/>
        </w:rPr>
        <w:t xml:space="preserve"> Ruck, Peterson-Badall and Freeman (2017) echo this stating that there needs to</w:t>
      </w:r>
      <w:r w:rsidR="00C47C6C">
        <w:rPr>
          <w:rFonts w:ascii="Arial" w:hAnsi="Arial" w:cs="Arial"/>
          <w:sz w:val="24"/>
          <w:szCs w:val="24"/>
        </w:rPr>
        <w:t xml:space="preserve"> be</w:t>
      </w:r>
      <w:r w:rsidR="00195D85">
        <w:rPr>
          <w:rFonts w:ascii="Arial" w:hAnsi="Arial" w:cs="Arial"/>
          <w:sz w:val="24"/>
          <w:szCs w:val="24"/>
        </w:rPr>
        <w:t xml:space="preserve"> strategies in place which enables children to participate in decisions that affect them and it is </w:t>
      </w:r>
      <w:r w:rsidR="00C47C6C">
        <w:rPr>
          <w:rFonts w:ascii="Arial" w:hAnsi="Arial" w:cs="Arial"/>
          <w:sz w:val="24"/>
          <w:szCs w:val="24"/>
        </w:rPr>
        <w:t>government’s</w:t>
      </w:r>
      <w:r w:rsidR="00195D85">
        <w:rPr>
          <w:rFonts w:ascii="Arial" w:hAnsi="Arial" w:cs="Arial"/>
          <w:sz w:val="24"/>
          <w:szCs w:val="24"/>
        </w:rPr>
        <w:t xml:space="preserve"> responsibility to put procedures in place so that children can facilitate their rights. </w:t>
      </w:r>
      <w:r w:rsidR="000915C0">
        <w:rPr>
          <w:rFonts w:ascii="Arial" w:hAnsi="Arial" w:cs="Arial"/>
          <w:sz w:val="24"/>
          <w:szCs w:val="24"/>
        </w:rPr>
        <w:t>Further to this, in order for children to be aware of their rights a child friendly poster was published by the UNICEF and</w:t>
      </w:r>
      <w:r w:rsidR="006D6B32">
        <w:rPr>
          <w:rFonts w:ascii="Arial" w:hAnsi="Arial" w:cs="Arial"/>
          <w:sz w:val="24"/>
          <w:szCs w:val="24"/>
        </w:rPr>
        <w:t xml:space="preserve"> Childs Rights Connect</w:t>
      </w:r>
      <w:r w:rsidR="000915C0">
        <w:rPr>
          <w:rFonts w:ascii="Arial" w:hAnsi="Arial" w:cs="Arial"/>
          <w:sz w:val="24"/>
          <w:szCs w:val="24"/>
        </w:rPr>
        <w:t xml:space="preserve"> </w:t>
      </w:r>
      <w:r w:rsidR="006D6B32">
        <w:rPr>
          <w:rFonts w:ascii="Arial" w:hAnsi="Arial" w:cs="Arial"/>
          <w:sz w:val="24"/>
          <w:szCs w:val="24"/>
        </w:rPr>
        <w:t>(</w:t>
      </w:r>
      <w:r w:rsidR="000915C0">
        <w:rPr>
          <w:rFonts w:ascii="Arial" w:hAnsi="Arial" w:cs="Arial"/>
          <w:sz w:val="24"/>
          <w:szCs w:val="24"/>
        </w:rPr>
        <w:t>CRC</w:t>
      </w:r>
      <w:r w:rsidR="006D6B32">
        <w:rPr>
          <w:rFonts w:ascii="Arial" w:hAnsi="Arial" w:cs="Arial"/>
          <w:sz w:val="24"/>
          <w:szCs w:val="24"/>
        </w:rPr>
        <w:t>)</w:t>
      </w:r>
      <w:r w:rsidR="000915C0">
        <w:rPr>
          <w:rFonts w:ascii="Arial" w:hAnsi="Arial" w:cs="Arial"/>
          <w:sz w:val="24"/>
          <w:szCs w:val="24"/>
        </w:rPr>
        <w:t xml:space="preserve"> </w:t>
      </w:r>
      <w:r w:rsidR="00984399">
        <w:rPr>
          <w:rFonts w:ascii="Arial" w:hAnsi="Arial" w:cs="Arial"/>
          <w:sz w:val="24"/>
          <w:szCs w:val="24"/>
        </w:rPr>
        <w:t>in 2019</w:t>
      </w:r>
      <w:r w:rsidR="007F444C">
        <w:rPr>
          <w:rFonts w:ascii="Arial" w:hAnsi="Arial" w:cs="Arial"/>
          <w:sz w:val="24"/>
          <w:szCs w:val="24"/>
        </w:rPr>
        <w:t xml:space="preserve"> which also marked the</w:t>
      </w:r>
      <w:r w:rsidR="00984399">
        <w:rPr>
          <w:rFonts w:ascii="Arial" w:hAnsi="Arial" w:cs="Arial"/>
          <w:sz w:val="24"/>
          <w:szCs w:val="24"/>
        </w:rPr>
        <w:t xml:space="preserve"> 30</w:t>
      </w:r>
      <w:r w:rsidR="00984399">
        <w:rPr>
          <w:rFonts w:ascii="Arial" w:hAnsi="Arial" w:cs="Arial"/>
          <w:sz w:val="24"/>
          <w:szCs w:val="24"/>
          <w:vertAlign w:val="superscript"/>
        </w:rPr>
        <w:t xml:space="preserve">th </w:t>
      </w:r>
      <w:r w:rsidR="00984399">
        <w:rPr>
          <w:rFonts w:ascii="Arial" w:hAnsi="Arial" w:cs="Arial"/>
          <w:sz w:val="24"/>
          <w:szCs w:val="24"/>
        </w:rPr>
        <w:t>anniversary. This was to raise an awareness and understanding of children’s rights and the UNCRC among children and adults (Together Scotland, 2019; CRC, no date).</w:t>
      </w:r>
      <w:r w:rsidR="004E611F">
        <w:rPr>
          <w:rFonts w:ascii="Arial" w:hAnsi="Arial" w:cs="Arial"/>
          <w:sz w:val="24"/>
          <w:szCs w:val="24"/>
        </w:rPr>
        <w:t xml:space="preserve"> Jones and Welch (2018) highlight</w:t>
      </w:r>
      <w:r w:rsidR="009F5CF1">
        <w:rPr>
          <w:rFonts w:ascii="Arial" w:hAnsi="Arial" w:cs="Arial"/>
          <w:sz w:val="24"/>
          <w:szCs w:val="24"/>
        </w:rPr>
        <w:t xml:space="preserve"> that many</w:t>
      </w:r>
      <w:r w:rsidR="004E611F">
        <w:rPr>
          <w:rFonts w:ascii="Arial" w:hAnsi="Arial" w:cs="Arial"/>
          <w:sz w:val="24"/>
          <w:szCs w:val="24"/>
        </w:rPr>
        <w:t xml:space="preserve"> organisations have created various versions of the UNCRC using images and languages which make it more accessible for children. However, they further state that access to the UNCRC can be more complex than simply providing ‘child friendly</w:t>
      </w:r>
      <w:r w:rsidR="009F5CF1">
        <w:rPr>
          <w:rFonts w:ascii="Arial" w:hAnsi="Arial" w:cs="Arial"/>
          <w:sz w:val="24"/>
          <w:szCs w:val="24"/>
        </w:rPr>
        <w:t>’</w:t>
      </w:r>
      <w:r w:rsidR="004E611F">
        <w:rPr>
          <w:rFonts w:ascii="Arial" w:hAnsi="Arial" w:cs="Arial"/>
          <w:sz w:val="24"/>
          <w:szCs w:val="24"/>
        </w:rPr>
        <w:t xml:space="preserve"> materials. </w:t>
      </w:r>
    </w:p>
    <w:p w:rsidR="000F4521" w:rsidRDefault="007631FD" w:rsidP="00205438">
      <w:pPr>
        <w:spacing w:line="360" w:lineRule="auto"/>
        <w:jc w:val="both"/>
        <w:rPr>
          <w:rFonts w:ascii="Arial" w:hAnsi="Arial" w:cs="Arial"/>
          <w:sz w:val="24"/>
          <w:szCs w:val="24"/>
        </w:rPr>
      </w:pPr>
      <w:r>
        <w:rPr>
          <w:rFonts w:ascii="Arial" w:hAnsi="Arial" w:cs="Arial"/>
          <w:sz w:val="24"/>
          <w:szCs w:val="24"/>
        </w:rPr>
        <w:t xml:space="preserve">According to Lyle (2014) states that Wales is the only nation to have included the </w:t>
      </w:r>
      <w:r w:rsidR="009336CA">
        <w:rPr>
          <w:rFonts w:ascii="Arial" w:hAnsi="Arial" w:cs="Arial"/>
          <w:sz w:val="24"/>
          <w:szCs w:val="24"/>
        </w:rPr>
        <w:t>UNCRC</w:t>
      </w:r>
      <w:r>
        <w:rPr>
          <w:rFonts w:ascii="Arial" w:hAnsi="Arial" w:cs="Arial"/>
          <w:sz w:val="24"/>
          <w:szCs w:val="24"/>
        </w:rPr>
        <w:t xml:space="preserve"> as part of its domestic law by introducing the Rights of Children and Young Persons (Wales) Measure </w:t>
      </w:r>
      <w:r w:rsidR="009336CA">
        <w:rPr>
          <w:rFonts w:ascii="Arial" w:hAnsi="Arial" w:cs="Arial"/>
          <w:sz w:val="24"/>
          <w:szCs w:val="24"/>
        </w:rPr>
        <w:t xml:space="preserve">(2011). </w:t>
      </w:r>
      <w:r w:rsidR="001619BA">
        <w:rPr>
          <w:rFonts w:ascii="Arial" w:hAnsi="Arial" w:cs="Arial"/>
          <w:sz w:val="24"/>
          <w:szCs w:val="24"/>
        </w:rPr>
        <w:t>Welsh Government (2022) state that this measure places duties on government ministers when they are reviewing or developing legislation and policy</w:t>
      </w:r>
      <w:r w:rsidR="00833D89">
        <w:rPr>
          <w:rFonts w:ascii="Arial" w:hAnsi="Arial" w:cs="Arial"/>
          <w:sz w:val="24"/>
          <w:szCs w:val="24"/>
        </w:rPr>
        <w:t xml:space="preserve"> they must adhere to the requirements of the UNCRC. To guarantee that ministers are supported in order to fulfil this obligation the Children’s Rights Impact Assessment (CRIA) </w:t>
      </w:r>
      <w:r w:rsidR="004C3672">
        <w:rPr>
          <w:rFonts w:ascii="Arial" w:hAnsi="Arial" w:cs="Arial"/>
          <w:sz w:val="24"/>
          <w:szCs w:val="24"/>
        </w:rPr>
        <w:t xml:space="preserve">was developed (Department for Education, 2020). </w:t>
      </w:r>
      <w:r w:rsidR="00465952">
        <w:rPr>
          <w:rFonts w:ascii="Arial" w:hAnsi="Arial" w:cs="Arial"/>
          <w:sz w:val="24"/>
          <w:szCs w:val="24"/>
        </w:rPr>
        <w:t xml:space="preserve">However, according to National Assembly for Wales (no date) in order for practitioners and policy makers to implement this measure there needs to be strategies in place to </w:t>
      </w:r>
      <w:r w:rsidR="00E531B6">
        <w:rPr>
          <w:rFonts w:ascii="Arial" w:hAnsi="Arial" w:cs="Arial"/>
          <w:sz w:val="24"/>
          <w:szCs w:val="24"/>
        </w:rPr>
        <w:t xml:space="preserve">support them to </w:t>
      </w:r>
      <w:r w:rsidR="00465952">
        <w:rPr>
          <w:rFonts w:ascii="Arial" w:hAnsi="Arial" w:cs="Arial"/>
          <w:sz w:val="24"/>
          <w:szCs w:val="24"/>
        </w:rPr>
        <w:t>access information, training and resources to develop policies to support  children’s rights.</w:t>
      </w:r>
    </w:p>
    <w:p w:rsidR="00073865" w:rsidRDefault="00073865" w:rsidP="00205438">
      <w:pPr>
        <w:spacing w:line="360" w:lineRule="auto"/>
        <w:jc w:val="both"/>
        <w:rPr>
          <w:rFonts w:ascii="Arial" w:hAnsi="Arial" w:cs="Arial"/>
          <w:sz w:val="24"/>
          <w:szCs w:val="24"/>
        </w:rPr>
      </w:pPr>
      <w:r>
        <w:rPr>
          <w:rFonts w:ascii="Arial" w:hAnsi="Arial" w:cs="Arial"/>
          <w:sz w:val="24"/>
          <w:szCs w:val="24"/>
        </w:rPr>
        <w:t>However, with the impact of the recent coronavirus pandemic and the measures needed to manage it Welsh Parliament (2020)</w:t>
      </w:r>
      <w:r w:rsidR="00874BEC">
        <w:rPr>
          <w:rFonts w:ascii="Arial" w:hAnsi="Arial" w:cs="Arial"/>
          <w:sz w:val="24"/>
          <w:szCs w:val="24"/>
        </w:rPr>
        <w:t xml:space="preserve"> highlights that there has been a dramatic disruption to children’s right to education, restricted contact with family and friends therefore it remains unclear whether there was due regard to children’s rights </w:t>
      </w:r>
      <w:r w:rsidR="00874BEC">
        <w:rPr>
          <w:rFonts w:ascii="Arial" w:hAnsi="Arial" w:cs="Arial"/>
          <w:sz w:val="24"/>
          <w:szCs w:val="24"/>
        </w:rPr>
        <w:lastRenderedPageBreak/>
        <w:t>with regards to adhering to the UNCRC.</w:t>
      </w:r>
      <w:r>
        <w:rPr>
          <w:rFonts w:ascii="Arial" w:hAnsi="Arial" w:cs="Arial"/>
          <w:sz w:val="24"/>
          <w:szCs w:val="24"/>
        </w:rPr>
        <w:t xml:space="preserve"> </w:t>
      </w:r>
      <w:r w:rsidR="005C3B84">
        <w:rPr>
          <w:rFonts w:ascii="Arial" w:hAnsi="Arial" w:cs="Arial"/>
          <w:sz w:val="24"/>
          <w:szCs w:val="24"/>
        </w:rPr>
        <w:t xml:space="preserve">Further to this Welsh Government (2021) in their Children’s Rights Scheme highlights how it aims to improve children’s lives and giving them opportunities to </w:t>
      </w:r>
      <w:r w:rsidR="002D0E76">
        <w:rPr>
          <w:rFonts w:ascii="Arial" w:hAnsi="Arial" w:cs="Arial"/>
          <w:sz w:val="24"/>
          <w:szCs w:val="24"/>
        </w:rPr>
        <w:t xml:space="preserve">participate, express their views and have their voices heard as part of the decision making process which affects their lives. In addition to this Barrance and Holland (2019) state that Wales has gone above and beyond than any other nation with regards to upholding the ethos of the UNCRC. Furthermore, Barrance </w:t>
      </w:r>
      <w:r w:rsidR="000B4999">
        <w:rPr>
          <w:rFonts w:ascii="Arial" w:hAnsi="Arial" w:cs="Arial"/>
          <w:sz w:val="24"/>
          <w:szCs w:val="24"/>
        </w:rPr>
        <w:t xml:space="preserve">(2018) in The Human Rights of Children in Wales: An Evidence Review indicates that when collecting research data it is important that children are involved as emphasised by </w:t>
      </w:r>
      <w:r w:rsidR="000B4999" w:rsidRPr="000B4999">
        <w:rPr>
          <w:rFonts w:ascii="Arial" w:hAnsi="Arial" w:cs="Arial"/>
          <w:sz w:val="24"/>
          <w:szCs w:val="24"/>
        </w:rPr>
        <w:t>the  United Nations Committee on the Rights of the Child</w:t>
      </w:r>
      <w:r w:rsidR="000B4999">
        <w:rPr>
          <w:rFonts w:ascii="Arial" w:hAnsi="Arial" w:cs="Arial"/>
          <w:sz w:val="24"/>
          <w:szCs w:val="24"/>
        </w:rPr>
        <w:t>.</w:t>
      </w:r>
    </w:p>
    <w:p w:rsidR="00D04307" w:rsidRDefault="00BD512E" w:rsidP="00D04307">
      <w:pPr>
        <w:spacing w:line="360" w:lineRule="auto"/>
        <w:jc w:val="both"/>
        <w:rPr>
          <w:rFonts w:ascii="Arial" w:hAnsi="Arial" w:cs="Arial"/>
          <w:sz w:val="24"/>
          <w:szCs w:val="24"/>
        </w:rPr>
      </w:pPr>
      <w:r>
        <w:rPr>
          <w:rFonts w:ascii="Arial" w:hAnsi="Arial" w:cs="Arial"/>
          <w:sz w:val="24"/>
          <w:szCs w:val="24"/>
        </w:rPr>
        <w:t>Although</w:t>
      </w:r>
      <w:r w:rsidR="003C204A">
        <w:rPr>
          <w:rFonts w:ascii="Arial" w:hAnsi="Arial" w:cs="Arial"/>
          <w:sz w:val="24"/>
          <w:szCs w:val="24"/>
        </w:rPr>
        <w:t>,</w:t>
      </w:r>
      <w:r>
        <w:rPr>
          <w:rFonts w:ascii="Arial" w:hAnsi="Arial" w:cs="Arial"/>
          <w:sz w:val="24"/>
          <w:szCs w:val="24"/>
        </w:rPr>
        <w:t xml:space="preserve"> Barrance and Holland (2019) suggest that Wales is leading the way with regards to the UNCRC</w:t>
      </w:r>
      <w:r w:rsidR="005D07AB">
        <w:rPr>
          <w:rFonts w:ascii="Arial" w:hAnsi="Arial" w:cs="Arial"/>
          <w:sz w:val="24"/>
          <w:szCs w:val="24"/>
        </w:rPr>
        <w:t xml:space="preserve">. However, as detailed in the Rights of Children and Young Persons (Wales) Measure (2011) where governments pay ‘due regard’ to children’s rights, </w:t>
      </w:r>
      <w:r w:rsidR="003C204A">
        <w:rPr>
          <w:rFonts w:ascii="Arial" w:hAnsi="Arial" w:cs="Arial"/>
          <w:sz w:val="24"/>
          <w:szCs w:val="24"/>
        </w:rPr>
        <w:t xml:space="preserve">Together Scotland (2022) highlights that </w:t>
      </w:r>
      <w:r w:rsidR="005D07AB">
        <w:rPr>
          <w:rFonts w:ascii="Arial" w:hAnsi="Arial" w:cs="Arial"/>
          <w:sz w:val="24"/>
          <w:szCs w:val="24"/>
        </w:rPr>
        <w:t>Scotl</w:t>
      </w:r>
      <w:r w:rsidR="003C204A">
        <w:rPr>
          <w:rFonts w:ascii="Arial" w:hAnsi="Arial" w:cs="Arial"/>
          <w:sz w:val="24"/>
          <w:szCs w:val="24"/>
        </w:rPr>
        <w:t>and has fully incorporated the UNCRC into all aspects of its law with the UNCRC (Incorporation) (Scotland) B</w:t>
      </w:r>
      <w:r w:rsidR="00A62B5D">
        <w:rPr>
          <w:rFonts w:ascii="Arial" w:hAnsi="Arial" w:cs="Arial"/>
          <w:sz w:val="24"/>
          <w:szCs w:val="24"/>
        </w:rPr>
        <w:t xml:space="preserve">ill </w:t>
      </w:r>
      <w:r w:rsidR="00AB06B9">
        <w:rPr>
          <w:rFonts w:ascii="Arial" w:hAnsi="Arial" w:cs="Arial"/>
          <w:sz w:val="24"/>
          <w:szCs w:val="24"/>
        </w:rPr>
        <w:t xml:space="preserve">which </w:t>
      </w:r>
      <w:r w:rsidR="00A62B5D">
        <w:rPr>
          <w:rFonts w:ascii="Arial" w:hAnsi="Arial" w:cs="Arial"/>
          <w:sz w:val="24"/>
          <w:szCs w:val="24"/>
        </w:rPr>
        <w:t>was</w:t>
      </w:r>
      <w:r w:rsidR="003C204A">
        <w:rPr>
          <w:rFonts w:ascii="Arial" w:hAnsi="Arial" w:cs="Arial"/>
          <w:sz w:val="24"/>
          <w:szCs w:val="24"/>
        </w:rPr>
        <w:t xml:space="preserve"> introduced to Scottish Parliament on 1</w:t>
      </w:r>
      <w:r w:rsidR="003C204A" w:rsidRPr="003C204A">
        <w:rPr>
          <w:rFonts w:ascii="Arial" w:hAnsi="Arial" w:cs="Arial"/>
          <w:sz w:val="24"/>
          <w:szCs w:val="24"/>
          <w:vertAlign w:val="superscript"/>
        </w:rPr>
        <w:t>st</w:t>
      </w:r>
      <w:r w:rsidR="003C204A">
        <w:rPr>
          <w:rFonts w:ascii="Arial" w:hAnsi="Arial" w:cs="Arial"/>
          <w:sz w:val="24"/>
          <w:szCs w:val="24"/>
        </w:rPr>
        <w:t xml:space="preserve"> September 2020. </w:t>
      </w:r>
      <w:r w:rsidR="009C3F93">
        <w:rPr>
          <w:rFonts w:ascii="Arial" w:hAnsi="Arial" w:cs="Arial"/>
          <w:sz w:val="24"/>
          <w:szCs w:val="24"/>
        </w:rPr>
        <w:t xml:space="preserve">Children and Young People’s Commissioner Scotland (no date) noted that calls for full incorporation came from children aged between nine and thirteen who had attended Children’s Parliament sessions. They expressed the ‘due regard’ model could mean that their rights would be forgotten about or that their rights would only be optional to people. Together Scottish Alliance for Children’s Rights (2021) </w:t>
      </w:r>
      <w:r w:rsidR="006E4C40">
        <w:rPr>
          <w:rFonts w:ascii="Arial" w:hAnsi="Arial" w:cs="Arial"/>
          <w:sz w:val="24"/>
          <w:szCs w:val="24"/>
        </w:rPr>
        <w:t>explain that incorporating this legislation means that all areas of government which includes schools, hospitals, transport and policing will have to ensure they do everything possible to adhere to children’s rights as detailed within the UNCRC.</w:t>
      </w:r>
      <w:r w:rsidR="00AB06B9">
        <w:rPr>
          <w:rFonts w:ascii="Arial" w:hAnsi="Arial" w:cs="Arial"/>
          <w:sz w:val="24"/>
          <w:szCs w:val="24"/>
        </w:rPr>
        <w:t xml:space="preserve"> Scottish Government further support this </w:t>
      </w:r>
      <w:r w:rsidR="00571440">
        <w:rPr>
          <w:rFonts w:ascii="Arial" w:hAnsi="Arial" w:cs="Arial"/>
          <w:sz w:val="24"/>
          <w:szCs w:val="24"/>
        </w:rPr>
        <w:t xml:space="preserve">with the introduction of the Children and Young People (Scotland) Act 2014 which underpins Scotland’s ongoing commitment to the UNCRC by ensuring they value and respect children’s rights (Scottish Government, 2016).  </w:t>
      </w:r>
      <w:r w:rsidR="00D04307">
        <w:rPr>
          <w:rFonts w:ascii="Arial" w:hAnsi="Arial" w:cs="Arial"/>
          <w:sz w:val="24"/>
          <w:szCs w:val="24"/>
        </w:rPr>
        <w:t>Getting it right for every child (GIRFEC) is Scotland’s national approach to ensuring every child has the best chance in life by ensuring children and families are supported at the earliest opportunity. With these strategies in place this will enable children to achieve positive, nurturing childhoods (Scottish Government, 2018).</w:t>
      </w:r>
      <w:r w:rsidR="00ED72AC">
        <w:rPr>
          <w:rFonts w:ascii="Arial" w:hAnsi="Arial" w:cs="Arial"/>
          <w:sz w:val="24"/>
          <w:szCs w:val="24"/>
        </w:rPr>
        <w:t xml:space="preserve"> Centre for excellence for Children’s Care and Protection (2022) suggest that with the combination of these strategies in place will </w:t>
      </w:r>
      <w:r w:rsidR="0093330B">
        <w:rPr>
          <w:rFonts w:ascii="Arial" w:hAnsi="Arial" w:cs="Arial"/>
          <w:sz w:val="24"/>
          <w:szCs w:val="24"/>
        </w:rPr>
        <w:t>achieve</w:t>
      </w:r>
      <w:r w:rsidR="00ED72AC">
        <w:rPr>
          <w:rFonts w:ascii="Arial" w:hAnsi="Arial" w:cs="Arial"/>
          <w:sz w:val="24"/>
          <w:szCs w:val="24"/>
        </w:rPr>
        <w:t xml:space="preserve"> Scotland’s ambition to ensure that it is the best place for children to grow up.</w:t>
      </w:r>
      <w:r w:rsidR="003F46F5">
        <w:rPr>
          <w:rFonts w:ascii="Arial" w:hAnsi="Arial" w:cs="Arial"/>
          <w:sz w:val="24"/>
          <w:szCs w:val="24"/>
        </w:rPr>
        <w:t xml:space="preserve"> </w:t>
      </w:r>
      <w:r w:rsidR="0028251E">
        <w:rPr>
          <w:rFonts w:ascii="Arial" w:hAnsi="Arial" w:cs="Arial"/>
          <w:sz w:val="24"/>
          <w:szCs w:val="24"/>
        </w:rPr>
        <w:t xml:space="preserve">However, similar to Wales according to the Children and Young People’s Commissioner </w:t>
      </w:r>
      <w:r w:rsidR="0028251E">
        <w:rPr>
          <w:rFonts w:ascii="Arial" w:hAnsi="Arial" w:cs="Arial"/>
          <w:sz w:val="24"/>
          <w:szCs w:val="24"/>
        </w:rPr>
        <w:lastRenderedPageBreak/>
        <w:t xml:space="preserve">Scotland (2020); Tisdall and Morrison (2022) children’s rights in Scotland were severely affected during the pandemic </w:t>
      </w:r>
      <w:r w:rsidR="002E2356">
        <w:rPr>
          <w:rFonts w:ascii="Arial" w:hAnsi="Arial" w:cs="Arial"/>
          <w:sz w:val="24"/>
          <w:szCs w:val="24"/>
        </w:rPr>
        <w:t xml:space="preserve">as the pressure of trying to deal with the effects of the pandemic legislation reverted back to treating children as passive recipients and not treating them as </w:t>
      </w:r>
      <w:r w:rsidR="008B5179">
        <w:rPr>
          <w:rFonts w:ascii="Arial" w:hAnsi="Arial" w:cs="Arial"/>
          <w:sz w:val="24"/>
          <w:szCs w:val="24"/>
        </w:rPr>
        <w:t xml:space="preserve">valued members of society. </w:t>
      </w:r>
    </w:p>
    <w:p w:rsidR="00D04307" w:rsidRDefault="009216AE" w:rsidP="00D04307">
      <w:pPr>
        <w:spacing w:line="360" w:lineRule="auto"/>
        <w:jc w:val="both"/>
        <w:rPr>
          <w:rFonts w:ascii="Arial" w:hAnsi="Arial" w:cs="Arial"/>
          <w:sz w:val="24"/>
          <w:szCs w:val="24"/>
        </w:rPr>
      </w:pPr>
      <w:r>
        <w:rPr>
          <w:rFonts w:ascii="Arial" w:hAnsi="Arial" w:cs="Arial"/>
          <w:sz w:val="24"/>
          <w:szCs w:val="24"/>
        </w:rPr>
        <w:t>N</w:t>
      </w:r>
      <w:r w:rsidR="00D5652C">
        <w:rPr>
          <w:rFonts w:ascii="Arial" w:hAnsi="Arial" w:cs="Arial"/>
          <w:sz w:val="24"/>
          <w:szCs w:val="24"/>
        </w:rPr>
        <w:t>evertheless, another important aspect to consider according to Unicef (no date) is the success of the Rights Respecting S</w:t>
      </w:r>
      <w:r w:rsidR="00B60CC5">
        <w:rPr>
          <w:rFonts w:ascii="Arial" w:hAnsi="Arial" w:cs="Arial"/>
          <w:sz w:val="24"/>
          <w:szCs w:val="24"/>
        </w:rPr>
        <w:t xml:space="preserve">chools Award </w:t>
      </w:r>
      <w:r w:rsidR="00826DA7">
        <w:rPr>
          <w:rFonts w:ascii="Arial" w:hAnsi="Arial" w:cs="Arial"/>
          <w:sz w:val="24"/>
          <w:szCs w:val="24"/>
        </w:rPr>
        <w:t>(RRSA)</w:t>
      </w:r>
      <w:r w:rsidR="00D5652C">
        <w:rPr>
          <w:rFonts w:ascii="Arial" w:hAnsi="Arial" w:cs="Arial"/>
          <w:sz w:val="24"/>
          <w:szCs w:val="24"/>
        </w:rPr>
        <w:t xml:space="preserve"> which aims to put children’s rights at the forefront ensuring that </w:t>
      </w:r>
      <w:r w:rsidR="008029FE">
        <w:rPr>
          <w:rFonts w:ascii="Arial" w:hAnsi="Arial" w:cs="Arial"/>
          <w:sz w:val="24"/>
          <w:szCs w:val="24"/>
        </w:rPr>
        <w:t xml:space="preserve">children are respected, their talents are encouraged to enable them to thrive and achieve positive outcomes. With almost five thousand schools taking part throughout the UK the award recognise the schools commitment to putting the UNCRC at the heart of its philosophy. </w:t>
      </w:r>
      <w:r w:rsidR="00826DA7">
        <w:rPr>
          <w:rFonts w:ascii="Arial" w:hAnsi="Arial" w:cs="Arial"/>
          <w:sz w:val="24"/>
          <w:szCs w:val="24"/>
        </w:rPr>
        <w:t>UNICEF</w:t>
      </w:r>
      <w:r w:rsidR="00B60CC5">
        <w:rPr>
          <w:rFonts w:ascii="Arial" w:hAnsi="Arial" w:cs="Arial"/>
          <w:sz w:val="24"/>
          <w:szCs w:val="24"/>
        </w:rPr>
        <w:t xml:space="preserve"> (2016) Impact Report revealed how headmasters stated the positive impact the R</w:t>
      </w:r>
      <w:r w:rsidR="00826DA7">
        <w:rPr>
          <w:rFonts w:ascii="Arial" w:hAnsi="Arial" w:cs="Arial"/>
          <w:sz w:val="24"/>
          <w:szCs w:val="24"/>
        </w:rPr>
        <w:t>RSA</w:t>
      </w:r>
      <w:r w:rsidR="00B60CC5">
        <w:rPr>
          <w:rFonts w:ascii="Arial" w:hAnsi="Arial" w:cs="Arial"/>
          <w:sz w:val="24"/>
          <w:szCs w:val="24"/>
        </w:rPr>
        <w:t xml:space="preserve"> had on children’</w:t>
      </w:r>
      <w:r w:rsidR="00397FC1">
        <w:rPr>
          <w:rFonts w:ascii="Arial" w:hAnsi="Arial" w:cs="Arial"/>
          <w:sz w:val="24"/>
          <w:szCs w:val="24"/>
        </w:rPr>
        <w:t>s outcomes</w:t>
      </w:r>
      <w:r w:rsidR="00B60CC5">
        <w:rPr>
          <w:rFonts w:ascii="Arial" w:hAnsi="Arial" w:cs="Arial"/>
          <w:sz w:val="24"/>
          <w:szCs w:val="24"/>
        </w:rPr>
        <w:t xml:space="preserve"> empowering them to speak out if there was anything that was worrying them, if they felt threatened or had any concerns within any aspect of their lives.</w:t>
      </w:r>
    </w:p>
    <w:p w:rsidR="00CC3015" w:rsidRDefault="000328EC" w:rsidP="00D04307">
      <w:pPr>
        <w:spacing w:line="360" w:lineRule="auto"/>
        <w:jc w:val="both"/>
        <w:rPr>
          <w:rFonts w:ascii="Arial" w:hAnsi="Arial" w:cs="Arial"/>
          <w:sz w:val="24"/>
          <w:szCs w:val="24"/>
        </w:rPr>
      </w:pPr>
      <w:r>
        <w:rPr>
          <w:rFonts w:ascii="Arial" w:hAnsi="Arial" w:cs="Arial"/>
          <w:sz w:val="24"/>
          <w:szCs w:val="24"/>
        </w:rPr>
        <w:t xml:space="preserve">According to Fitzgerald and Kay (2016) </w:t>
      </w:r>
      <w:r w:rsidR="006F1447">
        <w:rPr>
          <w:rFonts w:ascii="Arial" w:hAnsi="Arial" w:cs="Arial"/>
          <w:sz w:val="24"/>
          <w:szCs w:val="24"/>
        </w:rPr>
        <w:t xml:space="preserve">following an inquiry into allegations of abuse in a children’s home in Wales led to the appointment of </w:t>
      </w:r>
      <w:r w:rsidR="009E1773">
        <w:rPr>
          <w:rFonts w:ascii="Arial" w:hAnsi="Arial" w:cs="Arial"/>
          <w:sz w:val="24"/>
          <w:szCs w:val="24"/>
        </w:rPr>
        <w:t xml:space="preserve">Peter Clarke </w:t>
      </w:r>
      <w:r w:rsidR="006F1447">
        <w:rPr>
          <w:rFonts w:ascii="Arial" w:hAnsi="Arial" w:cs="Arial"/>
          <w:sz w:val="24"/>
          <w:szCs w:val="24"/>
        </w:rPr>
        <w:t>the first Commissioner for Wales in 2001.</w:t>
      </w:r>
      <w:r w:rsidR="00302406">
        <w:rPr>
          <w:rFonts w:ascii="Arial" w:hAnsi="Arial" w:cs="Arial"/>
          <w:sz w:val="24"/>
          <w:szCs w:val="24"/>
        </w:rPr>
        <w:t xml:space="preserve"> </w:t>
      </w:r>
      <w:r w:rsidR="009E1773">
        <w:rPr>
          <w:rFonts w:ascii="Arial" w:hAnsi="Arial" w:cs="Arial"/>
          <w:sz w:val="24"/>
          <w:szCs w:val="24"/>
        </w:rPr>
        <w:t xml:space="preserve">According to Williams (2013) he was a passionate advocate for children’s rights and placed great importance on listening to their views and ensuring that their views were responded to, in particular at government levels underpinning article 4 of the UNCRC (1989). </w:t>
      </w:r>
      <w:r w:rsidR="00B95BA7">
        <w:rPr>
          <w:rFonts w:ascii="Arial" w:hAnsi="Arial" w:cs="Arial"/>
          <w:sz w:val="24"/>
          <w:szCs w:val="24"/>
        </w:rPr>
        <w:t>After Clarke’s investigation into allegations of sexual abuse in a school setting, the Clywch Report (</w:t>
      </w:r>
      <w:r w:rsidR="006937B2">
        <w:rPr>
          <w:rFonts w:ascii="Arial" w:hAnsi="Arial" w:cs="Arial"/>
          <w:sz w:val="24"/>
          <w:szCs w:val="24"/>
        </w:rPr>
        <w:t>Children’s Commissioner for Wales,</w:t>
      </w:r>
      <w:r w:rsidR="00967BCB">
        <w:rPr>
          <w:rFonts w:ascii="Arial" w:hAnsi="Arial" w:cs="Arial"/>
          <w:sz w:val="24"/>
          <w:szCs w:val="24"/>
        </w:rPr>
        <w:t xml:space="preserve"> </w:t>
      </w:r>
      <w:r w:rsidR="00B95BA7">
        <w:rPr>
          <w:rFonts w:ascii="Arial" w:hAnsi="Arial" w:cs="Arial"/>
          <w:sz w:val="24"/>
          <w:szCs w:val="24"/>
        </w:rPr>
        <w:t>2004) highlighted the changes he put into place with regards to safeguarding procedures in Wales. Clarke recommended that all school staff to undertake child protection training</w:t>
      </w:r>
      <w:r w:rsidR="001E5894">
        <w:rPr>
          <w:rFonts w:ascii="Arial" w:hAnsi="Arial" w:cs="Arial"/>
          <w:sz w:val="24"/>
          <w:szCs w:val="24"/>
        </w:rPr>
        <w:t xml:space="preserve"> and this training should be refreshed on a regular basis. He also called for all staff to be aware of whistleblowing procedures and how to implement them. In the All Wales Child Protection Procedures (2008) </w:t>
      </w:r>
      <w:r w:rsidR="006937B2">
        <w:rPr>
          <w:rFonts w:ascii="Arial" w:hAnsi="Arial" w:cs="Arial"/>
          <w:sz w:val="24"/>
          <w:szCs w:val="24"/>
        </w:rPr>
        <w:t xml:space="preserve">a preface </w:t>
      </w:r>
      <w:r w:rsidR="001E5894">
        <w:rPr>
          <w:rFonts w:ascii="Arial" w:hAnsi="Arial" w:cs="Arial"/>
          <w:sz w:val="24"/>
          <w:szCs w:val="24"/>
        </w:rPr>
        <w:t>Clarke</w:t>
      </w:r>
      <w:r w:rsidR="006937B2">
        <w:rPr>
          <w:rFonts w:ascii="Arial" w:hAnsi="Arial" w:cs="Arial"/>
          <w:sz w:val="24"/>
          <w:szCs w:val="24"/>
        </w:rPr>
        <w:t xml:space="preserve"> had written before his death in 2007 stated how important it was to safeguard and promote </w:t>
      </w:r>
      <w:r w:rsidR="00AB7D9F">
        <w:rPr>
          <w:rFonts w:ascii="Arial" w:hAnsi="Arial" w:cs="Arial"/>
          <w:sz w:val="24"/>
          <w:szCs w:val="24"/>
        </w:rPr>
        <w:t>children’</w:t>
      </w:r>
      <w:r w:rsidR="006937B2">
        <w:rPr>
          <w:rFonts w:ascii="Arial" w:hAnsi="Arial" w:cs="Arial"/>
          <w:sz w:val="24"/>
          <w:szCs w:val="24"/>
        </w:rPr>
        <w:t>s welfare and how proud</w:t>
      </w:r>
      <w:r w:rsidR="00AB7D9F">
        <w:rPr>
          <w:rFonts w:ascii="Arial" w:hAnsi="Arial" w:cs="Arial"/>
          <w:sz w:val="24"/>
          <w:szCs w:val="24"/>
        </w:rPr>
        <w:t xml:space="preserve"> </w:t>
      </w:r>
      <w:r w:rsidR="006937B2">
        <w:rPr>
          <w:rFonts w:ascii="Arial" w:hAnsi="Arial" w:cs="Arial"/>
          <w:sz w:val="24"/>
          <w:szCs w:val="24"/>
        </w:rPr>
        <w:t xml:space="preserve">he was </w:t>
      </w:r>
      <w:r w:rsidR="00AB7D9F">
        <w:rPr>
          <w:rFonts w:ascii="Arial" w:hAnsi="Arial" w:cs="Arial"/>
          <w:sz w:val="24"/>
          <w:szCs w:val="24"/>
        </w:rPr>
        <w:t>that only Wales had such a policy in place.</w:t>
      </w:r>
    </w:p>
    <w:p w:rsidR="00D04307" w:rsidRDefault="00621906" w:rsidP="00D04307">
      <w:pPr>
        <w:spacing w:line="360" w:lineRule="auto"/>
        <w:jc w:val="both"/>
        <w:rPr>
          <w:rFonts w:ascii="Arial" w:hAnsi="Arial" w:cs="Arial"/>
          <w:sz w:val="24"/>
          <w:szCs w:val="24"/>
        </w:rPr>
      </w:pPr>
      <w:r>
        <w:rPr>
          <w:rFonts w:ascii="Arial" w:hAnsi="Arial" w:cs="Arial"/>
          <w:sz w:val="24"/>
          <w:szCs w:val="24"/>
        </w:rPr>
        <w:t xml:space="preserve">The second Commissioner for Wales was Keith Towler who previously was director of Save the Children in Wales and expressed that he would continue to make poverty in Wales his priority. However, he stated that governments target to half poverty by 2010 </w:t>
      </w:r>
      <w:r>
        <w:rPr>
          <w:rFonts w:ascii="Arial" w:hAnsi="Arial" w:cs="Arial"/>
          <w:sz w:val="24"/>
          <w:szCs w:val="24"/>
        </w:rPr>
        <w:lastRenderedPageBreak/>
        <w:t>was unrealistic (Taylor, 2008).</w:t>
      </w:r>
      <w:r w:rsidR="0059322A">
        <w:rPr>
          <w:rFonts w:ascii="Arial" w:hAnsi="Arial" w:cs="Arial"/>
          <w:sz w:val="24"/>
          <w:szCs w:val="24"/>
        </w:rPr>
        <w:t xml:space="preserve"> </w:t>
      </w:r>
      <w:r w:rsidR="00CE0E06">
        <w:rPr>
          <w:rFonts w:ascii="Arial" w:hAnsi="Arial" w:cs="Arial"/>
          <w:sz w:val="24"/>
          <w:szCs w:val="24"/>
        </w:rPr>
        <w:t>According to BBC (2012); J</w:t>
      </w:r>
      <w:r w:rsidR="00137041">
        <w:rPr>
          <w:rFonts w:ascii="Arial" w:hAnsi="Arial" w:cs="Arial"/>
          <w:sz w:val="24"/>
          <w:szCs w:val="24"/>
        </w:rPr>
        <w:t>ozwia</w:t>
      </w:r>
      <w:r w:rsidR="00CE0E06">
        <w:rPr>
          <w:rFonts w:ascii="Arial" w:hAnsi="Arial" w:cs="Arial"/>
          <w:sz w:val="24"/>
          <w:szCs w:val="24"/>
        </w:rPr>
        <w:t>k (2012) with child poverty increasing within Wales it was important for Welsh Government to take a different approach and include adults and children together as a family based approach to poverty. He stated that a child’s ability to reach their full potential should not be dependent on their family’s income.</w:t>
      </w:r>
      <w:r w:rsidR="00137041">
        <w:rPr>
          <w:rFonts w:ascii="Arial" w:hAnsi="Arial" w:cs="Arial"/>
          <w:sz w:val="24"/>
          <w:szCs w:val="24"/>
        </w:rPr>
        <w:t xml:space="preserve"> Further to this Towler (2012) carried out his own </w:t>
      </w:r>
      <w:r w:rsidR="00964842">
        <w:rPr>
          <w:rFonts w:ascii="Arial" w:hAnsi="Arial" w:cs="Arial"/>
          <w:sz w:val="24"/>
          <w:szCs w:val="24"/>
        </w:rPr>
        <w:t xml:space="preserve">child poverty strategy underpinning the ethos based on the UNCRC (1989). This approach aims to be a more clear definition and drive policy initiatives to combat child poverty going forward. </w:t>
      </w:r>
      <w:r w:rsidR="004E0566">
        <w:rPr>
          <w:rFonts w:ascii="Arial" w:hAnsi="Arial" w:cs="Arial"/>
          <w:sz w:val="24"/>
          <w:szCs w:val="24"/>
        </w:rPr>
        <w:t>In addition to this Towler carried out other significant work as a passionate supporter of children’s right to play.</w:t>
      </w:r>
      <w:r w:rsidR="005577D4">
        <w:rPr>
          <w:rFonts w:ascii="Arial" w:hAnsi="Arial" w:cs="Arial"/>
          <w:sz w:val="24"/>
          <w:szCs w:val="24"/>
        </w:rPr>
        <w:t xml:space="preserve"> In his final year as commissioner Towler drafted a general comment for the UNCRC to give attention to children’s right to play and leisure activities as stated in article 31. The publication of this provides opportunities for all children in every school and community to exercise the right to play </w:t>
      </w:r>
      <w:r w:rsidR="00FF4DDA">
        <w:rPr>
          <w:rFonts w:ascii="Arial" w:hAnsi="Arial" w:cs="Arial"/>
          <w:sz w:val="24"/>
          <w:szCs w:val="24"/>
        </w:rPr>
        <w:t>(Towler, 2015).</w:t>
      </w:r>
    </w:p>
    <w:p w:rsidR="00FF4DDA" w:rsidRPr="00CB1458" w:rsidRDefault="005E169A" w:rsidP="00D04307">
      <w:pPr>
        <w:spacing w:line="360" w:lineRule="auto"/>
        <w:jc w:val="both"/>
        <w:rPr>
          <w:rFonts w:ascii="Arial" w:hAnsi="Arial" w:cs="Arial"/>
          <w:sz w:val="24"/>
          <w:szCs w:val="24"/>
        </w:rPr>
      </w:pPr>
      <w:r>
        <w:rPr>
          <w:rFonts w:ascii="Arial" w:hAnsi="Arial" w:cs="Arial"/>
          <w:sz w:val="24"/>
          <w:szCs w:val="24"/>
        </w:rPr>
        <w:t xml:space="preserve">Sally Holland is the current Commissioner for Wales (2022) and since she started her post in 2015 she has carried out a considerable amount of work including reducing inequalities, children’s mental health and well-being and improving transitions for children with learning disabilities into adulthood. </w:t>
      </w:r>
      <w:r w:rsidR="00774246">
        <w:rPr>
          <w:rFonts w:ascii="Arial" w:hAnsi="Arial" w:cs="Arial"/>
          <w:sz w:val="24"/>
          <w:szCs w:val="24"/>
        </w:rPr>
        <w:t>Holland is also a campaigner for children to have the same protection from</w:t>
      </w:r>
      <w:r w:rsidR="007A26A9">
        <w:rPr>
          <w:rFonts w:ascii="Arial" w:hAnsi="Arial" w:cs="Arial"/>
          <w:sz w:val="24"/>
          <w:szCs w:val="24"/>
        </w:rPr>
        <w:t xml:space="preserve"> physical</w:t>
      </w:r>
      <w:r w:rsidR="00774246">
        <w:rPr>
          <w:rFonts w:ascii="Arial" w:hAnsi="Arial" w:cs="Arial"/>
          <w:sz w:val="24"/>
          <w:szCs w:val="24"/>
        </w:rPr>
        <w:t xml:space="preserve"> assault as adults. Holland (2015) states that children who are smacked have poorer outcomes than children who are not smacked and that children should have more protection than adults not less. </w:t>
      </w:r>
      <w:r w:rsidR="007A26A9">
        <w:rPr>
          <w:rFonts w:ascii="Arial" w:hAnsi="Arial" w:cs="Arial"/>
          <w:sz w:val="24"/>
          <w:szCs w:val="24"/>
        </w:rPr>
        <w:t xml:space="preserve">Holland further states that forty six countries have successfully banned physical punishment. </w:t>
      </w:r>
      <w:r w:rsidR="00E94CFA">
        <w:rPr>
          <w:rFonts w:ascii="Arial" w:hAnsi="Arial" w:cs="Arial"/>
          <w:sz w:val="24"/>
          <w:szCs w:val="24"/>
        </w:rPr>
        <w:t>According to BBC (2022) Sweden was the first country in the world to ban smacking in 1979</w:t>
      </w:r>
      <w:r w:rsidR="00FB4B2A">
        <w:rPr>
          <w:rFonts w:ascii="Arial" w:hAnsi="Arial" w:cs="Arial"/>
          <w:sz w:val="24"/>
          <w:szCs w:val="24"/>
        </w:rPr>
        <w:t xml:space="preserve">, Scotland became the first nation in the UK to ban smacking with Wales becoming the second in March 2022, there are no plans for England or Ireland to follow suit. According to Davis (2018) </w:t>
      </w:r>
      <w:r w:rsidR="00BC213D">
        <w:rPr>
          <w:rFonts w:ascii="Arial" w:hAnsi="Arial" w:cs="Arial"/>
          <w:sz w:val="24"/>
          <w:szCs w:val="24"/>
        </w:rPr>
        <w:t xml:space="preserve">countries that have banned smacking are seen to be safer countries to grow up in and Europe has </w:t>
      </w:r>
      <w:r w:rsidR="003D46BB">
        <w:rPr>
          <w:rFonts w:ascii="Arial" w:hAnsi="Arial" w:cs="Arial"/>
          <w:sz w:val="24"/>
          <w:szCs w:val="24"/>
        </w:rPr>
        <w:t xml:space="preserve">the lowest rate of child abuse than anywhere else globally. </w:t>
      </w:r>
      <w:bookmarkStart w:id="0" w:name="_GoBack"/>
      <w:bookmarkEnd w:id="0"/>
    </w:p>
    <w:p w:rsidR="00F83FD8" w:rsidRPr="00D5652C" w:rsidRDefault="00F83FD8">
      <w:pPr>
        <w:rPr>
          <w:rFonts w:ascii="Arial" w:hAnsi="Arial" w:cs="Arial"/>
          <w:sz w:val="24"/>
          <w:szCs w:val="24"/>
        </w:rPr>
      </w:pPr>
    </w:p>
    <w:p w:rsidR="00BD512E" w:rsidRDefault="00BD512E">
      <w:pPr>
        <w:rPr>
          <w:rFonts w:ascii="Arial" w:hAnsi="Arial" w:cs="Arial"/>
          <w:sz w:val="24"/>
          <w:szCs w:val="24"/>
          <w:u w:val="single"/>
        </w:rPr>
      </w:pPr>
    </w:p>
    <w:p w:rsidR="00BD512E" w:rsidRDefault="00BD512E">
      <w:pPr>
        <w:rPr>
          <w:rFonts w:ascii="Arial" w:hAnsi="Arial" w:cs="Arial"/>
          <w:sz w:val="24"/>
          <w:szCs w:val="24"/>
          <w:u w:val="single"/>
        </w:rPr>
      </w:pPr>
    </w:p>
    <w:p w:rsidR="003F46F5" w:rsidRDefault="005577D4">
      <w:pPr>
        <w:rPr>
          <w:rFonts w:ascii="Arial" w:hAnsi="Arial" w:cs="Arial"/>
          <w:sz w:val="24"/>
          <w:szCs w:val="24"/>
          <w:u w:val="single"/>
        </w:rPr>
      </w:pPr>
      <w:r>
        <w:rPr>
          <w:rFonts w:ascii="Helvetica" w:hAnsi="Helvetica" w:cs="Helvetica"/>
          <w:color w:val="444444"/>
          <w:sz w:val="21"/>
          <w:szCs w:val="21"/>
          <w:shd w:val="clear" w:color="auto" w:fill="FFFFFF"/>
        </w:rPr>
        <w:t> </w:t>
      </w:r>
    </w:p>
    <w:p w:rsidR="003F46F5" w:rsidRDefault="003F46F5">
      <w:pPr>
        <w:rPr>
          <w:rFonts w:ascii="Arial" w:hAnsi="Arial" w:cs="Arial"/>
          <w:sz w:val="24"/>
          <w:szCs w:val="24"/>
          <w:u w:val="single"/>
        </w:rPr>
      </w:pPr>
    </w:p>
    <w:p w:rsidR="003F46F5" w:rsidRDefault="003F46F5">
      <w:pPr>
        <w:rPr>
          <w:rFonts w:ascii="Arial" w:hAnsi="Arial" w:cs="Arial"/>
          <w:sz w:val="24"/>
          <w:szCs w:val="24"/>
          <w:u w:val="single"/>
        </w:rPr>
      </w:pPr>
    </w:p>
    <w:p w:rsidR="003F46F5" w:rsidRDefault="003F46F5">
      <w:pPr>
        <w:rPr>
          <w:rFonts w:ascii="Arial" w:hAnsi="Arial" w:cs="Arial"/>
          <w:sz w:val="24"/>
          <w:szCs w:val="24"/>
          <w:u w:val="single"/>
        </w:rPr>
      </w:pPr>
    </w:p>
    <w:p w:rsidR="003F46F5" w:rsidRDefault="003F46F5">
      <w:pPr>
        <w:rPr>
          <w:rFonts w:ascii="Arial" w:hAnsi="Arial" w:cs="Arial"/>
          <w:sz w:val="24"/>
          <w:szCs w:val="24"/>
          <w:u w:val="single"/>
        </w:rPr>
      </w:pPr>
    </w:p>
    <w:p w:rsidR="003F46F5" w:rsidRDefault="003F46F5">
      <w:pPr>
        <w:rPr>
          <w:rFonts w:ascii="Arial" w:hAnsi="Arial" w:cs="Arial"/>
          <w:sz w:val="24"/>
          <w:szCs w:val="24"/>
          <w:u w:val="single"/>
        </w:rPr>
      </w:pPr>
    </w:p>
    <w:p w:rsidR="003F46F5" w:rsidRDefault="003F46F5">
      <w:pPr>
        <w:rPr>
          <w:rFonts w:ascii="Arial" w:hAnsi="Arial" w:cs="Arial"/>
          <w:sz w:val="24"/>
          <w:szCs w:val="24"/>
          <w:u w:val="single"/>
        </w:rPr>
      </w:pPr>
    </w:p>
    <w:p w:rsidR="003F46F5" w:rsidRDefault="003F46F5">
      <w:pPr>
        <w:rPr>
          <w:rFonts w:ascii="Arial" w:hAnsi="Arial" w:cs="Arial"/>
          <w:sz w:val="24"/>
          <w:szCs w:val="24"/>
          <w:u w:val="single"/>
        </w:rPr>
      </w:pPr>
    </w:p>
    <w:p w:rsidR="003F46F5" w:rsidRDefault="003F46F5">
      <w:pPr>
        <w:rPr>
          <w:rFonts w:ascii="Arial" w:hAnsi="Arial" w:cs="Arial"/>
          <w:sz w:val="24"/>
          <w:szCs w:val="24"/>
          <w:u w:val="single"/>
        </w:rPr>
      </w:pPr>
    </w:p>
    <w:p w:rsidR="003F46F5" w:rsidRDefault="003F46F5">
      <w:pPr>
        <w:rPr>
          <w:rFonts w:ascii="Arial" w:hAnsi="Arial" w:cs="Arial"/>
          <w:sz w:val="24"/>
          <w:szCs w:val="24"/>
          <w:u w:val="single"/>
        </w:rPr>
      </w:pPr>
    </w:p>
    <w:p w:rsidR="003F46F5" w:rsidRDefault="003F46F5">
      <w:pPr>
        <w:rPr>
          <w:rFonts w:ascii="Arial" w:hAnsi="Arial" w:cs="Arial"/>
          <w:sz w:val="24"/>
          <w:szCs w:val="24"/>
          <w:u w:val="single"/>
        </w:rPr>
      </w:pPr>
    </w:p>
    <w:p w:rsidR="003F46F5" w:rsidRDefault="003F46F5">
      <w:pPr>
        <w:rPr>
          <w:rFonts w:ascii="Arial" w:hAnsi="Arial" w:cs="Arial"/>
          <w:sz w:val="24"/>
          <w:szCs w:val="24"/>
          <w:u w:val="single"/>
        </w:rPr>
      </w:pPr>
    </w:p>
    <w:p w:rsidR="003F46F5" w:rsidRDefault="003F46F5">
      <w:pPr>
        <w:rPr>
          <w:rFonts w:ascii="Arial" w:hAnsi="Arial" w:cs="Arial"/>
          <w:sz w:val="24"/>
          <w:szCs w:val="24"/>
          <w:u w:val="single"/>
        </w:rPr>
      </w:pPr>
    </w:p>
    <w:p w:rsidR="003F46F5" w:rsidRDefault="003F46F5">
      <w:pPr>
        <w:rPr>
          <w:rFonts w:ascii="Arial" w:hAnsi="Arial" w:cs="Arial"/>
          <w:sz w:val="24"/>
          <w:szCs w:val="24"/>
          <w:u w:val="single"/>
        </w:rPr>
      </w:pPr>
    </w:p>
    <w:p w:rsidR="003F46F5" w:rsidRDefault="003F46F5">
      <w:pPr>
        <w:rPr>
          <w:rFonts w:ascii="Arial" w:hAnsi="Arial" w:cs="Arial"/>
          <w:sz w:val="24"/>
          <w:szCs w:val="24"/>
          <w:u w:val="single"/>
        </w:rPr>
      </w:pPr>
    </w:p>
    <w:p w:rsidR="003F46F5" w:rsidRDefault="003F46F5">
      <w:pPr>
        <w:rPr>
          <w:rFonts w:ascii="Arial" w:hAnsi="Arial" w:cs="Arial"/>
          <w:sz w:val="24"/>
          <w:szCs w:val="24"/>
          <w:u w:val="single"/>
        </w:rPr>
      </w:pPr>
    </w:p>
    <w:p w:rsidR="007F46A9" w:rsidRDefault="005462D9">
      <w:pPr>
        <w:rPr>
          <w:rFonts w:ascii="Arial" w:hAnsi="Arial" w:cs="Arial"/>
          <w:sz w:val="24"/>
          <w:szCs w:val="24"/>
          <w:u w:val="single"/>
        </w:rPr>
      </w:pPr>
      <w:r>
        <w:rPr>
          <w:rFonts w:ascii="Arial" w:hAnsi="Arial" w:cs="Arial"/>
          <w:sz w:val="24"/>
          <w:szCs w:val="24"/>
          <w:u w:val="single"/>
        </w:rPr>
        <w:t>Section Three</w:t>
      </w:r>
    </w:p>
    <w:p w:rsidR="00DB72FE" w:rsidRDefault="005462D9" w:rsidP="005462D9">
      <w:pPr>
        <w:spacing w:line="360" w:lineRule="auto"/>
        <w:jc w:val="both"/>
        <w:rPr>
          <w:rFonts w:ascii="Arial" w:hAnsi="Arial" w:cs="Arial"/>
          <w:sz w:val="24"/>
          <w:szCs w:val="24"/>
        </w:rPr>
      </w:pPr>
      <w:r>
        <w:rPr>
          <w:rFonts w:ascii="Arial" w:hAnsi="Arial" w:cs="Arial"/>
          <w:sz w:val="24"/>
          <w:szCs w:val="24"/>
        </w:rPr>
        <w:t>There are numerous sociological issues that challenge and affect children’s life experiences, one of these factors is poverty which can have a detrimental effect on all aspects of a child’</w:t>
      </w:r>
      <w:r w:rsidR="008413F2">
        <w:rPr>
          <w:rFonts w:ascii="Arial" w:hAnsi="Arial" w:cs="Arial"/>
          <w:sz w:val="24"/>
          <w:szCs w:val="24"/>
        </w:rPr>
        <w:t xml:space="preserve">s life, with them having to face daily adversities and harsh living conditions </w:t>
      </w:r>
      <w:r w:rsidR="002B721F">
        <w:rPr>
          <w:rFonts w:ascii="Arial" w:hAnsi="Arial" w:cs="Arial"/>
          <w:sz w:val="24"/>
          <w:szCs w:val="24"/>
        </w:rPr>
        <w:t xml:space="preserve">which </w:t>
      </w:r>
      <w:r w:rsidR="008413F2">
        <w:rPr>
          <w:rFonts w:ascii="Arial" w:hAnsi="Arial" w:cs="Arial"/>
          <w:sz w:val="24"/>
          <w:szCs w:val="24"/>
        </w:rPr>
        <w:t>can take away their childhoods according to Children International (2022)</w:t>
      </w:r>
      <w:r w:rsidR="00307FAD">
        <w:rPr>
          <w:rFonts w:ascii="Arial" w:hAnsi="Arial" w:cs="Arial"/>
          <w:sz w:val="24"/>
          <w:szCs w:val="24"/>
        </w:rPr>
        <w:t>; Dahlgren and Whitehead (2006)</w:t>
      </w:r>
      <w:r w:rsidR="008413F2">
        <w:rPr>
          <w:rFonts w:ascii="Arial" w:hAnsi="Arial" w:cs="Arial"/>
          <w:sz w:val="24"/>
          <w:szCs w:val="24"/>
        </w:rPr>
        <w:t xml:space="preserve">. </w:t>
      </w:r>
      <w:r w:rsidR="00503E7A">
        <w:rPr>
          <w:rFonts w:ascii="Arial" w:hAnsi="Arial" w:cs="Arial"/>
          <w:sz w:val="24"/>
          <w:szCs w:val="24"/>
        </w:rPr>
        <w:t xml:space="preserve">Wickham </w:t>
      </w:r>
      <w:r w:rsidR="00503E7A">
        <w:rPr>
          <w:rFonts w:ascii="Arial" w:hAnsi="Arial" w:cs="Arial"/>
          <w:i/>
          <w:sz w:val="24"/>
          <w:szCs w:val="24"/>
        </w:rPr>
        <w:t>et al.</w:t>
      </w:r>
      <w:r w:rsidR="00503E7A">
        <w:rPr>
          <w:rFonts w:ascii="Arial" w:hAnsi="Arial" w:cs="Arial"/>
          <w:sz w:val="24"/>
          <w:szCs w:val="24"/>
        </w:rPr>
        <w:t xml:space="preserve"> (2016) echoes this stating that child poverty can be linked to a variety of harmful impacts such as negative educational outcomes leading to adverse psychological and social outcomes. Children can also experience poor health</w:t>
      </w:r>
      <w:r w:rsidR="003466BC">
        <w:rPr>
          <w:rFonts w:ascii="Arial" w:hAnsi="Arial" w:cs="Arial"/>
          <w:sz w:val="24"/>
          <w:szCs w:val="24"/>
        </w:rPr>
        <w:t xml:space="preserve"> which is associated with child poverty as it limits their development and potential for better life chances in adulthood</w:t>
      </w:r>
      <w:r w:rsidR="007D168B">
        <w:rPr>
          <w:rFonts w:ascii="Arial" w:hAnsi="Arial" w:cs="Arial"/>
          <w:sz w:val="24"/>
          <w:szCs w:val="24"/>
        </w:rPr>
        <w:t xml:space="preserve"> (Aber, Morris and Raver, 2012)</w:t>
      </w:r>
      <w:r w:rsidR="003466BC">
        <w:rPr>
          <w:rFonts w:ascii="Arial" w:hAnsi="Arial" w:cs="Arial"/>
          <w:sz w:val="24"/>
          <w:szCs w:val="24"/>
        </w:rPr>
        <w:t xml:space="preserve">. </w:t>
      </w:r>
      <w:r w:rsidR="00503E7A">
        <w:rPr>
          <w:rFonts w:ascii="Arial" w:hAnsi="Arial" w:cs="Arial"/>
          <w:sz w:val="24"/>
          <w:szCs w:val="24"/>
        </w:rPr>
        <w:t xml:space="preserve"> </w:t>
      </w:r>
      <w:r w:rsidR="00E17F42">
        <w:rPr>
          <w:rFonts w:ascii="Arial" w:hAnsi="Arial" w:cs="Arial"/>
          <w:sz w:val="24"/>
          <w:szCs w:val="24"/>
        </w:rPr>
        <w:t>Further to this, S</w:t>
      </w:r>
      <w:r w:rsidR="003466BC">
        <w:rPr>
          <w:rFonts w:ascii="Arial" w:hAnsi="Arial" w:cs="Arial"/>
          <w:sz w:val="24"/>
          <w:szCs w:val="24"/>
        </w:rPr>
        <w:t>ave the Children (2017)</w:t>
      </w:r>
      <w:r w:rsidR="002F7BE0">
        <w:rPr>
          <w:rFonts w:ascii="Arial" w:hAnsi="Arial" w:cs="Arial"/>
          <w:sz w:val="24"/>
          <w:szCs w:val="24"/>
        </w:rPr>
        <w:t>; Blair and Raver (2016)</w:t>
      </w:r>
      <w:r w:rsidR="003466BC">
        <w:rPr>
          <w:rFonts w:ascii="Arial" w:hAnsi="Arial" w:cs="Arial"/>
          <w:sz w:val="24"/>
          <w:szCs w:val="24"/>
        </w:rPr>
        <w:t xml:space="preserve"> recognise that when children experience poverty in early childhood, there is a strong relationship between a </w:t>
      </w:r>
      <w:r w:rsidR="002F7BE0">
        <w:rPr>
          <w:rFonts w:ascii="Arial" w:hAnsi="Arial" w:cs="Arial"/>
          <w:sz w:val="24"/>
          <w:szCs w:val="24"/>
        </w:rPr>
        <w:t>family’s</w:t>
      </w:r>
      <w:r w:rsidR="003466BC">
        <w:rPr>
          <w:rFonts w:ascii="Arial" w:hAnsi="Arial" w:cs="Arial"/>
          <w:sz w:val="24"/>
          <w:szCs w:val="24"/>
        </w:rPr>
        <w:t xml:space="preserve"> low income and cognitive outcomes in relation to delays in speech and language abilities, early </w:t>
      </w:r>
      <w:r w:rsidR="00E17F42">
        <w:rPr>
          <w:rFonts w:ascii="Arial" w:hAnsi="Arial" w:cs="Arial"/>
          <w:sz w:val="24"/>
          <w:szCs w:val="24"/>
        </w:rPr>
        <w:t>numeracy and literacy with poor attainment outcomes.</w:t>
      </w:r>
      <w:r w:rsidR="00DB72FE">
        <w:rPr>
          <w:rFonts w:ascii="Arial" w:hAnsi="Arial" w:cs="Arial"/>
          <w:sz w:val="24"/>
          <w:szCs w:val="24"/>
        </w:rPr>
        <w:t xml:space="preserve"> Blair and Raver (2016) go on to state that the effects of poverty on children’s health and well-being is through the stress on the brain. Their research suggests that the effects of lifelong poverty on their cognitive development will cause gaps in their educational attainment.</w:t>
      </w:r>
      <w:r w:rsidR="00F738B2">
        <w:rPr>
          <w:rFonts w:ascii="Arial" w:hAnsi="Arial" w:cs="Arial"/>
          <w:sz w:val="24"/>
          <w:szCs w:val="24"/>
        </w:rPr>
        <w:t xml:space="preserve"> With this in mind Sharp, Macleod and </w:t>
      </w:r>
      <w:r w:rsidR="00F738B2">
        <w:rPr>
          <w:rFonts w:ascii="Arial" w:hAnsi="Arial" w:cs="Arial"/>
          <w:sz w:val="24"/>
          <w:szCs w:val="24"/>
        </w:rPr>
        <w:lastRenderedPageBreak/>
        <w:t>Bernardinelli (2015) highlight that children growing up in poverty are more likely to not be in employment, training or education and at a greater risk of living in poverty as adults.</w:t>
      </w:r>
    </w:p>
    <w:p w:rsidR="000D7E82" w:rsidRDefault="00A03CFF" w:rsidP="005462D9">
      <w:pPr>
        <w:spacing w:line="360" w:lineRule="auto"/>
        <w:jc w:val="both"/>
        <w:rPr>
          <w:rFonts w:ascii="Arial" w:hAnsi="Arial" w:cs="Arial"/>
          <w:sz w:val="24"/>
          <w:szCs w:val="24"/>
        </w:rPr>
      </w:pPr>
      <w:r>
        <w:rPr>
          <w:rFonts w:ascii="Arial" w:hAnsi="Arial" w:cs="Arial"/>
          <w:sz w:val="24"/>
          <w:szCs w:val="24"/>
        </w:rPr>
        <w:t xml:space="preserve">Additionally, Maholmes (2014) highlights the seriousness of poverty and the threat it causes to children’s mental health and well-being because when they continuingly experience poverty they are at risk of </w:t>
      </w:r>
      <w:r w:rsidR="000775B9">
        <w:rPr>
          <w:rFonts w:ascii="Arial" w:hAnsi="Arial" w:cs="Arial"/>
          <w:sz w:val="24"/>
          <w:szCs w:val="24"/>
        </w:rPr>
        <w:t>negative outcomes which will inevitably continue the cycle of poverty. This can lead to economic disadvantage with detrimental effects, affecting their mental and physical health which could cause long term consequences in later life.</w:t>
      </w:r>
      <w:r w:rsidR="00444402">
        <w:rPr>
          <w:rFonts w:ascii="Arial" w:hAnsi="Arial" w:cs="Arial"/>
          <w:sz w:val="24"/>
          <w:szCs w:val="24"/>
        </w:rPr>
        <w:t xml:space="preserve"> With this in mind the Joseph Rowntree Foundation (2017) recognises that children who grow up in more affluent environments </w:t>
      </w:r>
      <w:r w:rsidR="005A6B4E">
        <w:rPr>
          <w:rFonts w:ascii="Arial" w:hAnsi="Arial" w:cs="Arial"/>
          <w:sz w:val="24"/>
          <w:szCs w:val="24"/>
        </w:rPr>
        <w:t xml:space="preserve">have better physical and mental health with higher cognitive achievements than children from poorer backgrounds as poverty puts a considerable amount of </w:t>
      </w:r>
      <w:r w:rsidR="004B6133">
        <w:rPr>
          <w:rFonts w:ascii="Arial" w:hAnsi="Arial" w:cs="Arial"/>
          <w:sz w:val="24"/>
          <w:szCs w:val="24"/>
        </w:rPr>
        <w:t xml:space="preserve">strain on </w:t>
      </w:r>
      <w:r w:rsidR="00EF71E5">
        <w:rPr>
          <w:rFonts w:ascii="Arial" w:hAnsi="Arial" w:cs="Arial"/>
          <w:sz w:val="24"/>
          <w:szCs w:val="24"/>
        </w:rPr>
        <w:t>family’s</w:t>
      </w:r>
      <w:r w:rsidR="005A6B4E">
        <w:rPr>
          <w:rFonts w:ascii="Arial" w:hAnsi="Arial" w:cs="Arial"/>
          <w:sz w:val="24"/>
          <w:szCs w:val="24"/>
        </w:rPr>
        <w:t xml:space="preserve"> finances and relationships. </w:t>
      </w:r>
      <w:r w:rsidR="007F7348">
        <w:rPr>
          <w:rFonts w:ascii="Arial" w:hAnsi="Arial" w:cs="Arial"/>
          <w:sz w:val="24"/>
          <w:szCs w:val="24"/>
        </w:rPr>
        <w:t>It is fundamental that all childre</w:t>
      </w:r>
      <w:r w:rsidR="001A4420">
        <w:rPr>
          <w:rFonts w:ascii="Arial" w:hAnsi="Arial" w:cs="Arial"/>
          <w:sz w:val="24"/>
          <w:szCs w:val="24"/>
        </w:rPr>
        <w:t>n have the same life experiences, with opportunities to live happy, healthy lives and have everything they need to ensure this happens as set out by the United Nations Convention on the Rights of the Child (1989).</w:t>
      </w:r>
    </w:p>
    <w:p w:rsidR="00780CAF" w:rsidRDefault="00BE5F6C" w:rsidP="005462D9">
      <w:pPr>
        <w:spacing w:line="360" w:lineRule="auto"/>
        <w:jc w:val="both"/>
        <w:rPr>
          <w:rFonts w:ascii="Arial" w:hAnsi="Arial" w:cs="Arial"/>
          <w:sz w:val="24"/>
          <w:szCs w:val="24"/>
        </w:rPr>
      </w:pPr>
      <w:r>
        <w:rPr>
          <w:rFonts w:ascii="Arial" w:hAnsi="Arial" w:cs="Arial"/>
          <w:sz w:val="24"/>
          <w:szCs w:val="24"/>
        </w:rPr>
        <w:t>Cusick and Georgieff (2013) highlight the importance of the first thousand days of a child’s life is; from conception roughly to a child’s second birthday, this is the most important period where the foundations for optimal health, growth and brain development are established. Nonetheless the prevalence of poverty can have a detrimental effect on these developments and damage these foundations.</w:t>
      </w:r>
      <w:r w:rsidR="00780CAF">
        <w:rPr>
          <w:rFonts w:ascii="Arial" w:hAnsi="Arial" w:cs="Arial"/>
          <w:sz w:val="24"/>
          <w:szCs w:val="24"/>
        </w:rPr>
        <w:t xml:space="preserve"> Similarly</w:t>
      </w:r>
      <w:r w:rsidR="006007F3">
        <w:rPr>
          <w:rFonts w:ascii="Arial" w:hAnsi="Arial" w:cs="Arial"/>
          <w:sz w:val="24"/>
          <w:szCs w:val="24"/>
        </w:rPr>
        <w:t xml:space="preserve"> </w:t>
      </w:r>
      <w:r w:rsidR="00780CAF">
        <w:rPr>
          <w:rFonts w:ascii="Arial" w:hAnsi="Arial" w:cs="Arial"/>
          <w:sz w:val="24"/>
          <w:szCs w:val="24"/>
        </w:rPr>
        <w:t xml:space="preserve">in a report carried out by the </w:t>
      </w:r>
      <w:r w:rsidR="00780CAF" w:rsidRPr="00780CAF">
        <w:rPr>
          <w:rFonts w:ascii="Arial" w:hAnsi="Arial" w:cs="Arial"/>
          <w:sz w:val="24"/>
          <w:szCs w:val="24"/>
        </w:rPr>
        <w:t>Health and Social Care Committee</w:t>
      </w:r>
      <w:r w:rsidR="00780CAF">
        <w:rPr>
          <w:rFonts w:ascii="Arial" w:hAnsi="Arial" w:cs="Arial"/>
          <w:sz w:val="24"/>
          <w:szCs w:val="24"/>
        </w:rPr>
        <w:t xml:space="preserve"> (2017) found that the first thousand days of a child’s life up until two years of age is a vital stage in which the foundations of children’s development are built upon. </w:t>
      </w:r>
      <w:r w:rsidR="00946CEC">
        <w:rPr>
          <w:rFonts w:ascii="Arial" w:hAnsi="Arial" w:cs="Arial"/>
          <w:sz w:val="24"/>
          <w:szCs w:val="24"/>
        </w:rPr>
        <w:t xml:space="preserve">Public Health Wales (no date) recognises this stating that the roots of the disparities in health lie </w:t>
      </w:r>
      <w:r w:rsidR="00465D19">
        <w:rPr>
          <w:rFonts w:ascii="Arial" w:hAnsi="Arial" w:cs="Arial"/>
          <w:sz w:val="24"/>
          <w:szCs w:val="24"/>
        </w:rPr>
        <w:t xml:space="preserve">in </w:t>
      </w:r>
      <w:r w:rsidR="00946CEC">
        <w:rPr>
          <w:rFonts w:ascii="Arial" w:hAnsi="Arial" w:cs="Arial"/>
          <w:sz w:val="24"/>
          <w:szCs w:val="24"/>
        </w:rPr>
        <w:t>pre-birth and in early childhood emphasising that this is a critical stage of development, which is fundamental for future well-being and health.</w:t>
      </w:r>
    </w:p>
    <w:p w:rsidR="00780CAF" w:rsidRDefault="00882EE9" w:rsidP="005462D9">
      <w:pPr>
        <w:spacing w:line="360" w:lineRule="auto"/>
        <w:jc w:val="both"/>
        <w:rPr>
          <w:rFonts w:ascii="Arial" w:hAnsi="Arial" w:cs="Arial"/>
          <w:sz w:val="24"/>
          <w:szCs w:val="24"/>
        </w:rPr>
      </w:pPr>
      <w:r>
        <w:rPr>
          <w:rFonts w:ascii="Arial" w:hAnsi="Arial" w:cs="Arial"/>
          <w:sz w:val="24"/>
          <w:szCs w:val="24"/>
        </w:rPr>
        <w:t>Welsh Government (2015</w:t>
      </w:r>
      <w:r w:rsidR="00C72047">
        <w:rPr>
          <w:rFonts w:ascii="Arial" w:hAnsi="Arial" w:cs="Arial"/>
          <w:sz w:val="24"/>
          <w:szCs w:val="24"/>
        </w:rPr>
        <w:t>b</w:t>
      </w:r>
      <w:r>
        <w:rPr>
          <w:rFonts w:ascii="Arial" w:hAnsi="Arial" w:cs="Arial"/>
          <w:sz w:val="24"/>
          <w:szCs w:val="24"/>
        </w:rPr>
        <w:t>) Child Poverty Strategy for Wales’s goal is to reduce poverty and ensure that no child experiences the harsh reality of it by 2020.</w:t>
      </w:r>
      <w:r w:rsidR="00176325">
        <w:rPr>
          <w:rFonts w:ascii="Arial" w:hAnsi="Arial" w:cs="Arial"/>
          <w:sz w:val="24"/>
          <w:szCs w:val="24"/>
        </w:rPr>
        <w:t xml:space="preserve"> However, according to Evans (2019) the objective to reduce poverty by 2020 by Welsh Government was always going to be over ambitious with the UK </w:t>
      </w:r>
      <w:r w:rsidR="007F7348">
        <w:rPr>
          <w:rFonts w:ascii="Arial" w:hAnsi="Arial" w:cs="Arial"/>
          <w:sz w:val="24"/>
          <w:szCs w:val="24"/>
        </w:rPr>
        <w:t>G</w:t>
      </w:r>
      <w:r w:rsidR="00176325">
        <w:rPr>
          <w:rFonts w:ascii="Arial" w:hAnsi="Arial" w:cs="Arial"/>
          <w:sz w:val="24"/>
          <w:szCs w:val="24"/>
        </w:rPr>
        <w:t>overnment not sharin</w:t>
      </w:r>
      <w:r w:rsidR="007F7348">
        <w:rPr>
          <w:rFonts w:ascii="Arial" w:hAnsi="Arial" w:cs="Arial"/>
          <w:sz w:val="24"/>
          <w:szCs w:val="24"/>
        </w:rPr>
        <w:t xml:space="preserve">g the same commitment goals; there are still 29% of children still locked in poverty. </w:t>
      </w:r>
      <w:r w:rsidR="00450B43">
        <w:rPr>
          <w:rFonts w:ascii="Arial" w:hAnsi="Arial" w:cs="Arial"/>
          <w:sz w:val="24"/>
          <w:szCs w:val="24"/>
        </w:rPr>
        <w:t xml:space="preserve">According to the Joseph Rowntree Foundation (2017) there are 14 million </w:t>
      </w:r>
      <w:r w:rsidR="00450B43">
        <w:rPr>
          <w:rFonts w:ascii="Arial" w:hAnsi="Arial" w:cs="Arial"/>
          <w:sz w:val="24"/>
          <w:szCs w:val="24"/>
        </w:rPr>
        <w:lastRenderedPageBreak/>
        <w:t>people living in poverty in the United Kingdom in which 4 million of those are children. Although over the last twenty years poverty has dramatically reduced primarily with a particular type of families with children. However, in a more recent</w:t>
      </w:r>
      <w:r w:rsidR="00777039">
        <w:rPr>
          <w:rFonts w:ascii="Arial" w:hAnsi="Arial" w:cs="Arial"/>
          <w:sz w:val="24"/>
          <w:szCs w:val="24"/>
        </w:rPr>
        <w:t xml:space="preserve"> report from the</w:t>
      </w:r>
      <w:r w:rsidR="00450B43">
        <w:rPr>
          <w:rFonts w:ascii="Arial" w:hAnsi="Arial" w:cs="Arial"/>
          <w:sz w:val="24"/>
          <w:szCs w:val="24"/>
        </w:rPr>
        <w:t xml:space="preserve"> Joseph R</w:t>
      </w:r>
      <w:r w:rsidR="00777039">
        <w:rPr>
          <w:rFonts w:ascii="Arial" w:hAnsi="Arial" w:cs="Arial"/>
          <w:sz w:val="24"/>
          <w:szCs w:val="24"/>
        </w:rPr>
        <w:t xml:space="preserve">owntree Foundation (2020) </w:t>
      </w:r>
      <w:r w:rsidR="00450B43">
        <w:rPr>
          <w:rFonts w:ascii="Arial" w:hAnsi="Arial" w:cs="Arial"/>
          <w:sz w:val="24"/>
          <w:szCs w:val="24"/>
        </w:rPr>
        <w:t>it was documented that Wales is facing a rising upsurge of poverty, this was predominantly because of the pandemic. With statistics rising this will have an impact on thousands of people falling victim to the economic fallout caused by the pandemic.</w:t>
      </w:r>
    </w:p>
    <w:p w:rsidR="0006598E" w:rsidRPr="00015909" w:rsidRDefault="00110843" w:rsidP="005462D9">
      <w:pPr>
        <w:spacing w:line="360" w:lineRule="auto"/>
        <w:jc w:val="both"/>
        <w:rPr>
          <w:rFonts w:ascii="Arial" w:hAnsi="Arial" w:cs="Arial"/>
          <w:iCs/>
          <w:color w:val="000000"/>
          <w:sz w:val="24"/>
          <w:szCs w:val="24"/>
          <w:shd w:val="clear" w:color="auto" w:fill="FFFFFF"/>
        </w:rPr>
      </w:pPr>
      <w:r>
        <w:rPr>
          <w:rFonts w:ascii="Arial" w:hAnsi="Arial" w:cs="Arial"/>
          <w:sz w:val="24"/>
          <w:szCs w:val="24"/>
        </w:rPr>
        <w:t>As part of Welsh Governments objective to reduce the impact of poverty the Flying Start initiative was set up in 2007 for families with children under the age of four years old, with the purpose of targeting the most deprived areas in Wales</w:t>
      </w:r>
      <w:r w:rsidR="00531B31">
        <w:rPr>
          <w:rFonts w:ascii="Arial" w:hAnsi="Arial" w:cs="Arial"/>
          <w:sz w:val="24"/>
          <w:szCs w:val="24"/>
        </w:rPr>
        <w:t xml:space="preserve"> enabling every child to have the opportunity for a flying start in life (MacDonald, no date; Welsh Government, 2021).  </w:t>
      </w:r>
      <w:r w:rsidR="00B821E3">
        <w:rPr>
          <w:rFonts w:ascii="Arial" w:hAnsi="Arial" w:cs="Arial"/>
          <w:sz w:val="24"/>
          <w:szCs w:val="24"/>
        </w:rPr>
        <w:t xml:space="preserve">Welsh Government (2012) placed the Flying Start programme as one of their top priorities as it is a vital tool to deliver the seven core aims to young children which would also underpin the ethos of </w:t>
      </w:r>
      <w:r w:rsidR="00B821E3" w:rsidRPr="00B821E3">
        <w:rPr>
          <w:rFonts w:ascii="Arial" w:hAnsi="Arial" w:cs="Arial"/>
          <w:iCs/>
          <w:color w:val="000000"/>
          <w:sz w:val="24"/>
          <w:szCs w:val="24"/>
          <w:shd w:val="clear" w:color="auto" w:fill="FFFFFF"/>
        </w:rPr>
        <w:t>Well-Being of</w:t>
      </w:r>
      <w:r w:rsidR="00B821E3">
        <w:rPr>
          <w:rFonts w:ascii="Arial" w:hAnsi="Arial" w:cs="Arial"/>
          <w:iCs/>
          <w:color w:val="000000"/>
          <w:sz w:val="24"/>
          <w:szCs w:val="24"/>
          <w:shd w:val="clear" w:color="auto" w:fill="FFFFFF"/>
        </w:rPr>
        <w:t xml:space="preserve"> Future Generations Wales Act whose aim is to give every child the best possible start in life (Welsh Government, 2015</w:t>
      </w:r>
      <w:r w:rsidR="00C72047">
        <w:rPr>
          <w:rFonts w:ascii="Arial" w:hAnsi="Arial" w:cs="Arial"/>
          <w:iCs/>
          <w:color w:val="000000"/>
          <w:sz w:val="24"/>
          <w:szCs w:val="24"/>
          <w:shd w:val="clear" w:color="auto" w:fill="FFFFFF"/>
        </w:rPr>
        <w:t>c</w:t>
      </w:r>
      <w:r w:rsidR="00B821E3">
        <w:rPr>
          <w:rFonts w:ascii="Arial" w:hAnsi="Arial" w:cs="Arial"/>
          <w:iCs/>
          <w:color w:val="000000"/>
          <w:sz w:val="24"/>
          <w:szCs w:val="24"/>
          <w:shd w:val="clear" w:color="auto" w:fill="FFFFFF"/>
        </w:rPr>
        <w:t>).</w:t>
      </w:r>
      <w:r w:rsidR="00015909">
        <w:rPr>
          <w:rFonts w:ascii="Arial" w:hAnsi="Arial" w:cs="Arial"/>
          <w:iCs/>
          <w:color w:val="000000"/>
          <w:sz w:val="24"/>
          <w:szCs w:val="24"/>
          <w:shd w:val="clear" w:color="auto" w:fill="FFFFFF"/>
        </w:rPr>
        <w:t xml:space="preserve"> </w:t>
      </w:r>
      <w:r w:rsidR="0006598E">
        <w:rPr>
          <w:rFonts w:ascii="Arial" w:hAnsi="Arial" w:cs="Arial"/>
          <w:sz w:val="24"/>
          <w:szCs w:val="24"/>
        </w:rPr>
        <w:t>The programmes objective is to make a pivotal deference to the outcomes of children under four years of age within the area which it is delivered. There are four core ele</w:t>
      </w:r>
      <w:r w:rsidR="00881DFB">
        <w:rPr>
          <w:rFonts w:ascii="Arial" w:hAnsi="Arial" w:cs="Arial"/>
          <w:sz w:val="24"/>
          <w:szCs w:val="24"/>
        </w:rPr>
        <w:t xml:space="preserve">ments </w:t>
      </w:r>
      <w:r w:rsidR="0006598E">
        <w:rPr>
          <w:rFonts w:ascii="Arial" w:hAnsi="Arial" w:cs="Arial"/>
          <w:sz w:val="24"/>
          <w:szCs w:val="24"/>
        </w:rPr>
        <w:t>which focusses on – free high quality childcare; parenting support;</w:t>
      </w:r>
      <w:r w:rsidR="00881DFB">
        <w:rPr>
          <w:rFonts w:ascii="Arial" w:hAnsi="Arial" w:cs="Arial"/>
          <w:sz w:val="24"/>
          <w:szCs w:val="24"/>
        </w:rPr>
        <w:t xml:space="preserve"> enhanced health visitor</w:t>
      </w:r>
      <w:r w:rsidR="002F56E2">
        <w:rPr>
          <w:rFonts w:ascii="Arial" w:hAnsi="Arial" w:cs="Arial"/>
          <w:sz w:val="24"/>
          <w:szCs w:val="24"/>
        </w:rPr>
        <w:t xml:space="preserve"> programme</w:t>
      </w:r>
      <w:r w:rsidR="00881DFB">
        <w:rPr>
          <w:rFonts w:ascii="Arial" w:hAnsi="Arial" w:cs="Arial"/>
          <w:sz w:val="24"/>
          <w:szCs w:val="24"/>
        </w:rPr>
        <w:t xml:space="preserve"> and early support for literacy (Welsh Government, 2012). </w:t>
      </w:r>
    </w:p>
    <w:p w:rsidR="00B325E5" w:rsidRDefault="00311F6E" w:rsidP="005462D9">
      <w:pPr>
        <w:spacing w:line="360" w:lineRule="auto"/>
        <w:jc w:val="both"/>
        <w:rPr>
          <w:rFonts w:ascii="Arial" w:hAnsi="Arial" w:cs="Arial"/>
          <w:sz w:val="24"/>
          <w:szCs w:val="24"/>
        </w:rPr>
      </w:pPr>
      <w:r>
        <w:rPr>
          <w:rFonts w:ascii="Arial" w:hAnsi="Arial" w:cs="Arial"/>
          <w:sz w:val="24"/>
          <w:szCs w:val="24"/>
        </w:rPr>
        <w:t>The childcare element of the Flying Start programme offers children free high-quality for two to three year olds which consists of two and a half hours a day five days a week. Additionally, there should be provision for families during school holidays to the equivalent of fifteen sessions (Welsh Government, 2014</w:t>
      </w:r>
      <w:r w:rsidR="007C61AD">
        <w:rPr>
          <w:rFonts w:ascii="Arial" w:hAnsi="Arial" w:cs="Arial"/>
          <w:sz w:val="24"/>
          <w:szCs w:val="24"/>
        </w:rPr>
        <w:t>a</w:t>
      </w:r>
      <w:r>
        <w:rPr>
          <w:rFonts w:ascii="Arial" w:hAnsi="Arial" w:cs="Arial"/>
          <w:sz w:val="24"/>
          <w:szCs w:val="24"/>
        </w:rPr>
        <w:t>).</w:t>
      </w:r>
      <w:r w:rsidR="007F317C">
        <w:rPr>
          <w:rFonts w:ascii="Arial" w:hAnsi="Arial" w:cs="Arial"/>
          <w:sz w:val="24"/>
          <w:szCs w:val="24"/>
        </w:rPr>
        <w:t xml:space="preserve"> Having access to quality childcare plays a key role to enable parents to gain opportunities to gain employment which could essentially ease the grip of poverty. Further to this quality childcare can play a pivotal role in children’s </w:t>
      </w:r>
      <w:r w:rsidR="00C4603B">
        <w:rPr>
          <w:rFonts w:ascii="Arial" w:hAnsi="Arial" w:cs="Arial"/>
          <w:sz w:val="24"/>
          <w:szCs w:val="24"/>
        </w:rPr>
        <w:t xml:space="preserve">social and educational attainment, another factor which can help ease the cycle of poverty (Wilson and Paull, 2020). </w:t>
      </w:r>
      <w:r w:rsidR="009A4394">
        <w:rPr>
          <w:rFonts w:ascii="Arial" w:hAnsi="Arial" w:cs="Arial"/>
          <w:sz w:val="24"/>
          <w:szCs w:val="24"/>
        </w:rPr>
        <w:t xml:space="preserve">According to Welsh Government (2012) the childcare element </w:t>
      </w:r>
      <w:r w:rsidR="007F317C">
        <w:rPr>
          <w:rFonts w:ascii="Arial" w:hAnsi="Arial" w:cs="Arial"/>
          <w:sz w:val="24"/>
          <w:szCs w:val="24"/>
        </w:rPr>
        <w:t>should incorporate links to the</w:t>
      </w:r>
      <w:r w:rsidR="009A4394">
        <w:rPr>
          <w:rFonts w:ascii="Arial" w:hAnsi="Arial" w:cs="Arial"/>
          <w:sz w:val="24"/>
          <w:szCs w:val="24"/>
        </w:rPr>
        <w:t xml:space="preserve"> Foundation P</w:t>
      </w:r>
      <w:r w:rsidR="00A15AD1">
        <w:rPr>
          <w:rFonts w:ascii="Arial" w:hAnsi="Arial" w:cs="Arial"/>
          <w:sz w:val="24"/>
          <w:szCs w:val="24"/>
        </w:rPr>
        <w:t>hase (Welsh Government, 2015</w:t>
      </w:r>
      <w:r w:rsidR="00C72047">
        <w:rPr>
          <w:rFonts w:ascii="Arial" w:hAnsi="Arial" w:cs="Arial"/>
          <w:sz w:val="24"/>
          <w:szCs w:val="24"/>
        </w:rPr>
        <w:t>d</w:t>
      </w:r>
      <w:r w:rsidR="00A15AD1">
        <w:rPr>
          <w:rFonts w:ascii="Arial" w:hAnsi="Arial" w:cs="Arial"/>
          <w:sz w:val="24"/>
          <w:szCs w:val="24"/>
        </w:rPr>
        <w:t>)</w:t>
      </w:r>
      <w:r w:rsidR="009A4394">
        <w:rPr>
          <w:rFonts w:ascii="Arial" w:hAnsi="Arial" w:cs="Arial"/>
          <w:sz w:val="24"/>
          <w:szCs w:val="24"/>
        </w:rPr>
        <w:t xml:space="preserve"> </w:t>
      </w:r>
      <w:r w:rsidR="00A15AD1">
        <w:rPr>
          <w:rFonts w:ascii="Arial" w:hAnsi="Arial" w:cs="Arial"/>
          <w:sz w:val="24"/>
          <w:szCs w:val="24"/>
        </w:rPr>
        <w:t xml:space="preserve">in order for there to be a seamless transition for school readiness. </w:t>
      </w:r>
      <w:r w:rsidR="00B325E5">
        <w:rPr>
          <w:rFonts w:ascii="Arial" w:hAnsi="Arial" w:cs="Arial"/>
          <w:sz w:val="24"/>
          <w:szCs w:val="24"/>
        </w:rPr>
        <w:t xml:space="preserve">Welsh Government (2019) echoes this stating that Flying Start’s priority is to improve the outcomes for children and prepare them for school with focus on the delivery of the Foundation Phase ensuring there are no gaps in provision. </w:t>
      </w:r>
    </w:p>
    <w:p w:rsidR="007D168B" w:rsidRDefault="009C1D9F" w:rsidP="005462D9">
      <w:pPr>
        <w:spacing w:line="360" w:lineRule="auto"/>
        <w:jc w:val="both"/>
        <w:rPr>
          <w:rFonts w:ascii="Arial" w:hAnsi="Arial" w:cs="Arial"/>
          <w:sz w:val="24"/>
          <w:szCs w:val="24"/>
        </w:rPr>
      </w:pPr>
      <w:r>
        <w:rPr>
          <w:rFonts w:ascii="Arial" w:hAnsi="Arial" w:cs="Arial"/>
          <w:sz w:val="24"/>
          <w:szCs w:val="24"/>
        </w:rPr>
        <w:lastRenderedPageBreak/>
        <w:t xml:space="preserve">However, </w:t>
      </w:r>
      <w:r w:rsidR="00C14632">
        <w:rPr>
          <w:rFonts w:ascii="Arial" w:hAnsi="Arial" w:cs="Arial"/>
          <w:sz w:val="24"/>
          <w:szCs w:val="24"/>
        </w:rPr>
        <w:t xml:space="preserve">according to </w:t>
      </w:r>
      <w:r w:rsidR="00AD1A6E">
        <w:rPr>
          <w:rFonts w:ascii="Arial" w:hAnsi="Arial" w:cs="Arial"/>
          <w:sz w:val="24"/>
          <w:szCs w:val="24"/>
        </w:rPr>
        <w:t xml:space="preserve">Millar (2018) there needs to be a significant change to the eligibility of children being able to access the scheme. Currently eligibility all depends on your postcode area which means that children living in deprivation are missing out </w:t>
      </w:r>
      <w:r w:rsidR="00B325E5">
        <w:rPr>
          <w:rFonts w:ascii="Arial" w:hAnsi="Arial" w:cs="Arial"/>
          <w:sz w:val="24"/>
          <w:szCs w:val="24"/>
        </w:rPr>
        <w:t>simply</w:t>
      </w:r>
      <w:r w:rsidR="00AD1A6E">
        <w:rPr>
          <w:rFonts w:ascii="Arial" w:hAnsi="Arial" w:cs="Arial"/>
          <w:sz w:val="24"/>
          <w:szCs w:val="24"/>
        </w:rPr>
        <w:t xml:space="preserve"> because of where they live. </w:t>
      </w:r>
      <w:r w:rsidR="002E0883">
        <w:rPr>
          <w:rFonts w:ascii="Arial" w:hAnsi="Arial" w:cs="Arial"/>
          <w:sz w:val="24"/>
          <w:szCs w:val="24"/>
        </w:rPr>
        <w:t>Although Welsh G</w:t>
      </w:r>
      <w:r w:rsidR="007C61AD">
        <w:rPr>
          <w:rFonts w:ascii="Arial" w:hAnsi="Arial" w:cs="Arial"/>
          <w:sz w:val="24"/>
          <w:szCs w:val="24"/>
        </w:rPr>
        <w:t>overnment</w:t>
      </w:r>
      <w:r w:rsidR="002E0883">
        <w:rPr>
          <w:rFonts w:ascii="Arial" w:hAnsi="Arial" w:cs="Arial"/>
          <w:sz w:val="24"/>
          <w:szCs w:val="24"/>
        </w:rPr>
        <w:t xml:space="preserve"> (2017) aim was to tackle poverty by ensuring children have acces</w:t>
      </w:r>
      <w:r w:rsidR="00730F79">
        <w:rPr>
          <w:rFonts w:ascii="Arial" w:hAnsi="Arial" w:cs="Arial"/>
          <w:sz w:val="24"/>
          <w:szCs w:val="24"/>
        </w:rPr>
        <w:t>s</w:t>
      </w:r>
      <w:r w:rsidR="002E0883">
        <w:rPr>
          <w:rFonts w:ascii="Arial" w:hAnsi="Arial" w:cs="Arial"/>
          <w:sz w:val="24"/>
          <w:szCs w:val="24"/>
        </w:rPr>
        <w:t xml:space="preserve"> to quality childcare</w:t>
      </w:r>
      <w:r w:rsidR="00730F79">
        <w:rPr>
          <w:rFonts w:ascii="Arial" w:hAnsi="Arial" w:cs="Arial"/>
          <w:sz w:val="24"/>
          <w:szCs w:val="24"/>
        </w:rPr>
        <w:t xml:space="preserve">, however to achieve this all children must have access no matter where they live. </w:t>
      </w:r>
      <w:r w:rsidR="002E0883">
        <w:rPr>
          <w:rFonts w:ascii="Arial" w:hAnsi="Arial" w:cs="Arial"/>
          <w:sz w:val="24"/>
          <w:szCs w:val="24"/>
        </w:rPr>
        <w:t xml:space="preserve">Further to this Save the Children (2017) </w:t>
      </w:r>
      <w:r w:rsidR="00730F79">
        <w:rPr>
          <w:rFonts w:ascii="Arial" w:hAnsi="Arial" w:cs="Arial"/>
          <w:sz w:val="24"/>
          <w:szCs w:val="24"/>
        </w:rPr>
        <w:t xml:space="preserve">highlights that </w:t>
      </w:r>
      <w:r w:rsidR="002C4EDA">
        <w:rPr>
          <w:rFonts w:ascii="Arial" w:hAnsi="Arial" w:cs="Arial"/>
          <w:sz w:val="24"/>
          <w:szCs w:val="24"/>
        </w:rPr>
        <w:t>despite children in need of accessing the Flying Start programme forty-four percent of children living in deprivation in Wales are not eligible for the offer.</w:t>
      </w:r>
      <w:r w:rsidR="00441BF1">
        <w:rPr>
          <w:rFonts w:ascii="Arial" w:hAnsi="Arial" w:cs="Arial"/>
          <w:sz w:val="24"/>
          <w:szCs w:val="24"/>
        </w:rPr>
        <w:t xml:space="preserve"> In an article carried out by the BBC (2018) revealed that </w:t>
      </w:r>
      <w:r w:rsidR="003038F9">
        <w:rPr>
          <w:rFonts w:ascii="Arial" w:hAnsi="Arial" w:cs="Arial"/>
          <w:sz w:val="24"/>
          <w:szCs w:val="24"/>
        </w:rPr>
        <w:t>over a third of children and families are living in severe deprivation are unable to access the offer because they live outside the designated catchment areas. With this in mind according to Welsh Government (2021) if a child moves out of the designated area and into an area that is not eligible they will not be able to access the full year of childcare available.</w:t>
      </w:r>
      <w:r w:rsidR="00015909">
        <w:rPr>
          <w:rFonts w:ascii="Arial" w:hAnsi="Arial" w:cs="Arial"/>
          <w:sz w:val="24"/>
          <w:szCs w:val="24"/>
        </w:rPr>
        <w:t xml:space="preserve"> The National Assembly for Wales (2014) also noted that </w:t>
      </w:r>
      <w:r w:rsidR="00621422">
        <w:rPr>
          <w:rFonts w:ascii="Arial" w:hAnsi="Arial" w:cs="Arial"/>
          <w:sz w:val="24"/>
          <w:szCs w:val="24"/>
        </w:rPr>
        <w:t>although deprivation is more concentrated in some areas, it is vital to remember that not all households in certain areas are deprived and may be included which could mean that others are missing out who may need it more.</w:t>
      </w:r>
    </w:p>
    <w:p w:rsidR="002572A0" w:rsidRDefault="00E81D80" w:rsidP="005462D9">
      <w:pPr>
        <w:spacing w:line="360" w:lineRule="auto"/>
        <w:jc w:val="both"/>
        <w:rPr>
          <w:rFonts w:ascii="Arial" w:hAnsi="Arial" w:cs="Arial"/>
          <w:sz w:val="24"/>
          <w:szCs w:val="24"/>
        </w:rPr>
      </w:pPr>
      <w:r>
        <w:rPr>
          <w:rFonts w:ascii="Arial" w:hAnsi="Arial" w:cs="Arial"/>
          <w:sz w:val="24"/>
          <w:szCs w:val="24"/>
        </w:rPr>
        <w:t xml:space="preserve">However, </w:t>
      </w:r>
      <w:r w:rsidR="002D5FE3">
        <w:rPr>
          <w:rFonts w:ascii="Arial" w:hAnsi="Arial" w:cs="Arial"/>
          <w:sz w:val="24"/>
          <w:szCs w:val="24"/>
        </w:rPr>
        <w:t>Welsh G</w:t>
      </w:r>
      <w:r w:rsidR="00B95A79">
        <w:rPr>
          <w:rFonts w:ascii="Arial" w:hAnsi="Arial" w:cs="Arial"/>
          <w:sz w:val="24"/>
          <w:szCs w:val="24"/>
        </w:rPr>
        <w:t xml:space="preserve">overnment (2016) </w:t>
      </w:r>
      <w:r w:rsidR="002D5FE3">
        <w:rPr>
          <w:rFonts w:ascii="Arial" w:hAnsi="Arial" w:cs="Arial"/>
          <w:sz w:val="24"/>
          <w:szCs w:val="24"/>
        </w:rPr>
        <w:t xml:space="preserve">‘Taking Wales Forward’ is committed to support its continuation. </w:t>
      </w:r>
      <w:r w:rsidR="00B95A79">
        <w:rPr>
          <w:rFonts w:ascii="Arial" w:hAnsi="Arial" w:cs="Arial"/>
          <w:sz w:val="24"/>
          <w:szCs w:val="24"/>
        </w:rPr>
        <w:t>With concerns over Flying Starts eligibility being determined by a child’s postcode area in 2014 the ‘Outreach’ element of Flying Start (</w:t>
      </w:r>
      <w:r w:rsidR="00866E8C">
        <w:rPr>
          <w:rFonts w:ascii="Arial" w:hAnsi="Arial" w:cs="Arial"/>
          <w:sz w:val="24"/>
          <w:szCs w:val="24"/>
        </w:rPr>
        <w:t xml:space="preserve">National Assembly for Wales, </w:t>
      </w:r>
      <w:r w:rsidR="00B95A79">
        <w:rPr>
          <w:rFonts w:ascii="Arial" w:hAnsi="Arial" w:cs="Arial"/>
          <w:sz w:val="24"/>
          <w:szCs w:val="24"/>
        </w:rPr>
        <w:t xml:space="preserve">2014) was introduced in order to identify children who were </w:t>
      </w:r>
      <w:r w:rsidR="00351B6B">
        <w:rPr>
          <w:rFonts w:ascii="Arial" w:hAnsi="Arial" w:cs="Arial"/>
          <w:sz w:val="24"/>
          <w:szCs w:val="24"/>
        </w:rPr>
        <w:t>in the greatest need of support as sometimes these children were missing out because they were</w:t>
      </w:r>
      <w:r w:rsidR="00866E8C">
        <w:rPr>
          <w:rFonts w:ascii="Arial" w:hAnsi="Arial" w:cs="Arial"/>
          <w:sz w:val="24"/>
          <w:szCs w:val="24"/>
        </w:rPr>
        <w:t xml:space="preserve"> living</w:t>
      </w:r>
      <w:r w:rsidR="00351B6B">
        <w:rPr>
          <w:rFonts w:ascii="Arial" w:hAnsi="Arial" w:cs="Arial"/>
          <w:sz w:val="24"/>
          <w:szCs w:val="24"/>
        </w:rPr>
        <w:t xml:space="preserve"> outside of the postcode entitlement.</w:t>
      </w:r>
      <w:r w:rsidR="00B30AE8">
        <w:rPr>
          <w:rFonts w:ascii="Arial" w:hAnsi="Arial" w:cs="Arial"/>
          <w:sz w:val="24"/>
          <w:szCs w:val="24"/>
        </w:rPr>
        <w:t xml:space="preserve"> </w:t>
      </w:r>
      <w:r w:rsidR="007C61AD">
        <w:rPr>
          <w:rFonts w:ascii="Arial" w:hAnsi="Arial" w:cs="Arial"/>
          <w:sz w:val="24"/>
          <w:szCs w:val="24"/>
        </w:rPr>
        <w:t xml:space="preserve">Therefore, according to Welsh Government (2014) although eligibility is assessed through a child’s geographical location, with the ‘Outreach’ element of the Flying Start initiative </w:t>
      </w:r>
      <w:r w:rsidR="00015909">
        <w:rPr>
          <w:rFonts w:ascii="Arial" w:hAnsi="Arial" w:cs="Arial"/>
          <w:sz w:val="24"/>
          <w:szCs w:val="24"/>
        </w:rPr>
        <w:t>all children under the age of four can access all elements of Flying Start services providing they have an identified need and there is sufficient funding available.</w:t>
      </w:r>
      <w:r w:rsidR="00621422">
        <w:rPr>
          <w:rFonts w:ascii="Arial" w:hAnsi="Arial" w:cs="Arial"/>
          <w:sz w:val="24"/>
          <w:szCs w:val="24"/>
        </w:rPr>
        <w:t xml:space="preserve"> These children would then be referred in by their Health Visitor or </w:t>
      </w:r>
      <w:r w:rsidR="00BD31BF">
        <w:rPr>
          <w:rFonts w:ascii="Arial" w:hAnsi="Arial" w:cs="Arial"/>
          <w:sz w:val="24"/>
          <w:szCs w:val="24"/>
        </w:rPr>
        <w:t>an</w:t>
      </w:r>
      <w:r w:rsidR="00621422">
        <w:rPr>
          <w:rFonts w:ascii="Arial" w:hAnsi="Arial" w:cs="Arial"/>
          <w:sz w:val="24"/>
          <w:szCs w:val="24"/>
        </w:rPr>
        <w:t>other professional.</w:t>
      </w:r>
    </w:p>
    <w:p w:rsidR="001C77E3" w:rsidRDefault="001C77E3" w:rsidP="005462D9">
      <w:pPr>
        <w:spacing w:line="360" w:lineRule="auto"/>
        <w:jc w:val="both"/>
        <w:rPr>
          <w:rFonts w:ascii="Arial" w:hAnsi="Arial" w:cs="Arial"/>
          <w:sz w:val="24"/>
          <w:szCs w:val="24"/>
        </w:rPr>
      </w:pPr>
      <w:r>
        <w:rPr>
          <w:rFonts w:ascii="Arial" w:hAnsi="Arial" w:cs="Arial"/>
          <w:sz w:val="24"/>
          <w:szCs w:val="24"/>
        </w:rPr>
        <w:t>According to the Be</w:t>
      </w:r>
      <w:r w:rsidR="00E0487E">
        <w:rPr>
          <w:rFonts w:ascii="Arial" w:hAnsi="Arial" w:cs="Arial"/>
          <w:sz w:val="24"/>
          <w:szCs w:val="24"/>
        </w:rPr>
        <w:t>van F</w:t>
      </w:r>
      <w:r>
        <w:rPr>
          <w:rFonts w:ascii="Arial" w:hAnsi="Arial" w:cs="Arial"/>
          <w:sz w:val="24"/>
          <w:szCs w:val="24"/>
        </w:rPr>
        <w:t xml:space="preserve">oundation (2013) the Flying Starts objective is to ensure positive outcomes for children. Therefore </w:t>
      </w:r>
      <w:r w:rsidR="00BD7154">
        <w:rPr>
          <w:rFonts w:ascii="Arial" w:hAnsi="Arial" w:cs="Arial"/>
          <w:sz w:val="24"/>
          <w:szCs w:val="24"/>
        </w:rPr>
        <w:t>there is a need for a better method of identifying children who need support and ensure that children’s eligibility does not become a ‘postcode lottery’.</w:t>
      </w:r>
    </w:p>
    <w:p w:rsidR="001C77E3" w:rsidRPr="001C77E3" w:rsidRDefault="001C77E3" w:rsidP="005462D9">
      <w:pPr>
        <w:spacing w:line="360" w:lineRule="auto"/>
        <w:jc w:val="both"/>
        <w:rPr>
          <w:rFonts w:ascii="Arial" w:hAnsi="Arial" w:cs="Arial"/>
          <w:sz w:val="18"/>
          <w:szCs w:val="18"/>
        </w:rPr>
      </w:pPr>
    </w:p>
    <w:sectPr w:rsidR="001C77E3" w:rsidRPr="001C77E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D0F07" w:rsidRDefault="00DD0F07" w:rsidP="00524457">
      <w:pPr>
        <w:spacing w:after="0" w:line="240" w:lineRule="auto"/>
      </w:pPr>
      <w:r>
        <w:separator/>
      </w:r>
    </w:p>
  </w:endnote>
  <w:endnote w:type="continuationSeparator" w:id="0">
    <w:p w:rsidR="00DD0F07" w:rsidRDefault="00DD0F07" w:rsidP="00524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242158"/>
      <w:docPartObj>
        <w:docPartGallery w:val="Page Numbers (Bottom of Page)"/>
        <w:docPartUnique/>
      </w:docPartObj>
    </w:sdtPr>
    <w:sdtEndPr>
      <w:rPr>
        <w:noProof/>
      </w:rPr>
    </w:sdtEndPr>
    <w:sdtContent>
      <w:p w:rsidR="00110843" w:rsidRDefault="00110843">
        <w:pPr>
          <w:pStyle w:val="Footer"/>
          <w:jc w:val="center"/>
        </w:pPr>
        <w:r>
          <w:fldChar w:fldCharType="begin"/>
        </w:r>
        <w:r>
          <w:instrText xml:space="preserve"> PAGE   \* MERGEFORMAT </w:instrText>
        </w:r>
        <w:r>
          <w:fldChar w:fldCharType="separate"/>
        </w:r>
        <w:r w:rsidR="003D46BB">
          <w:rPr>
            <w:noProof/>
          </w:rPr>
          <w:t>14</w:t>
        </w:r>
        <w:r>
          <w:rPr>
            <w:noProof/>
          </w:rPr>
          <w:fldChar w:fldCharType="end"/>
        </w:r>
      </w:p>
    </w:sdtContent>
  </w:sdt>
  <w:p w:rsidR="00110843" w:rsidRDefault="0011084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D0F07" w:rsidRDefault="00DD0F07" w:rsidP="00524457">
      <w:pPr>
        <w:spacing w:after="0" w:line="240" w:lineRule="auto"/>
      </w:pPr>
      <w:r>
        <w:separator/>
      </w:r>
    </w:p>
  </w:footnote>
  <w:footnote w:type="continuationSeparator" w:id="0">
    <w:p w:rsidR="00DD0F07" w:rsidRDefault="00DD0F07" w:rsidP="0052445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4457" w:rsidRDefault="00524457">
    <w:pPr>
      <w:pStyle w:val="Header"/>
    </w:pPr>
    <w:r>
      <w:t>2009621</w:t>
    </w:r>
    <w:r>
      <w:ptab w:relativeTo="margin" w:alignment="center" w:leader="none"/>
    </w:r>
    <w:r>
      <w:t>ECEY6003</w:t>
    </w:r>
    <w:r>
      <w:ptab w:relativeTo="margin" w:alignment="right" w:leader="none"/>
    </w:r>
    <w:r>
      <w:t xml:space="preserve">Word count: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0A0213"/>
    <w:multiLevelType w:val="hybridMultilevel"/>
    <w:tmpl w:val="7FC88ECE"/>
    <w:lvl w:ilvl="0" w:tplc="120CAF6C">
      <w:start w:val="1"/>
      <w:numFmt w:val="bullet"/>
      <w:lvlText w:val="•"/>
      <w:lvlJc w:val="left"/>
      <w:pPr>
        <w:tabs>
          <w:tab w:val="num" w:pos="720"/>
        </w:tabs>
        <w:ind w:left="720" w:hanging="360"/>
      </w:pPr>
      <w:rPr>
        <w:rFonts w:ascii="Arial" w:hAnsi="Arial" w:hint="default"/>
      </w:rPr>
    </w:lvl>
    <w:lvl w:ilvl="1" w:tplc="62FAA790" w:tentative="1">
      <w:start w:val="1"/>
      <w:numFmt w:val="bullet"/>
      <w:lvlText w:val="•"/>
      <w:lvlJc w:val="left"/>
      <w:pPr>
        <w:tabs>
          <w:tab w:val="num" w:pos="1440"/>
        </w:tabs>
        <w:ind w:left="1440" w:hanging="360"/>
      </w:pPr>
      <w:rPr>
        <w:rFonts w:ascii="Arial" w:hAnsi="Arial" w:hint="default"/>
      </w:rPr>
    </w:lvl>
    <w:lvl w:ilvl="2" w:tplc="F05CC20C" w:tentative="1">
      <w:start w:val="1"/>
      <w:numFmt w:val="bullet"/>
      <w:lvlText w:val="•"/>
      <w:lvlJc w:val="left"/>
      <w:pPr>
        <w:tabs>
          <w:tab w:val="num" w:pos="2160"/>
        </w:tabs>
        <w:ind w:left="2160" w:hanging="360"/>
      </w:pPr>
      <w:rPr>
        <w:rFonts w:ascii="Arial" w:hAnsi="Arial" w:hint="default"/>
      </w:rPr>
    </w:lvl>
    <w:lvl w:ilvl="3" w:tplc="CF30EDBE" w:tentative="1">
      <w:start w:val="1"/>
      <w:numFmt w:val="bullet"/>
      <w:lvlText w:val="•"/>
      <w:lvlJc w:val="left"/>
      <w:pPr>
        <w:tabs>
          <w:tab w:val="num" w:pos="2880"/>
        </w:tabs>
        <w:ind w:left="2880" w:hanging="360"/>
      </w:pPr>
      <w:rPr>
        <w:rFonts w:ascii="Arial" w:hAnsi="Arial" w:hint="default"/>
      </w:rPr>
    </w:lvl>
    <w:lvl w:ilvl="4" w:tplc="48C0701E" w:tentative="1">
      <w:start w:val="1"/>
      <w:numFmt w:val="bullet"/>
      <w:lvlText w:val="•"/>
      <w:lvlJc w:val="left"/>
      <w:pPr>
        <w:tabs>
          <w:tab w:val="num" w:pos="3600"/>
        </w:tabs>
        <w:ind w:left="3600" w:hanging="360"/>
      </w:pPr>
      <w:rPr>
        <w:rFonts w:ascii="Arial" w:hAnsi="Arial" w:hint="default"/>
      </w:rPr>
    </w:lvl>
    <w:lvl w:ilvl="5" w:tplc="CD605312" w:tentative="1">
      <w:start w:val="1"/>
      <w:numFmt w:val="bullet"/>
      <w:lvlText w:val="•"/>
      <w:lvlJc w:val="left"/>
      <w:pPr>
        <w:tabs>
          <w:tab w:val="num" w:pos="4320"/>
        </w:tabs>
        <w:ind w:left="4320" w:hanging="360"/>
      </w:pPr>
      <w:rPr>
        <w:rFonts w:ascii="Arial" w:hAnsi="Arial" w:hint="default"/>
      </w:rPr>
    </w:lvl>
    <w:lvl w:ilvl="6" w:tplc="6DB2C8C8" w:tentative="1">
      <w:start w:val="1"/>
      <w:numFmt w:val="bullet"/>
      <w:lvlText w:val="•"/>
      <w:lvlJc w:val="left"/>
      <w:pPr>
        <w:tabs>
          <w:tab w:val="num" w:pos="5040"/>
        </w:tabs>
        <w:ind w:left="5040" w:hanging="360"/>
      </w:pPr>
      <w:rPr>
        <w:rFonts w:ascii="Arial" w:hAnsi="Arial" w:hint="default"/>
      </w:rPr>
    </w:lvl>
    <w:lvl w:ilvl="7" w:tplc="5CD4B2AE" w:tentative="1">
      <w:start w:val="1"/>
      <w:numFmt w:val="bullet"/>
      <w:lvlText w:val="•"/>
      <w:lvlJc w:val="left"/>
      <w:pPr>
        <w:tabs>
          <w:tab w:val="num" w:pos="5760"/>
        </w:tabs>
        <w:ind w:left="5760" w:hanging="360"/>
      </w:pPr>
      <w:rPr>
        <w:rFonts w:ascii="Arial" w:hAnsi="Arial" w:hint="default"/>
      </w:rPr>
    </w:lvl>
    <w:lvl w:ilvl="8" w:tplc="3EACD64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4457"/>
    <w:rsid w:val="000069C3"/>
    <w:rsid w:val="00015909"/>
    <w:rsid w:val="00024810"/>
    <w:rsid w:val="000328EC"/>
    <w:rsid w:val="0006154E"/>
    <w:rsid w:val="0006598E"/>
    <w:rsid w:val="000724C5"/>
    <w:rsid w:val="00073865"/>
    <w:rsid w:val="000775B9"/>
    <w:rsid w:val="000915C0"/>
    <w:rsid w:val="00091635"/>
    <w:rsid w:val="000B4999"/>
    <w:rsid w:val="000D75C7"/>
    <w:rsid w:val="000D7E82"/>
    <w:rsid w:val="000F2884"/>
    <w:rsid w:val="000F4521"/>
    <w:rsid w:val="00110843"/>
    <w:rsid w:val="001234F8"/>
    <w:rsid w:val="00133651"/>
    <w:rsid w:val="00137041"/>
    <w:rsid w:val="001619BA"/>
    <w:rsid w:val="00176325"/>
    <w:rsid w:val="00195D85"/>
    <w:rsid w:val="001A4420"/>
    <w:rsid w:val="001B30D1"/>
    <w:rsid w:val="001C77E3"/>
    <w:rsid w:val="001D15CC"/>
    <w:rsid w:val="001E2C8B"/>
    <w:rsid w:val="001E5894"/>
    <w:rsid w:val="00203084"/>
    <w:rsid w:val="00205438"/>
    <w:rsid w:val="002325AE"/>
    <w:rsid w:val="00256311"/>
    <w:rsid w:val="002572A0"/>
    <w:rsid w:val="0025786A"/>
    <w:rsid w:val="0025797B"/>
    <w:rsid w:val="00274CED"/>
    <w:rsid w:val="0028251E"/>
    <w:rsid w:val="00283F3D"/>
    <w:rsid w:val="002A1523"/>
    <w:rsid w:val="002A754E"/>
    <w:rsid w:val="002B721F"/>
    <w:rsid w:val="002C4EDA"/>
    <w:rsid w:val="002D0E76"/>
    <w:rsid w:val="002D5FE3"/>
    <w:rsid w:val="002E0883"/>
    <w:rsid w:val="002E2356"/>
    <w:rsid w:val="002F56E2"/>
    <w:rsid w:val="002F7BE0"/>
    <w:rsid w:val="00302406"/>
    <w:rsid w:val="003038F9"/>
    <w:rsid w:val="0030637B"/>
    <w:rsid w:val="00307FAD"/>
    <w:rsid w:val="00311F6E"/>
    <w:rsid w:val="00320FE4"/>
    <w:rsid w:val="003233C8"/>
    <w:rsid w:val="00337337"/>
    <w:rsid w:val="00340EA7"/>
    <w:rsid w:val="003428F6"/>
    <w:rsid w:val="00343DBF"/>
    <w:rsid w:val="003466BC"/>
    <w:rsid w:val="00351B6B"/>
    <w:rsid w:val="00354E6A"/>
    <w:rsid w:val="00355428"/>
    <w:rsid w:val="0036488E"/>
    <w:rsid w:val="00365B5B"/>
    <w:rsid w:val="00384849"/>
    <w:rsid w:val="00386873"/>
    <w:rsid w:val="00397FC1"/>
    <w:rsid w:val="003A393F"/>
    <w:rsid w:val="003A3CD0"/>
    <w:rsid w:val="003C204A"/>
    <w:rsid w:val="003D46BB"/>
    <w:rsid w:val="003F4076"/>
    <w:rsid w:val="003F46F5"/>
    <w:rsid w:val="00413258"/>
    <w:rsid w:val="004155DA"/>
    <w:rsid w:val="00441BF1"/>
    <w:rsid w:val="0044202D"/>
    <w:rsid w:val="00444402"/>
    <w:rsid w:val="00446EA4"/>
    <w:rsid w:val="0044785A"/>
    <w:rsid w:val="00450B43"/>
    <w:rsid w:val="00456FEB"/>
    <w:rsid w:val="00460DE7"/>
    <w:rsid w:val="00465952"/>
    <w:rsid w:val="00465D19"/>
    <w:rsid w:val="00475B43"/>
    <w:rsid w:val="00482E79"/>
    <w:rsid w:val="004B6133"/>
    <w:rsid w:val="004C0D62"/>
    <w:rsid w:val="004C3672"/>
    <w:rsid w:val="004C43EE"/>
    <w:rsid w:val="004C7E45"/>
    <w:rsid w:val="004E0566"/>
    <w:rsid w:val="004E611F"/>
    <w:rsid w:val="004F2687"/>
    <w:rsid w:val="00503DE6"/>
    <w:rsid w:val="00503E7A"/>
    <w:rsid w:val="00524457"/>
    <w:rsid w:val="00531B31"/>
    <w:rsid w:val="005462D9"/>
    <w:rsid w:val="005577D4"/>
    <w:rsid w:val="00571440"/>
    <w:rsid w:val="005764DF"/>
    <w:rsid w:val="0058327C"/>
    <w:rsid w:val="00584481"/>
    <w:rsid w:val="00590BCF"/>
    <w:rsid w:val="0059322A"/>
    <w:rsid w:val="005A0FFD"/>
    <w:rsid w:val="005A5D13"/>
    <w:rsid w:val="005A6B4E"/>
    <w:rsid w:val="005B4D2D"/>
    <w:rsid w:val="005B761B"/>
    <w:rsid w:val="005C3B84"/>
    <w:rsid w:val="005D07AB"/>
    <w:rsid w:val="005E169A"/>
    <w:rsid w:val="006007F3"/>
    <w:rsid w:val="006037C9"/>
    <w:rsid w:val="006159DB"/>
    <w:rsid w:val="00616B64"/>
    <w:rsid w:val="00621422"/>
    <w:rsid w:val="00621906"/>
    <w:rsid w:val="0062254A"/>
    <w:rsid w:val="00632BA5"/>
    <w:rsid w:val="006375A3"/>
    <w:rsid w:val="00651061"/>
    <w:rsid w:val="0065125A"/>
    <w:rsid w:val="00663896"/>
    <w:rsid w:val="006710FC"/>
    <w:rsid w:val="00674FD5"/>
    <w:rsid w:val="00675226"/>
    <w:rsid w:val="00692A31"/>
    <w:rsid w:val="006937B2"/>
    <w:rsid w:val="006947FC"/>
    <w:rsid w:val="006C3213"/>
    <w:rsid w:val="006C62B6"/>
    <w:rsid w:val="006D6B32"/>
    <w:rsid w:val="006E4C40"/>
    <w:rsid w:val="006F1447"/>
    <w:rsid w:val="00703FE8"/>
    <w:rsid w:val="0072417A"/>
    <w:rsid w:val="00730F79"/>
    <w:rsid w:val="007459E8"/>
    <w:rsid w:val="007631FD"/>
    <w:rsid w:val="00765F6A"/>
    <w:rsid w:val="00774246"/>
    <w:rsid w:val="00777039"/>
    <w:rsid w:val="00777A00"/>
    <w:rsid w:val="00780BB5"/>
    <w:rsid w:val="00780CAF"/>
    <w:rsid w:val="007826A3"/>
    <w:rsid w:val="007832AA"/>
    <w:rsid w:val="00783CCC"/>
    <w:rsid w:val="00785336"/>
    <w:rsid w:val="007A26A9"/>
    <w:rsid w:val="007A3CB7"/>
    <w:rsid w:val="007C61AD"/>
    <w:rsid w:val="007D168B"/>
    <w:rsid w:val="007D3B6D"/>
    <w:rsid w:val="007F317C"/>
    <w:rsid w:val="007F444C"/>
    <w:rsid w:val="007F7348"/>
    <w:rsid w:val="008029FE"/>
    <w:rsid w:val="00812387"/>
    <w:rsid w:val="00815F50"/>
    <w:rsid w:val="008164F5"/>
    <w:rsid w:val="00822C16"/>
    <w:rsid w:val="00826DA7"/>
    <w:rsid w:val="00833D89"/>
    <w:rsid w:val="008413F2"/>
    <w:rsid w:val="00847372"/>
    <w:rsid w:val="0084798D"/>
    <w:rsid w:val="00851AEF"/>
    <w:rsid w:val="0086523E"/>
    <w:rsid w:val="00866E8C"/>
    <w:rsid w:val="008673AC"/>
    <w:rsid w:val="00874BEC"/>
    <w:rsid w:val="00875C10"/>
    <w:rsid w:val="00876795"/>
    <w:rsid w:val="00881DFB"/>
    <w:rsid w:val="00882881"/>
    <w:rsid w:val="00882EE9"/>
    <w:rsid w:val="0089690A"/>
    <w:rsid w:val="008B110D"/>
    <w:rsid w:val="008B5179"/>
    <w:rsid w:val="008C189E"/>
    <w:rsid w:val="00910CEA"/>
    <w:rsid w:val="00912656"/>
    <w:rsid w:val="009216AE"/>
    <w:rsid w:val="00921B24"/>
    <w:rsid w:val="00930401"/>
    <w:rsid w:val="0093330B"/>
    <w:rsid w:val="009336CA"/>
    <w:rsid w:val="00946CEC"/>
    <w:rsid w:val="00947ABF"/>
    <w:rsid w:val="00950B7D"/>
    <w:rsid w:val="00955FE8"/>
    <w:rsid w:val="00960ACA"/>
    <w:rsid w:val="00964842"/>
    <w:rsid w:val="009675FD"/>
    <w:rsid w:val="00967BCB"/>
    <w:rsid w:val="00984399"/>
    <w:rsid w:val="009A42B9"/>
    <w:rsid w:val="009A4394"/>
    <w:rsid w:val="009B7707"/>
    <w:rsid w:val="009C1D9F"/>
    <w:rsid w:val="009C3F93"/>
    <w:rsid w:val="009C5258"/>
    <w:rsid w:val="009E1773"/>
    <w:rsid w:val="009F05CD"/>
    <w:rsid w:val="009F1CBB"/>
    <w:rsid w:val="009F5CF1"/>
    <w:rsid w:val="00A03CFF"/>
    <w:rsid w:val="00A15AD1"/>
    <w:rsid w:val="00A15ED2"/>
    <w:rsid w:val="00A1750F"/>
    <w:rsid w:val="00A35EFD"/>
    <w:rsid w:val="00A53DC2"/>
    <w:rsid w:val="00A62B5D"/>
    <w:rsid w:val="00A80970"/>
    <w:rsid w:val="00A82A44"/>
    <w:rsid w:val="00A83C89"/>
    <w:rsid w:val="00A97EB3"/>
    <w:rsid w:val="00AA4FE7"/>
    <w:rsid w:val="00AB06B9"/>
    <w:rsid w:val="00AB60A5"/>
    <w:rsid w:val="00AB7D9F"/>
    <w:rsid w:val="00AD1A6E"/>
    <w:rsid w:val="00AE4EE4"/>
    <w:rsid w:val="00AF1655"/>
    <w:rsid w:val="00AF2AE6"/>
    <w:rsid w:val="00AF7086"/>
    <w:rsid w:val="00B13061"/>
    <w:rsid w:val="00B16DDC"/>
    <w:rsid w:val="00B2130B"/>
    <w:rsid w:val="00B26C4E"/>
    <w:rsid w:val="00B30AE8"/>
    <w:rsid w:val="00B322AB"/>
    <w:rsid w:val="00B325E5"/>
    <w:rsid w:val="00B4570F"/>
    <w:rsid w:val="00B461BF"/>
    <w:rsid w:val="00B60CC5"/>
    <w:rsid w:val="00B821E3"/>
    <w:rsid w:val="00B83661"/>
    <w:rsid w:val="00B84D25"/>
    <w:rsid w:val="00B95A79"/>
    <w:rsid w:val="00B95BA7"/>
    <w:rsid w:val="00B9642E"/>
    <w:rsid w:val="00B96D64"/>
    <w:rsid w:val="00BA376F"/>
    <w:rsid w:val="00BC1FE3"/>
    <w:rsid w:val="00BC213D"/>
    <w:rsid w:val="00BD31BF"/>
    <w:rsid w:val="00BD512E"/>
    <w:rsid w:val="00BD7154"/>
    <w:rsid w:val="00BD7708"/>
    <w:rsid w:val="00BE3B51"/>
    <w:rsid w:val="00BE5F6C"/>
    <w:rsid w:val="00BF2FFE"/>
    <w:rsid w:val="00BF4F9A"/>
    <w:rsid w:val="00C06653"/>
    <w:rsid w:val="00C14632"/>
    <w:rsid w:val="00C3089A"/>
    <w:rsid w:val="00C4603B"/>
    <w:rsid w:val="00C47C6C"/>
    <w:rsid w:val="00C61FE5"/>
    <w:rsid w:val="00C72047"/>
    <w:rsid w:val="00CA6A29"/>
    <w:rsid w:val="00CB1458"/>
    <w:rsid w:val="00CC3015"/>
    <w:rsid w:val="00CE0E06"/>
    <w:rsid w:val="00CE2DBE"/>
    <w:rsid w:val="00D04307"/>
    <w:rsid w:val="00D172B5"/>
    <w:rsid w:val="00D32572"/>
    <w:rsid w:val="00D364BE"/>
    <w:rsid w:val="00D44BBB"/>
    <w:rsid w:val="00D5196E"/>
    <w:rsid w:val="00D51BFB"/>
    <w:rsid w:val="00D5652C"/>
    <w:rsid w:val="00D63ABF"/>
    <w:rsid w:val="00D63D69"/>
    <w:rsid w:val="00D83460"/>
    <w:rsid w:val="00DB54A5"/>
    <w:rsid w:val="00DB72FE"/>
    <w:rsid w:val="00DC7A04"/>
    <w:rsid w:val="00DD0F07"/>
    <w:rsid w:val="00DD627F"/>
    <w:rsid w:val="00DE2041"/>
    <w:rsid w:val="00DF3E9B"/>
    <w:rsid w:val="00E038C0"/>
    <w:rsid w:val="00E0487E"/>
    <w:rsid w:val="00E0648D"/>
    <w:rsid w:val="00E07DF1"/>
    <w:rsid w:val="00E160E2"/>
    <w:rsid w:val="00E17F42"/>
    <w:rsid w:val="00E21C2B"/>
    <w:rsid w:val="00E531B6"/>
    <w:rsid w:val="00E81D80"/>
    <w:rsid w:val="00E862C0"/>
    <w:rsid w:val="00E94CFA"/>
    <w:rsid w:val="00EA1C18"/>
    <w:rsid w:val="00EA3319"/>
    <w:rsid w:val="00EB1D05"/>
    <w:rsid w:val="00EB2614"/>
    <w:rsid w:val="00EB4CAA"/>
    <w:rsid w:val="00ED339A"/>
    <w:rsid w:val="00ED72AC"/>
    <w:rsid w:val="00EE3058"/>
    <w:rsid w:val="00EE60D4"/>
    <w:rsid w:val="00EF71E5"/>
    <w:rsid w:val="00F6313E"/>
    <w:rsid w:val="00F738B2"/>
    <w:rsid w:val="00F83FD8"/>
    <w:rsid w:val="00F91703"/>
    <w:rsid w:val="00FB2D6B"/>
    <w:rsid w:val="00FB4B2A"/>
    <w:rsid w:val="00FB5394"/>
    <w:rsid w:val="00FB6D51"/>
    <w:rsid w:val="00FD69C6"/>
    <w:rsid w:val="00FF4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B45F4CE-D4F9-41EB-B176-96801F6F1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44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457"/>
  </w:style>
  <w:style w:type="paragraph" w:styleId="Footer">
    <w:name w:val="footer"/>
    <w:basedOn w:val="Normal"/>
    <w:link w:val="FooterChar"/>
    <w:uiPriority w:val="99"/>
    <w:unhideWhenUsed/>
    <w:rsid w:val="005244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457"/>
  </w:style>
  <w:style w:type="paragraph" w:styleId="NormalWeb">
    <w:name w:val="Normal (Web)"/>
    <w:basedOn w:val="Normal"/>
    <w:uiPriority w:val="99"/>
    <w:semiHidden/>
    <w:unhideWhenUsed/>
    <w:rsid w:val="00851A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51AEF"/>
    <w:rPr>
      <w:i/>
      <w:iCs/>
    </w:rPr>
  </w:style>
  <w:style w:type="paragraph" w:styleId="ListParagraph">
    <w:name w:val="List Paragraph"/>
    <w:basedOn w:val="Normal"/>
    <w:uiPriority w:val="34"/>
    <w:qFormat/>
    <w:rsid w:val="00413258"/>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details">
    <w:name w:val="details"/>
    <w:basedOn w:val="DefaultParagraphFont"/>
    <w:rsid w:val="009B7707"/>
  </w:style>
  <w:style w:type="character" w:styleId="Hyperlink">
    <w:name w:val="Hyperlink"/>
    <w:basedOn w:val="DefaultParagraphFont"/>
    <w:uiPriority w:val="99"/>
    <w:semiHidden/>
    <w:unhideWhenUsed/>
    <w:rsid w:val="00DB54A5"/>
    <w:rPr>
      <w:color w:val="0000FF"/>
      <w:u w:val="single"/>
    </w:rPr>
  </w:style>
  <w:style w:type="character" w:styleId="HTMLAcronym">
    <w:name w:val="HTML Acronym"/>
    <w:basedOn w:val="DefaultParagraphFont"/>
    <w:uiPriority w:val="99"/>
    <w:semiHidden/>
    <w:unhideWhenUsed/>
    <w:rsid w:val="00D043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233897">
      <w:bodyDiv w:val="1"/>
      <w:marLeft w:val="0"/>
      <w:marRight w:val="0"/>
      <w:marTop w:val="0"/>
      <w:marBottom w:val="0"/>
      <w:divBdr>
        <w:top w:val="none" w:sz="0" w:space="0" w:color="auto"/>
        <w:left w:val="none" w:sz="0" w:space="0" w:color="auto"/>
        <w:bottom w:val="none" w:sz="0" w:space="0" w:color="auto"/>
        <w:right w:val="none" w:sz="0" w:space="0" w:color="auto"/>
      </w:divBdr>
    </w:div>
    <w:div w:id="153885447">
      <w:bodyDiv w:val="1"/>
      <w:marLeft w:val="0"/>
      <w:marRight w:val="0"/>
      <w:marTop w:val="0"/>
      <w:marBottom w:val="0"/>
      <w:divBdr>
        <w:top w:val="none" w:sz="0" w:space="0" w:color="auto"/>
        <w:left w:val="none" w:sz="0" w:space="0" w:color="auto"/>
        <w:bottom w:val="none" w:sz="0" w:space="0" w:color="auto"/>
        <w:right w:val="none" w:sz="0" w:space="0" w:color="auto"/>
      </w:divBdr>
    </w:div>
    <w:div w:id="406609713">
      <w:bodyDiv w:val="1"/>
      <w:marLeft w:val="0"/>
      <w:marRight w:val="0"/>
      <w:marTop w:val="0"/>
      <w:marBottom w:val="0"/>
      <w:divBdr>
        <w:top w:val="none" w:sz="0" w:space="0" w:color="auto"/>
        <w:left w:val="none" w:sz="0" w:space="0" w:color="auto"/>
        <w:bottom w:val="none" w:sz="0" w:space="0" w:color="auto"/>
        <w:right w:val="none" w:sz="0" w:space="0" w:color="auto"/>
      </w:divBdr>
    </w:div>
    <w:div w:id="576987176">
      <w:bodyDiv w:val="1"/>
      <w:marLeft w:val="0"/>
      <w:marRight w:val="0"/>
      <w:marTop w:val="0"/>
      <w:marBottom w:val="0"/>
      <w:divBdr>
        <w:top w:val="none" w:sz="0" w:space="0" w:color="auto"/>
        <w:left w:val="none" w:sz="0" w:space="0" w:color="auto"/>
        <w:bottom w:val="none" w:sz="0" w:space="0" w:color="auto"/>
        <w:right w:val="none" w:sz="0" w:space="0" w:color="auto"/>
      </w:divBdr>
      <w:divsChild>
        <w:div w:id="2073381802">
          <w:marLeft w:val="0"/>
          <w:marRight w:val="0"/>
          <w:marTop w:val="0"/>
          <w:marBottom w:val="270"/>
          <w:divBdr>
            <w:top w:val="none" w:sz="0" w:space="0" w:color="auto"/>
            <w:left w:val="none" w:sz="0" w:space="0" w:color="auto"/>
            <w:bottom w:val="none" w:sz="0" w:space="0" w:color="auto"/>
            <w:right w:val="none" w:sz="0" w:space="0" w:color="auto"/>
          </w:divBdr>
        </w:div>
        <w:div w:id="1232544733">
          <w:marLeft w:val="0"/>
          <w:marRight w:val="0"/>
          <w:marTop w:val="0"/>
          <w:marBottom w:val="450"/>
          <w:divBdr>
            <w:top w:val="none" w:sz="0" w:space="0" w:color="auto"/>
            <w:left w:val="none" w:sz="0" w:space="0" w:color="auto"/>
            <w:bottom w:val="none" w:sz="0" w:space="0" w:color="auto"/>
            <w:right w:val="none" w:sz="0" w:space="0" w:color="auto"/>
          </w:divBdr>
        </w:div>
        <w:div w:id="2107579465">
          <w:marLeft w:val="0"/>
          <w:marRight w:val="0"/>
          <w:marTop w:val="0"/>
          <w:marBottom w:val="0"/>
          <w:divBdr>
            <w:top w:val="none" w:sz="0" w:space="0" w:color="auto"/>
            <w:left w:val="none" w:sz="0" w:space="0" w:color="auto"/>
            <w:bottom w:val="none" w:sz="0" w:space="0" w:color="auto"/>
            <w:right w:val="none" w:sz="0" w:space="0" w:color="auto"/>
          </w:divBdr>
          <w:divsChild>
            <w:div w:id="153245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089727">
      <w:bodyDiv w:val="1"/>
      <w:marLeft w:val="0"/>
      <w:marRight w:val="0"/>
      <w:marTop w:val="0"/>
      <w:marBottom w:val="0"/>
      <w:divBdr>
        <w:top w:val="none" w:sz="0" w:space="0" w:color="auto"/>
        <w:left w:val="none" w:sz="0" w:space="0" w:color="auto"/>
        <w:bottom w:val="none" w:sz="0" w:space="0" w:color="auto"/>
        <w:right w:val="none" w:sz="0" w:space="0" w:color="auto"/>
      </w:divBdr>
    </w:div>
    <w:div w:id="631910725">
      <w:bodyDiv w:val="1"/>
      <w:marLeft w:val="0"/>
      <w:marRight w:val="0"/>
      <w:marTop w:val="0"/>
      <w:marBottom w:val="0"/>
      <w:divBdr>
        <w:top w:val="none" w:sz="0" w:space="0" w:color="auto"/>
        <w:left w:val="none" w:sz="0" w:space="0" w:color="auto"/>
        <w:bottom w:val="none" w:sz="0" w:space="0" w:color="auto"/>
        <w:right w:val="none" w:sz="0" w:space="0" w:color="auto"/>
      </w:divBdr>
    </w:div>
    <w:div w:id="795105750">
      <w:bodyDiv w:val="1"/>
      <w:marLeft w:val="0"/>
      <w:marRight w:val="0"/>
      <w:marTop w:val="0"/>
      <w:marBottom w:val="0"/>
      <w:divBdr>
        <w:top w:val="none" w:sz="0" w:space="0" w:color="auto"/>
        <w:left w:val="none" w:sz="0" w:space="0" w:color="auto"/>
        <w:bottom w:val="none" w:sz="0" w:space="0" w:color="auto"/>
        <w:right w:val="none" w:sz="0" w:space="0" w:color="auto"/>
      </w:divBdr>
    </w:div>
    <w:div w:id="1115364828">
      <w:bodyDiv w:val="1"/>
      <w:marLeft w:val="0"/>
      <w:marRight w:val="0"/>
      <w:marTop w:val="0"/>
      <w:marBottom w:val="0"/>
      <w:divBdr>
        <w:top w:val="none" w:sz="0" w:space="0" w:color="auto"/>
        <w:left w:val="none" w:sz="0" w:space="0" w:color="auto"/>
        <w:bottom w:val="none" w:sz="0" w:space="0" w:color="auto"/>
        <w:right w:val="none" w:sz="0" w:space="0" w:color="auto"/>
      </w:divBdr>
    </w:div>
    <w:div w:id="1212382069">
      <w:bodyDiv w:val="1"/>
      <w:marLeft w:val="0"/>
      <w:marRight w:val="0"/>
      <w:marTop w:val="0"/>
      <w:marBottom w:val="0"/>
      <w:divBdr>
        <w:top w:val="none" w:sz="0" w:space="0" w:color="auto"/>
        <w:left w:val="none" w:sz="0" w:space="0" w:color="auto"/>
        <w:bottom w:val="none" w:sz="0" w:space="0" w:color="auto"/>
        <w:right w:val="none" w:sz="0" w:space="0" w:color="auto"/>
      </w:divBdr>
    </w:div>
    <w:div w:id="1565486638">
      <w:bodyDiv w:val="1"/>
      <w:marLeft w:val="0"/>
      <w:marRight w:val="0"/>
      <w:marTop w:val="0"/>
      <w:marBottom w:val="0"/>
      <w:divBdr>
        <w:top w:val="none" w:sz="0" w:space="0" w:color="auto"/>
        <w:left w:val="none" w:sz="0" w:space="0" w:color="auto"/>
        <w:bottom w:val="none" w:sz="0" w:space="0" w:color="auto"/>
        <w:right w:val="none" w:sz="0" w:space="0" w:color="auto"/>
      </w:divBdr>
      <w:divsChild>
        <w:div w:id="1994481136">
          <w:marLeft w:val="360"/>
          <w:marRight w:val="0"/>
          <w:marTop w:val="200"/>
          <w:marBottom w:val="0"/>
          <w:divBdr>
            <w:top w:val="none" w:sz="0" w:space="0" w:color="auto"/>
            <w:left w:val="none" w:sz="0" w:space="0" w:color="auto"/>
            <w:bottom w:val="none" w:sz="0" w:space="0" w:color="auto"/>
            <w:right w:val="none" w:sz="0" w:space="0" w:color="auto"/>
          </w:divBdr>
        </w:div>
      </w:divsChild>
    </w:div>
    <w:div w:id="1648821824">
      <w:bodyDiv w:val="1"/>
      <w:marLeft w:val="0"/>
      <w:marRight w:val="0"/>
      <w:marTop w:val="0"/>
      <w:marBottom w:val="0"/>
      <w:divBdr>
        <w:top w:val="none" w:sz="0" w:space="0" w:color="auto"/>
        <w:left w:val="none" w:sz="0" w:space="0" w:color="auto"/>
        <w:bottom w:val="none" w:sz="0" w:space="0" w:color="auto"/>
        <w:right w:val="none" w:sz="0" w:space="0" w:color="auto"/>
      </w:divBdr>
    </w:div>
    <w:div w:id="1895726766">
      <w:bodyDiv w:val="1"/>
      <w:marLeft w:val="0"/>
      <w:marRight w:val="0"/>
      <w:marTop w:val="0"/>
      <w:marBottom w:val="0"/>
      <w:divBdr>
        <w:top w:val="none" w:sz="0" w:space="0" w:color="auto"/>
        <w:left w:val="none" w:sz="0" w:space="0" w:color="auto"/>
        <w:bottom w:val="none" w:sz="0" w:space="0" w:color="auto"/>
        <w:right w:val="none" w:sz="0" w:space="0" w:color="auto"/>
      </w:divBdr>
      <w:divsChild>
        <w:div w:id="248739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C97D6-D83E-4C53-851A-B0CCA3D92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6382</TotalTime>
  <Pages>14</Pages>
  <Words>5185</Words>
  <Characters>29561</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Gardner</dc:creator>
  <cp:keywords/>
  <dc:description/>
  <cp:lastModifiedBy>Lesley Gardner</cp:lastModifiedBy>
  <cp:revision>85</cp:revision>
  <dcterms:created xsi:type="dcterms:W3CDTF">2022-03-03T09:49:00Z</dcterms:created>
  <dcterms:modified xsi:type="dcterms:W3CDTF">2022-03-22T21:32:00Z</dcterms:modified>
</cp:coreProperties>
</file>