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134FD" w14:textId="1838920B" w:rsidR="00900F61" w:rsidRDefault="004260FF">
      <w:r>
        <w:rPr>
          <w:noProof/>
        </w:rPr>
        <w:drawing>
          <wp:inline distT="0" distB="0" distL="0" distR="0" wp14:anchorId="4D477288" wp14:editId="43E52127">
            <wp:extent cx="3495675" cy="1968500"/>
            <wp:effectExtent l="0" t="0" r="9525" b="0"/>
            <wp:docPr id="132295604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5675" cy="1968500"/>
                    </a:xfrm>
                    <a:prstGeom prst="rect">
                      <a:avLst/>
                    </a:prstGeom>
                    <a:noFill/>
                    <a:ln>
                      <a:noFill/>
                    </a:ln>
                  </pic:spPr>
                </pic:pic>
              </a:graphicData>
            </a:graphic>
          </wp:inline>
        </w:drawing>
      </w:r>
    </w:p>
    <w:p w14:paraId="4FE59E9F" w14:textId="77777777" w:rsidR="004260FF" w:rsidRDefault="004260FF" w:rsidP="004260FF">
      <w:pPr>
        <w:spacing w:after="0" w:line="360" w:lineRule="auto"/>
        <w:ind w:left="720"/>
        <w:contextualSpacing/>
        <w:rPr>
          <w:rFonts w:ascii="Arial" w:eastAsiaTheme="minorEastAsia" w:hAnsi="Arial" w:cs="Arial"/>
          <w:color w:val="000000" w:themeColor="text1"/>
          <w:kern w:val="24"/>
          <w:lang w:val="en-US" w:eastAsia="en-GB"/>
          <w14:ligatures w14:val="none"/>
        </w:rPr>
      </w:pPr>
    </w:p>
    <w:p w14:paraId="08166F0B" w14:textId="22BD36A2" w:rsidR="004260FF" w:rsidRPr="004260FF" w:rsidRDefault="004260FF" w:rsidP="004260FF">
      <w:pPr>
        <w:spacing w:after="0" w:line="360" w:lineRule="auto"/>
        <w:ind w:left="720"/>
        <w:contextualSpacing/>
        <w:rPr>
          <w:rFonts w:ascii="Arial" w:eastAsia="Times New Roman" w:hAnsi="Arial" w:cs="Arial"/>
          <w:kern w:val="0"/>
          <w:lang w:eastAsia="en-GB"/>
          <w14:ligatures w14:val="none"/>
        </w:rPr>
      </w:pPr>
      <w:r w:rsidRPr="004260FF">
        <w:rPr>
          <w:rFonts w:ascii="Arial" w:eastAsiaTheme="minorEastAsia" w:hAnsi="Arial" w:cs="Arial"/>
          <w:color w:val="000000" w:themeColor="text1"/>
          <w:kern w:val="24"/>
          <w:lang w:val="en-US" w:eastAsia="en-GB"/>
          <w14:ligatures w14:val="none"/>
        </w:rPr>
        <w:t xml:space="preserve">Student Name: Blessing </w:t>
      </w:r>
      <w:proofErr w:type="spellStart"/>
      <w:r w:rsidRPr="004260FF">
        <w:rPr>
          <w:rFonts w:ascii="Arial" w:eastAsiaTheme="minorEastAsia" w:hAnsi="Arial" w:cs="Arial"/>
          <w:color w:val="000000" w:themeColor="text1"/>
          <w:kern w:val="24"/>
          <w:lang w:val="en-US" w:eastAsia="en-GB"/>
          <w14:ligatures w14:val="none"/>
        </w:rPr>
        <w:t>Ogieriakhi</w:t>
      </w:r>
      <w:proofErr w:type="spellEnd"/>
    </w:p>
    <w:p w14:paraId="5FAEA727" w14:textId="77777777" w:rsidR="004260FF" w:rsidRPr="004260FF" w:rsidRDefault="004260FF" w:rsidP="004260FF">
      <w:pPr>
        <w:spacing w:after="0" w:line="360" w:lineRule="auto"/>
        <w:ind w:left="720"/>
        <w:contextualSpacing/>
        <w:rPr>
          <w:rFonts w:ascii="Arial" w:eastAsia="Times New Roman" w:hAnsi="Arial" w:cs="Arial"/>
          <w:kern w:val="0"/>
          <w:lang w:eastAsia="en-GB"/>
          <w14:ligatures w14:val="none"/>
        </w:rPr>
      </w:pPr>
      <w:r w:rsidRPr="004260FF">
        <w:rPr>
          <w:rFonts w:ascii="Arial" w:eastAsiaTheme="minorEastAsia" w:hAnsi="Arial" w:cs="Arial"/>
          <w:color w:val="000000" w:themeColor="text1"/>
          <w:kern w:val="24"/>
          <w:lang w:val="en-US" w:eastAsia="en-GB"/>
          <w14:ligatures w14:val="none"/>
        </w:rPr>
        <w:t>Student ID: 2416087</w:t>
      </w:r>
    </w:p>
    <w:p w14:paraId="4A4F6FCE" w14:textId="77777777" w:rsidR="004260FF" w:rsidRPr="004260FF" w:rsidRDefault="004260FF" w:rsidP="004260FF">
      <w:pPr>
        <w:spacing w:after="0" w:line="360" w:lineRule="auto"/>
        <w:ind w:left="720"/>
        <w:contextualSpacing/>
        <w:rPr>
          <w:rFonts w:ascii="Arial" w:eastAsia="Times New Roman" w:hAnsi="Arial" w:cs="Arial"/>
          <w:kern w:val="0"/>
          <w:lang w:eastAsia="en-GB"/>
          <w14:ligatures w14:val="none"/>
        </w:rPr>
      </w:pPr>
      <w:r w:rsidRPr="004260FF">
        <w:rPr>
          <w:rFonts w:ascii="Arial" w:eastAsiaTheme="minorEastAsia" w:hAnsi="Arial" w:cs="Arial"/>
          <w:color w:val="000000" w:themeColor="text1"/>
          <w:kern w:val="24"/>
          <w:lang w:val="en-US" w:eastAsia="en-GB"/>
          <w14:ligatures w14:val="none"/>
        </w:rPr>
        <w:t>Lecturer’s Name</w:t>
      </w:r>
      <w:r w:rsidRPr="004260FF">
        <w:rPr>
          <w:rFonts w:ascii="Arial" w:eastAsiaTheme="minorEastAsia" w:hAnsi="Arial" w:cs="Arial"/>
          <w:i/>
          <w:iCs/>
          <w:color w:val="000000" w:themeColor="text1"/>
          <w:kern w:val="24"/>
          <w:lang w:val="en-US" w:eastAsia="en-GB"/>
          <w14:ligatures w14:val="none"/>
        </w:rPr>
        <w:t>: Shaila Hussain</w:t>
      </w:r>
    </w:p>
    <w:p w14:paraId="64810AEC" w14:textId="4D5E423C" w:rsidR="004260FF" w:rsidRPr="004260FF" w:rsidRDefault="004260FF" w:rsidP="008155A6">
      <w:pPr>
        <w:spacing w:line="360" w:lineRule="auto"/>
        <w:ind w:left="720"/>
        <w:contextualSpacing/>
        <w:rPr>
          <w:rFonts w:ascii="Arial" w:eastAsiaTheme="minorEastAsia" w:hAnsi="Arial" w:cs="Arial"/>
          <w:color w:val="000000" w:themeColor="text1"/>
          <w:kern w:val="24"/>
          <w:lang w:eastAsia="en-GB"/>
          <w14:ligatures w14:val="none"/>
        </w:rPr>
      </w:pPr>
      <w:r w:rsidRPr="004260FF">
        <w:rPr>
          <w:rFonts w:ascii="Arial" w:eastAsiaTheme="minorEastAsia" w:hAnsi="Arial" w:cs="Arial"/>
          <w:color w:val="000000" w:themeColor="text1"/>
          <w:kern w:val="24"/>
          <w:lang w:val="en-US" w:eastAsia="en-GB"/>
          <w14:ligatures w14:val="none"/>
        </w:rPr>
        <w:t>Module Title</w:t>
      </w:r>
      <w:r w:rsidR="008155A6">
        <w:rPr>
          <w:rFonts w:ascii="Arial" w:eastAsiaTheme="minorEastAsia" w:hAnsi="Arial" w:cs="Arial"/>
          <w:color w:val="000000" w:themeColor="text1"/>
          <w:kern w:val="24"/>
          <w:lang w:val="en-US" w:eastAsia="en-GB"/>
          <w14:ligatures w14:val="none"/>
        </w:rPr>
        <w:t xml:space="preserve"> and Code</w:t>
      </w:r>
      <w:r w:rsidRPr="004260FF">
        <w:rPr>
          <w:rFonts w:ascii="Arial" w:eastAsiaTheme="minorEastAsia" w:hAnsi="Arial" w:cs="Arial"/>
          <w:color w:val="000000" w:themeColor="text1"/>
          <w:kern w:val="24"/>
          <w:lang w:val="en-US" w:eastAsia="en-GB"/>
          <w14:ligatures w14:val="none"/>
        </w:rPr>
        <w:t xml:space="preserve">: </w:t>
      </w:r>
      <w:r w:rsidR="008155A6">
        <w:rPr>
          <w:rFonts w:ascii="Arial" w:eastAsiaTheme="minorEastAsia" w:hAnsi="Arial" w:cs="Arial"/>
          <w:color w:val="000000" w:themeColor="text1"/>
          <w:kern w:val="24"/>
          <w:lang w:val="en-US" w:eastAsia="en-GB"/>
          <w14:ligatures w14:val="none"/>
        </w:rPr>
        <w:t>(</w:t>
      </w:r>
      <w:r w:rsidR="008155A6" w:rsidRPr="008155A6">
        <w:rPr>
          <w:rFonts w:ascii="Arial" w:eastAsiaTheme="minorEastAsia" w:hAnsi="Arial" w:cs="Arial"/>
          <w:color w:val="000000" w:themeColor="text1"/>
          <w:kern w:val="24"/>
          <w:lang w:eastAsia="en-GB"/>
          <w14:ligatures w14:val="none"/>
        </w:rPr>
        <w:t>Psychology in Health and Social Care (LCHS4010_LON)</w:t>
      </w:r>
    </w:p>
    <w:p w14:paraId="458CFED0" w14:textId="0AE6DB09" w:rsidR="004260FF" w:rsidRPr="004260FF" w:rsidRDefault="004260FF" w:rsidP="008155A6">
      <w:pPr>
        <w:spacing w:after="0" w:line="360" w:lineRule="auto"/>
        <w:ind w:left="720"/>
        <w:contextualSpacing/>
        <w:rPr>
          <w:rFonts w:ascii="Arial" w:eastAsiaTheme="minorEastAsia" w:hAnsi="Arial" w:cs="Arial"/>
          <w:color w:val="000000" w:themeColor="text1"/>
          <w:kern w:val="24"/>
          <w:lang w:val="en-US" w:eastAsia="en-GB"/>
          <w14:ligatures w14:val="none"/>
        </w:rPr>
      </w:pPr>
      <w:r w:rsidRPr="004260FF">
        <w:rPr>
          <w:rFonts w:ascii="Arial" w:eastAsiaTheme="minorEastAsia" w:hAnsi="Arial" w:cs="Arial"/>
          <w:color w:val="000000" w:themeColor="text1"/>
          <w:kern w:val="24"/>
          <w:lang w:val="en-US" w:eastAsia="en-GB"/>
          <w14:ligatures w14:val="none"/>
        </w:rPr>
        <w:t>Word Count:</w:t>
      </w:r>
      <w:r w:rsidR="008155A6">
        <w:rPr>
          <w:rFonts w:ascii="Arial" w:eastAsiaTheme="minorEastAsia" w:hAnsi="Arial" w:cs="Arial"/>
          <w:color w:val="000000" w:themeColor="text1"/>
          <w:kern w:val="24"/>
          <w:lang w:val="en-US" w:eastAsia="en-GB"/>
          <w14:ligatures w14:val="none"/>
        </w:rPr>
        <w:t>1614</w:t>
      </w:r>
    </w:p>
    <w:p w14:paraId="4D184DCC" w14:textId="024E4CBE" w:rsidR="004260FF" w:rsidRPr="004260FF" w:rsidRDefault="004260FF" w:rsidP="004260FF">
      <w:pPr>
        <w:spacing w:after="0" w:line="360" w:lineRule="auto"/>
        <w:ind w:left="720"/>
        <w:contextualSpacing/>
        <w:rPr>
          <w:rFonts w:ascii="Arial" w:eastAsiaTheme="minorEastAsia" w:hAnsi="Arial" w:cs="Arial"/>
          <w:color w:val="000000" w:themeColor="text1"/>
          <w:kern w:val="24"/>
          <w:lang w:val="en-US" w:eastAsia="en-GB"/>
          <w14:ligatures w14:val="none"/>
        </w:rPr>
      </w:pPr>
      <w:r w:rsidRPr="004260FF">
        <w:rPr>
          <w:rFonts w:ascii="Arial" w:eastAsiaTheme="minorEastAsia" w:hAnsi="Arial" w:cs="Arial"/>
          <w:color w:val="000000" w:themeColor="text1"/>
          <w:kern w:val="24"/>
          <w:lang w:val="en-US" w:eastAsia="en-GB"/>
          <w14:ligatures w14:val="none"/>
        </w:rPr>
        <w:t>Date: [</w:t>
      </w:r>
      <w:r w:rsidRPr="004260FF">
        <w:rPr>
          <w:rFonts w:ascii="Arial" w:eastAsiaTheme="minorEastAsia" w:hAnsi="Arial" w:cs="Arial"/>
          <w:color w:val="000000" w:themeColor="text1"/>
          <w:kern w:val="24"/>
          <w:lang w:val="en-US" w:eastAsia="en-GB"/>
          <w14:ligatures w14:val="none"/>
        </w:rPr>
        <w:t>09/</w:t>
      </w:r>
      <w:r w:rsidRPr="004260FF">
        <w:rPr>
          <w:rFonts w:ascii="Arial" w:eastAsiaTheme="minorEastAsia" w:hAnsi="Arial" w:cs="Arial"/>
          <w:color w:val="000000" w:themeColor="text1"/>
          <w:kern w:val="24"/>
          <w:lang w:val="en-US" w:eastAsia="en-GB"/>
          <w14:ligatures w14:val="none"/>
        </w:rPr>
        <w:t>1</w:t>
      </w:r>
      <w:r w:rsidRPr="004260FF">
        <w:rPr>
          <w:rFonts w:ascii="Arial" w:eastAsiaTheme="minorEastAsia" w:hAnsi="Arial" w:cs="Arial"/>
          <w:color w:val="000000" w:themeColor="text1"/>
          <w:kern w:val="24"/>
          <w:lang w:val="en-US" w:eastAsia="en-GB"/>
          <w14:ligatures w14:val="none"/>
        </w:rPr>
        <w:t>2</w:t>
      </w:r>
      <w:r w:rsidRPr="004260FF">
        <w:rPr>
          <w:rFonts w:ascii="Arial" w:eastAsiaTheme="minorEastAsia" w:hAnsi="Arial" w:cs="Arial"/>
          <w:color w:val="000000" w:themeColor="text1"/>
          <w:kern w:val="24"/>
          <w:lang w:val="en-US" w:eastAsia="en-GB"/>
          <w14:ligatures w14:val="none"/>
        </w:rPr>
        <w:t>/2025]</w:t>
      </w:r>
    </w:p>
    <w:p w14:paraId="10E2C55B" w14:textId="77777777" w:rsidR="004260FF" w:rsidRPr="004260FF" w:rsidRDefault="004260FF" w:rsidP="004260FF">
      <w:pPr>
        <w:spacing w:line="360" w:lineRule="auto"/>
        <w:rPr>
          <w:rFonts w:ascii="Arial" w:eastAsiaTheme="minorEastAsia" w:hAnsi="Arial" w:cs="Arial"/>
          <w:color w:val="000000" w:themeColor="text1"/>
          <w:kern w:val="24"/>
          <w:lang w:val="en-US" w:eastAsia="en-GB"/>
          <w14:ligatures w14:val="none"/>
        </w:rPr>
      </w:pPr>
      <w:r w:rsidRPr="004260FF">
        <w:rPr>
          <w:rFonts w:ascii="Arial" w:eastAsiaTheme="minorEastAsia" w:hAnsi="Arial" w:cs="Arial"/>
          <w:color w:val="000000" w:themeColor="text1"/>
          <w:kern w:val="24"/>
          <w:lang w:val="en-US" w:eastAsia="en-GB"/>
          <w14:ligatures w14:val="none"/>
        </w:rPr>
        <w:br w:type="page"/>
      </w:r>
    </w:p>
    <w:p w14:paraId="7B886594" w14:textId="1FA94D51" w:rsidR="004260FF" w:rsidRPr="00517F16" w:rsidRDefault="004260FF" w:rsidP="004260FF">
      <w:pPr>
        <w:pStyle w:val="Heading1"/>
        <w:jc w:val="center"/>
        <w:rPr>
          <w:rFonts w:ascii="Arial" w:hAnsi="Arial" w:cs="Arial"/>
          <w:b/>
          <w:bCs/>
          <w:color w:val="auto"/>
          <w:sz w:val="22"/>
          <w:szCs w:val="22"/>
        </w:rPr>
      </w:pPr>
      <w:bookmarkStart w:id="0" w:name="_Toc216189209"/>
      <w:r w:rsidRPr="00517F16">
        <w:rPr>
          <w:rFonts w:ascii="Arial" w:hAnsi="Arial" w:cs="Arial"/>
          <w:b/>
          <w:bCs/>
          <w:color w:val="auto"/>
          <w:sz w:val="22"/>
          <w:szCs w:val="22"/>
        </w:rPr>
        <w:lastRenderedPageBreak/>
        <w:t>Table of Contents</w:t>
      </w:r>
      <w:bookmarkEnd w:id="0"/>
    </w:p>
    <w:sdt>
      <w:sdtPr>
        <w:id w:val="206166416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F4823D3" w14:textId="5EF1DA24" w:rsidR="00517F16" w:rsidRPr="00171957" w:rsidRDefault="00517F16" w:rsidP="00171957">
          <w:pPr>
            <w:pStyle w:val="TOCHeading"/>
            <w:jc w:val="center"/>
            <w:rPr>
              <w:rStyle w:val="Heading1Char"/>
              <w:rFonts w:ascii="Arial" w:hAnsi="Arial" w:cs="Arial"/>
              <w:b/>
              <w:bCs/>
              <w:color w:val="auto"/>
              <w:sz w:val="22"/>
              <w:szCs w:val="22"/>
            </w:rPr>
          </w:pPr>
        </w:p>
        <w:p w14:paraId="1F3A9B4D" w14:textId="22499CC6" w:rsidR="00863054" w:rsidRDefault="00517F1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189209" w:history="1">
            <w:r w:rsidR="00863054" w:rsidRPr="00E33844">
              <w:rPr>
                <w:rStyle w:val="Hyperlink"/>
                <w:rFonts w:ascii="Arial" w:hAnsi="Arial" w:cs="Arial"/>
                <w:b/>
                <w:bCs/>
                <w:noProof/>
              </w:rPr>
              <w:t>Table of Contents</w:t>
            </w:r>
            <w:r w:rsidR="00863054">
              <w:rPr>
                <w:noProof/>
                <w:webHidden/>
              </w:rPr>
              <w:tab/>
            </w:r>
            <w:r w:rsidR="00863054">
              <w:rPr>
                <w:noProof/>
                <w:webHidden/>
              </w:rPr>
              <w:fldChar w:fldCharType="begin"/>
            </w:r>
            <w:r w:rsidR="00863054">
              <w:rPr>
                <w:noProof/>
                <w:webHidden/>
              </w:rPr>
              <w:instrText xml:space="preserve"> PAGEREF _Toc216189209 \h </w:instrText>
            </w:r>
            <w:r w:rsidR="00863054">
              <w:rPr>
                <w:noProof/>
                <w:webHidden/>
              </w:rPr>
            </w:r>
            <w:r w:rsidR="00863054">
              <w:rPr>
                <w:noProof/>
                <w:webHidden/>
              </w:rPr>
              <w:fldChar w:fldCharType="separate"/>
            </w:r>
            <w:r w:rsidR="00863054">
              <w:rPr>
                <w:noProof/>
                <w:webHidden/>
              </w:rPr>
              <w:t>2</w:t>
            </w:r>
            <w:r w:rsidR="00863054">
              <w:rPr>
                <w:noProof/>
                <w:webHidden/>
              </w:rPr>
              <w:fldChar w:fldCharType="end"/>
            </w:r>
          </w:hyperlink>
        </w:p>
        <w:p w14:paraId="26649358" w14:textId="6C8F5B12" w:rsidR="00863054" w:rsidRDefault="00863054">
          <w:pPr>
            <w:pStyle w:val="TOC1"/>
            <w:tabs>
              <w:tab w:val="right" w:leader="dot" w:pos="9016"/>
            </w:tabs>
            <w:rPr>
              <w:rFonts w:eastAsiaTheme="minorEastAsia"/>
              <w:noProof/>
              <w:sz w:val="24"/>
              <w:szCs w:val="24"/>
              <w:lang w:eastAsia="en-GB"/>
            </w:rPr>
          </w:pPr>
          <w:hyperlink w:anchor="_Toc216189210" w:history="1">
            <w:r w:rsidRPr="00E33844">
              <w:rPr>
                <w:rStyle w:val="Hyperlink"/>
                <w:rFonts w:ascii="Arial" w:hAnsi="Arial" w:cs="Arial"/>
                <w:b/>
                <w:bCs/>
                <w:noProof/>
              </w:rPr>
              <w:t>Acknowledge use of AI</w:t>
            </w:r>
            <w:r>
              <w:rPr>
                <w:noProof/>
                <w:webHidden/>
              </w:rPr>
              <w:tab/>
            </w:r>
            <w:r>
              <w:rPr>
                <w:noProof/>
                <w:webHidden/>
              </w:rPr>
              <w:fldChar w:fldCharType="begin"/>
            </w:r>
            <w:r>
              <w:rPr>
                <w:noProof/>
                <w:webHidden/>
              </w:rPr>
              <w:instrText xml:space="preserve"> PAGEREF _Toc216189210 \h </w:instrText>
            </w:r>
            <w:r>
              <w:rPr>
                <w:noProof/>
                <w:webHidden/>
              </w:rPr>
            </w:r>
            <w:r>
              <w:rPr>
                <w:noProof/>
                <w:webHidden/>
              </w:rPr>
              <w:fldChar w:fldCharType="separate"/>
            </w:r>
            <w:r>
              <w:rPr>
                <w:noProof/>
                <w:webHidden/>
              </w:rPr>
              <w:t>3</w:t>
            </w:r>
            <w:r>
              <w:rPr>
                <w:noProof/>
                <w:webHidden/>
              </w:rPr>
              <w:fldChar w:fldCharType="end"/>
            </w:r>
          </w:hyperlink>
        </w:p>
        <w:p w14:paraId="7B755D8C" w14:textId="3960064B" w:rsidR="00863054" w:rsidRDefault="00863054">
          <w:pPr>
            <w:pStyle w:val="TOC1"/>
            <w:tabs>
              <w:tab w:val="right" w:leader="dot" w:pos="9016"/>
            </w:tabs>
            <w:rPr>
              <w:rFonts w:eastAsiaTheme="minorEastAsia"/>
              <w:noProof/>
              <w:sz w:val="24"/>
              <w:szCs w:val="24"/>
              <w:lang w:eastAsia="en-GB"/>
            </w:rPr>
          </w:pPr>
          <w:hyperlink w:anchor="_Toc216189211" w:history="1">
            <w:r w:rsidRPr="00E33844">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_Toc216189211 \h </w:instrText>
            </w:r>
            <w:r>
              <w:rPr>
                <w:noProof/>
                <w:webHidden/>
              </w:rPr>
            </w:r>
            <w:r>
              <w:rPr>
                <w:noProof/>
                <w:webHidden/>
              </w:rPr>
              <w:fldChar w:fldCharType="separate"/>
            </w:r>
            <w:r>
              <w:rPr>
                <w:noProof/>
                <w:webHidden/>
              </w:rPr>
              <w:t>4</w:t>
            </w:r>
            <w:r>
              <w:rPr>
                <w:noProof/>
                <w:webHidden/>
              </w:rPr>
              <w:fldChar w:fldCharType="end"/>
            </w:r>
          </w:hyperlink>
        </w:p>
        <w:p w14:paraId="6092C81B" w14:textId="6E4CEE59" w:rsidR="00863054" w:rsidRDefault="00863054">
          <w:pPr>
            <w:pStyle w:val="TOC1"/>
            <w:tabs>
              <w:tab w:val="right" w:leader="dot" w:pos="9016"/>
            </w:tabs>
            <w:rPr>
              <w:rFonts w:eastAsiaTheme="minorEastAsia"/>
              <w:noProof/>
              <w:sz w:val="24"/>
              <w:szCs w:val="24"/>
              <w:lang w:eastAsia="en-GB"/>
            </w:rPr>
          </w:pPr>
          <w:hyperlink w:anchor="_Toc216189212" w:history="1">
            <w:r w:rsidRPr="00E33844">
              <w:rPr>
                <w:rStyle w:val="Hyperlink"/>
                <w:rFonts w:ascii="Arial" w:hAnsi="Arial" w:cs="Arial"/>
                <w:b/>
                <w:bCs/>
                <w:noProof/>
              </w:rPr>
              <w:t>Erikson’s Psychosocial Theory and Its Relevance to Older Adults</w:t>
            </w:r>
            <w:r>
              <w:rPr>
                <w:noProof/>
                <w:webHidden/>
              </w:rPr>
              <w:tab/>
            </w:r>
            <w:r>
              <w:rPr>
                <w:noProof/>
                <w:webHidden/>
              </w:rPr>
              <w:fldChar w:fldCharType="begin"/>
            </w:r>
            <w:r>
              <w:rPr>
                <w:noProof/>
                <w:webHidden/>
              </w:rPr>
              <w:instrText xml:space="preserve"> PAGEREF _Toc216189212 \h </w:instrText>
            </w:r>
            <w:r>
              <w:rPr>
                <w:noProof/>
                <w:webHidden/>
              </w:rPr>
            </w:r>
            <w:r>
              <w:rPr>
                <w:noProof/>
                <w:webHidden/>
              </w:rPr>
              <w:fldChar w:fldCharType="separate"/>
            </w:r>
            <w:r>
              <w:rPr>
                <w:noProof/>
                <w:webHidden/>
              </w:rPr>
              <w:t>4</w:t>
            </w:r>
            <w:r>
              <w:rPr>
                <w:noProof/>
                <w:webHidden/>
              </w:rPr>
              <w:fldChar w:fldCharType="end"/>
            </w:r>
          </w:hyperlink>
        </w:p>
        <w:p w14:paraId="7A13A493" w14:textId="5097035A" w:rsidR="00863054" w:rsidRDefault="00863054">
          <w:pPr>
            <w:pStyle w:val="TOC1"/>
            <w:tabs>
              <w:tab w:val="right" w:leader="dot" w:pos="9016"/>
            </w:tabs>
            <w:rPr>
              <w:rFonts w:eastAsiaTheme="minorEastAsia"/>
              <w:noProof/>
              <w:sz w:val="24"/>
              <w:szCs w:val="24"/>
              <w:lang w:eastAsia="en-GB"/>
            </w:rPr>
          </w:pPr>
          <w:hyperlink w:anchor="_Toc216189213" w:history="1">
            <w:r w:rsidRPr="00E33844">
              <w:rPr>
                <w:rStyle w:val="Hyperlink"/>
                <w:rFonts w:ascii="Arial" w:hAnsi="Arial" w:cs="Arial"/>
                <w:b/>
                <w:bCs/>
                <w:noProof/>
              </w:rPr>
              <w:t>Applying Erikson’s Theory in Dementia Care Homes</w:t>
            </w:r>
            <w:r>
              <w:rPr>
                <w:noProof/>
                <w:webHidden/>
              </w:rPr>
              <w:tab/>
            </w:r>
            <w:r>
              <w:rPr>
                <w:noProof/>
                <w:webHidden/>
              </w:rPr>
              <w:fldChar w:fldCharType="begin"/>
            </w:r>
            <w:r>
              <w:rPr>
                <w:noProof/>
                <w:webHidden/>
              </w:rPr>
              <w:instrText xml:space="preserve"> PAGEREF _Toc216189213 \h </w:instrText>
            </w:r>
            <w:r>
              <w:rPr>
                <w:noProof/>
                <w:webHidden/>
              </w:rPr>
            </w:r>
            <w:r>
              <w:rPr>
                <w:noProof/>
                <w:webHidden/>
              </w:rPr>
              <w:fldChar w:fldCharType="separate"/>
            </w:r>
            <w:r>
              <w:rPr>
                <w:noProof/>
                <w:webHidden/>
              </w:rPr>
              <w:t>5</w:t>
            </w:r>
            <w:r>
              <w:rPr>
                <w:noProof/>
                <w:webHidden/>
              </w:rPr>
              <w:fldChar w:fldCharType="end"/>
            </w:r>
          </w:hyperlink>
        </w:p>
        <w:p w14:paraId="5E9D8367" w14:textId="5DF40A4B" w:rsidR="00863054" w:rsidRDefault="00863054">
          <w:pPr>
            <w:pStyle w:val="TOC1"/>
            <w:tabs>
              <w:tab w:val="right" w:leader="dot" w:pos="9016"/>
            </w:tabs>
            <w:rPr>
              <w:rFonts w:eastAsiaTheme="minorEastAsia"/>
              <w:noProof/>
              <w:sz w:val="24"/>
              <w:szCs w:val="24"/>
              <w:lang w:eastAsia="en-GB"/>
            </w:rPr>
          </w:pPr>
          <w:hyperlink w:anchor="_Toc216189214" w:history="1">
            <w:r w:rsidRPr="00E33844">
              <w:rPr>
                <w:rStyle w:val="Hyperlink"/>
                <w:rFonts w:ascii="Arial" w:hAnsi="Arial" w:cs="Arial"/>
                <w:b/>
                <w:bCs/>
                <w:noProof/>
              </w:rPr>
              <w:t>Challenges in Applying Erikson’s Theory</w:t>
            </w:r>
            <w:r>
              <w:rPr>
                <w:noProof/>
                <w:webHidden/>
              </w:rPr>
              <w:tab/>
            </w:r>
            <w:r>
              <w:rPr>
                <w:noProof/>
                <w:webHidden/>
              </w:rPr>
              <w:fldChar w:fldCharType="begin"/>
            </w:r>
            <w:r>
              <w:rPr>
                <w:noProof/>
                <w:webHidden/>
              </w:rPr>
              <w:instrText xml:space="preserve"> PAGEREF _Toc216189214 \h </w:instrText>
            </w:r>
            <w:r>
              <w:rPr>
                <w:noProof/>
                <w:webHidden/>
              </w:rPr>
            </w:r>
            <w:r>
              <w:rPr>
                <w:noProof/>
                <w:webHidden/>
              </w:rPr>
              <w:fldChar w:fldCharType="separate"/>
            </w:r>
            <w:r>
              <w:rPr>
                <w:noProof/>
                <w:webHidden/>
              </w:rPr>
              <w:t>5</w:t>
            </w:r>
            <w:r>
              <w:rPr>
                <w:noProof/>
                <w:webHidden/>
              </w:rPr>
              <w:fldChar w:fldCharType="end"/>
            </w:r>
          </w:hyperlink>
        </w:p>
        <w:p w14:paraId="5BC6E4C0" w14:textId="6D7D240C" w:rsidR="00863054" w:rsidRDefault="00863054">
          <w:pPr>
            <w:pStyle w:val="TOC1"/>
            <w:tabs>
              <w:tab w:val="right" w:leader="dot" w:pos="9016"/>
            </w:tabs>
            <w:rPr>
              <w:rFonts w:eastAsiaTheme="minorEastAsia"/>
              <w:noProof/>
              <w:sz w:val="24"/>
              <w:szCs w:val="24"/>
              <w:lang w:eastAsia="en-GB"/>
            </w:rPr>
          </w:pPr>
          <w:hyperlink w:anchor="_Toc216189215" w:history="1">
            <w:r w:rsidRPr="00E33844">
              <w:rPr>
                <w:rStyle w:val="Hyperlink"/>
                <w:rFonts w:ascii="Arial" w:hAnsi="Arial" w:cs="Arial"/>
                <w:b/>
                <w:bCs/>
                <w:noProof/>
              </w:rPr>
              <w:t>Maslow’s Hierarchy of Needs and Its Relevance to Older Adults</w:t>
            </w:r>
            <w:r>
              <w:rPr>
                <w:noProof/>
                <w:webHidden/>
              </w:rPr>
              <w:tab/>
            </w:r>
            <w:r>
              <w:rPr>
                <w:noProof/>
                <w:webHidden/>
              </w:rPr>
              <w:fldChar w:fldCharType="begin"/>
            </w:r>
            <w:r>
              <w:rPr>
                <w:noProof/>
                <w:webHidden/>
              </w:rPr>
              <w:instrText xml:space="preserve"> PAGEREF _Toc216189215 \h </w:instrText>
            </w:r>
            <w:r>
              <w:rPr>
                <w:noProof/>
                <w:webHidden/>
              </w:rPr>
            </w:r>
            <w:r>
              <w:rPr>
                <w:noProof/>
                <w:webHidden/>
              </w:rPr>
              <w:fldChar w:fldCharType="separate"/>
            </w:r>
            <w:r>
              <w:rPr>
                <w:noProof/>
                <w:webHidden/>
              </w:rPr>
              <w:t>6</w:t>
            </w:r>
            <w:r>
              <w:rPr>
                <w:noProof/>
                <w:webHidden/>
              </w:rPr>
              <w:fldChar w:fldCharType="end"/>
            </w:r>
          </w:hyperlink>
        </w:p>
        <w:p w14:paraId="78428DE3" w14:textId="57C54FE3" w:rsidR="00863054" w:rsidRDefault="00863054">
          <w:pPr>
            <w:pStyle w:val="TOC1"/>
            <w:tabs>
              <w:tab w:val="right" w:leader="dot" w:pos="9016"/>
            </w:tabs>
            <w:rPr>
              <w:rFonts w:eastAsiaTheme="minorEastAsia"/>
              <w:noProof/>
              <w:sz w:val="24"/>
              <w:szCs w:val="24"/>
              <w:lang w:eastAsia="en-GB"/>
            </w:rPr>
          </w:pPr>
          <w:hyperlink w:anchor="_Toc216189216" w:history="1">
            <w:r w:rsidRPr="00E33844">
              <w:rPr>
                <w:rStyle w:val="Hyperlink"/>
                <w:rFonts w:ascii="Arial" w:hAnsi="Arial" w:cs="Arial"/>
                <w:b/>
                <w:bCs/>
                <w:noProof/>
              </w:rPr>
              <w:t>Applying Maslow’s Theory in Dementia Care Homes</w:t>
            </w:r>
            <w:r>
              <w:rPr>
                <w:noProof/>
                <w:webHidden/>
              </w:rPr>
              <w:tab/>
            </w:r>
            <w:r>
              <w:rPr>
                <w:noProof/>
                <w:webHidden/>
              </w:rPr>
              <w:fldChar w:fldCharType="begin"/>
            </w:r>
            <w:r>
              <w:rPr>
                <w:noProof/>
                <w:webHidden/>
              </w:rPr>
              <w:instrText xml:space="preserve"> PAGEREF _Toc216189216 \h </w:instrText>
            </w:r>
            <w:r>
              <w:rPr>
                <w:noProof/>
                <w:webHidden/>
              </w:rPr>
            </w:r>
            <w:r>
              <w:rPr>
                <w:noProof/>
                <w:webHidden/>
              </w:rPr>
              <w:fldChar w:fldCharType="separate"/>
            </w:r>
            <w:r>
              <w:rPr>
                <w:noProof/>
                <w:webHidden/>
              </w:rPr>
              <w:t>7</w:t>
            </w:r>
            <w:r>
              <w:rPr>
                <w:noProof/>
                <w:webHidden/>
              </w:rPr>
              <w:fldChar w:fldCharType="end"/>
            </w:r>
          </w:hyperlink>
        </w:p>
        <w:p w14:paraId="2C4A2C23" w14:textId="783F98C3" w:rsidR="00863054" w:rsidRDefault="00863054">
          <w:pPr>
            <w:pStyle w:val="TOC1"/>
            <w:tabs>
              <w:tab w:val="right" w:leader="dot" w:pos="9016"/>
            </w:tabs>
            <w:rPr>
              <w:rFonts w:eastAsiaTheme="minorEastAsia"/>
              <w:noProof/>
              <w:sz w:val="24"/>
              <w:szCs w:val="24"/>
              <w:lang w:eastAsia="en-GB"/>
            </w:rPr>
          </w:pPr>
          <w:hyperlink w:anchor="_Toc216189217" w:history="1">
            <w:r w:rsidRPr="00E33844">
              <w:rPr>
                <w:rStyle w:val="Hyperlink"/>
                <w:rFonts w:ascii="Arial" w:hAnsi="Arial" w:cs="Arial"/>
                <w:b/>
                <w:bCs/>
                <w:noProof/>
              </w:rPr>
              <w:t>Challenges in Applying Maslow’s Theory</w:t>
            </w:r>
            <w:r>
              <w:rPr>
                <w:noProof/>
                <w:webHidden/>
              </w:rPr>
              <w:tab/>
            </w:r>
            <w:r>
              <w:rPr>
                <w:noProof/>
                <w:webHidden/>
              </w:rPr>
              <w:fldChar w:fldCharType="begin"/>
            </w:r>
            <w:r>
              <w:rPr>
                <w:noProof/>
                <w:webHidden/>
              </w:rPr>
              <w:instrText xml:space="preserve"> PAGEREF _Toc216189217 \h </w:instrText>
            </w:r>
            <w:r>
              <w:rPr>
                <w:noProof/>
                <w:webHidden/>
              </w:rPr>
            </w:r>
            <w:r>
              <w:rPr>
                <w:noProof/>
                <w:webHidden/>
              </w:rPr>
              <w:fldChar w:fldCharType="separate"/>
            </w:r>
            <w:r>
              <w:rPr>
                <w:noProof/>
                <w:webHidden/>
              </w:rPr>
              <w:t>7</w:t>
            </w:r>
            <w:r>
              <w:rPr>
                <w:noProof/>
                <w:webHidden/>
              </w:rPr>
              <w:fldChar w:fldCharType="end"/>
            </w:r>
          </w:hyperlink>
        </w:p>
        <w:p w14:paraId="348BF922" w14:textId="0032E514" w:rsidR="00863054" w:rsidRDefault="00863054">
          <w:pPr>
            <w:pStyle w:val="TOC1"/>
            <w:tabs>
              <w:tab w:val="right" w:leader="dot" w:pos="9016"/>
            </w:tabs>
            <w:rPr>
              <w:rFonts w:eastAsiaTheme="minorEastAsia"/>
              <w:noProof/>
              <w:sz w:val="24"/>
              <w:szCs w:val="24"/>
              <w:lang w:eastAsia="en-GB"/>
            </w:rPr>
          </w:pPr>
          <w:hyperlink w:anchor="_Toc216189218" w:history="1">
            <w:r w:rsidRPr="00E33844">
              <w:rPr>
                <w:rStyle w:val="Hyperlink"/>
                <w:rFonts w:ascii="Arial" w:hAnsi="Arial" w:cs="Arial"/>
                <w:b/>
                <w:bCs/>
                <w:noProof/>
              </w:rPr>
              <w:t>Synergy of Both Theory and Practice</w:t>
            </w:r>
            <w:r>
              <w:rPr>
                <w:noProof/>
                <w:webHidden/>
              </w:rPr>
              <w:tab/>
            </w:r>
            <w:r>
              <w:rPr>
                <w:noProof/>
                <w:webHidden/>
              </w:rPr>
              <w:fldChar w:fldCharType="begin"/>
            </w:r>
            <w:r>
              <w:rPr>
                <w:noProof/>
                <w:webHidden/>
              </w:rPr>
              <w:instrText xml:space="preserve"> PAGEREF _Toc216189218 \h </w:instrText>
            </w:r>
            <w:r>
              <w:rPr>
                <w:noProof/>
                <w:webHidden/>
              </w:rPr>
            </w:r>
            <w:r>
              <w:rPr>
                <w:noProof/>
                <w:webHidden/>
              </w:rPr>
              <w:fldChar w:fldCharType="separate"/>
            </w:r>
            <w:r>
              <w:rPr>
                <w:noProof/>
                <w:webHidden/>
              </w:rPr>
              <w:t>8</w:t>
            </w:r>
            <w:r>
              <w:rPr>
                <w:noProof/>
                <w:webHidden/>
              </w:rPr>
              <w:fldChar w:fldCharType="end"/>
            </w:r>
          </w:hyperlink>
        </w:p>
        <w:p w14:paraId="78E14C97" w14:textId="5A752004" w:rsidR="00863054" w:rsidRDefault="00863054">
          <w:pPr>
            <w:pStyle w:val="TOC1"/>
            <w:tabs>
              <w:tab w:val="right" w:leader="dot" w:pos="9016"/>
            </w:tabs>
            <w:rPr>
              <w:rFonts w:eastAsiaTheme="minorEastAsia"/>
              <w:noProof/>
              <w:sz w:val="24"/>
              <w:szCs w:val="24"/>
              <w:lang w:eastAsia="en-GB"/>
            </w:rPr>
          </w:pPr>
          <w:hyperlink w:anchor="_Toc216189219" w:history="1">
            <w:r w:rsidRPr="00E3384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_Toc216189219 \h </w:instrText>
            </w:r>
            <w:r>
              <w:rPr>
                <w:noProof/>
                <w:webHidden/>
              </w:rPr>
            </w:r>
            <w:r>
              <w:rPr>
                <w:noProof/>
                <w:webHidden/>
              </w:rPr>
              <w:fldChar w:fldCharType="separate"/>
            </w:r>
            <w:r>
              <w:rPr>
                <w:noProof/>
                <w:webHidden/>
              </w:rPr>
              <w:t>8</w:t>
            </w:r>
            <w:r>
              <w:rPr>
                <w:noProof/>
                <w:webHidden/>
              </w:rPr>
              <w:fldChar w:fldCharType="end"/>
            </w:r>
          </w:hyperlink>
        </w:p>
        <w:p w14:paraId="76442261" w14:textId="4C72181E" w:rsidR="00863054" w:rsidRDefault="00863054">
          <w:pPr>
            <w:pStyle w:val="TOC1"/>
            <w:tabs>
              <w:tab w:val="right" w:leader="dot" w:pos="9016"/>
            </w:tabs>
            <w:rPr>
              <w:rFonts w:eastAsiaTheme="minorEastAsia"/>
              <w:noProof/>
              <w:sz w:val="24"/>
              <w:szCs w:val="24"/>
              <w:lang w:eastAsia="en-GB"/>
            </w:rPr>
          </w:pPr>
          <w:hyperlink w:anchor="_Toc216189220" w:history="1">
            <w:r w:rsidRPr="00E3384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_Toc216189220 \h </w:instrText>
            </w:r>
            <w:r>
              <w:rPr>
                <w:noProof/>
                <w:webHidden/>
              </w:rPr>
            </w:r>
            <w:r>
              <w:rPr>
                <w:noProof/>
                <w:webHidden/>
              </w:rPr>
              <w:fldChar w:fldCharType="separate"/>
            </w:r>
            <w:r>
              <w:rPr>
                <w:noProof/>
                <w:webHidden/>
              </w:rPr>
              <w:t>9</w:t>
            </w:r>
            <w:r>
              <w:rPr>
                <w:noProof/>
                <w:webHidden/>
              </w:rPr>
              <w:fldChar w:fldCharType="end"/>
            </w:r>
          </w:hyperlink>
        </w:p>
        <w:p w14:paraId="4D9327D9" w14:textId="2EE7E83D" w:rsidR="00517F16" w:rsidRDefault="00517F16">
          <w:r>
            <w:rPr>
              <w:b/>
              <w:bCs/>
              <w:noProof/>
            </w:rPr>
            <w:fldChar w:fldCharType="end"/>
          </w:r>
        </w:p>
      </w:sdtContent>
    </w:sdt>
    <w:p w14:paraId="3AFC45AB" w14:textId="74EFB10E" w:rsidR="00863054" w:rsidRDefault="004260FF" w:rsidP="004260FF">
      <w:pPr>
        <w:spacing w:line="360" w:lineRule="auto"/>
        <w:jc w:val="center"/>
        <w:rPr>
          <w:rFonts w:ascii="Arial" w:eastAsiaTheme="majorEastAsia" w:hAnsi="Arial" w:cs="Arial"/>
          <w:b/>
          <w:bCs/>
          <w:color w:val="000000" w:themeColor="text1"/>
          <w:kern w:val="24"/>
        </w:rPr>
      </w:pPr>
      <w:r w:rsidRPr="004260FF">
        <w:rPr>
          <w:rFonts w:ascii="Arial" w:eastAsiaTheme="majorEastAsia" w:hAnsi="Arial" w:cs="Arial"/>
          <w:b/>
          <w:bCs/>
          <w:color w:val="000000" w:themeColor="text1"/>
          <w:kern w:val="24"/>
        </w:rPr>
        <w:br w:type="page"/>
      </w:r>
    </w:p>
    <w:p w14:paraId="244EB595" w14:textId="6A4131FA" w:rsidR="00863054" w:rsidRPr="00863054" w:rsidRDefault="00863054" w:rsidP="00863054">
      <w:pPr>
        <w:pStyle w:val="Heading1"/>
        <w:rPr>
          <w:rFonts w:ascii="Arial" w:hAnsi="Arial" w:cs="Arial"/>
          <w:b/>
          <w:bCs/>
          <w:color w:val="auto"/>
          <w:sz w:val="22"/>
          <w:szCs w:val="22"/>
        </w:rPr>
      </w:pPr>
      <w:bookmarkStart w:id="1" w:name="_Toc216178229"/>
      <w:r>
        <w:rPr>
          <w:rFonts w:ascii="Arial" w:hAnsi="Arial" w:cs="Arial"/>
          <w:b/>
          <w:bCs/>
          <w:color w:val="000000" w:themeColor="text1"/>
          <w:kern w:val="24"/>
        </w:rPr>
        <w:lastRenderedPageBreak/>
        <w:t xml:space="preserve">                             </w:t>
      </w:r>
      <w:bookmarkStart w:id="2" w:name="_Toc216189210"/>
      <w:r w:rsidRPr="00863054">
        <w:rPr>
          <w:rFonts w:ascii="Arial" w:hAnsi="Arial" w:cs="Arial"/>
          <w:b/>
          <w:bCs/>
          <w:color w:val="auto"/>
          <w:sz w:val="22"/>
          <w:szCs w:val="22"/>
        </w:rPr>
        <w:t>Acknowledge use of AI</w:t>
      </w:r>
      <w:bookmarkEnd w:id="1"/>
      <w:bookmarkEnd w:id="2"/>
    </w:p>
    <w:p w14:paraId="7A98E67F" w14:textId="3A2F4D87" w:rsidR="00863054" w:rsidRPr="00863054" w:rsidRDefault="00863054" w:rsidP="00863054">
      <w:pPr>
        <w:spacing w:before="200" w:after="0" w:line="360" w:lineRule="auto"/>
        <w:jc w:val="center"/>
        <w:rPr>
          <w:rFonts w:ascii="Arial" w:eastAsiaTheme="majorEastAsia" w:hAnsi="Arial" w:cs="Arial"/>
          <w:b/>
          <w:bCs/>
          <w:caps/>
          <w:color w:val="000000" w:themeColor="text1"/>
          <w:kern w:val="24"/>
          <w:lang w:eastAsia="en-GB"/>
          <w14:ligatures w14:val="none"/>
        </w:rPr>
      </w:pPr>
      <w:r w:rsidRPr="00863054">
        <w:rPr>
          <w:rFonts w:ascii="Arial" w:eastAsiaTheme="majorEastAsia" w:hAnsi="Arial" w:cs="Arial"/>
          <w:b/>
          <w:bCs/>
          <w:color w:val="000000" w:themeColor="text1"/>
          <w:kern w:val="24"/>
          <w:lang w:eastAsia="en-GB"/>
          <w14:ligatures w14:val="none"/>
        </w:rPr>
        <w:t>No use of AI.</w:t>
      </w:r>
    </w:p>
    <w:p w14:paraId="56CFA061" w14:textId="77777777" w:rsidR="00863054" w:rsidRPr="00863054" w:rsidRDefault="00863054" w:rsidP="00863054">
      <w:pPr>
        <w:tabs>
          <w:tab w:val="center" w:pos="4513"/>
          <w:tab w:val="left" w:pos="7471"/>
        </w:tabs>
        <w:spacing w:before="200" w:after="0" w:line="360" w:lineRule="auto"/>
        <w:rPr>
          <w:rFonts w:ascii="Arial" w:eastAsiaTheme="majorEastAsia" w:hAnsi="Arial" w:cs="Arial"/>
          <w:b/>
          <w:bCs/>
          <w:color w:val="000000" w:themeColor="text1"/>
          <w:kern w:val="24"/>
          <w:lang w:eastAsia="en-GB"/>
          <w14:ligatures w14:val="none"/>
        </w:rPr>
      </w:pPr>
      <w:r w:rsidRPr="00863054">
        <w:rPr>
          <w:rFonts w:ascii="Arial" w:eastAsiaTheme="majorEastAsia" w:hAnsi="Arial" w:cs="Arial"/>
          <w:b/>
          <w:bCs/>
          <w:color w:val="000000" w:themeColor="text1"/>
          <w:kern w:val="24"/>
          <w:lang w:eastAsia="en-GB"/>
          <w14:ligatures w14:val="none"/>
        </w:rPr>
        <w:tab/>
        <w:t>I use Grammarly to check my spelling.</w:t>
      </w:r>
    </w:p>
    <w:p w14:paraId="76488805" w14:textId="77777777" w:rsidR="00863054" w:rsidRPr="00863054" w:rsidRDefault="00863054" w:rsidP="00863054">
      <w:pPr>
        <w:spacing w:line="360" w:lineRule="auto"/>
        <w:rPr>
          <w:rFonts w:ascii="Arial" w:eastAsiaTheme="majorEastAsia" w:hAnsi="Arial" w:cs="Arial"/>
          <w:b/>
          <w:bCs/>
          <w:color w:val="000000" w:themeColor="text1"/>
          <w:kern w:val="24"/>
          <w:lang w:eastAsia="en-GB"/>
          <w14:ligatures w14:val="none"/>
        </w:rPr>
      </w:pPr>
      <w:r w:rsidRPr="00863054">
        <w:rPr>
          <w:rFonts w:ascii="Arial" w:eastAsiaTheme="majorEastAsia" w:hAnsi="Arial" w:cs="Arial"/>
          <w:b/>
          <w:bCs/>
          <w:color w:val="000000" w:themeColor="text1"/>
          <w:kern w:val="24"/>
        </w:rPr>
        <w:br w:type="page"/>
      </w:r>
    </w:p>
    <w:p w14:paraId="2FC6CE6D" w14:textId="5CAF6995" w:rsidR="004260FF" w:rsidRPr="00863054" w:rsidRDefault="004260FF" w:rsidP="00863054">
      <w:pPr>
        <w:pStyle w:val="Heading1"/>
        <w:jc w:val="center"/>
        <w:rPr>
          <w:rFonts w:ascii="Arial" w:hAnsi="Arial" w:cs="Arial"/>
          <w:sz w:val="22"/>
          <w:szCs w:val="22"/>
        </w:rPr>
      </w:pPr>
      <w:bookmarkStart w:id="3" w:name="_Toc216189211"/>
      <w:r w:rsidRPr="00863054">
        <w:rPr>
          <w:rStyle w:val="Strong"/>
          <w:rFonts w:ascii="Arial" w:hAnsi="Arial" w:cs="Arial"/>
          <w:sz w:val="22"/>
          <w:szCs w:val="22"/>
        </w:rPr>
        <w:lastRenderedPageBreak/>
        <w:t>Introduction</w:t>
      </w:r>
      <w:bookmarkEnd w:id="3"/>
    </w:p>
    <w:p w14:paraId="19E59B0E" w14:textId="77777777" w:rsidR="004260FF" w:rsidRDefault="004260FF" w:rsidP="004260FF">
      <w:pPr>
        <w:pStyle w:val="NormalWeb"/>
        <w:spacing w:before="0" w:beforeAutospacing="0" w:after="0" w:afterAutospacing="0" w:line="360" w:lineRule="auto"/>
        <w:rPr>
          <w:rFonts w:ascii="Arial" w:hAnsi="Arial" w:cs="Arial"/>
          <w:color w:val="0E101A"/>
          <w:sz w:val="22"/>
          <w:szCs w:val="22"/>
        </w:rPr>
      </w:pPr>
    </w:p>
    <w:p w14:paraId="78EA05CF" w14:textId="4412A235"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Dementia is a progressive neurocognitive disorder that significantly affects memory, behaviour, emotional regulation and the capacity for independent living among older adults.  As a result, many individuals aged 65 and over reside in dementia care homes where health and social care professionals support their daily needs and psychological well-being.  The behavioural and emotional challenges associated with dementia, such as confusion, fear, agitation, withdrawal and identity disruption, require practitioners to draw upon psychological theory to interpret and respond to residents’ needs.  Erikson’s Psychosocial Theory (1963) and Maslow’s Hierarchy of Needs (1943) help </w:t>
      </w:r>
      <w:proofErr w:type="gramStart"/>
      <w:r w:rsidRPr="004260FF">
        <w:rPr>
          <w:rFonts w:ascii="Arial" w:hAnsi="Arial" w:cs="Arial"/>
          <w:color w:val="0E101A"/>
          <w:sz w:val="22"/>
          <w:szCs w:val="22"/>
        </w:rPr>
        <w:t>social</w:t>
      </w:r>
      <w:proofErr w:type="gramEnd"/>
      <w:r w:rsidRPr="004260FF">
        <w:rPr>
          <w:rFonts w:ascii="Arial" w:hAnsi="Arial" w:cs="Arial"/>
          <w:color w:val="0E101A"/>
          <w:sz w:val="22"/>
          <w:szCs w:val="22"/>
        </w:rPr>
        <w:t xml:space="preserve"> and healthcare workers understand how older adults experience their condition and how the care environment can either reduce or exacerbate distress.  This essay explores how these theories can be used to support older adults with dementia in residential care settings.  The essay explains that using both developmental and behavioural theories helps care workers understand residents better.  This leads to more caring, personalised and psychologically aware support.</w:t>
      </w:r>
    </w:p>
    <w:p w14:paraId="41FF12E4" w14:textId="77777777" w:rsidR="004260FF" w:rsidRDefault="004260FF"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44EDCAB6" w14:textId="64FC66C2" w:rsidR="004260FF" w:rsidRPr="004260FF" w:rsidRDefault="004260FF" w:rsidP="004260FF">
      <w:pPr>
        <w:pStyle w:val="Heading1"/>
        <w:jc w:val="center"/>
      </w:pPr>
      <w:bookmarkStart w:id="4" w:name="_Toc216189212"/>
      <w:r w:rsidRPr="004260FF">
        <w:rPr>
          <w:rStyle w:val="Strong"/>
          <w:rFonts w:ascii="Arial" w:hAnsi="Arial" w:cs="Arial"/>
          <w:color w:val="0E101A"/>
          <w:sz w:val="22"/>
          <w:szCs w:val="22"/>
        </w:rPr>
        <w:t>Erikson’s Psychosocial Theory and Its Relevance to Older Adults</w:t>
      </w:r>
      <w:bookmarkEnd w:id="4"/>
    </w:p>
    <w:p w14:paraId="210C03D9" w14:textId="77777777" w:rsidR="004260FF" w:rsidRDefault="004260FF" w:rsidP="004260FF">
      <w:pPr>
        <w:pStyle w:val="NormalWeb"/>
        <w:spacing w:before="0" w:beforeAutospacing="0" w:after="0" w:afterAutospacing="0" w:line="360" w:lineRule="auto"/>
        <w:rPr>
          <w:rFonts w:ascii="Arial" w:hAnsi="Arial" w:cs="Arial"/>
          <w:color w:val="0E101A"/>
          <w:sz w:val="22"/>
          <w:szCs w:val="22"/>
        </w:rPr>
      </w:pPr>
    </w:p>
    <w:p w14:paraId="71869356" w14:textId="397A39E6"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Erikson (1963) proposes that human development unfolds across eight stages.  He discovers that each of the eight stages is characterised by psychosocial conflict, which impacts their later life development.  When older adults typically enter the final stage, Integrity versus Despair, that is when they evaluate their life.  Older people may experience a sense of bitterness and regret about their past, which can lead to emotional despair.  However, a sense of relief comes in when they recall other memories that bring them peace despite the gloomy side of life experiences (Erikson, 1963).  Even though dementia impairs cognitive functioning, the need for identity continuity remains central to psychological well-being (</w:t>
      </w:r>
      <w:proofErr w:type="spellStart"/>
      <w:r w:rsidRPr="004260FF">
        <w:rPr>
          <w:rFonts w:ascii="Arial" w:hAnsi="Arial" w:cs="Arial"/>
          <w:color w:val="0E101A"/>
          <w:sz w:val="22"/>
          <w:szCs w:val="22"/>
        </w:rPr>
        <w:t>Kitwood</w:t>
      </w:r>
      <w:proofErr w:type="spellEnd"/>
      <w:r w:rsidRPr="004260FF">
        <w:rPr>
          <w:rFonts w:ascii="Arial" w:hAnsi="Arial" w:cs="Arial"/>
          <w:color w:val="0E101A"/>
          <w:sz w:val="22"/>
          <w:szCs w:val="22"/>
        </w:rPr>
        <w:t xml:space="preserve">, 1997).  Residents in dementia care homes may therefore struggle profoundly with the loss of autobiographical memory, social roles and independence, which threatens their ability to experience integrity.  According to Knight (2021), integrity is the ability to be honest with oneself and to accept things that cannot be changed. </w:t>
      </w:r>
    </w:p>
    <w:p w14:paraId="52CF47AC"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Dementia can lead to feelings of anxiety, sadness and confusion as individuals start to forget recent events, and struggle to recognise familiar people or find it hard to perform everyday tasks as they used to do in the past.  (Alzheimer’s Society, 2025; Care Learning, 2024). </w:t>
      </w:r>
    </w:p>
    <w:p w14:paraId="74FD6E05"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lastRenderedPageBreak/>
        <w:t>Erikson’s theory helps explain why older adults may cling to early memories or revert emotionally to earlier life stages.  Recognising this can help staff feel more empathetic and motivated to interpret behaviours as expressions of unmet emotional needs, fostering a sense of being understood and valued.</w:t>
      </w:r>
    </w:p>
    <w:p w14:paraId="1CC8B2FD" w14:textId="77777777" w:rsidR="004260FF" w:rsidRDefault="004260FF"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39729C2B" w14:textId="38512A18" w:rsidR="004260FF" w:rsidRPr="004260FF" w:rsidRDefault="004260FF" w:rsidP="004260FF">
      <w:pPr>
        <w:pStyle w:val="Heading1"/>
        <w:jc w:val="center"/>
      </w:pPr>
      <w:bookmarkStart w:id="5" w:name="_Toc216189213"/>
      <w:r w:rsidRPr="004260FF">
        <w:rPr>
          <w:rStyle w:val="Strong"/>
          <w:rFonts w:ascii="Arial" w:hAnsi="Arial" w:cs="Arial"/>
          <w:color w:val="0E101A"/>
          <w:sz w:val="22"/>
          <w:szCs w:val="22"/>
        </w:rPr>
        <w:t>Applying Erikson’s Theory in Dementia Care Homes</w:t>
      </w:r>
      <w:bookmarkEnd w:id="5"/>
    </w:p>
    <w:p w14:paraId="2E34BD5B" w14:textId="77777777" w:rsidR="004260FF" w:rsidRDefault="004260FF" w:rsidP="004260FF">
      <w:pPr>
        <w:pStyle w:val="NormalWeb"/>
        <w:spacing w:before="0" w:beforeAutospacing="0" w:after="0" w:afterAutospacing="0" w:line="360" w:lineRule="auto"/>
        <w:rPr>
          <w:rFonts w:ascii="Arial" w:hAnsi="Arial" w:cs="Arial"/>
          <w:color w:val="0E101A"/>
          <w:sz w:val="22"/>
          <w:szCs w:val="22"/>
        </w:rPr>
      </w:pPr>
    </w:p>
    <w:p w14:paraId="7CDDFC41" w14:textId="31A1FB5C"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Reminiscence therapy, which is linked to Erikson’s theory, utilises items such as photos, music, objects, or familiar smells to help individuals recall earlier parts of their lives.  Research indicates that individuals with dementia tend to recall old memories more accurately than recent ones (Woods et al., 2018).  Reminiscence activities help residents maintain a coherent sense of identity, enhance mood and promote emotional stability.  They can also strengthen relationships between staff, residents and families.</w:t>
      </w:r>
    </w:p>
    <w:p w14:paraId="6B233343"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Life story work is another intervention grounded in Erikson’s theory.  Creating personalised memory books or profiles helps professionals understand </w:t>
      </w:r>
      <w:proofErr w:type="gramStart"/>
      <w:r w:rsidRPr="004260FF">
        <w:rPr>
          <w:rFonts w:ascii="Arial" w:hAnsi="Arial" w:cs="Arial"/>
          <w:color w:val="0E101A"/>
          <w:sz w:val="22"/>
          <w:szCs w:val="22"/>
        </w:rPr>
        <w:t>residents’</w:t>
      </w:r>
      <w:proofErr w:type="gramEnd"/>
      <w:r w:rsidRPr="004260FF">
        <w:rPr>
          <w:rFonts w:ascii="Arial" w:hAnsi="Arial" w:cs="Arial"/>
          <w:color w:val="0E101A"/>
          <w:sz w:val="22"/>
          <w:szCs w:val="22"/>
        </w:rPr>
        <w:t xml:space="preserve"> past roles, values and experiences. The knowledge of a patient’s past helps care professionals to streamline their care to conform to past experiences and identity.  For example, knowing that a resident was a nurse or an Air hostess will give staff an idea of how to communicate and plan activities that will reminisce about the resident’s past leisure.  These activities support Erikson’s concept of integrity by affirming identity and promoting a sense of life meaning.</w:t>
      </w:r>
    </w:p>
    <w:p w14:paraId="40726FAD"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Validation therapy, introduced by Feil (1993), further complements Erikson’s framework.  Instead of correcting a resident’s inaccurate statements, such as insisting they must “go home to feed the children”, staff are trained to validate the feelings beneath the statement.  Validation aligns with Erikson’s view that older adults must be supported in achieving emotional acceptance rather than confronted with cognitive limitations.</w:t>
      </w:r>
    </w:p>
    <w:p w14:paraId="6FDEDB94" w14:textId="77777777" w:rsidR="004260FF" w:rsidRDefault="004260FF"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01330DB4" w14:textId="217064FC" w:rsidR="004260FF" w:rsidRPr="004260FF" w:rsidRDefault="004260FF" w:rsidP="004260FF">
      <w:pPr>
        <w:pStyle w:val="Heading1"/>
        <w:jc w:val="center"/>
      </w:pPr>
      <w:bookmarkStart w:id="6" w:name="_Toc216189214"/>
      <w:r w:rsidRPr="004260FF">
        <w:rPr>
          <w:rStyle w:val="Strong"/>
          <w:rFonts w:ascii="Arial" w:hAnsi="Arial" w:cs="Arial"/>
          <w:color w:val="0E101A"/>
          <w:sz w:val="22"/>
          <w:szCs w:val="22"/>
        </w:rPr>
        <w:t>Challenges in Applying Erikson’s Theory</w:t>
      </w:r>
      <w:bookmarkEnd w:id="6"/>
    </w:p>
    <w:p w14:paraId="71E8CC7E" w14:textId="77777777" w:rsidR="004260FF" w:rsidRDefault="004260FF" w:rsidP="004260FF">
      <w:pPr>
        <w:pStyle w:val="NormalWeb"/>
        <w:spacing w:before="0" w:beforeAutospacing="0" w:after="0" w:afterAutospacing="0" w:line="360" w:lineRule="auto"/>
        <w:rPr>
          <w:rFonts w:ascii="Arial" w:hAnsi="Arial" w:cs="Arial"/>
          <w:color w:val="0E101A"/>
          <w:sz w:val="22"/>
          <w:szCs w:val="22"/>
        </w:rPr>
      </w:pPr>
    </w:p>
    <w:p w14:paraId="1EA15B4E" w14:textId="539ABA45"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As no theory is flawless, despite the usefulness of Erikson’s theory, there are limitations when applied to dementia care. </w:t>
      </w:r>
    </w:p>
    <w:p w14:paraId="2F38798F"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Erikson’s stage of Integrity versus Despair assumes that older adults can think clearly and look back on their lives in detail. This does not always fit with moderate or severe dementia, where thinking and memory are weakened.  Some residents may also have complicated or unclear memories that can cause distress when they attempt to recall their past.</w:t>
      </w:r>
    </w:p>
    <w:p w14:paraId="249C2719"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lastRenderedPageBreak/>
        <w:t>Furthermore, care homes experiencing staff shortages may struggle to deliver resource-intensive therapy consistently.</w:t>
      </w:r>
    </w:p>
    <w:p w14:paraId="1594B87F"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To overcome these challenges, carers can use various types of reminiscence activities that do not require them to verbalise their past, like music, smells, objects they can touch, or nature-based activities. Staff can also use real-life stories in everyday interactions, rather than relying solely on formal sessions, which can feel repetitive or boring.</w:t>
      </w:r>
    </w:p>
    <w:p w14:paraId="0576AA22"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Additionally, the involvement of families and volunteers can reduce workload and increase the richness of identity-based care.  More importantly, training in empathetic communication and the ability to understand patients’ </w:t>
      </w:r>
      <w:proofErr w:type="gramStart"/>
      <w:r w:rsidRPr="004260FF">
        <w:rPr>
          <w:rFonts w:ascii="Arial" w:hAnsi="Arial" w:cs="Arial"/>
          <w:color w:val="0E101A"/>
          <w:sz w:val="22"/>
          <w:szCs w:val="22"/>
        </w:rPr>
        <w:t>emotional feelings</w:t>
      </w:r>
      <w:proofErr w:type="gramEnd"/>
      <w:r w:rsidRPr="004260FF">
        <w:rPr>
          <w:rFonts w:ascii="Arial" w:hAnsi="Arial" w:cs="Arial"/>
          <w:color w:val="0E101A"/>
          <w:sz w:val="22"/>
          <w:szCs w:val="22"/>
        </w:rPr>
        <w:t xml:space="preserve"> without judgment is essential for preventing unintentional distress.</w:t>
      </w:r>
    </w:p>
    <w:p w14:paraId="5420DFE0"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346988D8" w14:textId="455B217F" w:rsidR="004260FF" w:rsidRPr="00517F16" w:rsidRDefault="004260FF" w:rsidP="00517F16">
      <w:pPr>
        <w:pStyle w:val="Heading1"/>
        <w:jc w:val="center"/>
        <w:rPr>
          <w:color w:val="auto"/>
        </w:rPr>
      </w:pPr>
      <w:bookmarkStart w:id="7" w:name="_Toc216189215"/>
      <w:r w:rsidRPr="00517F16">
        <w:rPr>
          <w:rStyle w:val="Strong"/>
          <w:rFonts w:ascii="Arial" w:hAnsi="Arial" w:cs="Arial"/>
          <w:color w:val="auto"/>
          <w:sz w:val="22"/>
          <w:szCs w:val="22"/>
        </w:rPr>
        <w:t>Maslow’s Hierarchy of Needs and Its Relevance to Older Adults</w:t>
      </w:r>
      <w:bookmarkEnd w:id="7"/>
    </w:p>
    <w:p w14:paraId="121527DB" w14:textId="77777777" w:rsidR="00517F16" w:rsidRDefault="00517F16" w:rsidP="004260FF">
      <w:pPr>
        <w:pStyle w:val="NormalWeb"/>
        <w:spacing w:before="0" w:beforeAutospacing="0" w:after="0" w:afterAutospacing="0" w:line="360" w:lineRule="auto"/>
        <w:rPr>
          <w:rFonts w:ascii="Arial" w:hAnsi="Arial" w:cs="Arial"/>
          <w:color w:val="0E101A"/>
          <w:sz w:val="22"/>
          <w:szCs w:val="22"/>
        </w:rPr>
      </w:pPr>
    </w:p>
    <w:p w14:paraId="2586E0CD" w14:textId="0C396CF2" w:rsid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Maslow’s Hierarchy of Needs (1943) explains that people are motivated by different levels of </w:t>
      </w:r>
    </w:p>
    <w:p w14:paraId="4FB3A849" w14:textId="62139D50"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needs, starting with necessities such as food and safety, and progressing to emotional needs and personal fulfilment. Dementia can affect many of these needs because it causes memory problems, confusion, and increasing dependence on others, which can make people feel unsafe or emotionally unsettled.  Maslow’s model helps care staff understand that residents’ behaviours often reflect unmet needs rather than deliberate resistance.</w:t>
      </w:r>
    </w:p>
    <w:p w14:paraId="3A4BEA99"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Physiological needs, such as hydration, nutrition, mobility and sleep, can be compromised when residents forget to eat or lose awareness of bodily signals.  Safety needs are challenged by confusion, fear, wandering and a reliance on others for protection.  Love and belonging needs may be affected by communication difficulties, limited social engagement or the loss of familiar roles and relationships.  Esteem needs often decline as residents lose independence and confidence.  At the highest level, self-actualisation needs may be restricted, but meaningful engagement, creativity and autonomy can still be supported in adapted ways. </w:t>
      </w:r>
    </w:p>
    <w:p w14:paraId="0D73CB4C"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Maslow’s theory, therefore, helps care workers see residents as whole people.  It shows that their distress is not just a medical </w:t>
      </w:r>
      <w:proofErr w:type="gramStart"/>
      <w:r w:rsidRPr="004260FF">
        <w:rPr>
          <w:rFonts w:ascii="Arial" w:hAnsi="Arial" w:cs="Arial"/>
          <w:color w:val="0E101A"/>
          <w:sz w:val="22"/>
          <w:szCs w:val="22"/>
        </w:rPr>
        <w:t>problem, but</w:t>
      </w:r>
      <w:proofErr w:type="gramEnd"/>
      <w:r w:rsidRPr="004260FF">
        <w:rPr>
          <w:rFonts w:ascii="Arial" w:hAnsi="Arial" w:cs="Arial"/>
          <w:color w:val="0E101A"/>
          <w:sz w:val="22"/>
          <w:szCs w:val="22"/>
        </w:rPr>
        <w:t xml:space="preserve"> can also be a sign that some of their basic or emotional needs are not being met.</w:t>
      </w:r>
    </w:p>
    <w:p w14:paraId="20FAFAA7"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44354194"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0547BBEB"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38CBDED5"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5974B8B5"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1BC4AA1E"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2E4AE2AD" w14:textId="6DDEEA05" w:rsidR="004260FF" w:rsidRPr="00517F16" w:rsidRDefault="004260FF" w:rsidP="00517F16">
      <w:pPr>
        <w:pStyle w:val="Heading1"/>
        <w:jc w:val="center"/>
        <w:rPr>
          <w:rFonts w:ascii="Arial" w:hAnsi="Arial" w:cs="Arial"/>
          <w:color w:val="auto"/>
          <w:sz w:val="22"/>
          <w:szCs w:val="22"/>
        </w:rPr>
      </w:pPr>
      <w:bookmarkStart w:id="8" w:name="_Toc216189216"/>
      <w:r w:rsidRPr="00517F16">
        <w:rPr>
          <w:rStyle w:val="Strong"/>
          <w:rFonts w:ascii="Arial" w:hAnsi="Arial" w:cs="Arial"/>
          <w:color w:val="auto"/>
          <w:sz w:val="22"/>
          <w:szCs w:val="22"/>
        </w:rPr>
        <w:lastRenderedPageBreak/>
        <w:t>Applying Maslow’s Theory in Dementia Care Homes</w:t>
      </w:r>
      <w:bookmarkEnd w:id="8"/>
    </w:p>
    <w:p w14:paraId="48DAA3E7" w14:textId="77777777" w:rsidR="00517F16" w:rsidRDefault="00517F16" w:rsidP="004260FF">
      <w:pPr>
        <w:pStyle w:val="NormalWeb"/>
        <w:spacing w:before="0" w:beforeAutospacing="0" w:after="0" w:afterAutospacing="0" w:line="360" w:lineRule="auto"/>
        <w:rPr>
          <w:rFonts w:ascii="Arial" w:hAnsi="Arial" w:cs="Arial"/>
          <w:color w:val="0E101A"/>
          <w:sz w:val="22"/>
          <w:szCs w:val="22"/>
        </w:rPr>
      </w:pPr>
    </w:p>
    <w:p w14:paraId="09E6C5F1" w14:textId="576E986E"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Care homes can utilise Maslow’s hierarchy by supporting residents at every level of their needs. Keeping mealtimes calm, offering easy-to-eat foods, or using visual reminders can lower stress and help residents eat well, and are some of the surest ways to keep to person-centred principles. To meet the basic physical needs of residents, staff should assist them with activities such as eating, drinking, washing, and resting in a manner tailored to </w:t>
      </w:r>
      <w:proofErr w:type="gramStart"/>
      <w:r w:rsidRPr="004260FF">
        <w:rPr>
          <w:rFonts w:ascii="Arial" w:hAnsi="Arial" w:cs="Arial"/>
          <w:color w:val="0E101A"/>
          <w:sz w:val="22"/>
          <w:szCs w:val="22"/>
        </w:rPr>
        <w:t>each individual’s</w:t>
      </w:r>
      <w:proofErr w:type="gramEnd"/>
      <w:r w:rsidRPr="004260FF">
        <w:rPr>
          <w:rFonts w:ascii="Arial" w:hAnsi="Arial" w:cs="Arial"/>
          <w:color w:val="0E101A"/>
          <w:sz w:val="22"/>
          <w:szCs w:val="22"/>
        </w:rPr>
        <w:t xml:space="preserve"> needs.</w:t>
      </w:r>
    </w:p>
    <w:p w14:paraId="75445FC7"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In addition, safety needs are met through consistent routines, clear communication, and predictable environments, which help residents to feel secure.  Maintaining a quiet environment, such as minimising noise, reducing clutter and using dementia-friendly signage, can lower confusion and agitation.</w:t>
      </w:r>
    </w:p>
    <w:p w14:paraId="5B1B3C18"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Dementia care homes must have an element of Love and belonging, making social interaction central to well-being.  Staff can foster connection through group activities, meaningful conversations and family involvement.  Strong relationships between carers and residents help alleviate loneliness.</w:t>
      </w:r>
    </w:p>
    <w:p w14:paraId="3EDD46A7"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Maslow emphasised the role of confidence, respect and a sense of capability.  Care staff can promote self-esteem by encouraging residents to participate in tasks at their own level, such as folding towels, watering plants or choosing their clothing.  Positive feedback, respect and involvement in decision-making support dignity and emotional well-being.</w:t>
      </w:r>
    </w:p>
    <w:p w14:paraId="49EC37A7"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There is no doubt that dementia limits complex creativity through self-actualisation.  Residents can still experience fulfilment through adapted activities such as art, music, nature interaction or spiritual practices.  Providing opportunities for personal choice is key.</w:t>
      </w:r>
    </w:p>
    <w:p w14:paraId="061FEA59"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Maslow’s model therefore supports person-centred care by recognising that behavioural expressions often signal underlying unmet needs rather than challenging behaviour.</w:t>
      </w:r>
    </w:p>
    <w:p w14:paraId="3B0361EA"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116E024C" w14:textId="77F2DC89" w:rsidR="004260FF" w:rsidRPr="00517F16" w:rsidRDefault="004260FF" w:rsidP="00517F16">
      <w:pPr>
        <w:pStyle w:val="Heading1"/>
        <w:jc w:val="center"/>
      </w:pPr>
      <w:bookmarkStart w:id="9" w:name="_Toc216189217"/>
      <w:r w:rsidRPr="00517F16">
        <w:rPr>
          <w:rStyle w:val="Strong"/>
          <w:rFonts w:ascii="Arial" w:hAnsi="Arial" w:cs="Arial"/>
          <w:color w:val="0E101A"/>
          <w:sz w:val="22"/>
          <w:szCs w:val="22"/>
        </w:rPr>
        <w:t>Challenges in Applying Maslow’s Theory</w:t>
      </w:r>
      <w:bookmarkEnd w:id="9"/>
    </w:p>
    <w:p w14:paraId="4BAC8078" w14:textId="77777777" w:rsidR="00517F16" w:rsidRDefault="00517F16" w:rsidP="004260FF">
      <w:pPr>
        <w:pStyle w:val="NormalWeb"/>
        <w:spacing w:before="0" w:beforeAutospacing="0" w:after="0" w:afterAutospacing="0" w:line="360" w:lineRule="auto"/>
        <w:rPr>
          <w:rFonts w:ascii="Arial" w:hAnsi="Arial" w:cs="Arial"/>
          <w:color w:val="0E101A"/>
          <w:sz w:val="22"/>
          <w:szCs w:val="22"/>
        </w:rPr>
      </w:pPr>
    </w:p>
    <w:p w14:paraId="445AC64C" w14:textId="0BD02873"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There are limitations when applying Maslow’s model in dementia care.  Severe cognitive impairment may prevent individuals from recognising or articulating their needs, making assessment dependent on staff interpretation.  Meeting higher-level needs, such as esteem or self-actualisation, requires time, resources and skilled staff, which may be limited in care homes with high turnover.</w:t>
      </w:r>
    </w:p>
    <w:p w14:paraId="69761D49" w14:textId="77777777"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Maslow opined that people’s needs follow a step-by-step order; however, in dementia care, these needs often overlap or change suddenly.  As a result, carers need to be flexible and </w:t>
      </w:r>
      <w:r w:rsidRPr="004260FF">
        <w:rPr>
          <w:rFonts w:ascii="Arial" w:hAnsi="Arial" w:cs="Arial"/>
          <w:color w:val="0E101A"/>
          <w:sz w:val="22"/>
          <w:szCs w:val="22"/>
        </w:rPr>
        <w:lastRenderedPageBreak/>
        <w:t xml:space="preserve">continually assess what each individual needs.  Training in good observation, communication and emotional awareness helps staff notice minor signs that a resident might need support.  Collaborative teamwork and consistency across </w:t>
      </w:r>
      <w:proofErr w:type="gramStart"/>
      <w:r w:rsidRPr="004260FF">
        <w:rPr>
          <w:rFonts w:ascii="Arial" w:hAnsi="Arial" w:cs="Arial"/>
          <w:color w:val="0E101A"/>
          <w:sz w:val="22"/>
          <w:szCs w:val="22"/>
        </w:rPr>
        <w:t>shifts</w:t>
      </w:r>
      <w:proofErr w:type="gramEnd"/>
      <w:r w:rsidRPr="004260FF">
        <w:rPr>
          <w:rFonts w:ascii="Arial" w:hAnsi="Arial" w:cs="Arial"/>
          <w:color w:val="0E101A"/>
          <w:sz w:val="22"/>
          <w:szCs w:val="22"/>
        </w:rPr>
        <w:t xml:space="preserve"> also support the stability required for residents’ psychological needs.</w:t>
      </w:r>
    </w:p>
    <w:p w14:paraId="4D6B1C0F"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734E64E4" w14:textId="645FE1ED" w:rsidR="004260FF" w:rsidRPr="00517F16" w:rsidRDefault="004260FF" w:rsidP="00517F16">
      <w:pPr>
        <w:pStyle w:val="Heading1"/>
        <w:jc w:val="center"/>
      </w:pPr>
      <w:bookmarkStart w:id="10" w:name="_Toc216189218"/>
      <w:r w:rsidRPr="00517F16">
        <w:rPr>
          <w:rStyle w:val="Strong"/>
          <w:rFonts w:ascii="Arial" w:hAnsi="Arial" w:cs="Arial"/>
          <w:color w:val="0E101A"/>
          <w:sz w:val="22"/>
          <w:szCs w:val="22"/>
        </w:rPr>
        <w:t>Synergy of Both Theory and Practice</w:t>
      </w:r>
      <w:bookmarkEnd w:id="10"/>
    </w:p>
    <w:p w14:paraId="710017AB" w14:textId="77777777" w:rsidR="00517F16" w:rsidRDefault="00517F16" w:rsidP="004260FF">
      <w:pPr>
        <w:pStyle w:val="NormalWeb"/>
        <w:spacing w:before="0" w:beforeAutospacing="0" w:after="0" w:afterAutospacing="0" w:line="360" w:lineRule="auto"/>
        <w:rPr>
          <w:rFonts w:ascii="Arial" w:hAnsi="Arial" w:cs="Arial"/>
          <w:color w:val="0E101A"/>
          <w:sz w:val="22"/>
          <w:szCs w:val="22"/>
        </w:rPr>
      </w:pPr>
    </w:p>
    <w:p w14:paraId="218163D5" w14:textId="212058EC"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 xml:space="preserve">Erikson’s psychosocial theory and Maslow’s hierarchy of needs both contribute valuable insights into dementia </w:t>
      </w:r>
      <w:proofErr w:type="gramStart"/>
      <w:r w:rsidRPr="004260FF">
        <w:rPr>
          <w:rFonts w:ascii="Arial" w:hAnsi="Arial" w:cs="Arial"/>
          <w:color w:val="0E101A"/>
          <w:sz w:val="22"/>
          <w:szCs w:val="22"/>
        </w:rPr>
        <w:t>care, but</w:t>
      </w:r>
      <w:proofErr w:type="gramEnd"/>
      <w:r w:rsidRPr="004260FF">
        <w:rPr>
          <w:rFonts w:ascii="Arial" w:hAnsi="Arial" w:cs="Arial"/>
          <w:color w:val="0E101A"/>
          <w:sz w:val="22"/>
          <w:szCs w:val="22"/>
        </w:rPr>
        <w:t xml:space="preserve"> focus on different aspects of the human experience.  Erikson emphasises identity, life meaning and emotional acceptance, highlighting the importance of reminiscence, validation and relationships.  Maslow emphasises the layered structure of human needs and the conditions required for well-being. Erikson’s theory does not fully explain how memory loss affects a person (Erikson, 1963), and Maslow’s theory falls short of demonstrating how brain decline impacts higher-level </w:t>
      </w:r>
      <w:proofErr w:type="gramStart"/>
      <w:r w:rsidRPr="004260FF">
        <w:rPr>
          <w:rFonts w:ascii="Arial" w:hAnsi="Arial" w:cs="Arial"/>
          <w:color w:val="0E101A"/>
          <w:sz w:val="22"/>
          <w:szCs w:val="22"/>
        </w:rPr>
        <w:t>needs(</w:t>
      </w:r>
      <w:proofErr w:type="gramEnd"/>
      <w:r w:rsidRPr="004260FF">
        <w:rPr>
          <w:rFonts w:ascii="Arial" w:hAnsi="Arial" w:cs="Arial"/>
          <w:color w:val="0E101A"/>
          <w:sz w:val="22"/>
          <w:szCs w:val="22"/>
        </w:rPr>
        <w:t>Maslow, 1943).  However, when both theories are combined, they present a more complete view, helping carers understand both the person’s emotions and their daily needs.</w:t>
      </w:r>
    </w:p>
    <w:p w14:paraId="768853F7" w14:textId="77777777" w:rsidR="00517F16" w:rsidRDefault="00517F16" w:rsidP="004260FF">
      <w:pPr>
        <w:pStyle w:val="NormalWeb"/>
        <w:spacing w:before="0" w:beforeAutospacing="0" w:after="0" w:afterAutospacing="0" w:line="360" w:lineRule="auto"/>
        <w:rPr>
          <w:rStyle w:val="Strong"/>
          <w:rFonts w:ascii="Arial" w:eastAsiaTheme="majorEastAsia" w:hAnsi="Arial" w:cs="Arial"/>
          <w:color w:val="0E101A"/>
          <w:sz w:val="22"/>
          <w:szCs w:val="22"/>
        </w:rPr>
      </w:pPr>
    </w:p>
    <w:p w14:paraId="7BDFB685" w14:textId="0831B8B9" w:rsidR="004260FF" w:rsidRPr="00517F16" w:rsidRDefault="004260FF" w:rsidP="00517F16">
      <w:pPr>
        <w:pStyle w:val="Heading1"/>
        <w:jc w:val="center"/>
      </w:pPr>
      <w:bookmarkStart w:id="11" w:name="_Toc216189219"/>
      <w:r w:rsidRPr="00517F16">
        <w:rPr>
          <w:rStyle w:val="Strong"/>
          <w:rFonts w:ascii="Arial" w:hAnsi="Arial" w:cs="Arial"/>
          <w:color w:val="0E101A"/>
          <w:sz w:val="22"/>
          <w:szCs w:val="22"/>
        </w:rPr>
        <w:t>Conclusion</w:t>
      </w:r>
      <w:bookmarkEnd w:id="11"/>
    </w:p>
    <w:p w14:paraId="0B350F20" w14:textId="77777777" w:rsidR="00517F16" w:rsidRDefault="00517F16" w:rsidP="004260FF">
      <w:pPr>
        <w:pStyle w:val="NormalWeb"/>
        <w:spacing w:before="0" w:beforeAutospacing="0" w:after="0" w:afterAutospacing="0" w:line="360" w:lineRule="auto"/>
        <w:rPr>
          <w:rFonts w:ascii="Arial" w:hAnsi="Arial" w:cs="Arial"/>
          <w:color w:val="0E101A"/>
          <w:sz w:val="22"/>
          <w:szCs w:val="22"/>
        </w:rPr>
      </w:pPr>
    </w:p>
    <w:p w14:paraId="506A0BD8" w14:textId="670A24DD" w:rsidR="004260FF" w:rsidRPr="004260FF" w:rsidRDefault="004260FF" w:rsidP="004260FF">
      <w:pPr>
        <w:pStyle w:val="NormalWeb"/>
        <w:spacing w:before="0" w:beforeAutospacing="0" w:after="0" w:afterAutospacing="0" w:line="360" w:lineRule="auto"/>
        <w:rPr>
          <w:rFonts w:ascii="Arial" w:hAnsi="Arial" w:cs="Arial"/>
          <w:color w:val="0E101A"/>
          <w:sz w:val="22"/>
          <w:szCs w:val="22"/>
        </w:rPr>
      </w:pPr>
      <w:r w:rsidRPr="004260FF">
        <w:rPr>
          <w:rFonts w:ascii="Arial" w:hAnsi="Arial" w:cs="Arial"/>
          <w:color w:val="0E101A"/>
          <w:sz w:val="22"/>
          <w:szCs w:val="22"/>
        </w:rPr>
        <w:t>When caring for older adults with dementia, both Erikson’s psychosocial theory and Maslow’s hierarchy of needs are helpful.  Erikson focuses on identity, dignity and recognising a person’s feelings, while Maslow shows how meeting different levels of needs supports well-being.  Each theory has its limitations when used with dementia, but together they encourage caring, person-centred support that helps improve residents’ quality of life.</w:t>
      </w:r>
    </w:p>
    <w:p w14:paraId="0F553D4E" w14:textId="77777777" w:rsidR="004260FF" w:rsidRPr="004260FF" w:rsidRDefault="004260FF" w:rsidP="004260FF">
      <w:pPr>
        <w:spacing w:line="360" w:lineRule="auto"/>
        <w:rPr>
          <w:rFonts w:ascii="Arial" w:hAnsi="Arial" w:cs="Arial"/>
        </w:rPr>
      </w:pPr>
    </w:p>
    <w:p w14:paraId="754B4DD9" w14:textId="3AADDCCC" w:rsidR="004260FF" w:rsidRPr="004260FF" w:rsidRDefault="004260FF" w:rsidP="004260FF">
      <w:pPr>
        <w:pStyle w:val="NormalWeb"/>
        <w:tabs>
          <w:tab w:val="center" w:pos="4513"/>
          <w:tab w:val="left" w:pos="7471"/>
        </w:tabs>
        <w:spacing w:before="200" w:beforeAutospacing="0" w:after="0" w:afterAutospacing="0" w:line="360" w:lineRule="auto"/>
        <w:rPr>
          <w:rFonts w:ascii="Arial" w:eastAsiaTheme="minorEastAsia" w:hAnsi="Arial" w:cs="Arial"/>
          <w:color w:val="000000" w:themeColor="text1"/>
          <w:kern w:val="24"/>
          <w:sz w:val="22"/>
          <w:szCs w:val="22"/>
        </w:rPr>
      </w:pPr>
      <w:r w:rsidRPr="004260FF">
        <w:rPr>
          <w:rFonts w:ascii="Arial" w:eastAsiaTheme="majorEastAsia" w:hAnsi="Arial" w:cs="Arial"/>
          <w:b/>
          <w:bCs/>
          <w:color w:val="000000" w:themeColor="text1"/>
          <w:kern w:val="24"/>
          <w:sz w:val="22"/>
          <w:szCs w:val="22"/>
        </w:rPr>
        <w:tab/>
      </w:r>
    </w:p>
    <w:p w14:paraId="64F663CF" w14:textId="77777777" w:rsidR="004260FF" w:rsidRPr="004260FF" w:rsidRDefault="004260FF" w:rsidP="004260FF">
      <w:pPr>
        <w:pStyle w:val="NormalWeb"/>
        <w:spacing w:before="200" w:beforeAutospacing="0" w:after="0" w:afterAutospacing="0" w:line="360" w:lineRule="auto"/>
        <w:rPr>
          <w:rFonts w:ascii="Arial" w:eastAsiaTheme="minorEastAsia" w:hAnsi="Arial" w:cs="Arial"/>
          <w:color w:val="000000" w:themeColor="text1"/>
          <w:kern w:val="24"/>
          <w:sz w:val="22"/>
          <w:szCs w:val="22"/>
        </w:rPr>
      </w:pPr>
    </w:p>
    <w:p w14:paraId="70C9A1BA" w14:textId="77777777" w:rsidR="004260FF" w:rsidRPr="004260FF" w:rsidRDefault="004260FF" w:rsidP="004260FF">
      <w:pPr>
        <w:spacing w:after="0" w:line="360" w:lineRule="auto"/>
        <w:ind w:left="720"/>
        <w:contextualSpacing/>
        <w:rPr>
          <w:rFonts w:ascii="Arial" w:eastAsia="Times New Roman" w:hAnsi="Arial" w:cs="Arial"/>
          <w:kern w:val="0"/>
          <w:lang w:eastAsia="en-GB"/>
          <w14:ligatures w14:val="none"/>
        </w:rPr>
      </w:pPr>
    </w:p>
    <w:p w14:paraId="75CFD27C" w14:textId="77777777" w:rsidR="00517F16" w:rsidRDefault="004260FF" w:rsidP="004260FF">
      <w:pPr>
        <w:spacing w:line="360" w:lineRule="auto"/>
        <w:rPr>
          <w:rFonts w:ascii="Arial" w:eastAsiaTheme="minorEastAsia" w:hAnsi="Arial" w:cs="Arial"/>
          <w:color w:val="000000" w:themeColor="text1"/>
          <w:kern w:val="24"/>
          <w:lang w:val="en-US" w:eastAsia="en-GB"/>
          <w14:ligatures w14:val="none"/>
        </w:rPr>
      </w:pPr>
      <w:r w:rsidRPr="004260FF">
        <w:rPr>
          <w:rFonts w:ascii="Arial" w:eastAsiaTheme="minorEastAsia" w:hAnsi="Arial" w:cs="Arial"/>
          <w:color w:val="000000" w:themeColor="text1"/>
          <w:kern w:val="24"/>
          <w:lang w:val="en-US" w:eastAsia="en-GB"/>
          <w14:ligatures w14:val="none"/>
        </w:rPr>
        <w:t xml:space="preserve">        </w:t>
      </w:r>
    </w:p>
    <w:p w14:paraId="42BDE22B" w14:textId="77777777" w:rsidR="00517F16" w:rsidRDefault="00517F16" w:rsidP="004260FF">
      <w:pPr>
        <w:spacing w:line="360" w:lineRule="auto"/>
        <w:rPr>
          <w:rFonts w:ascii="Arial" w:eastAsiaTheme="minorEastAsia" w:hAnsi="Arial" w:cs="Arial"/>
          <w:color w:val="000000" w:themeColor="text1"/>
          <w:kern w:val="24"/>
          <w:lang w:val="en-US" w:eastAsia="en-GB"/>
          <w14:ligatures w14:val="none"/>
        </w:rPr>
      </w:pPr>
    </w:p>
    <w:p w14:paraId="033BD128" w14:textId="77777777" w:rsidR="00517F16" w:rsidRDefault="00517F16" w:rsidP="004260FF">
      <w:pPr>
        <w:spacing w:line="360" w:lineRule="auto"/>
        <w:rPr>
          <w:rFonts w:ascii="Arial" w:eastAsiaTheme="minorEastAsia" w:hAnsi="Arial" w:cs="Arial"/>
          <w:color w:val="000000" w:themeColor="text1"/>
          <w:kern w:val="24"/>
          <w:lang w:val="en-US" w:eastAsia="en-GB"/>
          <w14:ligatures w14:val="none"/>
        </w:rPr>
      </w:pPr>
    </w:p>
    <w:p w14:paraId="579C5784" w14:textId="77777777" w:rsidR="00517F16" w:rsidRDefault="00517F16" w:rsidP="004260FF">
      <w:pPr>
        <w:spacing w:line="360" w:lineRule="auto"/>
        <w:rPr>
          <w:rFonts w:ascii="Arial" w:eastAsiaTheme="minorEastAsia" w:hAnsi="Arial" w:cs="Arial"/>
          <w:color w:val="000000" w:themeColor="text1"/>
          <w:kern w:val="24"/>
          <w:lang w:val="en-US" w:eastAsia="en-GB"/>
          <w14:ligatures w14:val="none"/>
        </w:rPr>
      </w:pPr>
    </w:p>
    <w:p w14:paraId="0199C69D" w14:textId="28D39232" w:rsidR="004260FF" w:rsidRPr="00517F16" w:rsidRDefault="004260FF" w:rsidP="00517F16">
      <w:pPr>
        <w:pStyle w:val="Heading1"/>
        <w:jc w:val="center"/>
        <w:rPr>
          <w:rFonts w:ascii="Arial" w:hAnsi="Arial" w:cs="Arial"/>
          <w:b/>
          <w:bCs/>
          <w:sz w:val="22"/>
          <w:szCs w:val="22"/>
        </w:rPr>
      </w:pPr>
      <w:bookmarkStart w:id="12" w:name="_Toc216189220"/>
      <w:r w:rsidRPr="00517F16">
        <w:rPr>
          <w:rFonts w:ascii="Arial" w:hAnsi="Arial" w:cs="Arial"/>
          <w:b/>
          <w:bCs/>
          <w:sz w:val="22"/>
          <w:szCs w:val="22"/>
        </w:rPr>
        <w:lastRenderedPageBreak/>
        <w:t>References</w:t>
      </w:r>
      <w:bookmarkEnd w:id="12"/>
    </w:p>
    <w:p w14:paraId="4DD1854E" w14:textId="77777777" w:rsidR="00517F16" w:rsidRDefault="00517F16" w:rsidP="004260FF">
      <w:pPr>
        <w:spacing w:line="360" w:lineRule="auto"/>
        <w:rPr>
          <w:rFonts w:ascii="Arial" w:hAnsi="Arial" w:cs="Arial"/>
        </w:rPr>
      </w:pPr>
    </w:p>
    <w:p w14:paraId="03652E22" w14:textId="024FE359" w:rsidR="004260FF" w:rsidRPr="004260FF" w:rsidRDefault="004260FF" w:rsidP="004260FF">
      <w:pPr>
        <w:spacing w:line="360" w:lineRule="auto"/>
        <w:rPr>
          <w:rFonts w:ascii="Arial" w:hAnsi="Arial" w:cs="Arial"/>
        </w:rPr>
      </w:pPr>
      <w:r w:rsidRPr="004260FF">
        <w:rPr>
          <w:rFonts w:ascii="Arial" w:hAnsi="Arial" w:cs="Arial"/>
        </w:rPr>
        <w:t>Alzheimer’s Society (2025) Dementia overview. Available at: https://www.alzheimers.org.uk/</w:t>
      </w:r>
    </w:p>
    <w:p w14:paraId="5BA79190" w14:textId="77777777" w:rsidR="004260FF" w:rsidRPr="004260FF" w:rsidRDefault="004260FF" w:rsidP="004260FF">
      <w:pPr>
        <w:spacing w:line="360" w:lineRule="auto"/>
        <w:rPr>
          <w:rFonts w:ascii="Arial" w:hAnsi="Arial" w:cs="Arial"/>
        </w:rPr>
      </w:pPr>
      <w:r w:rsidRPr="004260FF">
        <w:rPr>
          <w:rFonts w:ascii="Arial" w:hAnsi="Arial" w:cs="Arial"/>
        </w:rPr>
        <w:t xml:space="preserve"> (Accessed: 21 November 2025).</w:t>
      </w:r>
    </w:p>
    <w:p w14:paraId="46882407" w14:textId="77777777" w:rsidR="004260FF" w:rsidRPr="004260FF" w:rsidRDefault="004260FF" w:rsidP="004260FF">
      <w:pPr>
        <w:spacing w:line="360" w:lineRule="auto"/>
        <w:rPr>
          <w:rFonts w:ascii="Arial" w:hAnsi="Arial" w:cs="Arial"/>
        </w:rPr>
      </w:pPr>
    </w:p>
    <w:p w14:paraId="3C8B2CE1" w14:textId="637B5B6B" w:rsidR="004260FF" w:rsidRPr="004260FF" w:rsidRDefault="004260FF" w:rsidP="004260FF">
      <w:pPr>
        <w:spacing w:line="360" w:lineRule="auto"/>
        <w:rPr>
          <w:rFonts w:ascii="Arial" w:hAnsi="Arial" w:cs="Arial"/>
        </w:rPr>
      </w:pPr>
      <w:r w:rsidRPr="004260FF">
        <w:rPr>
          <w:rFonts w:ascii="Arial" w:hAnsi="Arial" w:cs="Arial"/>
        </w:rPr>
        <w:t xml:space="preserve">Care Learning (2024). Dementia awareness: Understanding dementia in care settings. Available at: </w:t>
      </w:r>
      <w:hyperlink r:id="rId9" w:history="1">
        <w:r w:rsidR="00171957" w:rsidRPr="00AC53AD">
          <w:rPr>
            <w:rStyle w:val="Hyperlink"/>
            <w:rFonts w:ascii="Arial" w:hAnsi="Arial" w:cs="Arial"/>
          </w:rPr>
          <w:t>https://carelearning.org.uk/</w:t>
        </w:r>
      </w:hyperlink>
      <w:r w:rsidR="00171957">
        <w:rPr>
          <w:rFonts w:ascii="Arial" w:hAnsi="Arial" w:cs="Arial"/>
        </w:rPr>
        <w:t xml:space="preserve"> </w:t>
      </w:r>
      <w:proofErr w:type="gramStart"/>
      <w:r w:rsidR="00171957">
        <w:rPr>
          <w:rFonts w:ascii="Arial" w:hAnsi="Arial" w:cs="Arial"/>
        </w:rPr>
        <w:t xml:space="preserve">  </w:t>
      </w:r>
      <w:r w:rsidRPr="004260FF">
        <w:rPr>
          <w:rFonts w:ascii="Arial" w:hAnsi="Arial" w:cs="Arial"/>
        </w:rPr>
        <w:t xml:space="preserve"> (</w:t>
      </w:r>
      <w:proofErr w:type="gramEnd"/>
      <w:r w:rsidRPr="004260FF">
        <w:rPr>
          <w:rFonts w:ascii="Arial" w:hAnsi="Arial" w:cs="Arial"/>
        </w:rPr>
        <w:t>Accessed: 19 November 2025).</w:t>
      </w:r>
    </w:p>
    <w:p w14:paraId="42459778" w14:textId="77777777" w:rsidR="004260FF" w:rsidRPr="004260FF" w:rsidRDefault="004260FF" w:rsidP="004260FF">
      <w:pPr>
        <w:spacing w:line="360" w:lineRule="auto"/>
        <w:rPr>
          <w:rFonts w:ascii="Arial" w:hAnsi="Arial" w:cs="Arial"/>
        </w:rPr>
      </w:pPr>
    </w:p>
    <w:p w14:paraId="02D0A75F" w14:textId="77777777" w:rsidR="004260FF" w:rsidRPr="004260FF" w:rsidRDefault="004260FF" w:rsidP="004260FF">
      <w:pPr>
        <w:spacing w:line="360" w:lineRule="auto"/>
        <w:rPr>
          <w:rFonts w:ascii="Arial" w:hAnsi="Arial" w:cs="Arial"/>
        </w:rPr>
      </w:pPr>
      <w:r w:rsidRPr="004260FF">
        <w:rPr>
          <w:rFonts w:ascii="Arial" w:hAnsi="Arial" w:cs="Arial"/>
        </w:rPr>
        <w:t>Erikson, E.H. (1963). Childhood and society. New York: W.W. Norton.</w:t>
      </w:r>
    </w:p>
    <w:p w14:paraId="19B193A6" w14:textId="77777777" w:rsidR="004260FF" w:rsidRPr="004260FF" w:rsidRDefault="004260FF" w:rsidP="004260FF">
      <w:pPr>
        <w:spacing w:line="360" w:lineRule="auto"/>
        <w:rPr>
          <w:rFonts w:ascii="Arial" w:hAnsi="Arial" w:cs="Arial"/>
        </w:rPr>
      </w:pPr>
    </w:p>
    <w:p w14:paraId="4C79FA42" w14:textId="77777777" w:rsidR="004260FF" w:rsidRPr="004260FF" w:rsidRDefault="004260FF" w:rsidP="004260FF">
      <w:pPr>
        <w:spacing w:line="360" w:lineRule="auto"/>
        <w:rPr>
          <w:rFonts w:ascii="Arial" w:hAnsi="Arial" w:cs="Arial"/>
        </w:rPr>
      </w:pPr>
      <w:r w:rsidRPr="004260FF">
        <w:rPr>
          <w:rFonts w:ascii="Arial" w:hAnsi="Arial" w:cs="Arial"/>
        </w:rPr>
        <w:t>Feil, N. (1993) The validation breakthrough. Baltimore: Health Professions Press.</w:t>
      </w:r>
    </w:p>
    <w:p w14:paraId="7E82943C" w14:textId="77777777" w:rsidR="004260FF" w:rsidRPr="004260FF" w:rsidRDefault="004260FF" w:rsidP="004260FF">
      <w:pPr>
        <w:spacing w:line="360" w:lineRule="auto"/>
        <w:rPr>
          <w:rFonts w:ascii="Arial" w:hAnsi="Arial" w:cs="Arial"/>
        </w:rPr>
      </w:pPr>
    </w:p>
    <w:p w14:paraId="727DAEF7" w14:textId="77777777" w:rsidR="004260FF" w:rsidRPr="004260FF" w:rsidRDefault="004260FF" w:rsidP="004260FF">
      <w:pPr>
        <w:spacing w:line="360" w:lineRule="auto"/>
        <w:rPr>
          <w:rFonts w:ascii="Arial" w:hAnsi="Arial" w:cs="Arial"/>
        </w:rPr>
      </w:pPr>
      <w:proofErr w:type="spellStart"/>
      <w:r w:rsidRPr="004260FF">
        <w:rPr>
          <w:rFonts w:ascii="Arial" w:hAnsi="Arial" w:cs="Arial"/>
        </w:rPr>
        <w:t>Kitwood</w:t>
      </w:r>
      <w:proofErr w:type="spellEnd"/>
      <w:r w:rsidRPr="004260FF">
        <w:rPr>
          <w:rFonts w:ascii="Arial" w:hAnsi="Arial" w:cs="Arial"/>
        </w:rPr>
        <w:t>, T. (1997) Dementia reconsidered: The person comes first. Buckingham: Open University Press.</w:t>
      </w:r>
    </w:p>
    <w:p w14:paraId="5AAE2C98" w14:textId="77777777" w:rsidR="004260FF" w:rsidRPr="004260FF" w:rsidRDefault="004260FF" w:rsidP="004260FF">
      <w:pPr>
        <w:spacing w:line="360" w:lineRule="auto"/>
        <w:rPr>
          <w:rFonts w:ascii="Arial" w:hAnsi="Arial" w:cs="Arial"/>
        </w:rPr>
      </w:pPr>
    </w:p>
    <w:p w14:paraId="66F1AE97" w14:textId="77777777" w:rsidR="004260FF" w:rsidRPr="004260FF" w:rsidRDefault="004260FF" w:rsidP="004260FF">
      <w:pPr>
        <w:spacing w:line="360" w:lineRule="auto"/>
        <w:rPr>
          <w:rFonts w:ascii="Arial" w:hAnsi="Arial" w:cs="Arial"/>
        </w:rPr>
      </w:pPr>
      <w:r w:rsidRPr="004260FF">
        <w:rPr>
          <w:rFonts w:ascii="Arial" w:hAnsi="Arial" w:cs="Arial"/>
        </w:rPr>
        <w:t xml:space="preserve">Knight, B.G. (2021) Psychotherapy with older adults. 4th </w:t>
      </w:r>
      <w:proofErr w:type="spellStart"/>
      <w:r w:rsidRPr="004260FF">
        <w:rPr>
          <w:rFonts w:ascii="Arial" w:hAnsi="Arial" w:cs="Arial"/>
        </w:rPr>
        <w:t>edn</w:t>
      </w:r>
      <w:proofErr w:type="spellEnd"/>
      <w:r w:rsidRPr="004260FF">
        <w:rPr>
          <w:rFonts w:ascii="Arial" w:hAnsi="Arial" w:cs="Arial"/>
        </w:rPr>
        <w:t>. London: Sage.</w:t>
      </w:r>
    </w:p>
    <w:p w14:paraId="60C3BBDB" w14:textId="77777777" w:rsidR="004260FF" w:rsidRPr="004260FF" w:rsidRDefault="004260FF" w:rsidP="004260FF">
      <w:pPr>
        <w:spacing w:line="360" w:lineRule="auto"/>
        <w:rPr>
          <w:rFonts w:ascii="Arial" w:hAnsi="Arial" w:cs="Arial"/>
        </w:rPr>
      </w:pPr>
    </w:p>
    <w:p w14:paraId="500ABB11" w14:textId="77777777" w:rsidR="004260FF" w:rsidRPr="004260FF" w:rsidRDefault="004260FF" w:rsidP="004260FF">
      <w:pPr>
        <w:spacing w:line="360" w:lineRule="auto"/>
        <w:rPr>
          <w:rFonts w:ascii="Arial" w:hAnsi="Arial" w:cs="Arial"/>
        </w:rPr>
      </w:pPr>
      <w:r w:rsidRPr="004260FF">
        <w:rPr>
          <w:rFonts w:ascii="Arial" w:hAnsi="Arial" w:cs="Arial"/>
        </w:rPr>
        <w:t>Maslow, A.H. (1943) ‘A theory of human motivation’, Psychological Review, 50(4), pp. 370–396.</w:t>
      </w:r>
    </w:p>
    <w:p w14:paraId="46B75457" w14:textId="77777777" w:rsidR="004260FF" w:rsidRPr="004260FF" w:rsidRDefault="004260FF" w:rsidP="004260FF">
      <w:pPr>
        <w:spacing w:line="360" w:lineRule="auto"/>
        <w:rPr>
          <w:rFonts w:ascii="Arial" w:hAnsi="Arial" w:cs="Arial"/>
        </w:rPr>
      </w:pPr>
    </w:p>
    <w:p w14:paraId="022B6D4B" w14:textId="77777777" w:rsidR="004260FF" w:rsidRPr="004260FF" w:rsidRDefault="004260FF" w:rsidP="004260FF">
      <w:pPr>
        <w:spacing w:line="360" w:lineRule="auto"/>
        <w:rPr>
          <w:rFonts w:ascii="Arial" w:hAnsi="Arial" w:cs="Arial"/>
        </w:rPr>
      </w:pPr>
      <w:r w:rsidRPr="004260FF">
        <w:rPr>
          <w:rFonts w:ascii="Arial" w:hAnsi="Arial" w:cs="Arial"/>
        </w:rPr>
        <w:t xml:space="preserve">Woods, B. et al. (2018) ‘Reminiscence therapy for dementia’, Cochrane Database of Systematic Reviews, 3, CD001120. </w:t>
      </w:r>
      <w:proofErr w:type="spellStart"/>
      <w:r w:rsidRPr="004260FF">
        <w:rPr>
          <w:rFonts w:ascii="Arial" w:hAnsi="Arial" w:cs="Arial"/>
        </w:rPr>
        <w:t>doi</w:t>
      </w:r>
      <w:proofErr w:type="spellEnd"/>
      <w:r w:rsidRPr="004260FF">
        <w:rPr>
          <w:rFonts w:ascii="Arial" w:hAnsi="Arial" w:cs="Arial"/>
        </w:rPr>
        <w:t>: 10.1002/14651858.CD001120.pub3.</w:t>
      </w:r>
    </w:p>
    <w:p w14:paraId="570C87FF" w14:textId="77777777" w:rsidR="004260FF" w:rsidRPr="004260FF" w:rsidRDefault="004260FF" w:rsidP="004260FF">
      <w:pPr>
        <w:spacing w:line="360" w:lineRule="auto"/>
        <w:rPr>
          <w:rFonts w:ascii="Arial" w:hAnsi="Arial" w:cs="Arial"/>
        </w:rPr>
      </w:pPr>
    </w:p>
    <w:p w14:paraId="16CA32DC" w14:textId="77777777" w:rsidR="004260FF" w:rsidRPr="004260FF" w:rsidRDefault="004260FF" w:rsidP="004260FF">
      <w:pPr>
        <w:spacing w:line="360" w:lineRule="auto"/>
        <w:rPr>
          <w:rFonts w:ascii="Arial" w:hAnsi="Arial" w:cs="Arial"/>
        </w:rPr>
      </w:pPr>
    </w:p>
    <w:p w14:paraId="660DD7A5" w14:textId="77777777" w:rsidR="004260FF" w:rsidRPr="004260FF" w:rsidRDefault="004260FF" w:rsidP="004260FF">
      <w:pPr>
        <w:spacing w:line="360" w:lineRule="auto"/>
        <w:rPr>
          <w:rFonts w:ascii="Arial" w:hAnsi="Arial" w:cs="Arial"/>
        </w:rPr>
      </w:pPr>
    </w:p>
    <w:p w14:paraId="155DAAAC" w14:textId="3C16B7D9" w:rsidR="004260FF" w:rsidRPr="004260FF" w:rsidRDefault="004260FF" w:rsidP="004260FF">
      <w:pPr>
        <w:spacing w:line="360" w:lineRule="auto"/>
        <w:rPr>
          <w:rFonts w:ascii="Arial" w:hAnsi="Arial" w:cs="Arial"/>
        </w:rPr>
      </w:pPr>
    </w:p>
    <w:sectPr w:rsidR="004260FF" w:rsidRPr="004260F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19C4B" w14:textId="77777777" w:rsidR="00517F16" w:rsidRDefault="00517F16" w:rsidP="00517F16">
      <w:pPr>
        <w:spacing w:after="0" w:line="240" w:lineRule="auto"/>
      </w:pPr>
      <w:r>
        <w:separator/>
      </w:r>
    </w:p>
  </w:endnote>
  <w:endnote w:type="continuationSeparator" w:id="0">
    <w:p w14:paraId="4696FE4B" w14:textId="77777777" w:rsidR="00517F16" w:rsidRDefault="00517F16" w:rsidP="00517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40788"/>
      <w:docPartObj>
        <w:docPartGallery w:val="Page Numbers (Bottom of Page)"/>
        <w:docPartUnique/>
      </w:docPartObj>
    </w:sdtPr>
    <w:sdtEndPr>
      <w:rPr>
        <w:noProof/>
      </w:rPr>
    </w:sdtEndPr>
    <w:sdtContent>
      <w:p w14:paraId="221D77DE" w14:textId="5C8F22EE" w:rsidR="00517F16" w:rsidRDefault="00517F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8E34AB" w14:textId="77777777" w:rsidR="00517F16" w:rsidRDefault="00517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9879C" w14:textId="77777777" w:rsidR="00517F16" w:rsidRDefault="00517F16" w:rsidP="00517F16">
      <w:pPr>
        <w:spacing w:after="0" w:line="240" w:lineRule="auto"/>
      </w:pPr>
      <w:r>
        <w:separator/>
      </w:r>
    </w:p>
  </w:footnote>
  <w:footnote w:type="continuationSeparator" w:id="0">
    <w:p w14:paraId="5E6EC27E" w14:textId="77777777" w:rsidR="00517F16" w:rsidRDefault="00517F16" w:rsidP="00517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B70EDA"/>
    <w:multiLevelType w:val="hybridMultilevel"/>
    <w:tmpl w:val="CC3466CC"/>
    <w:lvl w:ilvl="0" w:tplc="40F20582">
      <w:start w:val="1"/>
      <w:numFmt w:val="bullet"/>
      <w:lvlText w:val="•"/>
      <w:lvlJc w:val="left"/>
      <w:pPr>
        <w:tabs>
          <w:tab w:val="num" w:pos="720"/>
        </w:tabs>
        <w:ind w:left="720" w:hanging="360"/>
      </w:pPr>
      <w:rPr>
        <w:rFonts w:ascii="Arial" w:hAnsi="Arial" w:hint="default"/>
      </w:rPr>
    </w:lvl>
    <w:lvl w:ilvl="1" w:tplc="94DC3750" w:tentative="1">
      <w:start w:val="1"/>
      <w:numFmt w:val="bullet"/>
      <w:lvlText w:val="•"/>
      <w:lvlJc w:val="left"/>
      <w:pPr>
        <w:tabs>
          <w:tab w:val="num" w:pos="1440"/>
        </w:tabs>
        <w:ind w:left="1440" w:hanging="360"/>
      </w:pPr>
      <w:rPr>
        <w:rFonts w:ascii="Arial" w:hAnsi="Arial" w:hint="default"/>
      </w:rPr>
    </w:lvl>
    <w:lvl w:ilvl="2" w:tplc="5D98EF3A" w:tentative="1">
      <w:start w:val="1"/>
      <w:numFmt w:val="bullet"/>
      <w:lvlText w:val="•"/>
      <w:lvlJc w:val="left"/>
      <w:pPr>
        <w:tabs>
          <w:tab w:val="num" w:pos="2160"/>
        </w:tabs>
        <w:ind w:left="2160" w:hanging="360"/>
      </w:pPr>
      <w:rPr>
        <w:rFonts w:ascii="Arial" w:hAnsi="Arial" w:hint="default"/>
      </w:rPr>
    </w:lvl>
    <w:lvl w:ilvl="3" w:tplc="1450BC18" w:tentative="1">
      <w:start w:val="1"/>
      <w:numFmt w:val="bullet"/>
      <w:lvlText w:val="•"/>
      <w:lvlJc w:val="left"/>
      <w:pPr>
        <w:tabs>
          <w:tab w:val="num" w:pos="2880"/>
        </w:tabs>
        <w:ind w:left="2880" w:hanging="360"/>
      </w:pPr>
      <w:rPr>
        <w:rFonts w:ascii="Arial" w:hAnsi="Arial" w:hint="default"/>
      </w:rPr>
    </w:lvl>
    <w:lvl w:ilvl="4" w:tplc="7CE615B4" w:tentative="1">
      <w:start w:val="1"/>
      <w:numFmt w:val="bullet"/>
      <w:lvlText w:val="•"/>
      <w:lvlJc w:val="left"/>
      <w:pPr>
        <w:tabs>
          <w:tab w:val="num" w:pos="3600"/>
        </w:tabs>
        <w:ind w:left="3600" w:hanging="360"/>
      </w:pPr>
      <w:rPr>
        <w:rFonts w:ascii="Arial" w:hAnsi="Arial" w:hint="default"/>
      </w:rPr>
    </w:lvl>
    <w:lvl w:ilvl="5" w:tplc="E55A5450" w:tentative="1">
      <w:start w:val="1"/>
      <w:numFmt w:val="bullet"/>
      <w:lvlText w:val="•"/>
      <w:lvlJc w:val="left"/>
      <w:pPr>
        <w:tabs>
          <w:tab w:val="num" w:pos="4320"/>
        </w:tabs>
        <w:ind w:left="4320" w:hanging="360"/>
      </w:pPr>
      <w:rPr>
        <w:rFonts w:ascii="Arial" w:hAnsi="Arial" w:hint="default"/>
      </w:rPr>
    </w:lvl>
    <w:lvl w:ilvl="6" w:tplc="1AD6D3A6" w:tentative="1">
      <w:start w:val="1"/>
      <w:numFmt w:val="bullet"/>
      <w:lvlText w:val="•"/>
      <w:lvlJc w:val="left"/>
      <w:pPr>
        <w:tabs>
          <w:tab w:val="num" w:pos="5040"/>
        </w:tabs>
        <w:ind w:left="5040" w:hanging="360"/>
      </w:pPr>
      <w:rPr>
        <w:rFonts w:ascii="Arial" w:hAnsi="Arial" w:hint="default"/>
      </w:rPr>
    </w:lvl>
    <w:lvl w:ilvl="7" w:tplc="0CBCF738" w:tentative="1">
      <w:start w:val="1"/>
      <w:numFmt w:val="bullet"/>
      <w:lvlText w:val="•"/>
      <w:lvlJc w:val="left"/>
      <w:pPr>
        <w:tabs>
          <w:tab w:val="num" w:pos="5760"/>
        </w:tabs>
        <w:ind w:left="5760" w:hanging="360"/>
      </w:pPr>
      <w:rPr>
        <w:rFonts w:ascii="Arial" w:hAnsi="Arial" w:hint="default"/>
      </w:rPr>
    </w:lvl>
    <w:lvl w:ilvl="8" w:tplc="CE82EEEE" w:tentative="1">
      <w:start w:val="1"/>
      <w:numFmt w:val="bullet"/>
      <w:lvlText w:val="•"/>
      <w:lvlJc w:val="left"/>
      <w:pPr>
        <w:tabs>
          <w:tab w:val="num" w:pos="6480"/>
        </w:tabs>
        <w:ind w:left="6480" w:hanging="360"/>
      </w:pPr>
      <w:rPr>
        <w:rFonts w:ascii="Arial" w:hAnsi="Arial" w:hint="default"/>
      </w:rPr>
    </w:lvl>
  </w:abstractNum>
  <w:num w:numId="1" w16cid:durableId="1375538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718"/>
    <w:rsid w:val="0007464B"/>
    <w:rsid w:val="000B0074"/>
    <w:rsid w:val="00171957"/>
    <w:rsid w:val="004260FF"/>
    <w:rsid w:val="00517F16"/>
    <w:rsid w:val="005413C9"/>
    <w:rsid w:val="008155A6"/>
    <w:rsid w:val="00863054"/>
    <w:rsid w:val="00900F61"/>
    <w:rsid w:val="00B46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20DC8"/>
  <w15:chartTrackingRefBased/>
  <w15:docId w15:val="{94A7C138-EB77-4D97-82C2-7891C61DD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7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67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67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7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7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7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67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67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7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7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718"/>
    <w:rPr>
      <w:rFonts w:eastAsiaTheme="majorEastAsia" w:cstheme="majorBidi"/>
      <w:color w:val="272727" w:themeColor="text1" w:themeTint="D8"/>
    </w:rPr>
  </w:style>
  <w:style w:type="paragraph" w:styleId="Title">
    <w:name w:val="Title"/>
    <w:basedOn w:val="Normal"/>
    <w:next w:val="Normal"/>
    <w:link w:val="TitleChar"/>
    <w:uiPriority w:val="10"/>
    <w:qFormat/>
    <w:rsid w:val="00B46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718"/>
    <w:pPr>
      <w:spacing w:before="160"/>
      <w:jc w:val="center"/>
    </w:pPr>
    <w:rPr>
      <w:i/>
      <w:iCs/>
      <w:color w:val="404040" w:themeColor="text1" w:themeTint="BF"/>
    </w:rPr>
  </w:style>
  <w:style w:type="character" w:customStyle="1" w:styleId="QuoteChar">
    <w:name w:val="Quote Char"/>
    <w:basedOn w:val="DefaultParagraphFont"/>
    <w:link w:val="Quote"/>
    <w:uiPriority w:val="29"/>
    <w:rsid w:val="00B46718"/>
    <w:rPr>
      <w:i/>
      <w:iCs/>
      <w:color w:val="404040" w:themeColor="text1" w:themeTint="BF"/>
    </w:rPr>
  </w:style>
  <w:style w:type="paragraph" w:styleId="ListParagraph">
    <w:name w:val="List Paragraph"/>
    <w:basedOn w:val="Normal"/>
    <w:uiPriority w:val="34"/>
    <w:qFormat/>
    <w:rsid w:val="00B46718"/>
    <w:pPr>
      <w:ind w:left="720"/>
      <w:contextualSpacing/>
    </w:pPr>
  </w:style>
  <w:style w:type="character" w:styleId="IntenseEmphasis">
    <w:name w:val="Intense Emphasis"/>
    <w:basedOn w:val="DefaultParagraphFont"/>
    <w:uiPriority w:val="21"/>
    <w:qFormat/>
    <w:rsid w:val="00B46718"/>
    <w:rPr>
      <w:i/>
      <w:iCs/>
      <w:color w:val="0F4761" w:themeColor="accent1" w:themeShade="BF"/>
    </w:rPr>
  </w:style>
  <w:style w:type="paragraph" w:styleId="IntenseQuote">
    <w:name w:val="Intense Quote"/>
    <w:basedOn w:val="Normal"/>
    <w:next w:val="Normal"/>
    <w:link w:val="IntenseQuoteChar"/>
    <w:uiPriority w:val="30"/>
    <w:qFormat/>
    <w:rsid w:val="00B467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718"/>
    <w:rPr>
      <w:i/>
      <w:iCs/>
      <w:color w:val="0F4761" w:themeColor="accent1" w:themeShade="BF"/>
    </w:rPr>
  </w:style>
  <w:style w:type="character" w:styleId="IntenseReference">
    <w:name w:val="Intense Reference"/>
    <w:basedOn w:val="DefaultParagraphFont"/>
    <w:uiPriority w:val="32"/>
    <w:qFormat/>
    <w:rsid w:val="00B46718"/>
    <w:rPr>
      <w:b/>
      <w:bCs/>
      <w:smallCaps/>
      <w:color w:val="0F4761" w:themeColor="accent1" w:themeShade="BF"/>
      <w:spacing w:val="5"/>
    </w:rPr>
  </w:style>
  <w:style w:type="paragraph" w:styleId="NormalWeb">
    <w:name w:val="Normal (Web)"/>
    <w:basedOn w:val="Normal"/>
    <w:uiPriority w:val="99"/>
    <w:unhideWhenUsed/>
    <w:rsid w:val="004260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260FF"/>
    <w:rPr>
      <w:b/>
      <w:bCs/>
    </w:rPr>
  </w:style>
  <w:style w:type="paragraph" w:styleId="TOCHeading">
    <w:name w:val="TOC Heading"/>
    <w:basedOn w:val="Heading1"/>
    <w:next w:val="Normal"/>
    <w:uiPriority w:val="39"/>
    <w:unhideWhenUsed/>
    <w:qFormat/>
    <w:rsid w:val="00517F1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17F16"/>
    <w:pPr>
      <w:spacing w:after="100"/>
    </w:pPr>
  </w:style>
  <w:style w:type="character" w:styleId="Hyperlink">
    <w:name w:val="Hyperlink"/>
    <w:basedOn w:val="DefaultParagraphFont"/>
    <w:uiPriority w:val="99"/>
    <w:unhideWhenUsed/>
    <w:rsid w:val="00517F16"/>
    <w:rPr>
      <w:color w:val="467886" w:themeColor="hyperlink"/>
      <w:u w:val="single"/>
    </w:rPr>
  </w:style>
  <w:style w:type="paragraph" w:styleId="Header">
    <w:name w:val="header"/>
    <w:basedOn w:val="Normal"/>
    <w:link w:val="HeaderChar"/>
    <w:uiPriority w:val="99"/>
    <w:unhideWhenUsed/>
    <w:rsid w:val="00517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F16"/>
  </w:style>
  <w:style w:type="paragraph" w:styleId="Footer">
    <w:name w:val="footer"/>
    <w:basedOn w:val="Normal"/>
    <w:link w:val="FooterChar"/>
    <w:uiPriority w:val="99"/>
    <w:unhideWhenUsed/>
    <w:rsid w:val="00517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F16"/>
  </w:style>
  <w:style w:type="character" w:styleId="UnresolvedMention">
    <w:name w:val="Unresolved Mention"/>
    <w:basedOn w:val="DefaultParagraphFont"/>
    <w:uiPriority w:val="99"/>
    <w:semiHidden/>
    <w:unhideWhenUsed/>
    <w:rsid w:val="00171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arelearning.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47C39-42E6-469D-9CAD-4D31C8704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Regent Group</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BabarhirheOkorokporo HE28191</dc:creator>
  <cp:keywords/>
  <dc:description/>
  <cp:lastModifiedBy>Esther Olutayo</cp:lastModifiedBy>
  <cp:revision>2</cp:revision>
  <dcterms:created xsi:type="dcterms:W3CDTF">2025-12-09T16:23:00Z</dcterms:created>
  <dcterms:modified xsi:type="dcterms:W3CDTF">2025-12-09T16:23:00Z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f6cf811b-1c0b-4463-8cd0-f416b45a8121</vt:lpwstr>
  </property>
</Properties>
</file>