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4316F1" w14:textId="77777777" w:rsidR="000044D1" w:rsidRPr="000044D1" w:rsidRDefault="000044D1" w:rsidP="000044D1">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0044D1">
        <w:rPr>
          <w:rFonts w:ascii="Times New Roman" w:eastAsia="Times New Roman" w:hAnsi="Times New Roman" w:cs="Times New Roman"/>
          <w:b/>
          <w:bCs/>
          <w:kern w:val="36"/>
          <w:sz w:val="48"/>
          <w:szCs w:val="48"/>
          <w14:ligatures w14:val="none"/>
        </w:rPr>
        <w:t>Research Report: Mental Health in the UK Health and Social Care Sector</w:t>
      </w:r>
    </w:p>
    <w:p w14:paraId="4AD3E162"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p>
    <w:p w14:paraId="3D7A5188" w14:textId="77777777" w:rsidR="000044D1" w:rsidRPr="000044D1" w:rsidRDefault="000044D1" w:rsidP="000044D1">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0044D1">
        <w:rPr>
          <w:rFonts w:ascii="Times New Roman" w:eastAsia="Times New Roman" w:hAnsi="Times New Roman" w:cs="Times New Roman"/>
          <w:b/>
          <w:bCs/>
          <w:kern w:val="0"/>
          <w:sz w:val="36"/>
          <w:szCs w:val="36"/>
          <w14:ligatures w14:val="none"/>
        </w:rPr>
        <w:t>Introduction</w:t>
      </w:r>
    </w:p>
    <w:p w14:paraId="18969B96"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p>
    <w:p w14:paraId="64DB806A"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Mental health is a critical issue in the UK health and social care sector, affecting both service users and healthcare staff. Conditions such as anxiety, depression, and stress-related disorders are increasingly common, with wide-ranging consequences for well-being, workplace performance, and the quality of care provided. Mental health challenges can affect anyone, from patients navigating complex care pathways to staff working under high pressure. This report examines mental health within the UK context, focusing on the challenges faced by staff and service users, the organisational implications, and strategies for support. It outlines a small-scale research proposal, evaluates current literature, considers suitable research methodologies, and discusses data collection approaches. Finally, it reflects on the significance of mental health research for professional development and future practice.</w:t>
      </w:r>
    </w:p>
    <w:p w14:paraId="53DA41D1" w14:textId="77777777" w:rsidR="000044D1" w:rsidRPr="000044D1" w:rsidRDefault="000044D1" w:rsidP="000044D1">
      <w:pPr>
        <w:spacing w:after="0" w:line="240" w:lineRule="auto"/>
        <w:rPr>
          <w:rFonts w:ascii="Times New Roman" w:eastAsia="Times New Roman" w:hAnsi="Times New Roman" w:cs="Times New Roman"/>
          <w:kern w:val="0"/>
          <w14:ligatures w14:val="none"/>
        </w:rPr>
      </w:pPr>
      <w:r w:rsidRPr="000044D1">
        <w:rPr>
          <w:rFonts w:ascii="Times New Roman" w:eastAsia="Times New Roman" w:hAnsi="Times New Roman" w:cs="Times New Roman"/>
          <w:noProof/>
          <w:kern w:val="0"/>
          <w14:ligatures w14:val="none"/>
        </w:rPr>
        <mc:AlternateContent>
          <mc:Choice Requires="wps">
            <w:drawing>
              <wp:inline distT="0" distB="0" distL="0" distR="0" wp14:anchorId="4FB431E5" wp14:editId="4EEB0691">
                <wp:extent cx="4826000" cy="1270"/>
                <wp:effectExtent l="0" t="33655" r="0" b="38735"/>
                <wp:docPr id="1682859621"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DD0D690" id="Rectangle 5" o:spid="_x0000_s1026" style="width:380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e320P9sAAAAHAQAADwAA&#13;&#10;AAAAAAAAAAAAAACYBAAAZHJzL2Rvd25yZXYueG1sUEsFBgAAAAAEAAQA8wAAAKAFAAAAAA==&#13;&#10;" filled="f">
                <w10:anchorlock/>
              </v:rect>
            </w:pict>
          </mc:Fallback>
        </mc:AlternateContent>
      </w:r>
    </w:p>
    <w:p w14:paraId="771BCA8F" w14:textId="77777777" w:rsidR="000044D1" w:rsidRPr="000044D1" w:rsidRDefault="000044D1" w:rsidP="000044D1">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0044D1">
        <w:rPr>
          <w:rFonts w:ascii="Times New Roman" w:eastAsia="Times New Roman" w:hAnsi="Times New Roman" w:cs="Times New Roman"/>
          <w:b/>
          <w:bCs/>
          <w:kern w:val="0"/>
          <w:sz w:val="36"/>
          <w:szCs w:val="36"/>
          <w14:ligatures w14:val="none"/>
        </w:rPr>
        <w:t>Selection of a Research Topic</w:t>
      </w:r>
    </w:p>
    <w:p w14:paraId="0036D5C6"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p>
    <w:p w14:paraId="52B3D024"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Mental health challenges are a growing concern in the UK, with both staff and service users being significantly affected. The COVID-19 pandemic highlighted and exacerbated existing mental health issues, with many healthcare workers experiencing anxiety, stress, or depression due to increased workloads, uncertainty, and risk of infection (NHS England, 2022). Staff working in hospitals, care homes, and community settings often face long hours, high patient demand, and emotional strain, which can affect their ability to provide quality care. At the same time, service users with mental health conditions may encounter barriers such as social stigma, limited access to timely care, and fragmented support systems, further affecting their well-being and recovery.</w:t>
      </w:r>
    </w:p>
    <w:p w14:paraId="5744CC4C"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p>
    <w:p w14:paraId="055E51F6"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Mental health is particularly important in the UK because it influences both workforce efficiency and service outcomes. Staff experiencing poor mental health may have higher absenteeism, reduced job satisfaction, and lower productivity. For organisations, this can lead to increased recruitment and training costs, reduced continuity of care, and potential safety risks. Service users with unmet mental health needs risk deterioration in their conditions, hospitalisation, or social isolation, highlighting the need for effective support mechanisms.</w:t>
      </w:r>
    </w:p>
    <w:p w14:paraId="0E7AEF63"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p>
    <w:p w14:paraId="1D3E521A"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lastRenderedPageBreak/>
        <w:t>I chose this topic because of a personal interest in well-being and the direct impact mental health has on care delivery. During placements in care settings, I observed staff struggling with stress and fatigue, and service users facing challenges in accessing mental health support. This topic links closely to my academic studies in health and social care and aligns with my career aspiration of improving workforce well-being and patient care. Investigating mental health through research provides an opportunity to understand current challenges, explore staff and service user experiences, and develop evidence-based strategies to enhance support systems. Addressing mental health is essential for building resilient organisations, promoting compassionate care, and reducing long-term costs associated with untreated mental health conditions.</w:t>
      </w:r>
    </w:p>
    <w:p w14:paraId="7AE07E91" w14:textId="77777777" w:rsidR="000044D1" w:rsidRPr="000044D1" w:rsidRDefault="000044D1" w:rsidP="000044D1">
      <w:pPr>
        <w:spacing w:after="0" w:line="240" w:lineRule="auto"/>
        <w:rPr>
          <w:rFonts w:ascii="Times New Roman" w:eastAsia="Times New Roman" w:hAnsi="Times New Roman" w:cs="Times New Roman"/>
          <w:kern w:val="0"/>
          <w14:ligatures w14:val="none"/>
        </w:rPr>
      </w:pPr>
      <w:r w:rsidRPr="000044D1">
        <w:rPr>
          <w:rFonts w:ascii="Times New Roman" w:eastAsia="Times New Roman" w:hAnsi="Times New Roman" w:cs="Times New Roman"/>
          <w:noProof/>
          <w:kern w:val="0"/>
          <w14:ligatures w14:val="none"/>
        </w:rPr>
        <mc:AlternateContent>
          <mc:Choice Requires="wps">
            <w:drawing>
              <wp:inline distT="0" distB="0" distL="0" distR="0" wp14:anchorId="2967C37E" wp14:editId="0CC371F2">
                <wp:extent cx="4826000" cy="1270"/>
                <wp:effectExtent l="0" t="33655" r="0" b="38735"/>
                <wp:docPr id="441213981"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7B3E7BE" id="Rectangle 4" o:spid="_x0000_s1026" style="width:380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e320P9sAAAAHAQAADwAA&#13;&#10;AAAAAAAAAAAAAACYBAAAZHJzL2Rvd25yZXYueG1sUEsFBgAAAAAEAAQA8wAAAKAFAAAAAA==&#13;&#10;" filled="f">
                <w10:anchorlock/>
              </v:rect>
            </w:pict>
          </mc:Fallback>
        </mc:AlternateContent>
      </w:r>
    </w:p>
    <w:p w14:paraId="116479B0" w14:textId="77777777" w:rsidR="000044D1" w:rsidRPr="000044D1" w:rsidRDefault="000044D1" w:rsidP="000044D1">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0044D1">
        <w:rPr>
          <w:rFonts w:ascii="Times New Roman" w:eastAsia="Times New Roman" w:hAnsi="Times New Roman" w:cs="Times New Roman"/>
          <w:b/>
          <w:bCs/>
          <w:kern w:val="0"/>
          <w:sz w:val="36"/>
          <w:szCs w:val="36"/>
          <w14:ligatures w14:val="none"/>
        </w:rPr>
        <w:t>Evaluating Information Sources</w:t>
      </w:r>
    </w:p>
    <w:p w14:paraId="569D15E6"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p>
    <w:p w14:paraId="635E04E6"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To develop a comprehensive understanding of mental health in the UK health and social care sector, three credible sources were evaluated.</w:t>
      </w:r>
    </w:p>
    <w:p w14:paraId="28EEDE6C"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p>
    <w:p w14:paraId="6ED79A2A"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1. NHS England (2022) – Mental Health and Wellbeing Report</w:t>
      </w:r>
    </w:p>
    <w:p w14:paraId="604241A8"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This report provides quantitative data on mental health among NHS staff and service users. It identifies anxiety, depression, and work-related stress as common issues affecting staff, particularly those working in high-pressure environments such as hospitals and care homes. The report also details organisational strategies to support staff, including wellbeing programmes and access to counselling services.</w:t>
      </w:r>
    </w:p>
    <w:p w14:paraId="68DDA25F"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Usefulness: The report provides UK-specific data, demonstrating the scale and severity of mental health challenges. It highlights organisational implications, including workforce retention, service efficiency, and the quality of patient care.</w:t>
      </w:r>
    </w:p>
    <w:p w14:paraId="19AAF646"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Gaps: The report primarily relies on surveys, which capture prevalence but offer limited insight into personal experiences or the effectiveness of support systems in different care settings.</w:t>
      </w:r>
    </w:p>
    <w:p w14:paraId="4EB69426"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p>
    <w:p w14:paraId="4D5E62E6"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2. Mental Health Foundation (2021) – UK Mental Health Statistics</w:t>
      </w:r>
    </w:p>
    <w:p w14:paraId="3904FD61"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This source provides population-level data on the prevalence of mental health conditions, including anxiety, depression, and stress, alongside risk factors such as socioeconomic disadvantage and workplace pressures. It also identifies vulnerable groups, including young people, care workers, and those experiencing social isolation.</w:t>
      </w:r>
    </w:p>
    <w:p w14:paraId="0F793454"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Usefulness: It provides context for understanding mental health challenges among service users, highlighting broader societal and demographic factors that impact care.</w:t>
      </w:r>
    </w:p>
    <w:p w14:paraId="37D935EF"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lastRenderedPageBreak/>
        <w:t>Gaps: The focus is on the general population rather than health and social care staff specifically, meaning it does not fully capture the experiences of professionals working in high-pressure care environments.</w:t>
      </w:r>
    </w:p>
    <w:p w14:paraId="22F6ED3D"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p>
    <w:p w14:paraId="75F807B6"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 xml:space="preserve">3. </w:t>
      </w:r>
      <w:proofErr w:type="spellStart"/>
      <w:r w:rsidRPr="000044D1">
        <w:rPr>
          <w:rFonts w:ascii="Times New Roman" w:hAnsi="Times New Roman" w:cs="Times New Roman"/>
          <w:kern w:val="0"/>
          <w14:ligatures w14:val="none"/>
        </w:rPr>
        <w:t>Foye</w:t>
      </w:r>
      <w:proofErr w:type="spellEnd"/>
      <w:r w:rsidRPr="000044D1">
        <w:rPr>
          <w:rFonts w:ascii="Times New Roman" w:hAnsi="Times New Roman" w:cs="Times New Roman"/>
          <w:kern w:val="0"/>
          <w14:ligatures w14:val="none"/>
        </w:rPr>
        <w:t>, U., et al. (2020) – The Impact of COVID-19 on Mental Health Staff (Academic Journal)</w:t>
      </w:r>
    </w:p>
    <w:p w14:paraId="474CC70E"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This study used qualitative interviews to explore the experiences of mental health staff during the pandemic. Staff reported increased workloads, emotional strain, and stress due to rapid organisational changes. Supportive leadership and clear communication were identified as key factors in mitigating negative impacts.</w:t>
      </w:r>
    </w:p>
    <w:p w14:paraId="677D3A2D"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Usefulness: This source provides valuable insight into lived experiences of staff, complementing quantitative data and highlighting organisational factors influencing mental health.</w:t>
      </w:r>
    </w:p>
    <w:p w14:paraId="4A2DC53C"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Gaps: The study focuses primarily on pandemic conditions, leaving questions about ongoing mental health challenges in post-pandemic care environments.</w:t>
      </w:r>
    </w:p>
    <w:p w14:paraId="58F4766C"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p>
    <w:p w14:paraId="356FEF17"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These sources provide a strong foundation for understanding mental health in the UK health and social care sector, but gaps remain, particularly in exploring ongoing staff experiences outside of crisis periods and service user perspectives. A focused research project can address these gaps by capturing both prevalence and personal experiences, providing evidence to inform targeted support and intervention strategies.</w:t>
      </w:r>
    </w:p>
    <w:p w14:paraId="223427BD" w14:textId="77777777" w:rsidR="000044D1" w:rsidRPr="000044D1" w:rsidRDefault="000044D1" w:rsidP="000044D1">
      <w:pPr>
        <w:spacing w:after="0" w:line="240" w:lineRule="auto"/>
        <w:rPr>
          <w:rFonts w:ascii="Times New Roman" w:eastAsia="Times New Roman" w:hAnsi="Times New Roman" w:cs="Times New Roman"/>
          <w:kern w:val="0"/>
          <w14:ligatures w14:val="none"/>
        </w:rPr>
      </w:pPr>
      <w:r w:rsidRPr="000044D1">
        <w:rPr>
          <w:rFonts w:ascii="Times New Roman" w:eastAsia="Times New Roman" w:hAnsi="Times New Roman" w:cs="Times New Roman"/>
          <w:noProof/>
          <w:kern w:val="0"/>
          <w14:ligatures w14:val="none"/>
        </w:rPr>
        <mc:AlternateContent>
          <mc:Choice Requires="wps">
            <w:drawing>
              <wp:inline distT="0" distB="0" distL="0" distR="0" wp14:anchorId="40F71B18" wp14:editId="62D73AD0">
                <wp:extent cx="4826000" cy="1270"/>
                <wp:effectExtent l="0" t="33655" r="0" b="38735"/>
                <wp:docPr id="2122452863"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35C5EA3" id="Rectangle 3" o:spid="_x0000_s1026" style="width:380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e320P9sAAAAHAQAADwAA&#13;&#10;AAAAAAAAAAAAAACYBAAAZHJzL2Rvd25yZXYueG1sUEsFBgAAAAAEAAQA8wAAAKAFAAAAAA==&#13;&#10;" filled="f">
                <w10:anchorlock/>
              </v:rect>
            </w:pict>
          </mc:Fallback>
        </mc:AlternateContent>
      </w:r>
    </w:p>
    <w:p w14:paraId="45E54418" w14:textId="77777777" w:rsidR="000044D1" w:rsidRPr="000044D1" w:rsidRDefault="000044D1" w:rsidP="000044D1">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0044D1">
        <w:rPr>
          <w:rFonts w:ascii="Times New Roman" w:eastAsia="Times New Roman" w:hAnsi="Times New Roman" w:cs="Times New Roman"/>
          <w:b/>
          <w:bCs/>
          <w:kern w:val="0"/>
          <w:sz w:val="36"/>
          <w:szCs w:val="36"/>
          <w14:ligatures w14:val="none"/>
        </w:rPr>
        <w:t>Research Methodologies</w:t>
      </w:r>
    </w:p>
    <w:p w14:paraId="07721CAC"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p>
    <w:p w14:paraId="3FC29EB1"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Quantitative research involves collecting numerical data to identify patterns and trends. For mental health, surveys using standardised scales, such as the General Health Questionnaire (GHQ) or the Patient Health Questionnaire (PHQ-9), can provide insight into the prevalence and severity of conditions such as anxiety or depression among staff and service users.</w:t>
      </w:r>
    </w:p>
    <w:p w14:paraId="284ECC96"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p>
    <w:p w14:paraId="720B59A0"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Qualitative research focuses on exploring experiences, perceptions, and feelings. Interviews or focus groups allow participants to share in-depth accounts of stressors, coping strategies, and barriers to accessing support. Qualitative methods are particularly useful in mental health research because they capture the complexity and nuance of individual experiences, which numerical data alone may overlook.</w:t>
      </w:r>
    </w:p>
    <w:p w14:paraId="387A45BD"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p>
    <w:p w14:paraId="45D22BD1"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lastRenderedPageBreak/>
        <w:t>Mixed-methods research combines quantitative and qualitative approaches, providing a holistic understanding. For example, surveys can measure mental health prevalence, while interviews explore individual experiences, organisational influences, and perceived support needs.</w:t>
      </w:r>
    </w:p>
    <w:p w14:paraId="2AE7C7B2"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p>
    <w:p w14:paraId="18E4B82E"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For this research, a mixed-methods approach is most suitable. Quantitative surveys will allow measurement of anxiety, depression, and stress levels across different staff groups, while qualitative interviews will provide personal accounts of mental health challenges, coping strategies, and organisational support. This approach ensures both breadth and depth, capturing statistical trends and lived experiences. A mixed-methods design also supports professional practice by informing evidence-based interventions tailored to staff and service user needs.</w:t>
      </w:r>
    </w:p>
    <w:p w14:paraId="197A7F40" w14:textId="77777777" w:rsidR="000044D1" w:rsidRPr="000044D1" w:rsidRDefault="000044D1" w:rsidP="000044D1">
      <w:pPr>
        <w:spacing w:after="0" w:line="240" w:lineRule="auto"/>
        <w:rPr>
          <w:rFonts w:ascii="Times New Roman" w:eastAsia="Times New Roman" w:hAnsi="Times New Roman" w:cs="Times New Roman"/>
          <w:kern w:val="0"/>
          <w14:ligatures w14:val="none"/>
        </w:rPr>
      </w:pPr>
      <w:r w:rsidRPr="000044D1">
        <w:rPr>
          <w:rFonts w:ascii="Times New Roman" w:eastAsia="Times New Roman" w:hAnsi="Times New Roman" w:cs="Times New Roman"/>
          <w:noProof/>
          <w:kern w:val="0"/>
          <w14:ligatures w14:val="none"/>
        </w:rPr>
        <mc:AlternateContent>
          <mc:Choice Requires="wps">
            <w:drawing>
              <wp:inline distT="0" distB="0" distL="0" distR="0" wp14:anchorId="75F82842" wp14:editId="4C2D5EFE">
                <wp:extent cx="4826000" cy="1270"/>
                <wp:effectExtent l="0" t="33655" r="0" b="38735"/>
                <wp:docPr id="695960720"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473329A" id="Rectangle 2" o:spid="_x0000_s1026" style="width:380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e320P9sAAAAHAQAADwAA&#13;&#10;AAAAAAAAAAAAAACYBAAAZHJzL2Rvd25yZXYueG1sUEsFBgAAAAAEAAQA8wAAAKAFAAAAAA==&#13;&#10;" filled="f">
                <w10:anchorlock/>
              </v:rect>
            </w:pict>
          </mc:Fallback>
        </mc:AlternateContent>
      </w:r>
    </w:p>
    <w:p w14:paraId="0B70791E" w14:textId="77777777" w:rsidR="000044D1" w:rsidRPr="000044D1" w:rsidRDefault="000044D1" w:rsidP="000044D1">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0044D1">
        <w:rPr>
          <w:rFonts w:ascii="Times New Roman" w:eastAsia="Times New Roman" w:hAnsi="Times New Roman" w:cs="Times New Roman"/>
          <w:b/>
          <w:bCs/>
          <w:kern w:val="0"/>
          <w:sz w:val="36"/>
          <w:szCs w:val="36"/>
          <w14:ligatures w14:val="none"/>
        </w:rPr>
        <w:t>Data Collection</w:t>
      </w:r>
    </w:p>
    <w:p w14:paraId="74E33695"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p>
    <w:p w14:paraId="4BB1E54B"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Primary data is collected directly from participants through surveys, interviews, or focus groups. Secondary data is obtained from existing reports, academic literature, or organisational records.</w:t>
      </w:r>
    </w:p>
    <w:p w14:paraId="02B64F22"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p>
    <w:p w14:paraId="27067982"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For this research, primary data will be collected from health and social care staff and service users using a combination of surveys and semi-structured interviews. Surveys will quantify mental health prevalence and severity, while interviews will explore personal experiences, coping mechanisms, and perceptions of organisational support.</w:t>
      </w:r>
    </w:p>
    <w:p w14:paraId="3E7045DF"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p>
    <w:p w14:paraId="74355E17"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Advantages of primary data:</w:t>
      </w:r>
    </w:p>
    <w:p w14:paraId="3E678FA4" w14:textId="77777777" w:rsidR="000044D1" w:rsidRPr="000044D1" w:rsidRDefault="000044D1" w:rsidP="000044D1">
      <w:pPr>
        <w:numPr>
          <w:ilvl w:val="0"/>
          <w:numId w:val="1"/>
        </w:num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Provides up-to-date, context-specific insights.</w:t>
      </w:r>
    </w:p>
    <w:p w14:paraId="25FE6703" w14:textId="77777777" w:rsidR="000044D1" w:rsidRPr="000044D1" w:rsidRDefault="000044D1" w:rsidP="000044D1">
      <w:pPr>
        <w:numPr>
          <w:ilvl w:val="0"/>
          <w:numId w:val="1"/>
        </w:num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Captures both numerical trends and individual experiences.</w:t>
      </w:r>
    </w:p>
    <w:p w14:paraId="2BC2AF2A" w14:textId="77777777" w:rsidR="000044D1" w:rsidRPr="000044D1" w:rsidRDefault="000044D1" w:rsidP="000044D1">
      <w:pPr>
        <w:numPr>
          <w:ilvl w:val="0"/>
          <w:numId w:val="1"/>
        </w:num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Enables the development of tailored recommendations for workforce and service user support.</w:t>
      </w:r>
    </w:p>
    <w:p w14:paraId="66C6A643" w14:textId="77777777" w:rsidR="000044D1" w:rsidRPr="000044D1" w:rsidRDefault="000044D1" w:rsidP="000044D1">
      <w:pPr>
        <w:numPr>
          <w:ilvl w:val="0"/>
          <w:numId w:val="1"/>
        </w:num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Supports evidence-based interventions to improve well-being and service delivery.</w:t>
      </w:r>
    </w:p>
    <w:p w14:paraId="6DE54788"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p>
    <w:p w14:paraId="0FF61B87"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Challenges of primary data:</w:t>
      </w:r>
    </w:p>
    <w:p w14:paraId="6F8ACBE7" w14:textId="77777777" w:rsidR="000044D1" w:rsidRPr="000044D1" w:rsidRDefault="000044D1" w:rsidP="000044D1">
      <w:pPr>
        <w:numPr>
          <w:ilvl w:val="0"/>
          <w:numId w:val="2"/>
        </w:num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Recruiting participants may be challenging due to workload pressures and time constraints.</w:t>
      </w:r>
    </w:p>
    <w:p w14:paraId="3ABD5029" w14:textId="77777777" w:rsidR="000044D1" w:rsidRPr="000044D1" w:rsidRDefault="000044D1" w:rsidP="000044D1">
      <w:pPr>
        <w:numPr>
          <w:ilvl w:val="0"/>
          <w:numId w:val="2"/>
        </w:num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lastRenderedPageBreak/>
        <w:t>Ethical considerations, including confidentiality, informed consent, and safeguarding vulnerable participants, must be carefully managed.</w:t>
      </w:r>
    </w:p>
    <w:p w14:paraId="0BB8F64F" w14:textId="77777777" w:rsidR="000044D1" w:rsidRPr="000044D1" w:rsidRDefault="000044D1" w:rsidP="000044D1">
      <w:pPr>
        <w:numPr>
          <w:ilvl w:val="0"/>
          <w:numId w:val="2"/>
        </w:num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Data collection requires significant planning, time, and resources to ensure validity and reliability.</w:t>
      </w:r>
    </w:p>
    <w:p w14:paraId="51CDFE21"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p>
    <w:p w14:paraId="669B1220"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Using primary data ensures the research reflects real-world mental health challenges in UK health and social care. It allows for a nuanced understanding of both staff and service user experiences, addressing gaps in current literature and providing actionable insights for managers and policymakers.</w:t>
      </w:r>
    </w:p>
    <w:p w14:paraId="6613432B" w14:textId="77777777" w:rsidR="000044D1" w:rsidRPr="000044D1" w:rsidRDefault="000044D1" w:rsidP="000044D1">
      <w:pPr>
        <w:spacing w:after="0" w:line="240" w:lineRule="auto"/>
        <w:rPr>
          <w:rFonts w:ascii="Times New Roman" w:eastAsia="Times New Roman" w:hAnsi="Times New Roman" w:cs="Times New Roman"/>
          <w:kern w:val="0"/>
          <w14:ligatures w14:val="none"/>
        </w:rPr>
      </w:pPr>
      <w:r w:rsidRPr="000044D1">
        <w:rPr>
          <w:rFonts w:ascii="Times New Roman" w:eastAsia="Times New Roman" w:hAnsi="Times New Roman" w:cs="Times New Roman"/>
          <w:noProof/>
          <w:kern w:val="0"/>
          <w14:ligatures w14:val="none"/>
        </w:rPr>
        <mc:AlternateContent>
          <mc:Choice Requires="wps">
            <w:drawing>
              <wp:inline distT="0" distB="0" distL="0" distR="0" wp14:anchorId="03A20939" wp14:editId="7A48861A">
                <wp:extent cx="4826000" cy="1270"/>
                <wp:effectExtent l="0" t="33655" r="0" b="38735"/>
                <wp:docPr id="226284125"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BE21E48" id="Rectangle 1" o:spid="_x0000_s1026" style="width:380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e320P9sAAAAHAQAADwAA&#13;&#10;AAAAAAAAAAAAAACYBAAAZHJzL2Rvd25yZXYueG1sUEsFBgAAAAAEAAQA8wAAAKAFAAAAAA==&#13;&#10;" filled="f">
                <w10:anchorlock/>
              </v:rect>
            </w:pict>
          </mc:Fallback>
        </mc:AlternateContent>
      </w:r>
    </w:p>
    <w:p w14:paraId="0C04B7E5" w14:textId="77777777" w:rsidR="000044D1" w:rsidRPr="000044D1" w:rsidRDefault="000044D1" w:rsidP="000044D1">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0044D1">
        <w:rPr>
          <w:rFonts w:ascii="Times New Roman" w:eastAsia="Times New Roman" w:hAnsi="Times New Roman" w:cs="Times New Roman"/>
          <w:b/>
          <w:bCs/>
          <w:kern w:val="0"/>
          <w:sz w:val="36"/>
          <w:szCs w:val="36"/>
          <w14:ligatures w14:val="none"/>
        </w:rPr>
        <w:t>Conclusion</w:t>
      </w:r>
    </w:p>
    <w:p w14:paraId="2C0F758E"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p>
    <w:p w14:paraId="681D8640" w14:textId="77777777" w:rsidR="000044D1" w:rsidRPr="000044D1" w:rsidRDefault="000044D1" w:rsidP="000044D1">
      <w:pPr>
        <w:spacing w:before="100" w:beforeAutospacing="1" w:after="100" w:afterAutospacing="1" w:line="240" w:lineRule="auto"/>
        <w:rPr>
          <w:rFonts w:ascii="Times New Roman" w:hAnsi="Times New Roman" w:cs="Times New Roman"/>
          <w:kern w:val="0"/>
          <w14:ligatures w14:val="none"/>
        </w:rPr>
      </w:pPr>
      <w:r w:rsidRPr="000044D1">
        <w:rPr>
          <w:rFonts w:ascii="Times New Roman" w:hAnsi="Times New Roman" w:cs="Times New Roman"/>
          <w:kern w:val="0"/>
          <w14:ligatures w14:val="none"/>
        </w:rPr>
        <w:t>Mental health is a critical concern in the UK health and social care sector, affecting both staff and service users and influencing organisational effectiveness. This report has examined the prevalence, causes, and impact of mental health challenges, evaluated key literature, and proposed a research study using a mixed-methods approach with primary data collection. Understanding mental health is essential for developing strategies that improve staff well-being, support service users, and maintain high-quality care. Investigating mental health challenges contributes to academic knowledge and professional practice, offering evidence for interventions that enhance outcomes for staff, service users, and organisations alike. Prioritising mental health is vital for building resilient care systems, reducing long-term costs, and ensuring compassionate, effective care.</w:t>
      </w:r>
    </w:p>
    <w:p w14:paraId="5009804D" w14:textId="77777777" w:rsidR="000044D1" w:rsidRDefault="000044D1"/>
    <w:sectPr w:rsidR="000044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4B0E7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529022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6011159">
    <w:abstractNumId w:val="0"/>
  </w:num>
  <w:num w:numId="2" w16cid:durableId="16796502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4D1"/>
    <w:rsid w:val="000044D1"/>
    <w:rsid w:val="00114F8F"/>
    <w:rsid w:val="004C5A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8C9C10"/>
  <w15:chartTrackingRefBased/>
  <w15:docId w15:val="{0D85DB2C-DBED-9E41-85A9-5567A2B8B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44D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044D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044D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044D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044D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044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44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44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44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44D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044D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044D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044D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044D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044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44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44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44D1"/>
    <w:rPr>
      <w:rFonts w:eastAsiaTheme="majorEastAsia" w:cstheme="majorBidi"/>
      <w:color w:val="272727" w:themeColor="text1" w:themeTint="D8"/>
    </w:rPr>
  </w:style>
  <w:style w:type="paragraph" w:styleId="Title">
    <w:name w:val="Title"/>
    <w:basedOn w:val="Normal"/>
    <w:next w:val="Normal"/>
    <w:link w:val="TitleChar"/>
    <w:uiPriority w:val="10"/>
    <w:qFormat/>
    <w:rsid w:val="000044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44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44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44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44D1"/>
    <w:pPr>
      <w:spacing w:before="160"/>
      <w:jc w:val="center"/>
    </w:pPr>
    <w:rPr>
      <w:i/>
      <w:iCs/>
      <w:color w:val="404040" w:themeColor="text1" w:themeTint="BF"/>
    </w:rPr>
  </w:style>
  <w:style w:type="character" w:customStyle="1" w:styleId="QuoteChar">
    <w:name w:val="Quote Char"/>
    <w:basedOn w:val="DefaultParagraphFont"/>
    <w:link w:val="Quote"/>
    <w:uiPriority w:val="29"/>
    <w:rsid w:val="000044D1"/>
    <w:rPr>
      <w:i/>
      <w:iCs/>
      <w:color w:val="404040" w:themeColor="text1" w:themeTint="BF"/>
    </w:rPr>
  </w:style>
  <w:style w:type="paragraph" w:styleId="ListParagraph">
    <w:name w:val="List Paragraph"/>
    <w:basedOn w:val="Normal"/>
    <w:uiPriority w:val="34"/>
    <w:qFormat/>
    <w:rsid w:val="000044D1"/>
    <w:pPr>
      <w:ind w:left="720"/>
      <w:contextualSpacing/>
    </w:pPr>
  </w:style>
  <w:style w:type="character" w:styleId="IntenseEmphasis">
    <w:name w:val="Intense Emphasis"/>
    <w:basedOn w:val="DefaultParagraphFont"/>
    <w:uiPriority w:val="21"/>
    <w:qFormat/>
    <w:rsid w:val="000044D1"/>
    <w:rPr>
      <w:i/>
      <w:iCs/>
      <w:color w:val="2F5496" w:themeColor="accent1" w:themeShade="BF"/>
    </w:rPr>
  </w:style>
  <w:style w:type="paragraph" w:styleId="IntenseQuote">
    <w:name w:val="Intense Quote"/>
    <w:basedOn w:val="Normal"/>
    <w:next w:val="Normal"/>
    <w:link w:val="IntenseQuoteChar"/>
    <w:uiPriority w:val="30"/>
    <w:qFormat/>
    <w:rsid w:val="000044D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044D1"/>
    <w:rPr>
      <w:i/>
      <w:iCs/>
      <w:color w:val="2F5496" w:themeColor="accent1" w:themeShade="BF"/>
    </w:rPr>
  </w:style>
  <w:style w:type="character" w:styleId="IntenseReference">
    <w:name w:val="Intense Reference"/>
    <w:basedOn w:val="DefaultParagraphFont"/>
    <w:uiPriority w:val="32"/>
    <w:qFormat/>
    <w:rsid w:val="000044D1"/>
    <w:rPr>
      <w:b/>
      <w:bCs/>
      <w:smallCaps/>
      <w:color w:val="2F5496" w:themeColor="accent1" w:themeShade="BF"/>
      <w:spacing w:val="5"/>
    </w:rPr>
  </w:style>
  <w:style w:type="paragraph" w:customStyle="1" w:styleId="p1">
    <w:name w:val="p1"/>
    <w:basedOn w:val="Normal"/>
    <w:rsid w:val="000044D1"/>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0044D1"/>
  </w:style>
  <w:style w:type="paragraph" w:customStyle="1" w:styleId="p2">
    <w:name w:val="p2"/>
    <w:basedOn w:val="Normal"/>
    <w:rsid w:val="000044D1"/>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0044D1"/>
  </w:style>
  <w:style w:type="paragraph" w:customStyle="1" w:styleId="p3">
    <w:name w:val="p3"/>
    <w:basedOn w:val="Normal"/>
    <w:rsid w:val="000044D1"/>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0044D1"/>
  </w:style>
  <w:style w:type="character" w:customStyle="1" w:styleId="s4">
    <w:name w:val="s4"/>
    <w:basedOn w:val="DefaultParagraphFont"/>
    <w:rsid w:val="000044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1531</Words>
  <Characters>8733</Characters>
  <Application>Microsoft Office Word</Application>
  <DocSecurity>0</DocSecurity>
  <Lines>72</Lines>
  <Paragraphs>20</Paragraphs>
  <ScaleCrop>false</ScaleCrop>
  <Company/>
  <LinksUpToDate>false</LinksUpToDate>
  <CharactersWithSpaces>10244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shameen shakoor</dc:creator>
  <cp:keywords/>
  <dc:description/>
  <cp:lastModifiedBy>shameen shakoor</cp:lastModifiedBy>
  <cp:revision>2</cp:revision>
  <dcterms:created xsi:type="dcterms:W3CDTF">2026-03-24T01:45:00Z</dcterms:created>
  <dcterms:modified xsi:type="dcterms:W3CDTF">2026-03-24T01:45:00Z</dcterms:modified>
</cp:coreProperties>
</file>