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B92B9" w14:textId="77777777" w:rsidR="00B12514" w:rsidRDefault="00B12514" w:rsidP="00B12514">
      <w:r>
        <w:t xml:space="preserve">In this essay, there will be discussions on the different types of magistrates’ courts and the impact they had on </w:t>
      </w:r>
      <w:proofErr w:type="gramStart"/>
      <w:r>
        <w:t>society as a whole</w:t>
      </w:r>
      <w:proofErr w:type="gramEnd"/>
      <w:r>
        <w:t>. This essay will talk about the advantages and disadvantages and how prominently these courts made decisions such as the closures of the courts which occurred between 2010 and 2020 leading to more money needed on resources.</w:t>
      </w:r>
    </w:p>
    <w:p w14:paraId="3C28ADFB" w14:textId="77777777" w:rsidR="00B12514" w:rsidRDefault="00B12514" w:rsidP="00B12514"/>
    <w:p w14:paraId="7FA749CD" w14:textId="77777777" w:rsidR="00B12514" w:rsidRDefault="00B12514" w:rsidP="00B12514">
      <w:r w:rsidRPr="00246AAC">
        <w:t xml:space="preserve">All cases begin with the magistrates, </w:t>
      </w:r>
      <w:r>
        <w:t>al</w:t>
      </w:r>
      <w:r w:rsidRPr="00246AAC">
        <w:t xml:space="preserve">though they only handle specific cases. The Criminal Justice Act of 2003 and the Criminal Courts' (Sentencing) Powers Act of 2000 both regulate them. However, the punishments they can impose are limited; for instance, the highest fine they can impose is £5000. </w:t>
      </w:r>
      <w:r>
        <w:t>Nonetheless</w:t>
      </w:r>
      <w:r w:rsidRPr="00246AAC">
        <w:t>, they may refer the case to Crown courts if a longer term is required. If necessary, magistrate court cases may be transferred to the crown court.</w:t>
      </w:r>
      <w:r>
        <w:t xml:space="preserve"> The panel consists of a variety of magistrates, including district magistrates and lay magistrates. In Youth Courts and Family Proceedings Courts, there are 3 lay magistrates who sit as a panel and take points of law from a legal clerk. They sit in a panel of 3 so that they can all hear the evidence given and decide the punishment using a 2 to 1 ratio and consider it based on facts and Law. They have equal voting authority and are fully involved in the decision-making process.</w:t>
      </w:r>
      <w:r w:rsidRPr="00752F57">
        <w:t xml:space="preserve"> Criminal, juvenile, and some civil cases are heard in magistrates' courts by district judges (district judges). They may be given permission to take part in Family Court hearings. Some hold the authority to handle terrorist investigations and extradition cases.</w:t>
      </w:r>
    </w:p>
    <w:p w14:paraId="4FC73296" w14:textId="77777777" w:rsidR="00B12514" w:rsidRDefault="00B12514" w:rsidP="00B12514"/>
    <w:p w14:paraId="27EC7ABD" w14:textId="77777777" w:rsidR="00B12514" w:rsidRDefault="00B12514" w:rsidP="00B12514">
      <w:r w:rsidRPr="008A2DF2">
        <w:t xml:space="preserve">Lay magistrates work in part-time </w:t>
      </w:r>
      <w:r>
        <w:t>positions</w:t>
      </w:r>
      <w:r w:rsidRPr="008A2DF2">
        <w:t xml:space="preserve"> without receiving </w:t>
      </w:r>
      <w:r>
        <w:t xml:space="preserve">a </w:t>
      </w:r>
      <w:r w:rsidRPr="008A2DF2">
        <w:t>salary</w:t>
      </w:r>
      <w:r>
        <w:t xml:space="preserve">. </w:t>
      </w:r>
      <w:r w:rsidRPr="001063E6">
        <w:t>During judicial careers that normally last ten to twenty years, lay judges, or unpaid volunteers, often sit in court for half a day each week</w:t>
      </w:r>
      <w:sdt>
        <w:sdtPr>
          <w:id w:val="-1866588794"/>
          <w:citation/>
        </w:sdtPr>
        <w:sdtContent>
          <w:r>
            <w:fldChar w:fldCharType="begin"/>
          </w:r>
          <w:r>
            <w:instrText xml:space="preserve"> CITATION Mor00 \l 2057 </w:instrText>
          </w:r>
          <w:r>
            <w:fldChar w:fldCharType="separate"/>
          </w:r>
          <w:r>
            <w:rPr>
              <w:noProof/>
            </w:rPr>
            <w:t xml:space="preserve"> </w:t>
          </w:r>
          <w:r w:rsidRPr="00E87BC3">
            <w:rPr>
              <w:noProof/>
            </w:rPr>
            <w:t>(Morgan, 2000)</w:t>
          </w:r>
          <w:r>
            <w:fldChar w:fldCharType="end"/>
          </w:r>
        </w:sdtContent>
      </w:sdt>
      <w:r>
        <w:t xml:space="preserve">. </w:t>
      </w:r>
      <w:r w:rsidRPr="008A2DF2">
        <w:t>Six vital characteristics—good character, comprehension and communication, social awareness, maturity and sound temperament, sound</w:t>
      </w:r>
      <w:r>
        <w:t>,</w:t>
      </w:r>
      <w:r w:rsidRPr="008A2DF2">
        <w:t xml:space="preserve"> </w:t>
      </w:r>
      <w:r>
        <w:t>judgment,</w:t>
      </w:r>
      <w:r w:rsidRPr="008A2DF2">
        <w:t xml:space="preserve"> and commitment</w:t>
      </w:r>
      <w:r>
        <w:t xml:space="preserve"> </w:t>
      </w:r>
      <w:r w:rsidRPr="008A2DF2">
        <w:t>are used to decide who gets hired.</w:t>
      </w:r>
      <w:r w:rsidRPr="00CA5B29">
        <w:t xml:space="preserve"> England allows voluntary part-time lay magistrates who have not received legal education highly broad authority to impose punishment on a wide range of criminal perpetrators, just like their legally trained colleagues.</w:t>
      </w:r>
      <w:r>
        <w:t xml:space="preserve"> As said by Shari Seidman Diamond “</w:t>
      </w:r>
      <w:r w:rsidRPr="00CA5B29">
        <w:t>laypersons are no more punitive than professional judges</w:t>
      </w:r>
      <w:r>
        <w:t xml:space="preserve">” </w:t>
      </w:r>
      <w:sdt>
        <w:sdtPr>
          <w:id w:val="99695810"/>
          <w:citation/>
        </w:sdtPr>
        <w:sdtContent>
          <w:r>
            <w:fldChar w:fldCharType="begin"/>
          </w:r>
          <w:r>
            <w:instrText xml:space="preserve"> CITATION Dia90 \l 2057 </w:instrText>
          </w:r>
          <w:r>
            <w:fldChar w:fldCharType="separate"/>
          </w:r>
          <w:r w:rsidRPr="00CA5B29">
            <w:rPr>
              <w:noProof/>
            </w:rPr>
            <w:t>(Diamond, 1990)</w:t>
          </w:r>
          <w:r>
            <w:fldChar w:fldCharType="end"/>
          </w:r>
        </w:sdtContent>
      </w:sdt>
      <w:r>
        <w:t>.</w:t>
      </w:r>
    </w:p>
    <w:p w14:paraId="362D5AC2" w14:textId="77777777" w:rsidR="00B12514" w:rsidRDefault="00B12514" w:rsidP="00B12514"/>
    <w:p w14:paraId="04FFA3DD" w14:textId="77777777" w:rsidR="00B12514" w:rsidRDefault="00B12514" w:rsidP="00B12514">
      <w:r>
        <w:t>Another type of magistrate is the district</w:t>
      </w:r>
      <w:r w:rsidRPr="001063E6">
        <w:t xml:space="preserve"> </w:t>
      </w:r>
      <w:r>
        <w:t xml:space="preserve">magistrate (previously known as Stipendiary Magistrates) who has existed for over 650 years. They </w:t>
      </w:r>
      <w:r w:rsidRPr="00610DFC">
        <w:t>have played an increasingly important role in the modern judicial system.</w:t>
      </w:r>
      <w:r>
        <w:t xml:space="preserve"> This can be seen as an advantage as although Magistrates </w:t>
      </w:r>
      <w:r w:rsidRPr="000E7EC4">
        <w:t xml:space="preserve">have historically been viewed as unusual in the </w:t>
      </w:r>
      <w:r>
        <w:t>magistrates’</w:t>
      </w:r>
      <w:r w:rsidRPr="000E7EC4">
        <w:t xml:space="preserve"> court system. However, over the course of the last ten years, their numbers have increased significantly, and their roles, authority, and </w:t>
      </w:r>
      <w:r>
        <w:t>organization</w:t>
      </w:r>
      <w:r w:rsidRPr="000E7EC4">
        <w:t xml:space="preserve"> have been consolidated</w:t>
      </w:r>
      <w:sdt>
        <w:sdtPr>
          <w:id w:val="-1290587741"/>
          <w:citation/>
        </w:sdtPr>
        <w:sdtContent>
          <w:r>
            <w:fldChar w:fldCharType="begin"/>
          </w:r>
          <w:r>
            <w:instrText xml:space="preserve"> CITATION Smi04 \l 2057 </w:instrText>
          </w:r>
          <w:r>
            <w:fldChar w:fldCharType="separate"/>
          </w:r>
          <w:r>
            <w:rPr>
              <w:noProof/>
            </w:rPr>
            <w:t xml:space="preserve"> </w:t>
          </w:r>
          <w:r w:rsidRPr="000E7EC4">
            <w:rPr>
              <w:noProof/>
            </w:rPr>
            <w:t>(Smith, 2004)</w:t>
          </w:r>
          <w:r>
            <w:fldChar w:fldCharType="end"/>
          </w:r>
        </w:sdtContent>
      </w:sdt>
      <w:r>
        <w:t xml:space="preserve">. District magistrates </w:t>
      </w:r>
      <w:r w:rsidRPr="001063E6">
        <w:t xml:space="preserve">are qualified members of the legal profession (they must be solicitors or barristers) who possess full-time judicial positions. They manage the same spectrum of criminal and civil work as regular magistrates, although they are often assigned cases </w:t>
      </w:r>
      <w:r>
        <w:t>that</w:t>
      </w:r>
      <w:r w:rsidRPr="001063E6">
        <w:t xml:space="preserve"> are predicted to be drawn out or extremely complex. There are also similarly qualified temporary or acting </w:t>
      </w:r>
      <w:r>
        <w:t>district</w:t>
      </w:r>
      <w:r w:rsidRPr="001063E6">
        <w:t xml:space="preserve"> magistrates.</w:t>
      </w:r>
    </w:p>
    <w:p w14:paraId="5E3E1187" w14:textId="77777777" w:rsidR="00B12514" w:rsidRDefault="00B12514" w:rsidP="00B12514">
      <w:r>
        <w:t>Furthermore, Richard I also had some sort of impact on the justice system as the first "keepers of the peace" were appointed by himself in 1195, but the title "Justice of the Peace" wasn't created until Edward III's passage of the Justice of the Peace Act in 1361. The Middle English word magistrate, a "civil officer in charge of administering laws," is where the word "magistrate" originates.</w:t>
      </w:r>
    </w:p>
    <w:p w14:paraId="0E334362" w14:textId="77777777" w:rsidR="00B12514" w:rsidRPr="001406C5" w:rsidRDefault="00B12514" w:rsidP="00B12514">
      <w:pPr>
        <w:rPr>
          <w:i/>
          <w:iCs/>
        </w:rPr>
      </w:pPr>
      <w:r>
        <w:lastRenderedPageBreak/>
        <w:t>According to the Act, there should be peacekeepers in each county who have the authority to "restrain the Offenders, Rioters, and other Barraters, and to pursue, arrest, take, and chastise them according to their Trespass or Offence." As Sir Thomas Skyrme insinuated “</w:t>
      </w:r>
      <w:r w:rsidRPr="001406C5">
        <w:rPr>
          <w:i/>
          <w:iCs/>
        </w:rPr>
        <w:t>The Justices of the Peace did not make a sudden appearance upon the stage of history. Their story is one of gradual development.”</w:t>
      </w:r>
      <w:r>
        <w:rPr>
          <w:i/>
          <w:iCs/>
        </w:rPr>
        <w:t xml:space="preserve"> </w:t>
      </w:r>
    </w:p>
    <w:p w14:paraId="5FACCA2F" w14:textId="77777777" w:rsidR="00B12514" w:rsidRDefault="00B12514" w:rsidP="00B12514"/>
    <w:p w14:paraId="02D56723" w14:textId="77777777" w:rsidR="00B12514" w:rsidRDefault="00B12514" w:rsidP="00B12514">
      <w:r>
        <w:t xml:space="preserve"> Nonetheless, o</w:t>
      </w:r>
      <w:r w:rsidRPr="001406C5">
        <w:t>ver the following several centuries, magistrates resembled the first form of municipal government, performing administrative tasks like maintaining transit infrastructure like roads and bridges and controlling weights and measures. Later, these responsibilities would be handled by elected local authorities. Prior to 1714, those who were legally classified as "paupers" might also apply to the magistrates for assistance when parish officials had not done so.</w:t>
      </w:r>
      <w:r>
        <w:t xml:space="preserve"> </w:t>
      </w:r>
    </w:p>
    <w:p w14:paraId="4FE25912" w14:textId="77777777" w:rsidR="00B12514" w:rsidRDefault="00B12514" w:rsidP="00B12514">
      <w:r>
        <w:t>In addition, although many people benefitted from the magistrate’s court. An advantage was women were also credited. For example,</w:t>
      </w:r>
      <w:r w:rsidRPr="00196BA7">
        <w:t xml:space="preserve"> The Lord Chancellor's Office appointed the first seven female magistrates as soon as the 1919 Sex Disqualification (Removal) Act was passed into law. These ladies created a list of 172 other female candidates for the magistracy, including Gertrude Tuckwell, who was active in early MA training. Since July 1920, when these women were appointed, appointments have typically been made through committees.</w:t>
      </w:r>
      <w:r>
        <w:t xml:space="preserve"> </w:t>
      </w:r>
    </w:p>
    <w:p w14:paraId="397FD997" w14:textId="77777777" w:rsidR="00B12514" w:rsidRDefault="00B12514" w:rsidP="00B12514">
      <w:r>
        <w:t xml:space="preserve">The first female magistrate was Councilwoman Ada Summers. Even though she wasn't one of the original seven, she was appointed a magistrate ex officio as mayor of Stalybridge.  Some expediential examples among the other influential early female magistrates who shaped the magistracy </w:t>
      </w:r>
      <w:proofErr w:type="gramStart"/>
      <w:r>
        <w:t>are:</w:t>
      </w:r>
      <w:proofErr w:type="gramEnd"/>
      <w:r>
        <w:t xml:space="preserve"> Margery Fry, the Howard League for Penal Reform's secretary and, an early proponent of the MA Margaret Wintringham, a politician with the Liberal Party, and was the second woman to be elected to the House of Representatives.</w:t>
      </w:r>
    </w:p>
    <w:p w14:paraId="78CB3C5C" w14:textId="77777777" w:rsidR="00B12514" w:rsidRPr="00231F5C" w:rsidRDefault="00B12514" w:rsidP="00B12514">
      <w:pPr>
        <w:tabs>
          <w:tab w:val="left" w:pos="8200"/>
        </w:tabs>
      </w:pPr>
      <w:r>
        <w:t>Another advantage is t</w:t>
      </w:r>
      <w:r w:rsidRPr="00231F5C">
        <w:t>here are many benefits to employers supporting their staff to be magistrates. In doing so they both give back to the community in a valuable way and invest in staff development. Employees will receive new development opportunities outside of work, increased awareness of local issues</w:t>
      </w:r>
      <w:r>
        <w:t>,</w:t>
      </w:r>
      <w:r w:rsidRPr="00231F5C">
        <w:t xml:space="preserve"> and acquire many transferable skills that are beneficial to the workplace.</w:t>
      </w:r>
    </w:p>
    <w:p w14:paraId="27D792B4" w14:textId="77777777" w:rsidR="00B12514" w:rsidRPr="00231F5C" w:rsidRDefault="00B12514" w:rsidP="00B12514">
      <w:r w:rsidRPr="00437B88">
        <w:t xml:space="preserve">Some </w:t>
      </w:r>
      <w:r w:rsidRPr="00231F5C">
        <w:t xml:space="preserve">transferable skills </w:t>
      </w:r>
      <w:r w:rsidRPr="00437B88">
        <w:t>that are learned during this process ar</w:t>
      </w:r>
      <w:r>
        <w:t xml:space="preserve">e critical analysis, conflict resolution, and decision making which are </w:t>
      </w:r>
      <w:r w:rsidRPr="00231F5C">
        <w:t>essential to both personal and professional development.</w:t>
      </w:r>
    </w:p>
    <w:p w14:paraId="1423D1D8" w14:textId="77777777" w:rsidR="00B12514" w:rsidRDefault="00B12514" w:rsidP="00B12514">
      <w:r>
        <w:t>Furthermore, this shows that we live in a modern era where there is no discrimination between male and female roles. Both genders are seen as equal and have the chance to have a higher profession.</w:t>
      </w:r>
    </w:p>
    <w:p w14:paraId="3D3605C3" w14:textId="77777777" w:rsidR="00B12514" w:rsidRDefault="00B12514" w:rsidP="00B12514">
      <w:r>
        <w:t xml:space="preserve">To conclude, another advantage is for serious offenses, the magistrates’ court in the UK has the power to impose longer penalties on the accused, which are likely to discourage that person from committing any additional offenses in the future. </w:t>
      </w:r>
      <w:r w:rsidRPr="0003023E">
        <w:t xml:space="preserve">Depending on the offence, </w:t>
      </w:r>
      <w:r>
        <w:t>they</w:t>
      </w:r>
      <w:r w:rsidRPr="0003023E">
        <w:t xml:space="preserve"> have the authority to impose a variety of penalties, such as a prohibition, community service, an infinite fine, or even up to 12 months in jail.</w:t>
      </w:r>
      <w:r>
        <w:t xml:space="preserve"> By consulting the legislation and sentencing guidelines, the judge or judges will determine what kind of sentence is appropriate. They will determine the length of the sentence, the requirements to be included, and the fine amount. The exact nature of the offence and its seriousness will determine all these choices. The following factors help establish how serious an offence is, the harm done or intended to be done, as well as the offender's guilt (blameworthiness). The facts of each individual case will always determine the sentence that is given.</w:t>
      </w:r>
    </w:p>
    <w:p w14:paraId="5C87EFD1" w14:textId="77777777" w:rsidR="00B12514" w:rsidRDefault="00B12514" w:rsidP="00B12514"/>
    <w:p w14:paraId="660806EE" w14:textId="77777777" w:rsidR="00B12514" w:rsidRDefault="00B12514" w:rsidP="00B12514">
      <w:r>
        <w:lastRenderedPageBreak/>
        <w:t>Although such penalties are good when convicting criminals there are also some disadvantages. For instance, the severity of the punishment can differ when it comes to different laws in different countries, an example of this would be if a murder would be convicted in the United Kingdom the offender will receive life imprisonment. However, in other countries such as America the death penalty would be implemented for such a crime.</w:t>
      </w:r>
    </w:p>
    <w:p w14:paraId="5CFEC8C7" w14:textId="77777777" w:rsidR="00B12514" w:rsidRDefault="00B12514" w:rsidP="00B12514">
      <w:r>
        <w:t xml:space="preserve">Furthermore, another disadvantage would be compared to a small claims court, the expenditure relating to a magistrate’s court is much greater. An example of this would be between 2010 and 2020 164 magistrates’ courts closed out of 320 which is more than half. As a result of this, it has created a shortage of magistrates. </w:t>
      </w:r>
      <w:r w:rsidRPr="00C064B3">
        <w:t>There were approximately 30,000 a decade ago, but due to an inadequate recruitment effort, there are now just about 15,000 left</w:t>
      </w:r>
      <w:r>
        <w:t xml:space="preserve"> which means the remaining courts which are left open had to undergo a lot of pressure to accomplish the tasks the closed courts could not do. Adding onto this point due to a lot of courts closing </w:t>
      </w:r>
      <w:proofErr w:type="gramStart"/>
      <w:r>
        <w:t>the majority of</w:t>
      </w:r>
      <w:proofErr w:type="gramEnd"/>
      <w:r>
        <w:t xml:space="preserve"> the citizens now have to spend a lot more on public transport or fuel to reach the courts.</w:t>
      </w:r>
    </w:p>
    <w:p w14:paraId="35695ED9" w14:textId="77777777" w:rsidR="00B12514" w:rsidRDefault="00B12514" w:rsidP="00B12514"/>
    <w:p w14:paraId="26687B88" w14:textId="77777777" w:rsidR="00B12514" w:rsidRPr="00231F5C" w:rsidRDefault="00B12514" w:rsidP="00B12514">
      <w:r>
        <w:t>To conclude, there were many individuals who made an impact on the jurisdiction system, however, can no longer do so due to half of the courts closing. Due to this, a lot of pressure is applied to the remaining courts which may lead them to make hasty decisions and are having to spend more money on more resources.</w:t>
      </w:r>
    </w:p>
    <w:p w14:paraId="283BF87D" w14:textId="77777777" w:rsidR="00437B88" w:rsidRDefault="00437B88" w:rsidP="00E87BC3">
      <w:pPr>
        <w:rPr>
          <w:rFonts w:ascii="Arial" w:hAnsi="Arial" w:cs="Arial"/>
          <w:color w:val="222222"/>
          <w:sz w:val="20"/>
          <w:szCs w:val="20"/>
          <w:shd w:val="clear" w:color="auto" w:fill="FFFFFF"/>
        </w:rPr>
      </w:pPr>
    </w:p>
    <w:p w14:paraId="37162917" w14:textId="77777777" w:rsidR="00437B88" w:rsidRDefault="00437B88" w:rsidP="00E87BC3">
      <w:pPr>
        <w:rPr>
          <w:rFonts w:ascii="Arial" w:hAnsi="Arial" w:cs="Arial"/>
          <w:color w:val="222222"/>
          <w:sz w:val="20"/>
          <w:szCs w:val="20"/>
          <w:shd w:val="clear" w:color="auto" w:fill="FFFFFF"/>
        </w:rPr>
      </w:pPr>
    </w:p>
    <w:p w14:paraId="0D8BCD01" w14:textId="77777777" w:rsidR="00437B88" w:rsidRDefault="00437B88" w:rsidP="00E87BC3">
      <w:pPr>
        <w:rPr>
          <w:rFonts w:ascii="Arial" w:hAnsi="Arial" w:cs="Arial"/>
          <w:color w:val="222222"/>
          <w:sz w:val="20"/>
          <w:szCs w:val="20"/>
          <w:shd w:val="clear" w:color="auto" w:fill="FFFFFF"/>
        </w:rPr>
      </w:pPr>
    </w:p>
    <w:p w14:paraId="258F183C" w14:textId="77777777" w:rsidR="00437B88" w:rsidRDefault="00437B88" w:rsidP="00E87BC3">
      <w:pPr>
        <w:rPr>
          <w:rFonts w:ascii="Arial" w:hAnsi="Arial" w:cs="Arial"/>
          <w:color w:val="222222"/>
          <w:sz w:val="20"/>
          <w:szCs w:val="20"/>
          <w:shd w:val="clear" w:color="auto" w:fill="FFFFFF"/>
        </w:rPr>
      </w:pPr>
    </w:p>
    <w:p w14:paraId="34EE8CFD" w14:textId="77777777" w:rsidR="00437B88" w:rsidRDefault="00437B88" w:rsidP="00E87BC3">
      <w:pPr>
        <w:rPr>
          <w:rFonts w:ascii="Arial" w:hAnsi="Arial" w:cs="Arial"/>
          <w:color w:val="222222"/>
          <w:sz w:val="20"/>
          <w:szCs w:val="20"/>
          <w:shd w:val="clear" w:color="auto" w:fill="FFFFFF"/>
        </w:rPr>
      </w:pPr>
    </w:p>
    <w:p w14:paraId="26AD14FE" w14:textId="77777777" w:rsidR="00437B88" w:rsidRDefault="00437B88" w:rsidP="00E87BC3">
      <w:pPr>
        <w:rPr>
          <w:rFonts w:ascii="Arial" w:hAnsi="Arial" w:cs="Arial"/>
          <w:color w:val="222222"/>
          <w:sz w:val="20"/>
          <w:szCs w:val="20"/>
          <w:shd w:val="clear" w:color="auto" w:fill="FFFFFF"/>
        </w:rPr>
      </w:pPr>
    </w:p>
    <w:p w14:paraId="19F282DE" w14:textId="77777777" w:rsidR="00437B88" w:rsidRDefault="00437B88" w:rsidP="00E87BC3">
      <w:pPr>
        <w:rPr>
          <w:rFonts w:ascii="Arial" w:hAnsi="Arial" w:cs="Arial"/>
          <w:color w:val="222222"/>
          <w:sz w:val="20"/>
          <w:szCs w:val="20"/>
          <w:shd w:val="clear" w:color="auto" w:fill="FFFFFF"/>
        </w:rPr>
      </w:pPr>
    </w:p>
    <w:p w14:paraId="396ED3D3" w14:textId="77777777" w:rsidR="00437B88" w:rsidRDefault="00437B88" w:rsidP="00E87BC3">
      <w:pPr>
        <w:rPr>
          <w:rFonts w:ascii="Arial" w:hAnsi="Arial" w:cs="Arial"/>
          <w:color w:val="222222"/>
          <w:sz w:val="20"/>
          <w:szCs w:val="20"/>
          <w:shd w:val="clear" w:color="auto" w:fill="FFFFFF"/>
        </w:rPr>
      </w:pPr>
    </w:p>
    <w:p w14:paraId="7F841C5A" w14:textId="77777777" w:rsidR="002F3646" w:rsidRDefault="002F3646" w:rsidP="00E87BC3">
      <w:pPr>
        <w:rPr>
          <w:rFonts w:ascii="Arial" w:hAnsi="Arial" w:cs="Arial"/>
          <w:color w:val="222222"/>
          <w:sz w:val="20"/>
          <w:szCs w:val="20"/>
          <w:shd w:val="clear" w:color="auto" w:fill="FFFFFF"/>
        </w:rPr>
      </w:pPr>
    </w:p>
    <w:p w14:paraId="6C65DF44" w14:textId="77777777" w:rsidR="002F3646" w:rsidRDefault="002F3646" w:rsidP="00E87BC3">
      <w:pPr>
        <w:rPr>
          <w:rFonts w:ascii="Arial" w:hAnsi="Arial" w:cs="Arial"/>
          <w:color w:val="222222"/>
          <w:sz w:val="20"/>
          <w:szCs w:val="20"/>
          <w:shd w:val="clear" w:color="auto" w:fill="FFFFFF"/>
        </w:rPr>
      </w:pPr>
    </w:p>
    <w:p w14:paraId="150ACC3D" w14:textId="77777777" w:rsidR="002F3646" w:rsidRDefault="002F3646" w:rsidP="00E87BC3">
      <w:pPr>
        <w:rPr>
          <w:rFonts w:ascii="Arial" w:hAnsi="Arial" w:cs="Arial"/>
          <w:color w:val="222222"/>
          <w:sz w:val="20"/>
          <w:szCs w:val="20"/>
          <w:shd w:val="clear" w:color="auto" w:fill="FFFFFF"/>
        </w:rPr>
      </w:pPr>
    </w:p>
    <w:p w14:paraId="619EAB30" w14:textId="77777777" w:rsidR="002F3646" w:rsidRDefault="002F3646" w:rsidP="00E87BC3">
      <w:pPr>
        <w:rPr>
          <w:rFonts w:ascii="Arial" w:hAnsi="Arial" w:cs="Arial"/>
          <w:color w:val="222222"/>
          <w:sz w:val="20"/>
          <w:szCs w:val="20"/>
          <w:shd w:val="clear" w:color="auto" w:fill="FFFFFF"/>
        </w:rPr>
      </w:pPr>
    </w:p>
    <w:p w14:paraId="4C167D78" w14:textId="77777777" w:rsidR="002F3646" w:rsidRDefault="002F3646" w:rsidP="00E87BC3">
      <w:pPr>
        <w:rPr>
          <w:rFonts w:ascii="Arial" w:hAnsi="Arial" w:cs="Arial"/>
          <w:color w:val="222222"/>
          <w:sz w:val="20"/>
          <w:szCs w:val="20"/>
          <w:shd w:val="clear" w:color="auto" w:fill="FFFFFF"/>
        </w:rPr>
      </w:pPr>
    </w:p>
    <w:p w14:paraId="26277FBF" w14:textId="77777777" w:rsidR="002F3646" w:rsidRDefault="002F3646" w:rsidP="00E87BC3">
      <w:pPr>
        <w:rPr>
          <w:rFonts w:ascii="Arial" w:hAnsi="Arial" w:cs="Arial"/>
          <w:color w:val="222222"/>
          <w:sz w:val="20"/>
          <w:szCs w:val="20"/>
          <w:shd w:val="clear" w:color="auto" w:fill="FFFFFF"/>
        </w:rPr>
      </w:pPr>
    </w:p>
    <w:p w14:paraId="7B2DC4ED" w14:textId="77777777" w:rsidR="002F3646" w:rsidRDefault="002F3646" w:rsidP="00E87BC3">
      <w:pPr>
        <w:rPr>
          <w:rFonts w:ascii="Arial" w:hAnsi="Arial" w:cs="Arial"/>
          <w:color w:val="222222"/>
          <w:sz w:val="20"/>
          <w:szCs w:val="20"/>
          <w:shd w:val="clear" w:color="auto" w:fill="FFFFFF"/>
        </w:rPr>
      </w:pPr>
    </w:p>
    <w:p w14:paraId="6BF053EC" w14:textId="77777777" w:rsidR="002F3646" w:rsidRDefault="002F3646" w:rsidP="00E87BC3">
      <w:pPr>
        <w:rPr>
          <w:rFonts w:ascii="Arial" w:hAnsi="Arial" w:cs="Arial"/>
          <w:color w:val="222222"/>
          <w:sz w:val="20"/>
          <w:szCs w:val="20"/>
          <w:shd w:val="clear" w:color="auto" w:fill="FFFFFF"/>
        </w:rPr>
      </w:pPr>
    </w:p>
    <w:p w14:paraId="406C80D5" w14:textId="77777777" w:rsidR="002F3646" w:rsidRDefault="002F3646" w:rsidP="00E87BC3">
      <w:pPr>
        <w:rPr>
          <w:rFonts w:ascii="Arial" w:hAnsi="Arial" w:cs="Arial"/>
          <w:color w:val="222222"/>
          <w:sz w:val="20"/>
          <w:szCs w:val="20"/>
          <w:shd w:val="clear" w:color="auto" w:fill="FFFFFF"/>
        </w:rPr>
      </w:pPr>
    </w:p>
    <w:p w14:paraId="4FE83FC6" w14:textId="77777777" w:rsidR="002F3646" w:rsidRDefault="002F3646" w:rsidP="00E87BC3">
      <w:pPr>
        <w:rPr>
          <w:rFonts w:ascii="Arial" w:hAnsi="Arial" w:cs="Arial"/>
          <w:color w:val="222222"/>
          <w:sz w:val="20"/>
          <w:szCs w:val="20"/>
          <w:shd w:val="clear" w:color="auto" w:fill="FFFFFF"/>
        </w:rPr>
      </w:pPr>
    </w:p>
    <w:p w14:paraId="7E0EE10C" w14:textId="77777777" w:rsidR="002F3646" w:rsidRDefault="002F3646" w:rsidP="00E87BC3">
      <w:pPr>
        <w:rPr>
          <w:rFonts w:ascii="Arial" w:hAnsi="Arial" w:cs="Arial"/>
          <w:color w:val="222222"/>
          <w:sz w:val="20"/>
          <w:szCs w:val="20"/>
          <w:shd w:val="clear" w:color="auto" w:fill="FFFFFF"/>
        </w:rPr>
      </w:pPr>
    </w:p>
    <w:p w14:paraId="5F1C2D89" w14:textId="77777777" w:rsidR="002F3646" w:rsidRDefault="002F3646" w:rsidP="00E87BC3">
      <w:pPr>
        <w:rPr>
          <w:rFonts w:ascii="Arial" w:hAnsi="Arial" w:cs="Arial"/>
          <w:color w:val="222222"/>
          <w:sz w:val="20"/>
          <w:szCs w:val="20"/>
          <w:shd w:val="clear" w:color="auto" w:fill="FFFFFF"/>
        </w:rPr>
      </w:pPr>
    </w:p>
    <w:p w14:paraId="7742D538" w14:textId="657408DA" w:rsidR="00ED15B5" w:rsidRPr="00ED15B5" w:rsidRDefault="00ED15B5" w:rsidP="002F3646">
      <w:pPr>
        <w:rPr>
          <w:rFonts w:ascii="Arial" w:hAnsi="Arial" w:cs="Arial"/>
          <w:b/>
          <w:bCs/>
          <w:color w:val="222222"/>
          <w:sz w:val="20"/>
          <w:szCs w:val="20"/>
          <w:shd w:val="clear" w:color="auto" w:fill="FFFFFF"/>
        </w:rPr>
      </w:pPr>
      <w:r>
        <w:rPr>
          <w:rFonts w:ascii="Arial" w:hAnsi="Arial" w:cs="Arial"/>
          <w:b/>
          <w:bCs/>
          <w:color w:val="222222"/>
          <w:sz w:val="20"/>
          <w:szCs w:val="20"/>
          <w:shd w:val="clear" w:color="auto" w:fill="FFFFFF"/>
        </w:rPr>
        <w:lastRenderedPageBreak/>
        <w:t>References</w:t>
      </w:r>
    </w:p>
    <w:p w14:paraId="01969EEC" w14:textId="77777777" w:rsidR="00ED15B5" w:rsidRDefault="00ED15B5" w:rsidP="002F3646">
      <w:pPr>
        <w:rPr>
          <w:rFonts w:ascii="Arial" w:hAnsi="Arial" w:cs="Arial"/>
          <w:i/>
          <w:iCs/>
          <w:color w:val="222222"/>
          <w:sz w:val="20"/>
          <w:szCs w:val="20"/>
          <w:shd w:val="clear" w:color="auto" w:fill="FFFFFF"/>
        </w:rPr>
      </w:pPr>
    </w:p>
    <w:p w14:paraId="125E69A6" w14:textId="59FAB24A" w:rsidR="002F3646" w:rsidRPr="002F3646" w:rsidRDefault="002F3646" w:rsidP="002F3646">
      <w:pPr>
        <w:rPr>
          <w:rFonts w:ascii="Arial" w:hAnsi="Arial" w:cs="Arial"/>
          <w:color w:val="222222"/>
          <w:sz w:val="20"/>
          <w:szCs w:val="20"/>
          <w:shd w:val="clear" w:color="auto" w:fill="FFFFFF"/>
        </w:rPr>
      </w:pPr>
      <w:r w:rsidRPr="002F3646">
        <w:rPr>
          <w:rFonts w:ascii="Arial" w:hAnsi="Arial" w:cs="Arial"/>
          <w:i/>
          <w:iCs/>
          <w:color w:val="222222"/>
          <w:sz w:val="20"/>
          <w:szCs w:val="20"/>
          <w:shd w:val="clear" w:color="auto" w:fill="FFFFFF"/>
        </w:rPr>
        <w:t>Going to court</w:t>
      </w:r>
      <w:r w:rsidRPr="002F3646">
        <w:rPr>
          <w:rFonts w:ascii="Arial" w:hAnsi="Arial" w:cs="Arial"/>
          <w:color w:val="222222"/>
          <w:sz w:val="20"/>
          <w:szCs w:val="20"/>
          <w:shd w:val="clear" w:color="auto" w:fill="FFFFFF"/>
        </w:rPr>
        <w:t xml:space="preserve"> </w:t>
      </w:r>
      <w:r w:rsidRPr="002F3646">
        <w:rPr>
          <w:rFonts w:ascii="Arial" w:hAnsi="Arial" w:cs="Arial"/>
          <w:i/>
          <w:iCs/>
          <w:color w:val="222222"/>
          <w:sz w:val="20"/>
          <w:szCs w:val="20"/>
          <w:shd w:val="clear" w:color="auto" w:fill="FFFFFF"/>
        </w:rPr>
        <w:t>Sentencing</w:t>
      </w:r>
      <w:r w:rsidRPr="002F3646">
        <w:rPr>
          <w:rFonts w:ascii="Arial" w:hAnsi="Arial" w:cs="Arial"/>
          <w:color w:val="222222"/>
          <w:sz w:val="20"/>
          <w:szCs w:val="20"/>
          <w:shd w:val="clear" w:color="auto" w:fill="FFFFFF"/>
        </w:rPr>
        <w:t xml:space="preserve">. Available at: https://www.sentencingcouncil.org.uk/going-to-court/#step1 (Accessed: May 5, 2023). </w:t>
      </w:r>
    </w:p>
    <w:p w14:paraId="4AC88902" w14:textId="39AED2A0" w:rsidR="002F3646" w:rsidRDefault="002F3646" w:rsidP="002F3646">
      <w:r>
        <w:rPr>
          <w:rFonts w:ascii="Arial" w:hAnsi="Arial" w:cs="Arial"/>
          <w:color w:val="222222"/>
          <w:sz w:val="20"/>
          <w:szCs w:val="20"/>
          <w:shd w:val="clear" w:color="auto" w:fill="FFFFFF"/>
        </w:rPr>
        <w:t>Diamond, S.S., 1990. Revising images of public punitiveness: Sentencing by lay and professional English magistrates. </w:t>
      </w:r>
      <w:r>
        <w:rPr>
          <w:rFonts w:ascii="Arial" w:hAnsi="Arial" w:cs="Arial"/>
          <w:i/>
          <w:iCs/>
          <w:color w:val="222222"/>
          <w:sz w:val="20"/>
          <w:szCs w:val="20"/>
          <w:shd w:val="clear" w:color="auto" w:fill="FFFFFF"/>
        </w:rPr>
        <w:t>Law &amp; Social Inquiry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(2), pp.191-221.</w:t>
      </w:r>
    </w:p>
    <w:p w14:paraId="29651D92" w14:textId="77777777" w:rsidR="002F3646" w:rsidRPr="002F3646" w:rsidRDefault="002F3646" w:rsidP="002F3646">
      <w:pPr>
        <w:rPr>
          <w:rFonts w:ascii="Arial" w:hAnsi="Arial" w:cs="Arial"/>
          <w:color w:val="222222"/>
          <w:sz w:val="20"/>
          <w:szCs w:val="20"/>
          <w:shd w:val="clear" w:color="auto" w:fill="FFFFFF"/>
        </w:rPr>
      </w:pPr>
      <w:r w:rsidRPr="002F3646">
        <w:rPr>
          <w:rFonts w:ascii="Arial" w:hAnsi="Arial" w:cs="Arial"/>
          <w:i/>
          <w:iCs/>
          <w:color w:val="222222"/>
          <w:sz w:val="20"/>
          <w:szCs w:val="20"/>
          <w:shd w:val="clear" w:color="auto" w:fill="FFFFFF"/>
        </w:rPr>
        <w:t>Magistrates' Court in UK</w:t>
      </w:r>
      <w:r w:rsidRPr="002F3646">
        <w:rPr>
          <w:rFonts w:ascii="Arial" w:hAnsi="Arial" w:cs="Arial"/>
          <w:color w:val="222222"/>
          <w:sz w:val="20"/>
          <w:szCs w:val="20"/>
          <w:shd w:val="clear" w:color="auto" w:fill="FFFFFF"/>
        </w:rPr>
        <w:t xml:space="preserve"> </w:t>
      </w:r>
      <w:r w:rsidRPr="002F3646">
        <w:rPr>
          <w:rFonts w:ascii="Arial" w:hAnsi="Arial" w:cs="Arial"/>
          <w:i/>
          <w:iCs/>
          <w:color w:val="222222"/>
          <w:sz w:val="20"/>
          <w:szCs w:val="20"/>
          <w:shd w:val="clear" w:color="auto" w:fill="FFFFFF"/>
        </w:rPr>
        <w:t>Criminal Defence Solicitors</w:t>
      </w:r>
      <w:r w:rsidRPr="002F3646">
        <w:rPr>
          <w:rFonts w:ascii="Arial" w:hAnsi="Arial" w:cs="Arial"/>
          <w:color w:val="222222"/>
          <w:sz w:val="20"/>
          <w:szCs w:val="20"/>
          <w:shd w:val="clear" w:color="auto" w:fill="FFFFFF"/>
        </w:rPr>
        <w:t xml:space="preserve">. Available at: https://www.defencesolicitorslondon.co.uk/magistrates-court-in-uk (Accessed: May 5, 2023). </w:t>
      </w:r>
    </w:p>
    <w:p w14:paraId="6022B475" w14:textId="0A738C44" w:rsidR="002F3646" w:rsidRDefault="002F3646" w:rsidP="002F3646">
      <w:r>
        <w:rPr>
          <w:rFonts w:ascii="Arial" w:hAnsi="Arial" w:cs="Arial"/>
          <w:color w:val="222222"/>
          <w:sz w:val="20"/>
          <w:szCs w:val="20"/>
          <w:shd w:val="clear" w:color="auto" w:fill="FFFFFF"/>
        </w:rPr>
        <w:t>Morgan, R. and Russell, N., 2000. </w:t>
      </w:r>
      <w:r>
        <w:rPr>
          <w:rFonts w:ascii="Arial" w:hAnsi="Arial" w:cs="Arial"/>
          <w:i/>
          <w:iCs/>
          <w:color w:val="222222"/>
          <w:sz w:val="20"/>
          <w:szCs w:val="20"/>
          <w:shd w:val="clear" w:color="auto" w:fill="FFFFFF"/>
        </w:rPr>
        <w:t>The judiciary in the magistrates' courts</w:t>
      </w:r>
      <w:r>
        <w:rPr>
          <w:rFonts w:ascii="Arial" w:hAnsi="Arial" w:cs="Arial"/>
          <w:color w:val="222222"/>
          <w:sz w:val="20"/>
          <w:szCs w:val="20"/>
          <w:shd w:val="clear" w:color="auto" w:fill="FFFFFF"/>
        </w:rPr>
        <w:t> (Vol. 50). London: Home Office.</w:t>
      </w:r>
    </w:p>
    <w:p w14:paraId="0139C283" w14:textId="77777777" w:rsidR="002F3646" w:rsidRPr="009E089B" w:rsidRDefault="002F3646" w:rsidP="002F3646">
      <w:r w:rsidRPr="009E089B">
        <w:t xml:space="preserve">Skyrme, S.T.S. </w:t>
      </w:r>
      <w:r w:rsidRPr="009E089B">
        <w:rPr>
          <w:i/>
          <w:iCs/>
        </w:rPr>
        <w:t>Magistrates association &gt; about magistrates &gt; history of the magistracy</w:t>
      </w:r>
      <w:r w:rsidRPr="009E089B">
        <w:t xml:space="preserve">. Available at: https://www.magistrates-association.org.uk/About-magistrates/History-of-the-magistracy (Accessed: May </w:t>
      </w:r>
      <w:r>
        <w:t>5</w:t>
      </w:r>
      <w:r w:rsidRPr="009E089B">
        <w:t xml:space="preserve">, 2023). </w:t>
      </w:r>
    </w:p>
    <w:p w14:paraId="5DAD9152" w14:textId="499F0F21" w:rsidR="002F3646" w:rsidRDefault="002F3646" w:rsidP="002F3646">
      <w:r>
        <w:rPr>
          <w:rFonts w:ascii="Arial" w:hAnsi="Arial" w:cs="Arial"/>
          <w:color w:val="222222"/>
          <w:sz w:val="20"/>
          <w:szCs w:val="20"/>
          <w:shd w:val="clear" w:color="auto" w:fill="FFFFFF"/>
        </w:rPr>
        <w:t>Smith, B., 2004. </w:t>
      </w:r>
      <w:r>
        <w:rPr>
          <w:rFonts w:ascii="Arial" w:hAnsi="Arial" w:cs="Arial"/>
          <w:i/>
          <w:iCs/>
          <w:color w:val="222222"/>
          <w:sz w:val="20"/>
          <w:szCs w:val="20"/>
          <w:shd w:val="clear" w:color="auto" w:fill="FFFFFF"/>
        </w:rPr>
        <w:t>The role and influence of District Judges in the magistrates' courts</w:t>
      </w:r>
      <w:r>
        <w:rPr>
          <w:rFonts w:ascii="Arial" w:hAnsi="Arial" w:cs="Arial"/>
          <w:color w:val="222222"/>
          <w:sz w:val="20"/>
          <w:szCs w:val="20"/>
          <w:shd w:val="clear" w:color="auto" w:fill="FFFFFF"/>
        </w:rPr>
        <w:t>. University of Leicester (United Kingdom).</w:t>
      </w:r>
    </w:p>
    <w:p w14:paraId="7A220BE6" w14:textId="77777777" w:rsidR="002F3646" w:rsidRDefault="002F3646" w:rsidP="00E87BC3">
      <w:pPr>
        <w:rPr>
          <w:rFonts w:ascii="Arial" w:hAnsi="Arial" w:cs="Arial"/>
          <w:color w:val="222222"/>
          <w:sz w:val="20"/>
          <w:szCs w:val="20"/>
          <w:shd w:val="clear" w:color="auto" w:fill="FFFFFF"/>
        </w:rPr>
      </w:pPr>
    </w:p>
    <w:p w14:paraId="411CF71F" w14:textId="77777777" w:rsidR="002F3646" w:rsidRDefault="002F3646" w:rsidP="00E87BC3">
      <w:pPr>
        <w:rPr>
          <w:rFonts w:ascii="Arial" w:hAnsi="Arial" w:cs="Arial"/>
          <w:color w:val="222222"/>
          <w:sz w:val="20"/>
          <w:szCs w:val="20"/>
          <w:shd w:val="clear" w:color="auto" w:fill="FFFFFF"/>
        </w:rPr>
      </w:pPr>
    </w:p>
    <w:p w14:paraId="19527CE6" w14:textId="77777777" w:rsidR="00A924CA" w:rsidRPr="00551FF5" w:rsidRDefault="00A924CA" w:rsidP="00551FF5"/>
    <w:p w14:paraId="6011E00F" w14:textId="7CE3C1AD" w:rsidR="00184973" w:rsidRDefault="00184973" w:rsidP="00246AAC"/>
    <w:sectPr w:rsidR="0018497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905A5" w14:textId="77777777" w:rsidR="009B184C" w:rsidRDefault="009B184C" w:rsidP="00ED15B5">
      <w:pPr>
        <w:spacing w:after="0" w:line="240" w:lineRule="auto"/>
      </w:pPr>
      <w:r>
        <w:separator/>
      </w:r>
    </w:p>
  </w:endnote>
  <w:endnote w:type="continuationSeparator" w:id="0">
    <w:p w14:paraId="5EB24078" w14:textId="77777777" w:rsidR="009B184C" w:rsidRDefault="009B184C" w:rsidP="00ED1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7934B" w14:textId="77777777" w:rsidR="009B184C" w:rsidRDefault="009B184C" w:rsidP="00ED15B5">
      <w:pPr>
        <w:spacing w:after="0" w:line="240" w:lineRule="auto"/>
      </w:pPr>
      <w:r>
        <w:separator/>
      </w:r>
    </w:p>
  </w:footnote>
  <w:footnote w:type="continuationSeparator" w:id="0">
    <w:p w14:paraId="1E0175C6" w14:textId="77777777" w:rsidR="009B184C" w:rsidRDefault="009B184C" w:rsidP="00ED1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D4C44" w14:textId="22D57B71" w:rsidR="00ED15B5" w:rsidRDefault="00ED15B5">
    <w:pPr>
      <w:pStyle w:val="Header"/>
    </w:pPr>
    <w:r>
      <w:t>Chande Altaf</w:t>
    </w:r>
  </w:p>
  <w:p w14:paraId="176B820D" w14:textId="08810520" w:rsidR="00ED15B5" w:rsidRDefault="00ED15B5">
    <w:pPr>
      <w:pStyle w:val="Header"/>
    </w:pPr>
    <w:r>
      <w:t>2228562</w:t>
    </w:r>
  </w:p>
  <w:p w14:paraId="308B778A" w14:textId="77777777" w:rsidR="00ED15B5" w:rsidRDefault="00ED1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50C64"/>
    <w:multiLevelType w:val="multilevel"/>
    <w:tmpl w:val="2548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65154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B2D"/>
    <w:rsid w:val="00020D5C"/>
    <w:rsid w:val="00085036"/>
    <w:rsid w:val="000E7EC4"/>
    <w:rsid w:val="001063E6"/>
    <w:rsid w:val="001406C5"/>
    <w:rsid w:val="00184973"/>
    <w:rsid w:val="00196BA7"/>
    <w:rsid w:val="00231F5C"/>
    <w:rsid w:val="00246AAC"/>
    <w:rsid w:val="002F3646"/>
    <w:rsid w:val="00437B88"/>
    <w:rsid w:val="0053645E"/>
    <w:rsid w:val="00551FF5"/>
    <w:rsid w:val="005E3CB8"/>
    <w:rsid w:val="00610DFC"/>
    <w:rsid w:val="00752F57"/>
    <w:rsid w:val="008A2DF2"/>
    <w:rsid w:val="008A3637"/>
    <w:rsid w:val="009754D0"/>
    <w:rsid w:val="009B184C"/>
    <w:rsid w:val="009E089B"/>
    <w:rsid w:val="00A924CA"/>
    <w:rsid w:val="00B12514"/>
    <w:rsid w:val="00BF1C49"/>
    <w:rsid w:val="00C13EF5"/>
    <w:rsid w:val="00CA5B29"/>
    <w:rsid w:val="00D24B2D"/>
    <w:rsid w:val="00D47DE2"/>
    <w:rsid w:val="00E87BC3"/>
    <w:rsid w:val="00ED1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EEECC"/>
  <w15:chartTrackingRefBased/>
  <w15:docId w15:val="{60C79D02-5A13-4265-B6DA-05290117A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364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754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31F5C"/>
    <w:rPr>
      <w:color w:val="0563C1" w:themeColor="hyperlink"/>
      <w:u w:val="single"/>
    </w:rPr>
  </w:style>
  <w:style w:type="character" w:styleId="UnresolvedMention">
    <w:name w:val="Unresolved Mention"/>
    <w:basedOn w:val="DefaultParagraphFont"/>
    <w:uiPriority w:val="99"/>
    <w:semiHidden/>
    <w:unhideWhenUsed/>
    <w:rsid w:val="00231F5C"/>
    <w:rPr>
      <w:color w:val="605E5C"/>
      <w:shd w:val="clear" w:color="auto" w:fill="E1DFDD"/>
    </w:rPr>
  </w:style>
  <w:style w:type="paragraph" w:styleId="ListParagraph">
    <w:name w:val="List Paragraph"/>
    <w:basedOn w:val="Normal"/>
    <w:uiPriority w:val="34"/>
    <w:qFormat/>
    <w:rsid w:val="00231F5C"/>
    <w:pPr>
      <w:ind w:left="720"/>
      <w:contextualSpacing/>
    </w:pPr>
  </w:style>
  <w:style w:type="character" w:customStyle="1" w:styleId="Heading1Char">
    <w:name w:val="Heading 1 Char"/>
    <w:basedOn w:val="DefaultParagraphFont"/>
    <w:link w:val="Heading1"/>
    <w:uiPriority w:val="9"/>
    <w:rsid w:val="002F364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F3646"/>
  </w:style>
  <w:style w:type="paragraph" w:styleId="Header">
    <w:name w:val="header"/>
    <w:basedOn w:val="Normal"/>
    <w:link w:val="HeaderChar"/>
    <w:uiPriority w:val="99"/>
    <w:unhideWhenUsed/>
    <w:rsid w:val="00ED15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5B5"/>
  </w:style>
  <w:style w:type="paragraph" w:styleId="Footer">
    <w:name w:val="footer"/>
    <w:basedOn w:val="Normal"/>
    <w:link w:val="FooterChar"/>
    <w:uiPriority w:val="99"/>
    <w:unhideWhenUsed/>
    <w:rsid w:val="00ED15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5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66019">
      <w:bodyDiv w:val="1"/>
      <w:marLeft w:val="0"/>
      <w:marRight w:val="0"/>
      <w:marTop w:val="0"/>
      <w:marBottom w:val="0"/>
      <w:divBdr>
        <w:top w:val="none" w:sz="0" w:space="0" w:color="auto"/>
        <w:left w:val="none" w:sz="0" w:space="0" w:color="auto"/>
        <w:bottom w:val="none" w:sz="0" w:space="0" w:color="auto"/>
        <w:right w:val="none" w:sz="0" w:space="0" w:color="auto"/>
      </w:divBdr>
    </w:div>
    <w:div w:id="341055178">
      <w:bodyDiv w:val="1"/>
      <w:marLeft w:val="0"/>
      <w:marRight w:val="0"/>
      <w:marTop w:val="0"/>
      <w:marBottom w:val="0"/>
      <w:divBdr>
        <w:top w:val="none" w:sz="0" w:space="0" w:color="auto"/>
        <w:left w:val="none" w:sz="0" w:space="0" w:color="auto"/>
        <w:bottom w:val="none" w:sz="0" w:space="0" w:color="auto"/>
        <w:right w:val="none" w:sz="0" w:space="0" w:color="auto"/>
      </w:divBdr>
    </w:div>
    <w:div w:id="436104715">
      <w:bodyDiv w:val="1"/>
      <w:marLeft w:val="0"/>
      <w:marRight w:val="0"/>
      <w:marTop w:val="0"/>
      <w:marBottom w:val="0"/>
      <w:divBdr>
        <w:top w:val="none" w:sz="0" w:space="0" w:color="auto"/>
        <w:left w:val="none" w:sz="0" w:space="0" w:color="auto"/>
        <w:bottom w:val="none" w:sz="0" w:space="0" w:color="auto"/>
        <w:right w:val="none" w:sz="0" w:space="0" w:color="auto"/>
      </w:divBdr>
    </w:div>
    <w:div w:id="468134670">
      <w:bodyDiv w:val="1"/>
      <w:marLeft w:val="0"/>
      <w:marRight w:val="0"/>
      <w:marTop w:val="0"/>
      <w:marBottom w:val="0"/>
      <w:divBdr>
        <w:top w:val="none" w:sz="0" w:space="0" w:color="auto"/>
        <w:left w:val="none" w:sz="0" w:space="0" w:color="auto"/>
        <w:bottom w:val="none" w:sz="0" w:space="0" w:color="auto"/>
        <w:right w:val="none" w:sz="0" w:space="0" w:color="auto"/>
      </w:divBdr>
    </w:div>
    <w:div w:id="603728536">
      <w:bodyDiv w:val="1"/>
      <w:marLeft w:val="0"/>
      <w:marRight w:val="0"/>
      <w:marTop w:val="0"/>
      <w:marBottom w:val="0"/>
      <w:divBdr>
        <w:top w:val="none" w:sz="0" w:space="0" w:color="auto"/>
        <w:left w:val="none" w:sz="0" w:space="0" w:color="auto"/>
        <w:bottom w:val="none" w:sz="0" w:space="0" w:color="auto"/>
        <w:right w:val="none" w:sz="0" w:space="0" w:color="auto"/>
      </w:divBdr>
    </w:div>
    <w:div w:id="748577709">
      <w:bodyDiv w:val="1"/>
      <w:marLeft w:val="0"/>
      <w:marRight w:val="0"/>
      <w:marTop w:val="0"/>
      <w:marBottom w:val="0"/>
      <w:divBdr>
        <w:top w:val="none" w:sz="0" w:space="0" w:color="auto"/>
        <w:left w:val="none" w:sz="0" w:space="0" w:color="auto"/>
        <w:bottom w:val="none" w:sz="0" w:space="0" w:color="auto"/>
        <w:right w:val="none" w:sz="0" w:space="0" w:color="auto"/>
      </w:divBdr>
    </w:div>
    <w:div w:id="780688889">
      <w:bodyDiv w:val="1"/>
      <w:marLeft w:val="0"/>
      <w:marRight w:val="0"/>
      <w:marTop w:val="0"/>
      <w:marBottom w:val="0"/>
      <w:divBdr>
        <w:top w:val="none" w:sz="0" w:space="0" w:color="auto"/>
        <w:left w:val="none" w:sz="0" w:space="0" w:color="auto"/>
        <w:bottom w:val="none" w:sz="0" w:space="0" w:color="auto"/>
        <w:right w:val="none" w:sz="0" w:space="0" w:color="auto"/>
      </w:divBdr>
    </w:div>
    <w:div w:id="1161625922">
      <w:bodyDiv w:val="1"/>
      <w:marLeft w:val="0"/>
      <w:marRight w:val="0"/>
      <w:marTop w:val="0"/>
      <w:marBottom w:val="0"/>
      <w:divBdr>
        <w:top w:val="none" w:sz="0" w:space="0" w:color="auto"/>
        <w:left w:val="none" w:sz="0" w:space="0" w:color="auto"/>
        <w:bottom w:val="none" w:sz="0" w:space="0" w:color="auto"/>
        <w:right w:val="none" w:sz="0" w:space="0" w:color="auto"/>
      </w:divBdr>
    </w:div>
    <w:div w:id="1395617771">
      <w:bodyDiv w:val="1"/>
      <w:marLeft w:val="0"/>
      <w:marRight w:val="0"/>
      <w:marTop w:val="0"/>
      <w:marBottom w:val="0"/>
      <w:divBdr>
        <w:top w:val="none" w:sz="0" w:space="0" w:color="auto"/>
        <w:left w:val="none" w:sz="0" w:space="0" w:color="auto"/>
        <w:bottom w:val="none" w:sz="0" w:space="0" w:color="auto"/>
        <w:right w:val="none" w:sz="0" w:space="0" w:color="auto"/>
      </w:divBdr>
    </w:div>
    <w:div w:id="1417744019">
      <w:bodyDiv w:val="1"/>
      <w:marLeft w:val="0"/>
      <w:marRight w:val="0"/>
      <w:marTop w:val="0"/>
      <w:marBottom w:val="0"/>
      <w:divBdr>
        <w:top w:val="none" w:sz="0" w:space="0" w:color="auto"/>
        <w:left w:val="none" w:sz="0" w:space="0" w:color="auto"/>
        <w:bottom w:val="none" w:sz="0" w:space="0" w:color="auto"/>
        <w:right w:val="none" w:sz="0" w:space="0" w:color="auto"/>
      </w:divBdr>
    </w:div>
    <w:div w:id="1637181462">
      <w:bodyDiv w:val="1"/>
      <w:marLeft w:val="0"/>
      <w:marRight w:val="0"/>
      <w:marTop w:val="0"/>
      <w:marBottom w:val="0"/>
      <w:divBdr>
        <w:top w:val="none" w:sz="0" w:space="0" w:color="auto"/>
        <w:left w:val="none" w:sz="0" w:space="0" w:color="auto"/>
        <w:bottom w:val="none" w:sz="0" w:space="0" w:color="auto"/>
        <w:right w:val="none" w:sz="0" w:space="0" w:color="auto"/>
      </w:divBdr>
    </w:div>
    <w:div w:id="1971665571">
      <w:bodyDiv w:val="1"/>
      <w:marLeft w:val="0"/>
      <w:marRight w:val="0"/>
      <w:marTop w:val="0"/>
      <w:marBottom w:val="0"/>
      <w:divBdr>
        <w:top w:val="none" w:sz="0" w:space="0" w:color="auto"/>
        <w:left w:val="none" w:sz="0" w:space="0" w:color="auto"/>
        <w:bottom w:val="none" w:sz="0" w:space="0" w:color="auto"/>
        <w:right w:val="none" w:sz="0" w:space="0" w:color="auto"/>
      </w:divBdr>
    </w:div>
    <w:div w:id="1974672148">
      <w:bodyDiv w:val="1"/>
      <w:marLeft w:val="0"/>
      <w:marRight w:val="0"/>
      <w:marTop w:val="0"/>
      <w:marBottom w:val="0"/>
      <w:divBdr>
        <w:top w:val="none" w:sz="0" w:space="0" w:color="auto"/>
        <w:left w:val="none" w:sz="0" w:space="0" w:color="auto"/>
        <w:bottom w:val="none" w:sz="0" w:space="0" w:color="auto"/>
        <w:right w:val="none" w:sz="0" w:space="0" w:color="auto"/>
      </w:divBdr>
    </w:div>
    <w:div w:id="197737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Mor00</b:Tag>
    <b:SourceType>Book</b:SourceType>
    <b:Guid>{AD5BCCB1-2352-4751-9FE9-768F9FCA71EA}</b:Guid>
    <b:Title>The judiciary in the magistrates' courts</b:Title>
    <b:Year>2000</b:Year>
    <b:Author>
      <b:Author>
        <b:NameList>
          <b:Person>
            <b:Last>Morgan</b:Last>
            <b:First>R.</b:First>
            <b:Middle>and Russell, N.</b:Middle>
          </b:Person>
        </b:NameList>
      </b:Author>
    </b:Author>
    <b:RefOrder>1</b:RefOrder>
  </b:Source>
  <b:Source>
    <b:Tag>Dia90</b:Tag>
    <b:SourceType>JournalArticle</b:SourceType>
    <b:Guid>{989BE811-3173-4C84-B970-19471E02DCA8}</b:Guid>
    <b:Title>Law and Social Inquiry</b:Title>
    <b:Year>1990</b:Year>
    <b:Author>
      <b:Author>
        <b:NameList>
          <b:Person>
            <b:Last>Diamond</b:Last>
            <b:First>S.S.</b:First>
          </b:Person>
        </b:NameList>
      </b:Author>
    </b:Author>
    <b:JournalName>Revising images of public punitiveness</b:JournalName>
    <b:RefOrder>2</b:RefOrder>
  </b:Source>
  <b:Source>
    <b:Tag>Smi04</b:Tag>
    <b:SourceType>Book</b:SourceType>
    <b:Guid>{3862C4C8-F03B-4CED-B04B-890BCB0E341A}</b:Guid>
    <b:Title>The role and influence of District Judges in the mgistrates' courts.</b:Title>
    <b:Year>2004</b:Year>
    <b:Author>
      <b:Author>
        <b:NameList>
          <b:Person>
            <b:Last>Smith</b:Last>
            <b:First>B.</b:First>
          </b:Person>
        </b:NameList>
      </b:Author>
    </b:Author>
    <b:RefOrder>3</b:RefOrder>
  </b:Source>
</b:Sources>
</file>

<file path=customXml/itemProps1.xml><?xml version="1.0" encoding="utf-8"?>
<ds:datastoreItem xmlns:ds="http://schemas.openxmlformats.org/officeDocument/2006/customXml" ds:itemID="{1F872AB8-6BC4-488B-8991-9F5B8D2C5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1500</TotalTime>
  <Pages>4</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Chande</dc:creator>
  <cp:keywords/>
  <dc:description/>
  <cp:lastModifiedBy>Chande</cp:lastModifiedBy>
  <cp:revision>9</cp:revision>
  <dcterms:created xsi:type="dcterms:W3CDTF">2023-05-05T21:55:00Z</dcterms:created>
  <dcterms:modified xsi:type="dcterms:W3CDTF">2023-05-07T00:51:00Z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db43caa2-8ac7-4fe4-baac-e729bd6fe890</vt:lpwstr>
  </property>
</Properties>
</file>