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DD277" w14:textId="77777777" w:rsidR="00FC7A2A" w:rsidRDefault="00FC7A2A">
      <w:pPr>
        <w:rPr>
          <w:rFonts w:asciiTheme="minorHAnsi" w:hAnsiTheme="minorHAnsi" w:cstheme="minorHAnsi"/>
        </w:rPr>
      </w:pPr>
    </w:p>
    <w:p w14:paraId="059BC456" w14:textId="77777777" w:rsidR="00FC7A2A" w:rsidRDefault="00FC7A2A">
      <w:pPr>
        <w:rPr>
          <w:rFonts w:asciiTheme="minorHAnsi" w:hAnsiTheme="minorHAnsi" w:cstheme="minorHAnsi"/>
        </w:rPr>
      </w:pPr>
    </w:p>
    <w:p w14:paraId="652B0F09" w14:textId="77777777" w:rsidR="00FC7A2A" w:rsidRDefault="00FC7A2A">
      <w:pPr>
        <w:rPr>
          <w:rFonts w:asciiTheme="minorHAnsi" w:hAnsiTheme="minorHAnsi" w:cstheme="minorHAnsi"/>
        </w:rPr>
      </w:pPr>
    </w:p>
    <w:p w14:paraId="7628C0C5" w14:textId="77777777" w:rsidR="00FC7A2A" w:rsidRDefault="00FC7A2A">
      <w:pPr>
        <w:rPr>
          <w:rFonts w:asciiTheme="minorHAnsi" w:hAnsiTheme="minorHAnsi" w:cstheme="minorHAnsi"/>
        </w:rPr>
      </w:pPr>
    </w:p>
    <w:p w14:paraId="63FFB4FC" w14:textId="77777777" w:rsidR="00FC7A2A" w:rsidRDefault="00FC7A2A">
      <w:pPr>
        <w:rPr>
          <w:rFonts w:asciiTheme="minorHAnsi" w:hAnsiTheme="minorHAnsi" w:cstheme="minorHAnsi"/>
        </w:rPr>
      </w:pPr>
    </w:p>
    <w:p w14:paraId="1B773678" w14:textId="77777777" w:rsidR="00FC7A2A" w:rsidRDefault="00FC7A2A">
      <w:pPr>
        <w:rPr>
          <w:rFonts w:asciiTheme="minorHAnsi" w:hAnsiTheme="minorHAnsi" w:cstheme="minorHAnsi"/>
        </w:rPr>
      </w:pPr>
    </w:p>
    <w:p w14:paraId="645272EB" w14:textId="77777777" w:rsidR="00FC7A2A" w:rsidRDefault="00FC7A2A">
      <w:pPr>
        <w:rPr>
          <w:rFonts w:asciiTheme="minorHAnsi" w:hAnsiTheme="minorHAnsi" w:cstheme="minorHAnsi"/>
        </w:rPr>
      </w:pPr>
    </w:p>
    <w:p w14:paraId="53EA3F41" w14:textId="77777777" w:rsidR="00FC7A2A" w:rsidRDefault="00FC7A2A">
      <w:pPr>
        <w:rPr>
          <w:rFonts w:asciiTheme="minorHAnsi" w:hAnsiTheme="minorHAnsi" w:cstheme="minorHAnsi"/>
        </w:rPr>
      </w:pPr>
    </w:p>
    <w:p w14:paraId="24B4FD14" w14:textId="77777777" w:rsidR="00FC7A2A" w:rsidRDefault="00FC7A2A">
      <w:pPr>
        <w:rPr>
          <w:rFonts w:asciiTheme="minorHAnsi" w:hAnsiTheme="minorHAnsi" w:cstheme="minorHAnsi"/>
        </w:rPr>
      </w:pPr>
    </w:p>
    <w:p w14:paraId="7909EFBC" w14:textId="77777777" w:rsidR="00FC7A2A" w:rsidRDefault="00FC7A2A">
      <w:pPr>
        <w:rPr>
          <w:rFonts w:asciiTheme="minorHAnsi" w:hAnsiTheme="minorHAnsi" w:cstheme="minorHAnsi"/>
        </w:rPr>
      </w:pPr>
    </w:p>
    <w:p w14:paraId="433BD613" w14:textId="77777777" w:rsidR="00FC7A2A" w:rsidRDefault="00FC7A2A">
      <w:pPr>
        <w:rPr>
          <w:rFonts w:asciiTheme="minorHAnsi" w:hAnsiTheme="minorHAnsi" w:cstheme="minorHAnsi"/>
        </w:rPr>
      </w:pPr>
    </w:p>
    <w:p w14:paraId="64D79F7A" w14:textId="77777777" w:rsidR="00FC7A2A" w:rsidRDefault="00FC7A2A">
      <w:pPr>
        <w:rPr>
          <w:rFonts w:asciiTheme="minorHAnsi" w:hAnsiTheme="minorHAnsi" w:cstheme="minorHAnsi"/>
        </w:rPr>
      </w:pPr>
    </w:p>
    <w:p w14:paraId="18A647D0" w14:textId="77777777" w:rsidR="00FC7A2A" w:rsidRDefault="00FC7A2A">
      <w:pPr>
        <w:rPr>
          <w:rFonts w:asciiTheme="minorHAnsi" w:hAnsiTheme="minorHAnsi" w:cstheme="minorHAnsi"/>
        </w:rPr>
      </w:pPr>
    </w:p>
    <w:p w14:paraId="133C315E" w14:textId="77777777" w:rsidR="00FC7A2A" w:rsidRDefault="00FC7A2A">
      <w:pPr>
        <w:rPr>
          <w:rFonts w:asciiTheme="minorHAnsi" w:hAnsiTheme="minorHAnsi" w:cstheme="minorHAnsi"/>
        </w:rPr>
      </w:pPr>
    </w:p>
    <w:p w14:paraId="095010D7" w14:textId="77777777" w:rsidR="00FC7A2A" w:rsidRDefault="00FC7A2A">
      <w:pPr>
        <w:rPr>
          <w:rFonts w:asciiTheme="minorHAnsi" w:hAnsiTheme="minorHAnsi" w:cstheme="minorHAnsi"/>
        </w:rPr>
      </w:pPr>
    </w:p>
    <w:p w14:paraId="027BA3DD" w14:textId="77777777" w:rsidR="00FC7A2A" w:rsidRDefault="00FC7A2A">
      <w:pPr>
        <w:rPr>
          <w:rFonts w:asciiTheme="minorHAnsi" w:hAnsiTheme="minorHAnsi" w:cstheme="minorHAnsi"/>
        </w:rPr>
      </w:pPr>
    </w:p>
    <w:p w14:paraId="1EC35814" w14:textId="77777777" w:rsidR="00FC7A2A" w:rsidRDefault="00FC7A2A">
      <w:pPr>
        <w:rPr>
          <w:rFonts w:asciiTheme="minorHAnsi" w:hAnsiTheme="minorHAnsi" w:cstheme="minorHAnsi"/>
        </w:rPr>
      </w:pPr>
    </w:p>
    <w:p w14:paraId="4CD1BEFC" w14:textId="77777777" w:rsidR="00FC7A2A" w:rsidRDefault="00FC7A2A">
      <w:pPr>
        <w:rPr>
          <w:rFonts w:asciiTheme="minorHAnsi" w:hAnsiTheme="minorHAnsi" w:cstheme="minorHAnsi"/>
        </w:rPr>
      </w:pPr>
    </w:p>
    <w:p w14:paraId="6F3636CD" w14:textId="77777777" w:rsidR="00FC7A2A" w:rsidRDefault="00FC7A2A">
      <w:pPr>
        <w:rPr>
          <w:rFonts w:asciiTheme="minorHAnsi" w:hAnsiTheme="minorHAnsi" w:cstheme="minorHAnsi"/>
        </w:rPr>
      </w:pPr>
    </w:p>
    <w:p w14:paraId="18374310" w14:textId="77777777" w:rsidR="00FC7A2A" w:rsidRDefault="00FC7A2A">
      <w:pPr>
        <w:rPr>
          <w:rFonts w:asciiTheme="minorHAnsi" w:hAnsiTheme="minorHAnsi" w:cstheme="minorHAnsi"/>
        </w:rPr>
      </w:pPr>
    </w:p>
    <w:p w14:paraId="7D40D4BA" w14:textId="77777777" w:rsidR="00FC7A2A" w:rsidRDefault="00FC7A2A">
      <w:pPr>
        <w:rPr>
          <w:rFonts w:asciiTheme="minorHAnsi" w:hAnsiTheme="minorHAnsi" w:cstheme="minorHAnsi"/>
        </w:rPr>
      </w:pPr>
    </w:p>
    <w:p w14:paraId="6BDE055C" w14:textId="77777777" w:rsidR="00FC7A2A" w:rsidRDefault="00FC7A2A">
      <w:pPr>
        <w:rPr>
          <w:rFonts w:asciiTheme="minorHAnsi" w:hAnsiTheme="minorHAnsi" w:cstheme="minorHAnsi"/>
        </w:rPr>
      </w:pPr>
    </w:p>
    <w:p w14:paraId="413D7A87" w14:textId="77777777" w:rsidR="00FC7A2A" w:rsidRDefault="00FC7A2A">
      <w:pPr>
        <w:rPr>
          <w:rFonts w:asciiTheme="minorHAnsi" w:hAnsiTheme="minorHAnsi" w:cstheme="minorHAnsi"/>
        </w:rPr>
      </w:pPr>
    </w:p>
    <w:p w14:paraId="0208D7B3" w14:textId="77777777" w:rsidR="00FC7A2A" w:rsidRDefault="00FC7A2A">
      <w:pPr>
        <w:rPr>
          <w:rFonts w:asciiTheme="minorHAnsi" w:hAnsiTheme="minorHAnsi" w:cstheme="minorHAnsi"/>
        </w:rPr>
      </w:pPr>
    </w:p>
    <w:p w14:paraId="5EB5676A" w14:textId="77777777" w:rsidR="00FC7A2A" w:rsidRDefault="00FC7A2A">
      <w:pPr>
        <w:rPr>
          <w:rFonts w:asciiTheme="minorHAnsi" w:hAnsiTheme="minorHAnsi" w:cstheme="minorHAnsi"/>
        </w:rPr>
      </w:pPr>
    </w:p>
    <w:p w14:paraId="5F943D55" w14:textId="77777777" w:rsidR="00FC7A2A" w:rsidRDefault="00FC7A2A">
      <w:pPr>
        <w:rPr>
          <w:rFonts w:asciiTheme="minorHAnsi" w:hAnsiTheme="minorHAnsi" w:cstheme="minorHAnsi"/>
        </w:rPr>
      </w:pPr>
    </w:p>
    <w:p w14:paraId="41806C5B" w14:textId="77777777" w:rsidR="00FC7A2A" w:rsidRDefault="00FC7A2A">
      <w:pPr>
        <w:rPr>
          <w:rFonts w:asciiTheme="minorHAnsi" w:hAnsiTheme="minorHAnsi" w:cstheme="minorHAnsi"/>
        </w:rPr>
      </w:pPr>
    </w:p>
    <w:p w14:paraId="363F84C7" w14:textId="77777777" w:rsidR="00FC7A2A" w:rsidRDefault="00FC7A2A">
      <w:pPr>
        <w:rPr>
          <w:rFonts w:asciiTheme="minorHAnsi" w:hAnsiTheme="minorHAnsi" w:cstheme="minorHAnsi"/>
        </w:rPr>
      </w:pPr>
    </w:p>
    <w:p w14:paraId="43BE3471" w14:textId="77777777" w:rsidR="00FC7A2A" w:rsidRDefault="00FC7A2A">
      <w:pPr>
        <w:rPr>
          <w:rFonts w:asciiTheme="minorHAnsi" w:hAnsiTheme="minorHAnsi" w:cstheme="minorHAnsi"/>
        </w:rPr>
      </w:pPr>
    </w:p>
    <w:p w14:paraId="4AB329C2" w14:textId="77777777" w:rsidR="00FC7A2A" w:rsidRDefault="00FC7A2A">
      <w:pPr>
        <w:rPr>
          <w:rFonts w:asciiTheme="minorHAnsi" w:hAnsiTheme="minorHAnsi" w:cstheme="minorHAnsi"/>
        </w:rPr>
      </w:pPr>
    </w:p>
    <w:p w14:paraId="33D0732B" w14:textId="77777777" w:rsidR="00FC7A2A" w:rsidRDefault="00FC7A2A">
      <w:pPr>
        <w:rPr>
          <w:rFonts w:asciiTheme="minorHAnsi" w:hAnsiTheme="minorHAnsi" w:cstheme="minorHAnsi"/>
        </w:rPr>
      </w:pPr>
    </w:p>
    <w:p w14:paraId="2FCB3F6B" w14:textId="77777777" w:rsidR="00FC7A2A" w:rsidRDefault="00FC7A2A">
      <w:pPr>
        <w:rPr>
          <w:rFonts w:asciiTheme="minorHAnsi" w:hAnsiTheme="minorHAnsi" w:cstheme="minorHAnsi"/>
        </w:rPr>
      </w:pPr>
    </w:p>
    <w:p w14:paraId="51D9B958" w14:textId="77777777" w:rsidR="00FC7A2A" w:rsidRDefault="00FC7A2A">
      <w:pPr>
        <w:rPr>
          <w:rFonts w:asciiTheme="minorHAnsi" w:hAnsiTheme="minorHAnsi" w:cstheme="minorHAnsi"/>
        </w:rPr>
      </w:pPr>
    </w:p>
    <w:p w14:paraId="57FD2E33" w14:textId="77777777" w:rsidR="00FC7A2A" w:rsidRDefault="00FC7A2A">
      <w:pPr>
        <w:rPr>
          <w:rFonts w:asciiTheme="minorHAnsi" w:hAnsiTheme="minorHAnsi" w:cstheme="minorHAnsi"/>
        </w:rPr>
      </w:pPr>
    </w:p>
    <w:p w14:paraId="51333279" w14:textId="77777777" w:rsidR="00FC7A2A" w:rsidRDefault="00FC7A2A">
      <w:pPr>
        <w:rPr>
          <w:rFonts w:asciiTheme="minorHAnsi" w:hAnsiTheme="minorHAnsi" w:cstheme="minorHAnsi"/>
        </w:rPr>
      </w:pPr>
    </w:p>
    <w:p w14:paraId="6969192D" w14:textId="77777777" w:rsidR="00FC7A2A" w:rsidRDefault="00FC7A2A">
      <w:pPr>
        <w:rPr>
          <w:rFonts w:asciiTheme="minorHAnsi" w:hAnsiTheme="minorHAnsi" w:cstheme="minorHAnsi"/>
        </w:rPr>
      </w:pPr>
    </w:p>
    <w:p w14:paraId="5F6AB1B0" w14:textId="77777777" w:rsidR="00FC7A2A" w:rsidRDefault="00FC7A2A">
      <w:pPr>
        <w:rPr>
          <w:rFonts w:asciiTheme="minorHAnsi" w:hAnsiTheme="minorHAnsi" w:cstheme="minorHAnsi"/>
        </w:rPr>
      </w:pPr>
    </w:p>
    <w:p w14:paraId="0DAD9FCA" w14:textId="77777777" w:rsidR="00FC7A2A" w:rsidRDefault="00FC7A2A">
      <w:pPr>
        <w:rPr>
          <w:rFonts w:asciiTheme="minorHAnsi" w:hAnsiTheme="minorHAnsi" w:cstheme="minorHAnsi"/>
        </w:rPr>
      </w:pPr>
    </w:p>
    <w:p w14:paraId="6914E428" w14:textId="77777777" w:rsidR="00FC7A2A" w:rsidRDefault="00FC7A2A">
      <w:pPr>
        <w:rPr>
          <w:rFonts w:asciiTheme="minorHAnsi" w:hAnsiTheme="minorHAnsi" w:cstheme="minorHAnsi"/>
        </w:rPr>
      </w:pPr>
    </w:p>
    <w:p w14:paraId="4C9546EF" w14:textId="77777777" w:rsidR="00FC7A2A" w:rsidRDefault="00FC7A2A">
      <w:pPr>
        <w:rPr>
          <w:rFonts w:asciiTheme="minorHAnsi" w:hAnsiTheme="minorHAnsi" w:cstheme="minorHAnsi"/>
        </w:rPr>
      </w:pPr>
    </w:p>
    <w:p w14:paraId="45AFBAE5" w14:textId="77777777" w:rsidR="00FC7A2A" w:rsidRDefault="00FC7A2A">
      <w:pPr>
        <w:rPr>
          <w:rFonts w:asciiTheme="minorHAnsi" w:hAnsiTheme="minorHAnsi" w:cstheme="minorHAnsi"/>
        </w:rPr>
      </w:pPr>
    </w:p>
    <w:p w14:paraId="3448344E" w14:textId="77777777" w:rsidR="00FC7A2A" w:rsidRDefault="00FC7A2A">
      <w:pPr>
        <w:rPr>
          <w:rFonts w:asciiTheme="minorHAnsi" w:hAnsiTheme="minorHAnsi" w:cstheme="minorHAnsi"/>
        </w:rPr>
      </w:pPr>
    </w:p>
    <w:p w14:paraId="3C1BEDB7" w14:textId="77777777" w:rsidR="00FC7A2A" w:rsidRDefault="00FC7A2A">
      <w:pPr>
        <w:rPr>
          <w:rFonts w:asciiTheme="minorHAnsi" w:hAnsiTheme="minorHAnsi" w:cstheme="minorHAnsi"/>
        </w:rPr>
      </w:pPr>
    </w:p>
    <w:p w14:paraId="14CB4C8F" w14:textId="77777777" w:rsidR="00FC7A2A" w:rsidRDefault="00FC7A2A">
      <w:pPr>
        <w:rPr>
          <w:rFonts w:asciiTheme="minorHAnsi" w:hAnsiTheme="minorHAnsi" w:cstheme="minorHAnsi"/>
        </w:rPr>
      </w:pPr>
    </w:p>
    <w:p w14:paraId="2A26021A" w14:textId="77777777" w:rsidR="00FC7A2A" w:rsidRDefault="00FC7A2A">
      <w:pPr>
        <w:rPr>
          <w:rFonts w:asciiTheme="minorHAnsi" w:hAnsiTheme="minorHAnsi" w:cstheme="minorHAnsi"/>
        </w:rPr>
      </w:pPr>
    </w:p>
    <w:p w14:paraId="0FC4EF1F" w14:textId="77777777" w:rsidR="00FC7A2A" w:rsidRDefault="00FC7A2A">
      <w:pPr>
        <w:rPr>
          <w:rFonts w:asciiTheme="minorHAnsi" w:hAnsiTheme="minorHAnsi" w:cstheme="minorHAnsi"/>
        </w:rPr>
      </w:pPr>
    </w:p>
    <w:p w14:paraId="19CCAC84" w14:textId="77777777" w:rsidR="00FC7A2A" w:rsidRDefault="00FC7A2A">
      <w:pPr>
        <w:rPr>
          <w:rFonts w:asciiTheme="minorHAnsi" w:hAnsiTheme="minorHAnsi" w:cstheme="minorHAnsi"/>
        </w:rPr>
      </w:pPr>
    </w:p>
    <w:p w14:paraId="786CEE72" w14:textId="1116266C" w:rsidR="00A0592D" w:rsidRPr="00FC7A2A" w:rsidRDefault="007F466F">
      <w:pPr>
        <w:rPr>
          <w:rFonts w:asciiTheme="minorHAnsi" w:hAnsiTheme="minorHAnsi" w:cstheme="minorHAnsi"/>
        </w:rPr>
      </w:pPr>
      <w:r w:rsidRPr="00FC7A2A">
        <w:rPr>
          <w:rFonts w:asciiTheme="minorHAnsi" w:hAnsiTheme="minorHAnsi" w:cstheme="minorHAnsi"/>
        </w:rPr>
        <w:t>This essay will evaluate, discuss, and describe how classical criminology informs evidence-based policing. Additionally, it will outline the key ideas and theories associated with classical criminology and how this helps us understand the reasoning behind crime and criminology. Finally, the essay will evaluate and discuss how classical criminology informs evidence-based policing.</w:t>
      </w:r>
    </w:p>
    <w:p w14:paraId="746636EA" w14:textId="77777777" w:rsidR="001231F0" w:rsidRPr="00FC7A2A" w:rsidRDefault="001231F0">
      <w:pPr>
        <w:rPr>
          <w:rFonts w:asciiTheme="minorHAnsi" w:hAnsiTheme="minorHAnsi" w:cstheme="minorHAnsi"/>
        </w:rPr>
      </w:pPr>
    </w:p>
    <w:p w14:paraId="40946EC8" w14:textId="77777777" w:rsidR="001231F0" w:rsidRPr="00FC7A2A" w:rsidRDefault="001231F0">
      <w:pPr>
        <w:rPr>
          <w:rFonts w:asciiTheme="minorHAnsi" w:hAnsiTheme="minorHAnsi" w:cstheme="minorHAnsi"/>
        </w:rPr>
      </w:pPr>
    </w:p>
    <w:p w14:paraId="786FB281" w14:textId="63B60286" w:rsidR="00A0592D" w:rsidRPr="00FC7A2A" w:rsidRDefault="00A0592D" w:rsidP="00A0592D">
      <w:pPr>
        <w:rPr>
          <w:rFonts w:asciiTheme="minorHAnsi" w:hAnsiTheme="minorHAnsi" w:cstheme="minorHAnsi"/>
        </w:rPr>
      </w:pPr>
      <w:r w:rsidRPr="00FC7A2A">
        <w:rPr>
          <w:rFonts w:asciiTheme="minorHAnsi" w:hAnsiTheme="minorHAnsi" w:cstheme="minorHAnsi"/>
        </w:rPr>
        <w:t xml:space="preserve">A theoretical approach known as "classical criminology" first appeared in the 18th century and gained popularity thanks to academics like Cesare Beccaria and Jeremy Bentham. It asserts that people make logical decisions to commit crimes while weighing the rewards and costs of their choices. According to this perspective, crime arises </w:t>
      </w:r>
      <w:proofErr w:type="gramStart"/>
      <w:r w:rsidRPr="00FC7A2A">
        <w:rPr>
          <w:rFonts w:asciiTheme="minorHAnsi" w:hAnsiTheme="minorHAnsi" w:cstheme="minorHAnsi"/>
        </w:rPr>
        <w:t>as a result of</w:t>
      </w:r>
      <w:proofErr w:type="gramEnd"/>
      <w:r w:rsidRPr="00FC7A2A">
        <w:rPr>
          <w:rFonts w:asciiTheme="minorHAnsi" w:hAnsiTheme="minorHAnsi" w:cstheme="minorHAnsi"/>
        </w:rPr>
        <w:t xml:space="preserve"> the criminal justice system's inability to deliver appropriate punishment that deters potential offenders</w:t>
      </w:r>
      <w:r w:rsidR="00367534" w:rsidRPr="00FC7A2A">
        <w:rPr>
          <w:rFonts w:asciiTheme="minorHAnsi" w:hAnsiTheme="minorHAnsi" w:cstheme="minorHAnsi"/>
        </w:rPr>
        <w:t xml:space="preserve"> </w:t>
      </w:r>
      <w:sdt>
        <w:sdtPr>
          <w:rPr>
            <w:rFonts w:asciiTheme="minorHAnsi" w:hAnsiTheme="minorHAnsi" w:cstheme="minorHAnsi"/>
          </w:rPr>
          <w:id w:val="1873420038"/>
          <w:citation/>
        </w:sdtPr>
        <w:sdtContent>
          <w:r w:rsidR="00367534" w:rsidRPr="00FC7A2A">
            <w:rPr>
              <w:rFonts w:asciiTheme="minorHAnsi" w:hAnsiTheme="minorHAnsi" w:cstheme="minorHAnsi"/>
            </w:rPr>
            <w:fldChar w:fldCharType="begin"/>
          </w:r>
          <w:r w:rsidR="00367534" w:rsidRPr="00FC7A2A">
            <w:rPr>
              <w:rFonts w:asciiTheme="minorHAnsi" w:hAnsiTheme="minorHAnsi" w:cstheme="minorHAnsi"/>
            </w:rPr>
            <w:instrText xml:space="preserve"> CITATION Bru14 \l 2057 </w:instrText>
          </w:r>
          <w:r w:rsidR="00367534" w:rsidRPr="00FC7A2A">
            <w:rPr>
              <w:rFonts w:asciiTheme="minorHAnsi" w:hAnsiTheme="minorHAnsi" w:cstheme="minorHAnsi"/>
            </w:rPr>
            <w:fldChar w:fldCharType="separate"/>
          </w:r>
          <w:r w:rsidR="00D87B24" w:rsidRPr="00FC7A2A">
            <w:rPr>
              <w:rFonts w:asciiTheme="minorHAnsi" w:hAnsiTheme="minorHAnsi" w:cstheme="minorHAnsi"/>
              <w:noProof/>
            </w:rPr>
            <w:t>(Bruni, 2014)</w:t>
          </w:r>
          <w:r w:rsidR="00367534" w:rsidRPr="00FC7A2A">
            <w:rPr>
              <w:rFonts w:asciiTheme="minorHAnsi" w:hAnsiTheme="minorHAnsi" w:cstheme="minorHAnsi"/>
            </w:rPr>
            <w:fldChar w:fldCharType="end"/>
          </w:r>
        </w:sdtContent>
      </w:sdt>
      <w:r w:rsidRPr="00FC7A2A">
        <w:rPr>
          <w:rFonts w:asciiTheme="minorHAnsi" w:hAnsiTheme="minorHAnsi" w:cstheme="minorHAnsi"/>
        </w:rPr>
        <w:t xml:space="preserve">. </w:t>
      </w:r>
      <w:r w:rsidR="00884038" w:rsidRPr="00FC7A2A">
        <w:rPr>
          <w:rFonts w:asciiTheme="minorHAnsi" w:hAnsiTheme="minorHAnsi" w:cstheme="minorHAnsi"/>
        </w:rPr>
        <w:t xml:space="preserve"> </w:t>
      </w:r>
      <w:r w:rsidRPr="00FC7A2A">
        <w:rPr>
          <w:rFonts w:asciiTheme="minorHAnsi" w:hAnsiTheme="minorHAnsi" w:cstheme="minorHAnsi"/>
        </w:rPr>
        <w:t xml:space="preserve">The principle of deterrence is one of the basic concepts of traditional criminology. According to this idea, people are logical </w:t>
      </w:r>
      <w:r w:rsidR="00A44BE3" w:rsidRPr="00FC7A2A">
        <w:rPr>
          <w:rFonts w:asciiTheme="minorHAnsi" w:hAnsiTheme="minorHAnsi" w:cstheme="minorHAnsi"/>
        </w:rPr>
        <w:t xml:space="preserve">beings </w:t>
      </w:r>
      <w:r w:rsidRPr="00FC7A2A">
        <w:rPr>
          <w:rFonts w:asciiTheme="minorHAnsi" w:hAnsiTheme="minorHAnsi" w:cstheme="minorHAnsi"/>
        </w:rPr>
        <w:t>who consider the advantages and disadvantages of their choices before determining whether to commit a crime. Beccaria [1764] argues that an effective deterrent to crime is one that is certain, severe, and rapid. He felt that punishment should be proportionate to the harm produced and that the death sentence should only be applied in the most extreme instances</w:t>
      </w:r>
      <w:r w:rsidR="00987D18" w:rsidRPr="00FC7A2A">
        <w:rPr>
          <w:rFonts w:asciiTheme="minorHAnsi" w:hAnsiTheme="minorHAnsi" w:cstheme="minorHAnsi"/>
        </w:rPr>
        <w:t xml:space="preserve"> (Bruni,2014)</w:t>
      </w:r>
      <w:r w:rsidRPr="00FC7A2A">
        <w:rPr>
          <w:rFonts w:asciiTheme="minorHAnsi" w:hAnsiTheme="minorHAnsi" w:cstheme="minorHAnsi"/>
        </w:rPr>
        <w:t>.</w:t>
      </w:r>
    </w:p>
    <w:p w14:paraId="357A7434" w14:textId="77777777" w:rsidR="00987D18" w:rsidRPr="00FC7A2A" w:rsidRDefault="00987D18" w:rsidP="00A0592D">
      <w:pPr>
        <w:rPr>
          <w:rFonts w:asciiTheme="minorHAnsi" w:hAnsiTheme="minorHAnsi" w:cstheme="minorHAnsi"/>
        </w:rPr>
      </w:pPr>
    </w:p>
    <w:p w14:paraId="12085EA8" w14:textId="461C8D6E" w:rsidR="00565B31" w:rsidRPr="00FC7A2A" w:rsidRDefault="008B66F9" w:rsidP="00565B31">
      <w:pPr>
        <w:rPr>
          <w:rFonts w:asciiTheme="minorHAnsi" w:hAnsiTheme="minorHAnsi" w:cstheme="minorHAnsi"/>
        </w:rPr>
      </w:pPr>
      <w:r w:rsidRPr="00FC7A2A">
        <w:rPr>
          <w:rFonts w:asciiTheme="minorHAnsi" w:hAnsiTheme="minorHAnsi" w:cstheme="minorHAnsi"/>
        </w:rPr>
        <w:t>Siegel (2017) states that t</w:t>
      </w:r>
      <w:r w:rsidR="00565B31" w:rsidRPr="00FC7A2A">
        <w:rPr>
          <w:rFonts w:asciiTheme="minorHAnsi" w:hAnsiTheme="minorHAnsi" w:cstheme="minorHAnsi"/>
        </w:rPr>
        <w:t xml:space="preserve">he concept of free will is another crucial one in classical criminology. According to this theory, people </w:t>
      </w:r>
      <w:proofErr w:type="gramStart"/>
      <w:r w:rsidR="00565B31" w:rsidRPr="00FC7A2A">
        <w:rPr>
          <w:rFonts w:asciiTheme="minorHAnsi" w:hAnsiTheme="minorHAnsi" w:cstheme="minorHAnsi"/>
        </w:rPr>
        <w:t>are capable of acting</w:t>
      </w:r>
      <w:proofErr w:type="gramEnd"/>
      <w:r w:rsidR="00565B31" w:rsidRPr="00FC7A2A">
        <w:rPr>
          <w:rFonts w:asciiTheme="minorHAnsi" w:hAnsiTheme="minorHAnsi" w:cstheme="minorHAnsi"/>
        </w:rPr>
        <w:t xml:space="preserve"> freely and making decisions. People should be held accountable for their conduct because it is their obligation to manage their own behaviour. The significance of the rule of law is also emphasised in traditional criminology. This idea contends that rules should be clear, uniform, and applied equally to everyone, regardless of social standing. People should be allowed a fair trial and the chance to defend themselves against accusations, and the criminal justice system should be neutral and fair.</w:t>
      </w:r>
    </w:p>
    <w:p w14:paraId="5A81C369" w14:textId="577954F3" w:rsidR="003D0BE5" w:rsidRPr="00FC7A2A" w:rsidRDefault="003D0BE5" w:rsidP="00A0592D">
      <w:pPr>
        <w:rPr>
          <w:rFonts w:asciiTheme="minorHAnsi" w:hAnsiTheme="minorHAnsi" w:cstheme="minorHAnsi"/>
        </w:rPr>
      </w:pPr>
    </w:p>
    <w:p w14:paraId="57C610CA" w14:textId="77777777" w:rsidR="00301F79" w:rsidRPr="00FC7A2A" w:rsidRDefault="00301F79" w:rsidP="00A0592D">
      <w:pPr>
        <w:rPr>
          <w:rFonts w:asciiTheme="minorHAnsi" w:hAnsiTheme="minorHAnsi" w:cstheme="minorHAnsi"/>
        </w:rPr>
      </w:pPr>
    </w:p>
    <w:p w14:paraId="76CB76EF" w14:textId="7CD2CD3A" w:rsidR="00301F79" w:rsidRPr="00FC7A2A" w:rsidRDefault="00301F79" w:rsidP="00A0592D">
      <w:pPr>
        <w:rPr>
          <w:rFonts w:asciiTheme="minorHAnsi" w:hAnsiTheme="minorHAnsi" w:cstheme="minorHAnsi"/>
        </w:rPr>
      </w:pPr>
      <w:r w:rsidRPr="00FC7A2A">
        <w:rPr>
          <w:rFonts w:asciiTheme="minorHAnsi" w:hAnsiTheme="minorHAnsi" w:cstheme="minorHAnsi"/>
        </w:rPr>
        <w:t xml:space="preserve">By emphasising that people make logical decisions based on considering the advantages and disadvantages of their acts, classical criminology assists in our understanding of crime and criminality. This theoretical foundation gives insight as to how punishment might serve as a deterrent to crime and explains why it's crucial for the law to be clear and understandable. Classical criminology has been influential in creating criminal justice laws and </w:t>
      </w:r>
      <w:proofErr w:type="gramStart"/>
      <w:r w:rsidRPr="00FC7A2A">
        <w:rPr>
          <w:rFonts w:asciiTheme="minorHAnsi" w:hAnsiTheme="minorHAnsi" w:cstheme="minorHAnsi"/>
        </w:rPr>
        <w:t>practises, and</w:t>
      </w:r>
      <w:proofErr w:type="gramEnd"/>
      <w:r w:rsidRPr="00FC7A2A">
        <w:rPr>
          <w:rFonts w:asciiTheme="minorHAnsi" w:hAnsiTheme="minorHAnsi" w:cstheme="minorHAnsi"/>
        </w:rPr>
        <w:t xml:space="preserve"> continues to be a useful tool for understanding why people commit crimes. (Hopkins Burke, 2017</w:t>
      </w:r>
      <w:proofErr w:type="gramStart"/>
      <w:r w:rsidRPr="00FC7A2A">
        <w:rPr>
          <w:rFonts w:asciiTheme="minorHAnsi" w:hAnsiTheme="minorHAnsi" w:cstheme="minorHAnsi"/>
        </w:rPr>
        <w:t>) .</w:t>
      </w:r>
      <w:proofErr w:type="gramEnd"/>
      <w:r w:rsidRPr="00FC7A2A">
        <w:rPr>
          <w:rFonts w:asciiTheme="minorHAnsi" w:hAnsiTheme="minorHAnsi" w:cstheme="minorHAnsi"/>
        </w:rPr>
        <w:t xml:space="preserve"> Thereby, increasing the severity and certainty of punishment is the most effective approach to decrease crime. According to Bentham (1789), the goal of punishment is to prevent people from committing crimes, and it should be proportionate to the harm the crime produced.</w:t>
      </w:r>
    </w:p>
    <w:p w14:paraId="16A139B9" w14:textId="77777777" w:rsidR="007A25AD" w:rsidRPr="00FC7A2A" w:rsidRDefault="007A25AD" w:rsidP="00A0592D">
      <w:pPr>
        <w:rPr>
          <w:rFonts w:asciiTheme="minorHAnsi" w:hAnsiTheme="minorHAnsi" w:cstheme="minorHAnsi"/>
        </w:rPr>
      </w:pPr>
    </w:p>
    <w:p w14:paraId="25155081" w14:textId="3F044BCF" w:rsidR="001C3C0B" w:rsidRPr="00FC7A2A" w:rsidRDefault="001A56CA" w:rsidP="00A0592D">
      <w:pPr>
        <w:rPr>
          <w:rFonts w:asciiTheme="minorHAnsi" w:hAnsiTheme="minorHAnsi" w:cstheme="minorHAnsi"/>
        </w:rPr>
      </w:pPr>
      <w:proofErr w:type="gramStart"/>
      <w:r w:rsidRPr="00FC7A2A">
        <w:rPr>
          <w:rFonts w:asciiTheme="minorHAnsi" w:hAnsiTheme="minorHAnsi" w:cstheme="minorHAnsi"/>
        </w:rPr>
        <w:t>Overall</w:t>
      </w:r>
      <w:proofErr w:type="gramEnd"/>
      <w:r w:rsidRPr="00FC7A2A">
        <w:rPr>
          <w:rFonts w:asciiTheme="minorHAnsi" w:hAnsiTheme="minorHAnsi" w:cstheme="minorHAnsi"/>
        </w:rPr>
        <w:t xml:space="preserve"> t</w:t>
      </w:r>
      <w:r w:rsidRPr="00FC7A2A">
        <w:rPr>
          <w:rFonts w:asciiTheme="minorHAnsi" w:hAnsiTheme="minorHAnsi" w:cstheme="minorHAnsi"/>
        </w:rPr>
        <w:t>he development of modern criminology was significantly influenced by classical criminology, Cesare Beccaria, Jeremy Bentham, and other classical theorists highlighted the value of punishment and deterrence in reducing crime in their work. These theories influenced the development of the criminal justice system, leading many countries to adopt a proactive measure to criminal justice. This approach has received criticism for its excessive emphasis on victimisation and failure to address the root causes of crime. Yet, classical criminology continues to have a substantial impact on the discipline of criminology, with many modern theories expanding on its fundamental concepts</w:t>
      </w:r>
      <w:r w:rsidR="001C3C0B" w:rsidRPr="00FC7A2A">
        <w:rPr>
          <w:rFonts w:asciiTheme="minorHAnsi" w:hAnsiTheme="minorHAnsi" w:cstheme="minorHAnsi"/>
        </w:rPr>
        <w:t xml:space="preserve"> (</w:t>
      </w:r>
      <w:proofErr w:type="spellStart"/>
      <w:r w:rsidR="00A87F32" w:rsidRPr="00FC7A2A">
        <w:rPr>
          <w:rFonts w:asciiTheme="minorHAnsi" w:hAnsiTheme="minorHAnsi" w:cstheme="minorHAnsi"/>
          <w:color w:val="222222"/>
          <w:shd w:val="clear" w:color="auto" w:fill="FFFFFF"/>
        </w:rPr>
        <w:t>Valasik</w:t>
      </w:r>
      <w:proofErr w:type="spellEnd"/>
      <w:r w:rsidR="00A87F32" w:rsidRPr="00FC7A2A">
        <w:rPr>
          <w:rFonts w:asciiTheme="minorHAnsi" w:hAnsiTheme="minorHAnsi" w:cstheme="minorHAnsi"/>
          <w:color w:val="222222"/>
          <w:shd w:val="clear" w:color="auto" w:fill="FFFFFF"/>
        </w:rPr>
        <w:t>, 2014)</w:t>
      </w:r>
      <w:r w:rsidRPr="00FC7A2A">
        <w:rPr>
          <w:rFonts w:asciiTheme="minorHAnsi" w:hAnsiTheme="minorHAnsi" w:cstheme="minorHAnsi"/>
        </w:rPr>
        <w:t>.</w:t>
      </w:r>
    </w:p>
    <w:p w14:paraId="2DC175CB" w14:textId="772C2DFB" w:rsidR="000C7A32" w:rsidRPr="00FC7A2A" w:rsidRDefault="009E21DC" w:rsidP="00A0592D">
      <w:pPr>
        <w:rPr>
          <w:rFonts w:asciiTheme="minorHAnsi" w:hAnsiTheme="minorHAnsi" w:cstheme="minorHAnsi"/>
        </w:rPr>
      </w:pPr>
      <w:r w:rsidRPr="00FC7A2A">
        <w:rPr>
          <w:rFonts w:asciiTheme="minorHAnsi" w:hAnsiTheme="minorHAnsi" w:cstheme="minorHAnsi"/>
        </w:rPr>
        <w:t xml:space="preserve"> </w:t>
      </w:r>
    </w:p>
    <w:p w14:paraId="47A9FB40" w14:textId="77777777" w:rsidR="00563638" w:rsidRPr="00FC7A2A" w:rsidRDefault="00563638" w:rsidP="00A0592D">
      <w:pPr>
        <w:rPr>
          <w:rFonts w:asciiTheme="minorHAnsi" w:hAnsiTheme="minorHAnsi" w:cstheme="minorHAnsi"/>
        </w:rPr>
      </w:pPr>
    </w:p>
    <w:p w14:paraId="23CFEA4A" w14:textId="6F2C2195" w:rsidR="00563638" w:rsidRPr="00FC7A2A" w:rsidRDefault="00770F07" w:rsidP="00563638">
      <w:pPr>
        <w:rPr>
          <w:rFonts w:asciiTheme="minorHAnsi" w:hAnsiTheme="minorHAnsi" w:cstheme="minorHAnsi"/>
        </w:rPr>
      </w:pPr>
      <w:r w:rsidRPr="00FC7A2A">
        <w:rPr>
          <w:rFonts w:asciiTheme="minorHAnsi" w:hAnsiTheme="minorHAnsi" w:cstheme="minorHAnsi"/>
        </w:rPr>
        <w:t xml:space="preserve">According to the collage of policing </w:t>
      </w:r>
      <w:r w:rsidR="00936AE1" w:rsidRPr="00FC7A2A">
        <w:rPr>
          <w:rFonts w:asciiTheme="minorHAnsi" w:hAnsiTheme="minorHAnsi" w:cstheme="minorHAnsi"/>
        </w:rPr>
        <w:t>(2023) a</w:t>
      </w:r>
      <w:r w:rsidR="00563638" w:rsidRPr="00FC7A2A">
        <w:rPr>
          <w:rFonts w:asciiTheme="minorHAnsi" w:hAnsiTheme="minorHAnsi" w:cstheme="minorHAnsi"/>
        </w:rPr>
        <w:t xml:space="preserve">n approach to law enforcement known as evidence-based policing makes use of scientific research and analysis to influence choice and improve results. It consists of identifying effective methods and making educated judgements about how to allocate resources, create interventions, and assess progress using data and evidence. The approach places a strong emphasis on the use of data-driven strategies to pinpoint and treat the underlying causes of crime. </w:t>
      </w:r>
      <w:r w:rsidR="00563638" w:rsidRPr="00FC7A2A">
        <w:rPr>
          <w:rFonts w:asciiTheme="minorHAnsi" w:hAnsiTheme="minorHAnsi" w:cstheme="minorHAnsi"/>
        </w:rPr>
        <w:t xml:space="preserve"> </w:t>
      </w:r>
      <w:r w:rsidR="00563638" w:rsidRPr="00FC7A2A">
        <w:rPr>
          <w:rFonts w:asciiTheme="minorHAnsi" w:hAnsiTheme="minorHAnsi" w:cstheme="minorHAnsi"/>
        </w:rPr>
        <w:t xml:space="preserve">As law enforcement organisations work to increase their legitimacy and efficacy, evidence-based policing has attracted more and more attention in recent years. The approach, according to advocates, can help lower crime rates, boost public confidence, and increase officer safety. </w:t>
      </w:r>
    </w:p>
    <w:p w14:paraId="7A5BD040" w14:textId="77777777" w:rsidR="00563638" w:rsidRPr="00FC7A2A" w:rsidRDefault="00563638" w:rsidP="00563638">
      <w:pPr>
        <w:rPr>
          <w:rFonts w:asciiTheme="minorHAnsi" w:hAnsiTheme="minorHAnsi" w:cstheme="minorHAnsi"/>
        </w:rPr>
      </w:pPr>
    </w:p>
    <w:p w14:paraId="41A90DA0" w14:textId="242E13DB" w:rsidR="005E6412" w:rsidRPr="00FC7A2A" w:rsidRDefault="00563638" w:rsidP="00563638">
      <w:pPr>
        <w:rPr>
          <w:rFonts w:asciiTheme="minorHAnsi" w:hAnsiTheme="minorHAnsi" w:cstheme="minorHAnsi"/>
        </w:rPr>
      </w:pPr>
      <w:r w:rsidRPr="00FC7A2A">
        <w:rPr>
          <w:rFonts w:asciiTheme="minorHAnsi" w:hAnsiTheme="minorHAnsi" w:cstheme="minorHAnsi"/>
        </w:rPr>
        <w:t xml:space="preserve">The use of data analytics to identify locations where crime is expected to occur and to distribute resources accordingly is an example of </w:t>
      </w:r>
      <w:proofErr w:type="gramStart"/>
      <w:r w:rsidRPr="00FC7A2A">
        <w:rPr>
          <w:rFonts w:asciiTheme="minorHAnsi" w:hAnsiTheme="minorHAnsi" w:cstheme="minorHAnsi"/>
        </w:rPr>
        <w:t>evidence based</w:t>
      </w:r>
      <w:proofErr w:type="gramEnd"/>
      <w:r w:rsidRPr="00FC7A2A">
        <w:rPr>
          <w:rFonts w:asciiTheme="minorHAnsi" w:hAnsiTheme="minorHAnsi" w:cstheme="minorHAnsi"/>
        </w:rPr>
        <w:t xml:space="preserve"> policing. Another instance is the use of randomised controlled trials to examine the efficacy of various treatments, such as community policing projects or diversionary programmes for low-level offenders</w:t>
      </w:r>
      <w:sdt>
        <w:sdtPr>
          <w:rPr>
            <w:rFonts w:asciiTheme="minorHAnsi" w:hAnsiTheme="minorHAnsi" w:cstheme="minorHAnsi"/>
          </w:rPr>
          <w:id w:val="698515044"/>
          <w:citation/>
        </w:sdtPr>
        <w:sdtContent>
          <w:r w:rsidR="009116C9" w:rsidRPr="00FC7A2A">
            <w:rPr>
              <w:rFonts w:asciiTheme="minorHAnsi" w:hAnsiTheme="minorHAnsi" w:cstheme="minorHAnsi"/>
            </w:rPr>
            <w:fldChar w:fldCharType="begin"/>
          </w:r>
          <w:r w:rsidR="009116C9" w:rsidRPr="00FC7A2A">
            <w:rPr>
              <w:rFonts w:asciiTheme="minorHAnsi" w:hAnsiTheme="minorHAnsi" w:cstheme="minorHAnsi"/>
            </w:rPr>
            <w:instrText xml:space="preserve"> CITATION She13 \l 2057 </w:instrText>
          </w:r>
          <w:r w:rsidR="009116C9" w:rsidRPr="00FC7A2A">
            <w:rPr>
              <w:rFonts w:asciiTheme="minorHAnsi" w:hAnsiTheme="minorHAnsi" w:cstheme="minorHAnsi"/>
            </w:rPr>
            <w:fldChar w:fldCharType="separate"/>
          </w:r>
          <w:r w:rsidR="00D87B24" w:rsidRPr="00FC7A2A">
            <w:rPr>
              <w:rFonts w:asciiTheme="minorHAnsi" w:hAnsiTheme="minorHAnsi" w:cstheme="minorHAnsi"/>
              <w:noProof/>
            </w:rPr>
            <w:t xml:space="preserve"> (Sherman, 2013)</w:t>
          </w:r>
          <w:r w:rsidR="009116C9" w:rsidRPr="00FC7A2A">
            <w:rPr>
              <w:rFonts w:asciiTheme="minorHAnsi" w:hAnsiTheme="minorHAnsi" w:cstheme="minorHAnsi"/>
            </w:rPr>
            <w:fldChar w:fldCharType="end"/>
          </w:r>
        </w:sdtContent>
      </w:sdt>
      <w:r w:rsidRPr="00FC7A2A">
        <w:rPr>
          <w:rFonts w:asciiTheme="minorHAnsi" w:hAnsiTheme="minorHAnsi" w:cstheme="minorHAnsi"/>
        </w:rPr>
        <w:t>.</w:t>
      </w:r>
    </w:p>
    <w:p w14:paraId="3CEC0CFF" w14:textId="77777777" w:rsidR="00615B50" w:rsidRPr="00FC7A2A" w:rsidRDefault="00615B50" w:rsidP="00A0592D">
      <w:pPr>
        <w:rPr>
          <w:rFonts w:asciiTheme="minorHAnsi" w:hAnsiTheme="minorHAnsi" w:cstheme="minorHAnsi"/>
        </w:rPr>
      </w:pPr>
    </w:p>
    <w:p w14:paraId="00209BEB" w14:textId="42B82E48" w:rsidR="00904943" w:rsidRPr="00FC7A2A" w:rsidRDefault="00DD419E" w:rsidP="00A0592D">
      <w:pPr>
        <w:rPr>
          <w:rFonts w:asciiTheme="minorHAnsi" w:hAnsiTheme="minorHAnsi" w:cstheme="minorHAnsi"/>
        </w:rPr>
      </w:pPr>
      <w:r w:rsidRPr="00FC7A2A">
        <w:rPr>
          <w:rFonts w:asciiTheme="minorHAnsi" w:hAnsiTheme="minorHAnsi" w:cstheme="minorHAnsi"/>
        </w:rPr>
        <w:t>Hotspot</w:t>
      </w:r>
      <w:r w:rsidR="00C056DA" w:rsidRPr="00FC7A2A">
        <w:rPr>
          <w:rFonts w:asciiTheme="minorHAnsi" w:hAnsiTheme="minorHAnsi" w:cstheme="minorHAnsi"/>
        </w:rPr>
        <w:t xml:space="preserve"> policing is a great example </w:t>
      </w:r>
      <w:r w:rsidR="00211066" w:rsidRPr="00FC7A2A">
        <w:rPr>
          <w:rFonts w:asciiTheme="minorHAnsi" w:hAnsiTheme="minorHAnsi" w:cstheme="minorHAnsi"/>
        </w:rPr>
        <w:t>of data</w:t>
      </w:r>
      <w:r w:rsidR="00666635" w:rsidRPr="00FC7A2A">
        <w:rPr>
          <w:rFonts w:asciiTheme="minorHAnsi" w:hAnsiTheme="minorHAnsi" w:cstheme="minorHAnsi"/>
        </w:rPr>
        <w:t xml:space="preserve"> collecting</w:t>
      </w:r>
      <w:r w:rsidR="00FC2493" w:rsidRPr="00FC7A2A">
        <w:rPr>
          <w:rFonts w:asciiTheme="minorHAnsi" w:hAnsiTheme="minorHAnsi" w:cstheme="minorHAnsi"/>
        </w:rPr>
        <w:t xml:space="preserve">. </w:t>
      </w:r>
      <w:r w:rsidR="00FC2493" w:rsidRPr="00FC7A2A">
        <w:rPr>
          <w:rFonts w:asciiTheme="minorHAnsi" w:hAnsiTheme="minorHAnsi" w:cstheme="minorHAnsi"/>
        </w:rPr>
        <w:t xml:space="preserve">A hot spot is a localised location where crime happens frequently enough to be predictable. Micro-units of geography are these tiny regions. Hot spots can include, </w:t>
      </w:r>
      <w:r w:rsidRPr="00FC7A2A">
        <w:rPr>
          <w:rFonts w:asciiTheme="minorHAnsi" w:hAnsiTheme="minorHAnsi" w:cstheme="minorHAnsi"/>
        </w:rPr>
        <w:t xml:space="preserve">a </w:t>
      </w:r>
      <w:r w:rsidR="00FC2493" w:rsidRPr="00FC7A2A">
        <w:rPr>
          <w:rFonts w:asciiTheme="minorHAnsi" w:hAnsiTheme="minorHAnsi" w:cstheme="minorHAnsi"/>
        </w:rPr>
        <w:t xml:space="preserve">building, </w:t>
      </w:r>
      <w:r w:rsidRPr="00FC7A2A">
        <w:rPr>
          <w:rFonts w:asciiTheme="minorHAnsi" w:hAnsiTheme="minorHAnsi" w:cstheme="minorHAnsi"/>
        </w:rPr>
        <w:t xml:space="preserve">a </w:t>
      </w:r>
      <w:r w:rsidR="00FC2493" w:rsidRPr="00FC7A2A">
        <w:rPr>
          <w:rFonts w:asciiTheme="minorHAnsi" w:hAnsiTheme="minorHAnsi" w:cstheme="minorHAnsi"/>
        </w:rPr>
        <w:t>group of addresses or an address, roadway segments or groups and bus stops</w:t>
      </w:r>
      <w:r w:rsidRPr="00FC7A2A">
        <w:rPr>
          <w:rFonts w:asciiTheme="minorHAnsi" w:hAnsiTheme="minorHAnsi" w:cstheme="minorHAnsi"/>
        </w:rPr>
        <w:t xml:space="preserve"> </w:t>
      </w:r>
      <w:proofErr w:type="gramStart"/>
      <w:r w:rsidR="00FC2493" w:rsidRPr="00FC7A2A">
        <w:rPr>
          <w:rFonts w:asciiTheme="minorHAnsi" w:hAnsiTheme="minorHAnsi" w:cstheme="minorHAnsi"/>
        </w:rPr>
        <w:t>In</w:t>
      </w:r>
      <w:proofErr w:type="gramEnd"/>
      <w:r w:rsidR="00FC2493" w:rsidRPr="00FC7A2A">
        <w:rPr>
          <w:rFonts w:asciiTheme="minorHAnsi" w:hAnsiTheme="minorHAnsi" w:cstheme="minorHAnsi"/>
        </w:rPr>
        <w:t xml:space="preserve"> order to deter offenders from taking advantage of opportunities to conduct crimes, hot spots policing involves expanding visible patrols</w:t>
      </w:r>
      <w:sdt>
        <w:sdtPr>
          <w:rPr>
            <w:rFonts w:asciiTheme="minorHAnsi" w:hAnsiTheme="minorHAnsi" w:cstheme="minorHAnsi"/>
          </w:rPr>
          <w:id w:val="-1058239414"/>
          <w:citation/>
        </w:sdtPr>
        <w:sdtContent>
          <w:r w:rsidR="00FB655D" w:rsidRPr="00FC7A2A">
            <w:rPr>
              <w:rFonts w:asciiTheme="minorHAnsi" w:hAnsiTheme="minorHAnsi" w:cstheme="minorHAnsi"/>
            </w:rPr>
            <w:fldChar w:fldCharType="begin"/>
          </w:r>
          <w:r w:rsidR="00FB655D" w:rsidRPr="00FC7A2A">
            <w:rPr>
              <w:rFonts w:asciiTheme="minorHAnsi" w:hAnsiTheme="minorHAnsi" w:cstheme="minorHAnsi"/>
            </w:rPr>
            <w:instrText xml:space="preserve"> CITATION col223 \l 2057 </w:instrText>
          </w:r>
          <w:r w:rsidR="00FB655D" w:rsidRPr="00FC7A2A">
            <w:rPr>
              <w:rFonts w:asciiTheme="minorHAnsi" w:hAnsiTheme="minorHAnsi" w:cstheme="minorHAnsi"/>
            </w:rPr>
            <w:fldChar w:fldCharType="separate"/>
          </w:r>
          <w:r w:rsidR="00D87B24" w:rsidRPr="00FC7A2A">
            <w:rPr>
              <w:rFonts w:asciiTheme="minorHAnsi" w:hAnsiTheme="minorHAnsi" w:cstheme="minorHAnsi"/>
              <w:noProof/>
            </w:rPr>
            <w:t xml:space="preserve"> (collage of policing , 2022)</w:t>
          </w:r>
          <w:r w:rsidR="00FB655D" w:rsidRPr="00FC7A2A">
            <w:rPr>
              <w:rFonts w:asciiTheme="minorHAnsi" w:hAnsiTheme="minorHAnsi" w:cstheme="minorHAnsi"/>
            </w:rPr>
            <w:fldChar w:fldCharType="end"/>
          </w:r>
        </w:sdtContent>
      </w:sdt>
      <w:r w:rsidR="00FC2493" w:rsidRPr="00FC7A2A">
        <w:rPr>
          <w:rFonts w:asciiTheme="minorHAnsi" w:hAnsiTheme="minorHAnsi" w:cstheme="minorHAnsi"/>
        </w:rPr>
        <w:t>.</w:t>
      </w:r>
    </w:p>
    <w:p w14:paraId="1E7CBEA9" w14:textId="77777777" w:rsidR="00615B50" w:rsidRPr="00FC7A2A" w:rsidRDefault="00615B50" w:rsidP="00A0592D">
      <w:pPr>
        <w:rPr>
          <w:rFonts w:asciiTheme="minorHAnsi" w:hAnsiTheme="minorHAnsi" w:cstheme="minorHAnsi"/>
        </w:rPr>
      </w:pPr>
    </w:p>
    <w:p w14:paraId="415909DA" w14:textId="2A46E196" w:rsidR="009E21DC" w:rsidRPr="00FC7A2A" w:rsidRDefault="009E21DC" w:rsidP="00A0592D">
      <w:pPr>
        <w:rPr>
          <w:rFonts w:asciiTheme="minorHAnsi" w:hAnsiTheme="minorHAnsi" w:cstheme="minorHAnsi"/>
        </w:rPr>
      </w:pPr>
    </w:p>
    <w:p w14:paraId="5904140C" w14:textId="77777777" w:rsidR="006E09D2" w:rsidRPr="00FC7A2A" w:rsidRDefault="006E09D2" w:rsidP="00A0592D">
      <w:pPr>
        <w:rPr>
          <w:rFonts w:asciiTheme="minorHAnsi" w:hAnsiTheme="minorHAnsi" w:cstheme="minorHAnsi"/>
        </w:rPr>
      </w:pPr>
    </w:p>
    <w:p w14:paraId="7272109F" w14:textId="4D002DCA" w:rsidR="006E09D2" w:rsidRPr="00FC7A2A" w:rsidRDefault="006E09D2" w:rsidP="006E09D2">
      <w:pPr>
        <w:rPr>
          <w:rFonts w:asciiTheme="minorHAnsi" w:hAnsiTheme="minorHAnsi" w:cstheme="minorHAnsi"/>
        </w:rPr>
      </w:pPr>
      <w:r w:rsidRPr="00FC7A2A">
        <w:rPr>
          <w:rFonts w:asciiTheme="minorHAnsi" w:hAnsiTheme="minorHAnsi" w:cstheme="minorHAnsi"/>
        </w:rPr>
        <w:t xml:space="preserve">Studies </w:t>
      </w:r>
      <w:r w:rsidR="0008414D" w:rsidRPr="00FC7A2A">
        <w:rPr>
          <w:rFonts w:asciiTheme="minorHAnsi" w:hAnsiTheme="minorHAnsi" w:cstheme="minorHAnsi"/>
        </w:rPr>
        <w:t>have</w:t>
      </w:r>
      <w:r w:rsidRPr="00FC7A2A">
        <w:rPr>
          <w:rFonts w:asciiTheme="minorHAnsi" w:hAnsiTheme="minorHAnsi" w:cstheme="minorHAnsi"/>
        </w:rPr>
        <w:t xml:space="preserve"> shown that the Hotspot model can be very helpful in decreasing theft. In Baltimore, for instance, utilising the Hotspot model to target high-theft regions led to a 14% decrease in overall thefts over a 14-month period, according to research by Braga et al. (2012</w:t>
      </w:r>
      <w:proofErr w:type="gramStart"/>
      <w:r w:rsidRPr="00FC7A2A">
        <w:rPr>
          <w:rFonts w:asciiTheme="minorHAnsi" w:hAnsiTheme="minorHAnsi" w:cstheme="minorHAnsi"/>
        </w:rPr>
        <w:t>)</w:t>
      </w:r>
      <w:r w:rsidRPr="00FC7A2A">
        <w:rPr>
          <w:rFonts w:asciiTheme="minorHAnsi" w:hAnsiTheme="minorHAnsi" w:cstheme="minorHAnsi"/>
        </w:rPr>
        <w:t>.</w:t>
      </w:r>
      <w:r w:rsidRPr="00FC7A2A">
        <w:rPr>
          <w:rFonts w:asciiTheme="minorHAnsi" w:hAnsiTheme="minorHAnsi" w:cstheme="minorHAnsi"/>
        </w:rPr>
        <w:t>For</w:t>
      </w:r>
      <w:proofErr w:type="gramEnd"/>
      <w:r w:rsidRPr="00FC7A2A">
        <w:rPr>
          <w:rFonts w:asciiTheme="minorHAnsi" w:hAnsiTheme="minorHAnsi" w:cstheme="minorHAnsi"/>
        </w:rPr>
        <w:t xml:space="preserve"> law enforcement organisations looking to reduce theft-related crimes, the Hotspot model is an invaluable tool overall. Agencies may significantly reduce crime rates and raise the safety and security of their communities by identifying high-crime areas and concentrating their resources there.</w:t>
      </w:r>
    </w:p>
    <w:p w14:paraId="2A7556AF" w14:textId="77777777" w:rsidR="00BC159E" w:rsidRPr="00FC7A2A" w:rsidRDefault="00BC159E" w:rsidP="00A0592D">
      <w:pPr>
        <w:rPr>
          <w:rFonts w:asciiTheme="minorHAnsi" w:hAnsiTheme="minorHAnsi" w:cstheme="minorHAnsi"/>
        </w:rPr>
      </w:pPr>
    </w:p>
    <w:p w14:paraId="28CF29D1" w14:textId="5869E385" w:rsidR="00FD7EFF" w:rsidRPr="00FC7A2A" w:rsidRDefault="0035144D" w:rsidP="00A0592D">
      <w:pPr>
        <w:rPr>
          <w:rFonts w:asciiTheme="minorHAnsi" w:hAnsiTheme="minorHAnsi" w:cstheme="minorHAnsi"/>
        </w:rPr>
      </w:pPr>
      <w:r w:rsidRPr="00FC7A2A">
        <w:rPr>
          <w:rFonts w:asciiTheme="minorHAnsi" w:hAnsiTheme="minorHAnsi" w:cstheme="minorHAnsi"/>
        </w:rPr>
        <w:t>Criminologists and sociologists have examined the complicated topic of why people commit crimes. Criminal behaviour can be influenced by a wide range of factors, including personal, social, and environmental ones</w:t>
      </w:r>
      <w:r w:rsidRPr="00FC7A2A">
        <w:rPr>
          <w:rFonts w:asciiTheme="minorHAnsi" w:hAnsiTheme="minorHAnsi" w:cstheme="minorHAnsi"/>
        </w:rPr>
        <w:t xml:space="preserve"> </w:t>
      </w:r>
      <w:r w:rsidR="00331B8C" w:rsidRPr="00FC7A2A">
        <w:rPr>
          <w:rFonts w:asciiTheme="minorHAnsi" w:hAnsiTheme="minorHAnsi" w:cstheme="minorHAnsi"/>
        </w:rPr>
        <w:t>[</w:t>
      </w:r>
      <w:r w:rsidRPr="00FC7A2A">
        <w:rPr>
          <w:rFonts w:asciiTheme="minorHAnsi" w:hAnsiTheme="minorHAnsi" w:cstheme="minorHAnsi"/>
        </w:rPr>
        <w:t>Beaver2014].</w:t>
      </w:r>
      <w:r w:rsidR="00C977DC" w:rsidRPr="00FC7A2A">
        <w:rPr>
          <w:rFonts w:asciiTheme="minorHAnsi" w:hAnsiTheme="minorHAnsi" w:cstheme="minorHAnsi"/>
        </w:rPr>
        <w:t xml:space="preserve"> </w:t>
      </w:r>
      <w:r w:rsidR="003B23F7" w:rsidRPr="00FC7A2A">
        <w:rPr>
          <w:rFonts w:asciiTheme="minorHAnsi" w:hAnsiTheme="minorHAnsi" w:cstheme="minorHAnsi"/>
        </w:rPr>
        <w:t xml:space="preserve">Beaver [2014] also </w:t>
      </w:r>
      <w:r w:rsidR="004C1E7A" w:rsidRPr="00FC7A2A">
        <w:rPr>
          <w:rFonts w:asciiTheme="minorHAnsi" w:hAnsiTheme="minorHAnsi" w:cstheme="minorHAnsi"/>
        </w:rPr>
        <w:t>states</w:t>
      </w:r>
      <w:r w:rsidR="003B23F7" w:rsidRPr="00FC7A2A">
        <w:rPr>
          <w:rFonts w:asciiTheme="minorHAnsi" w:hAnsiTheme="minorHAnsi" w:cstheme="minorHAnsi"/>
        </w:rPr>
        <w:t xml:space="preserve"> </w:t>
      </w:r>
      <w:r w:rsidR="004C1E7A" w:rsidRPr="00FC7A2A">
        <w:rPr>
          <w:rFonts w:asciiTheme="minorHAnsi" w:hAnsiTheme="minorHAnsi" w:cstheme="minorHAnsi"/>
        </w:rPr>
        <w:t>that o</w:t>
      </w:r>
      <w:r w:rsidR="004C1E7A" w:rsidRPr="00FC7A2A">
        <w:rPr>
          <w:rFonts w:asciiTheme="minorHAnsi" w:hAnsiTheme="minorHAnsi" w:cstheme="minorHAnsi"/>
        </w:rPr>
        <w:t>ne of the primary individual variables that can contribute to criminal behaviour is a lack of impulse control. Certain people may be more prone to impulsivity and risk-taking, which can raise their likelihood of engaging in criminal behaviour.</w:t>
      </w:r>
      <w:r w:rsidR="00A406DB" w:rsidRPr="00FC7A2A">
        <w:rPr>
          <w:rFonts w:asciiTheme="minorHAnsi" w:hAnsiTheme="minorHAnsi" w:cstheme="minorHAnsi"/>
        </w:rPr>
        <w:t xml:space="preserve"> However</w:t>
      </w:r>
      <w:r w:rsidR="004C1E7A" w:rsidRPr="00FC7A2A">
        <w:rPr>
          <w:rFonts w:asciiTheme="minorHAnsi" w:hAnsiTheme="minorHAnsi" w:cstheme="minorHAnsi"/>
        </w:rPr>
        <w:t>, people with mental health problems or trauma may be more likely to conduct crimes.</w:t>
      </w:r>
    </w:p>
    <w:p w14:paraId="659A7DBE" w14:textId="77777777" w:rsidR="00A406DB" w:rsidRPr="00FC7A2A" w:rsidRDefault="00A406DB" w:rsidP="00A0592D">
      <w:pPr>
        <w:rPr>
          <w:rFonts w:asciiTheme="minorHAnsi" w:hAnsiTheme="minorHAnsi" w:cstheme="minorHAnsi"/>
        </w:rPr>
      </w:pPr>
    </w:p>
    <w:p w14:paraId="34F747AE" w14:textId="7BC47EB7" w:rsidR="00A406DB" w:rsidRPr="00FC7A2A" w:rsidRDefault="00A406DB" w:rsidP="00A0592D">
      <w:pPr>
        <w:rPr>
          <w:rFonts w:asciiTheme="minorHAnsi" w:hAnsiTheme="minorHAnsi" w:cstheme="minorHAnsi"/>
        </w:rPr>
      </w:pPr>
      <w:r w:rsidRPr="00FC7A2A">
        <w:rPr>
          <w:rFonts w:asciiTheme="minorHAnsi" w:hAnsiTheme="minorHAnsi" w:cstheme="minorHAnsi"/>
        </w:rPr>
        <w:t xml:space="preserve">However, </w:t>
      </w:r>
      <w:r w:rsidRPr="00FC7A2A">
        <w:rPr>
          <w:rFonts w:asciiTheme="minorHAnsi" w:hAnsiTheme="minorHAnsi" w:cstheme="minorHAnsi"/>
        </w:rPr>
        <w:t xml:space="preserve">Criminal behaviour may be influenced by social variables as well. For instance, a sense of helplessness and desperation brought on by poverty, injustice, and a lack of access to education and employment prospects can encourage people to turn to crime. Criminal behaviour can also be influenced by exposure to violence and criminal behaviour through family or </w:t>
      </w:r>
      <w:proofErr w:type="gramStart"/>
      <w:r w:rsidRPr="00FC7A2A">
        <w:rPr>
          <w:rFonts w:asciiTheme="minorHAnsi" w:hAnsiTheme="minorHAnsi" w:cstheme="minorHAnsi"/>
        </w:rPr>
        <w:t>peers</w:t>
      </w:r>
      <w:r w:rsidR="001D5D58" w:rsidRPr="00FC7A2A">
        <w:rPr>
          <w:rFonts w:asciiTheme="minorHAnsi" w:hAnsiTheme="minorHAnsi" w:cstheme="minorHAnsi"/>
          <w:color w:val="374151"/>
          <w:shd w:val="clear" w:color="auto" w:fill="F7F7F8"/>
        </w:rPr>
        <w:t>(</w:t>
      </w:r>
      <w:proofErr w:type="gramEnd"/>
      <w:r w:rsidR="001D5D58" w:rsidRPr="00FC7A2A">
        <w:rPr>
          <w:rFonts w:asciiTheme="minorHAnsi" w:hAnsiTheme="minorHAnsi" w:cstheme="minorHAnsi"/>
          <w:color w:val="374151"/>
          <w:shd w:val="clear" w:color="auto" w:fill="F7F7F8"/>
        </w:rPr>
        <w:t>Moffitt,</w:t>
      </w:r>
      <w:r w:rsidR="001D5D58" w:rsidRPr="00FC7A2A">
        <w:rPr>
          <w:rFonts w:asciiTheme="minorHAnsi" w:hAnsiTheme="minorHAnsi" w:cstheme="minorHAnsi"/>
          <w:color w:val="374151"/>
          <w:shd w:val="clear" w:color="auto" w:fill="F7F7F8"/>
        </w:rPr>
        <w:t>2006)</w:t>
      </w:r>
      <w:r w:rsidRPr="00FC7A2A">
        <w:rPr>
          <w:rFonts w:asciiTheme="minorHAnsi" w:hAnsiTheme="minorHAnsi" w:cstheme="minorHAnsi"/>
        </w:rPr>
        <w:t>.</w:t>
      </w:r>
      <w:r w:rsidR="00073216" w:rsidRPr="00FC7A2A">
        <w:rPr>
          <w:rFonts w:asciiTheme="minorHAnsi" w:hAnsiTheme="minorHAnsi" w:cstheme="minorHAnsi"/>
        </w:rPr>
        <w:t xml:space="preserve"> </w:t>
      </w:r>
      <w:proofErr w:type="gramStart"/>
      <w:r w:rsidR="0070333A" w:rsidRPr="00FC7A2A">
        <w:rPr>
          <w:rFonts w:asciiTheme="minorHAnsi" w:hAnsiTheme="minorHAnsi" w:cstheme="minorHAnsi"/>
        </w:rPr>
        <w:t>Moffitt(</w:t>
      </w:r>
      <w:proofErr w:type="gramEnd"/>
      <w:r w:rsidR="0070333A" w:rsidRPr="00FC7A2A">
        <w:rPr>
          <w:rFonts w:asciiTheme="minorHAnsi" w:hAnsiTheme="minorHAnsi" w:cstheme="minorHAnsi"/>
        </w:rPr>
        <w:t xml:space="preserve">2006) also </w:t>
      </w:r>
      <w:r w:rsidR="005B7126" w:rsidRPr="00FC7A2A">
        <w:rPr>
          <w:rFonts w:asciiTheme="minorHAnsi" w:hAnsiTheme="minorHAnsi" w:cstheme="minorHAnsi"/>
        </w:rPr>
        <w:t xml:space="preserve">mentions </w:t>
      </w:r>
      <w:r w:rsidR="0070333A" w:rsidRPr="00FC7A2A">
        <w:rPr>
          <w:rFonts w:asciiTheme="minorHAnsi" w:hAnsiTheme="minorHAnsi" w:cstheme="minorHAnsi"/>
        </w:rPr>
        <w:t xml:space="preserve">that </w:t>
      </w:r>
      <w:r w:rsidR="00331B8C" w:rsidRPr="00FC7A2A">
        <w:rPr>
          <w:rFonts w:asciiTheme="minorHAnsi" w:hAnsiTheme="minorHAnsi" w:cstheme="minorHAnsi"/>
        </w:rPr>
        <w:t>t</w:t>
      </w:r>
      <w:r w:rsidR="0070333A" w:rsidRPr="00FC7A2A">
        <w:rPr>
          <w:rFonts w:asciiTheme="minorHAnsi" w:hAnsiTheme="minorHAnsi" w:cstheme="minorHAnsi"/>
        </w:rPr>
        <w:t xml:space="preserve">he chance of criminal behaviour can also be increased by environmental circumstances, such as living in a high-crime area. According to research, residing in </w:t>
      </w:r>
      <w:r w:rsidR="0070333A" w:rsidRPr="00FC7A2A">
        <w:rPr>
          <w:rFonts w:asciiTheme="minorHAnsi" w:hAnsiTheme="minorHAnsi" w:cstheme="minorHAnsi"/>
        </w:rPr>
        <w:t>high-crime areas</w:t>
      </w:r>
      <w:r w:rsidR="0070333A" w:rsidRPr="00FC7A2A">
        <w:rPr>
          <w:rFonts w:asciiTheme="minorHAnsi" w:hAnsiTheme="minorHAnsi" w:cstheme="minorHAnsi"/>
        </w:rPr>
        <w:t> can increase a person's exposure to criminal behaviour and make it more challenging for them to access chances and resources that might help them avoid criminal behaviour.</w:t>
      </w:r>
    </w:p>
    <w:p w14:paraId="197DF992" w14:textId="77777777" w:rsidR="00601840" w:rsidRPr="00FC7A2A" w:rsidRDefault="00601840" w:rsidP="00A0592D">
      <w:pPr>
        <w:rPr>
          <w:rFonts w:asciiTheme="minorHAnsi" w:hAnsiTheme="minorHAnsi" w:cstheme="minorHAnsi"/>
        </w:rPr>
      </w:pPr>
    </w:p>
    <w:p w14:paraId="4013562A" w14:textId="77777777" w:rsidR="00A06BC0" w:rsidRPr="00FC7A2A" w:rsidRDefault="00A06BC0" w:rsidP="00903F51">
      <w:pPr>
        <w:rPr>
          <w:rFonts w:asciiTheme="minorHAnsi" w:hAnsiTheme="minorHAnsi" w:cstheme="minorHAnsi"/>
        </w:rPr>
      </w:pPr>
    </w:p>
    <w:p w14:paraId="4ADFDF4C" w14:textId="7F00537D" w:rsidR="00A06BC0" w:rsidRPr="00FC7A2A" w:rsidRDefault="00A06BC0" w:rsidP="00A06BC0">
      <w:pPr>
        <w:rPr>
          <w:rFonts w:asciiTheme="minorHAnsi" w:hAnsiTheme="minorHAnsi" w:cstheme="minorHAnsi"/>
        </w:rPr>
      </w:pPr>
      <w:r w:rsidRPr="00FC7A2A">
        <w:rPr>
          <w:rFonts w:asciiTheme="minorHAnsi" w:hAnsiTheme="minorHAnsi" w:cstheme="minorHAnsi"/>
        </w:rPr>
        <w:t xml:space="preserve">Taking or </w:t>
      </w:r>
      <w:r w:rsidR="00CD08A3" w:rsidRPr="00FC7A2A">
        <w:rPr>
          <w:rFonts w:asciiTheme="minorHAnsi" w:hAnsiTheme="minorHAnsi" w:cstheme="minorHAnsi"/>
        </w:rPr>
        <w:t>holding back</w:t>
      </w:r>
      <w:r w:rsidRPr="00FC7A2A">
        <w:rPr>
          <w:rFonts w:asciiTheme="minorHAnsi" w:hAnsiTheme="minorHAnsi" w:cstheme="minorHAnsi"/>
        </w:rPr>
        <w:t xml:space="preserve"> another person's property without their permission or consent is considered theft, a criminal act. It is a crime that can take several forms, including shoplifting, burglary, robbery, and embezzlement. The act of stealing can be driven by a variety of things, such as monetary gain, psychological problems, and societal </w:t>
      </w:r>
      <w:proofErr w:type="gramStart"/>
      <w:r w:rsidRPr="00FC7A2A">
        <w:rPr>
          <w:rFonts w:asciiTheme="minorHAnsi" w:hAnsiTheme="minorHAnsi" w:cstheme="minorHAnsi"/>
        </w:rPr>
        <w:t>challenges</w:t>
      </w:r>
      <w:r w:rsidR="002462E8" w:rsidRPr="00FC7A2A">
        <w:rPr>
          <w:rFonts w:asciiTheme="minorHAnsi" w:hAnsiTheme="minorHAnsi" w:cstheme="minorHAnsi"/>
        </w:rPr>
        <w:t>(</w:t>
      </w:r>
      <w:proofErr w:type="gramEnd"/>
      <w:sdt>
        <w:sdtPr>
          <w:rPr>
            <w:rFonts w:asciiTheme="minorHAnsi" w:hAnsiTheme="minorHAnsi" w:cstheme="minorHAnsi"/>
          </w:rPr>
          <w:id w:val="1935467894"/>
          <w:citation/>
        </w:sdtPr>
        <w:sdtContent>
          <w:r w:rsidR="002462E8" w:rsidRPr="00FC7A2A">
            <w:rPr>
              <w:rFonts w:asciiTheme="minorHAnsi" w:hAnsiTheme="minorHAnsi" w:cstheme="minorHAnsi"/>
            </w:rPr>
            <w:fldChar w:fldCharType="begin"/>
          </w:r>
          <w:r w:rsidR="002462E8" w:rsidRPr="00FC7A2A">
            <w:rPr>
              <w:rFonts w:asciiTheme="minorHAnsi" w:hAnsiTheme="minorHAnsi" w:cstheme="minorHAnsi"/>
            </w:rPr>
            <w:instrText xml:space="preserve"> CITATION Cre17 \l 2057 </w:instrText>
          </w:r>
          <w:r w:rsidR="002462E8" w:rsidRPr="00FC7A2A">
            <w:rPr>
              <w:rFonts w:asciiTheme="minorHAnsi" w:hAnsiTheme="minorHAnsi" w:cstheme="minorHAnsi"/>
            </w:rPr>
            <w:fldChar w:fldCharType="separate"/>
          </w:r>
          <w:r w:rsidR="00D87B24" w:rsidRPr="00FC7A2A">
            <w:rPr>
              <w:rFonts w:asciiTheme="minorHAnsi" w:hAnsiTheme="minorHAnsi" w:cstheme="minorHAnsi"/>
              <w:noProof/>
            </w:rPr>
            <w:t xml:space="preserve"> (Cressey, 2017)</w:t>
          </w:r>
          <w:r w:rsidR="002462E8" w:rsidRPr="00FC7A2A">
            <w:rPr>
              <w:rFonts w:asciiTheme="minorHAnsi" w:hAnsiTheme="minorHAnsi" w:cstheme="minorHAnsi"/>
            </w:rPr>
            <w:fldChar w:fldCharType="end"/>
          </w:r>
        </w:sdtContent>
      </w:sdt>
      <w:r w:rsidRPr="00FC7A2A">
        <w:rPr>
          <w:rFonts w:asciiTheme="minorHAnsi" w:hAnsiTheme="minorHAnsi" w:cstheme="minorHAnsi"/>
        </w:rPr>
        <w:t xml:space="preserve">. </w:t>
      </w:r>
    </w:p>
    <w:p w14:paraId="09863BA8" w14:textId="77777777" w:rsidR="00A06BC0" w:rsidRPr="00FC7A2A" w:rsidRDefault="00A06BC0" w:rsidP="00A06BC0">
      <w:pPr>
        <w:rPr>
          <w:rFonts w:asciiTheme="minorHAnsi" w:hAnsiTheme="minorHAnsi" w:cstheme="minorHAnsi"/>
        </w:rPr>
      </w:pPr>
    </w:p>
    <w:p w14:paraId="7DAB55B9" w14:textId="22AE02F5" w:rsidR="00A06BC0" w:rsidRPr="00FC7A2A" w:rsidRDefault="00A06BC0" w:rsidP="00A06BC0">
      <w:pPr>
        <w:rPr>
          <w:rFonts w:asciiTheme="minorHAnsi" w:hAnsiTheme="minorHAnsi" w:cstheme="minorHAnsi"/>
        </w:rPr>
      </w:pPr>
      <w:r w:rsidRPr="00FC7A2A">
        <w:rPr>
          <w:rFonts w:asciiTheme="minorHAnsi" w:hAnsiTheme="minorHAnsi" w:cstheme="minorHAnsi"/>
        </w:rPr>
        <w:t xml:space="preserve">One of the key reasons why people commit larceny is financial gain. For some individuals, theft may be perceived </w:t>
      </w:r>
      <w:proofErr w:type="gramStart"/>
      <w:r w:rsidRPr="00FC7A2A">
        <w:rPr>
          <w:rFonts w:asciiTheme="minorHAnsi" w:hAnsiTheme="minorHAnsi" w:cstheme="minorHAnsi"/>
        </w:rPr>
        <w:t>as a way to</w:t>
      </w:r>
      <w:proofErr w:type="gramEnd"/>
      <w:r w:rsidRPr="00FC7A2A">
        <w:rPr>
          <w:rFonts w:asciiTheme="minorHAnsi" w:hAnsiTheme="minorHAnsi" w:cstheme="minorHAnsi"/>
        </w:rPr>
        <w:t xml:space="preserve"> gain money or commodities that they cannot otherwise afford. People might steal to meet their fundamental necessities, such food and shelter, or to get the material goods they want. In rare instances, people may resort to thievery in order to fund an addiction or drug </w:t>
      </w:r>
      <w:proofErr w:type="gramStart"/>
      <w:r w:rsidRPr="00FC7A2A">
        <w:rPr>
          <w:rFonts w:asciiTheme="minorHAnsi" w:hAnsiTheme="minorHAnsi" w:cstheme="minorHAnsi"/>
        </w:rPr>
        <w:t>habit</w:t>
      </w:r>
      <w:r w:rsidR="00340CBE" w:rsidRPr="00FC7A2A">
        <w:rPr>
          <w:rFonts w:asciiTheme="minorHAnsi" w:hAnsiTheme="minorHAnsi" w:cstheme="minorHAnsi"/>
        </w:rPr>
        <w:t>(</w:t>
      </w:r>
      <w:proofErr w:type="spellStart"/>
      <w:proofErr w:type="gramEnd"/>
      <w:r w:rsidR="00340CBE" w:rsidRPr="00FC7A2A">
        <w:rPr>
          <w:rFonts w:asciiTheme="minorHAnsi" w:hAnsiTheme="minorHAnsi" w:cstheme="minorHAnsi"/>
        </w:rPr>
        <w:t>Cressey</w:t>
      </w:r>
      <w:proofErr w:type="spellEnd"/>
      <w:r w:rsidR="00340CBE" w:rsidRPr="00FC7A2A">
        <w:rPr>
          <w:rFonts w:asciiTheme="minorHAnsi" w:hAnsiTheme="minorHAnsi" w:cstheme="minorHAnsi"/>
        </w:rPr>
        <w:t>, 2017)</w:t>
      </w:r>
      <w:r w:rsidRPr="00FC7A2A">
        <w:rPr>
          <w:rFonts w:asciiTheme="minorHAnsi" w:hAnsiTheme="minorHAnsi" w:cstheme="minorHAnsi"/>
        </w:rPr>
        <w:t xml:space="preserve">. </w:t>
      </w:r>
    </w:p>
    <w:p w14:paraId="3104952A" w14:textId="77777777" w:rsidR="00A06BC0" w:rsidRPr="00FC7A2A" w:rsidRDefault="00A06BC0" w:rsidP="00A06BC0">
      <w:pPr>
        <w:rPr>
          <w:rFonts w:asciiTheme="minorHAnsi" w:hAnsiTheme="minorHAnsi" w:cstheme="minorHAnsi"/>
        </w:rPr>
      </w:pPr>
    </w:p>
    <w:p w14:paraId="1BD9C35A" w14:textId="5E145803" w:rsidR="00A06BC0" w:rsidRPr="00FC7A2A" w:rsidRDefault="00A06BC0" w:rsidP="00A06BC0">
      <w:pPr>
        <w:rPr>
          <w:rFonts w:asciiTheme="minorHAnsi" w:hAnsiTheme="minorHAnsi" w:cstheme="minorHAnsi"/>
        </w:rPr>
      </w:pPr>
      <w:r w:rsidRPr="00FC7A2A">
        <w:rPr>
          <w:rFonts w:asciiTheme="minorHAnsi" w:hAnsiTheme="minorHAnsi" w:cstheme="minorHAnsi"/>
        </w:rPr>
        <w:t>Theft may also be influenced by psychological issues. Some people may have a propensity to steal, which is often a symptom of deeper psychological problems or personality disorders. Kleptomaniacs, for instance, may have an uncontrolled drive to steal, even if they have no need for or desire for the objects they are stealing</w:t>
      </w:r>
      <w:r w:rsidR="00790814" w:rsidRPr="00FC7A2A">
        <w:rPr>
          <w:rFonts w:asciiTheme="minorHAnsi" w:hAnsiTheme="minorHAnsi" w:cstheme="minorHAnsi"/>
        </w:rPr>
        <w:t>.</w:t>
      </w:r>
      <w:r w:rsidR="00194919" w:rsidRPr="00FC7A2A">
        <w:rPr>
          <w:rFonts w:asciiTheme="minorHAnsi" w:hAnsiTheme="minorHAnsi" w:cstheme="minorHAnsi"/>
        </w:rPr>
        <w:t xml:space="preserve"> </w:t>
      </w:r>
      <w:r w:rsidRPr="00FC7A2A">
        <w:rPr>
          <w:rFonts w:asciiTheme="minorHAnsi" w:hAnsiTheme="minorHAnsi" w:cstheme="minorHAnsi"/>
        </w:rPr>
        <w:t>Theft can also be influenced by social variables. According to research, those who experience poverty, inequality, and a lack of opportunities may be more inclined to participate in criminal behaviour, including theft. Also, those who have gone through trauma, abuse, or neglect may be more likely to turn to criminal behaviour as a coping mechanism</w:t>
      </w:r>
      <w:r w:rsidR="00790814" w:rsidRPr="00FC7A2A">
        <w:rPr>
          <w:rFonts w:asciiTheme="minorHAnsi" w:hAnsiTheme="minorHAnsi" w:cstheme="minorHAnsi"/>
        </w:rPr>
        <w:t xml:space="preserve"> (O’Brien 1983)</w:t>
      </w:r>
      <w:r w:rsidRPr="00FC7A2A">
        <w:rPr>
          <w:rFonts w:asciiTheme="minorHAnsi" w:hAnsiTheme="minorHAnsi" w:cstheme="minorHAnsi"/>
        </w:rPr>
        <w:t xml:space="preserve">. </w:t>
      </w:r>
    </w:p>
    <w:p w14:paraId="05D9A2A8" w14:textId="0CF9B26C" w:rsidR="00A06BC0" w:rsidRPr="00FC7A2A" w:rsidRDefault="00925F03" w:rsidP="00A06BC0">
      <w:pPr>
        <w:rPr>
          <w:rFonts w:asciiTheme="minorHAnsi" w:hAnsiTheme="minorHAnsi" w:cstheme="minorHAnsi"/>
        </w:rPr>
      </w:pPr>
      <w:r w:rsidRPr="00FC7A2A">
        <w:rPr>
          <w:rFonts w:asciiTheme="minorHAnsi" w:hAnsiTheme="minorHAnsi" w:cstheme="minorHAnsi"/>
        </w:rPr>
        <w:t xml:space="preserve">Overall, </w:t>
      </w:r>
      <w:r w:rsidR="00A06BC0" w:rsidRPr="00FC7A2A">
        <w:rPr>
          <w:rFonts w:asciiTheme="minorHAnsi" w:hAnsiTheme="minorHAnsi" w:cstheme="minorHAnsi"/>
        </w:rPr>
        <w:t>Theft is a complex crime that can be motivated by many different things. For successful strategies to prevent and limit this form of criminal behaviour, it is essential to understand the underlying causes of theft.</w:t>
      </w:r>
    </w:p>
    <w:p w14:paraId="76C99088" w14:textId="77777777" w:rsidR="00002250" w:rsidRPr="00FC7A2A" w:rsidRDefault="00002250" w:rsidP="00A0592D">
      <w:pPr>
        <w:rPr>
          <w:rFonts w:asciiTheme="minorHAnsi" w:hAnsiTheme="minorHAnsi" w:cstheme="minorHAnsi"/>
        </w:rPr>
      </w:pPr>
    </w:p>
    <w:p w14:paraId="693C0F09" w14:textId="1F42BB33" w:rsidR="0047740F" w:rsidRPr="00FC7A2A" w:rsidRDefault="0047740F" w:rsidP="0047740F">
      <w:pPr>
        <w:rPr>
          <w:rFonts w:asciiTheme="minorHAnsi" w:hAnsiTheme="minorHAnsi" w:cstheme="minorHAnsi"/>
        </w:rPr>
      </w:pPr>
      <w:r w:rsidRPr="00FC7A2A">
        <w:rPr>
          <w:rFonts w:asciiTheme="minorHAnsi" w:hAnsiTheme="minorHAnsi" w:cstheme="minorHAnsi"/>
        </w:rPr>
        <w:t xml:space="preserve">The core </w:t>
      </w:r>
      <w:r w:rsidR="00194919" w:rsidRPr="00FC7A2A">
        <w:rPr>
          <w:rFonts w:asciiTheme="minorHAnsi" w:hAnsiTheme="minorHAnsi" w:cstheme="minorHAnsi"/>
        </w:rPr>
        <w:t>principle</w:t>
      </w:r>
      <w:r w:rsidRPr="00FC7A2A">
        <w:rPr>
          <w:rFonts w:asciiTheme="minorHAnsi" w:hAnsiTheme="minorHAnsi" w:cstheme="minorHAnsi"/>
        </w:rPr>
        <w:t xml:space="preserve"> of classical criminology is that people choose to engage in criminal behaviour based on rational calculations of the rewards and drawbacks of doing so. According to this theory, people will participate in criminal behaviour if the potential rewards outweigh the potential drawbacks</w:t>
      </w:r>
      <w:sdt>
        <w:sdtPr>
          <w:rPr>
            <w:rFonts w:asciiTheme="minorHAnsi" w:hAnsiTheme="minorHAnsi" w:cstheme="minorHAnsi"/>
          </w:rPr>
          <w:id w:val="-1455173719"/>
          <w:citation/>
        </w:sdtPr>
        <w:sdtContent>
          <w:r w:rsidR="00E26C15" w:rsidRPr="00FC7A2A">
            <w:rPr>
              <w:rFonts w:asciiTheme="minorHAnsi" w:hAnsiTheme="minorHAnsi" w:cstheme="minorHAnsi"/>
            </w:rPr>
            <w:fldChar w:fldCharType="begin"/>
          </w:r>
          <w:r w:rsidR="00E26C15" w:rsidRPr="00FC7A2A">
            <w:rPr>
              <w:rFonts w:asciiTheme="minorHAnsi" w:hAnsiTheme="minorHAnsi" w:cstheme="minorHAnsi"/>
            </w:rPr>
            <w:instrText xml:space="preserve"> CITATION Fra211 \l 2057 </w:instrText>
          </w:r>
          <w:r w:rsidR="00E26C15" w:rsidRPr="00FC7A2A">
            <w:rPr>
              <w:rFonts w:asciiTheme="minorHAnsi" w:hAnsiTheme="minorHAnsi" w:cstheme="minorHAnsi"/>
            </w:rPr>
            <w:fldChar w:fldCharType="separate"/>
          </w:r>
          <w:r w:rsidR="00D87B24" w:rsidRPr="00FC7A2A">
            <w:rPr>
              <w:rFonts w:asciiTheme="minorHAnsi" w:hAnsiTheme="minorHAnsi" w:cstheme="minorHAnsi"/>
              <w:noProof/>
            </w:rPr>
            <w:t xml:space="preserve"> (Cullen, 2021)</w:t>
          </w:r>
          <w:r w:rsidR="00E26C15" w:rsidRPr="00FC7A2A">
            <w:rPr>
              <w:rFonts w:asciiTheme="minorHAnsi" w:hAnsiTheme="minorHAnsi" w:cstheme="minorHAnsi"/>
            </w:rPr>
            <w:fldChar w:fldCharType="end"/>
          </w:r>
        </w:sdtContent>
      </w:sdt>
      <w:r w:rsidRPr="00FC7A2A">
        <w:rPr>
          <w:rFonts w:asciiTheme="minorHAnsi" w:hAnsiTheme="minorHAnsi" w:cstheme="minorHAnsi"/>
        </w:rPr>
        <w:t xml:space="preserve">. </w:t>
      </w:r>
    </w:p>
    <w:p w14:paraId="4019AEF3" w14:textId="77777777" w:rsidR="0047740F" w:rsidRPr="00FC7A2A" w:rsidRDefault="0047740F" w:rsidP="0047740F">
      <w:pPr>
        <w:rPr>
          <w:rFonts w:asciiTheme="minorHAnsi" w:hAnsiTheme="minorHAnsi" w:cstheme="minorHAnsi"/>
        </w:rPr>
      </w:pPr>
    </w:p>
    <w:p w14:paraId="35B33E46" w14:textId="4545C637" w:rsidR="007127CC" w:rsidRPr="00FC7A2A" w:rsidRDefault="0047740F" w:rsidP="0047740F">
      <w:pPr>
        <w:rPr>
          <w:rFonts w:asciiTheme="minorHAnsi" w:hAnsiTheme="minorHAnsi" w:cstheme="minorHAnsi"/>
        </w:rPr>
      </w:pPr>
      <w:r w:rsidRPr="00FC7A2A">
        <w:rPr>
          <w:rFonts w:asciiTheme="minorHAnsi" w:hAnsiTheme="minorHAnsi" w:cstheme="minorHAnsi"/>
        </w:rPr>
        <w:t>However,</w:t>
      </w:r>
      <w:r w:rsidR="00C56B56" w:rsidRPr="00FC7A2A">
        <w:rPr>
          <w:rFonts w:asciiTheme="minorHAnsi" w:hAnsiTheme="minorHAnsi" w:cstheme="minorHAnsi"/>
        </w:rPr>
        <w:t xml:space="preserve"> </w:t>
      </w:r>
      <w:r w:rsidR="00C56B56" w:rsidRPr="00FC7A2A">
        <w:rPr>
          <w:rFonts w:asciiTheme="minorHAnsi" w:hAnsiTheme="minorHAnsi" w:cstheme="minorHAnsi"/>
          <w:color w:val="374151"/>
          <w:shd w:val="clear" w:color="auto" w:fill="F7F7F8"/>
        </w:rPr>
        <w:t>Beccaria</w:t>
      </w:r>
      <w:r w:rsidR="00C56B56" w:rsidRPr="00FC7A2A">
        <w:rPr>
          <w:rFonts w:asciiTheme="minorHAnsi" w:hAnsiTheme="minorHAnsi" w:cstheme="minorHAnsi"/>
          <w:color w:val="374151"/>
          <w:shd w:val="clear" w:color="auto" w:fill="F7F7F8"/>
        </w:rPr>
        <w:t xml:space="preserve"> (1764) states that a large</w:t>
      </w:r>
      <w:r w:rsidRPr="00FC7A2A">
        <w:rPr>
          <w:rFonts w:asciiTheme="minorHAnsi" w:hAnsiTheme="minorHAnsi" w:cstheme="minorHAnsi"/>
        </w:rPr>
        <w:t xml:space="preserve"> portion </w:t>
      </w:r>
      <w:r w:rsidR="00C56B56" w:rsidRPr="00FC7A2A">
        <w:rPr>
          <w:rFonts w:asciiTheme="minorHAnsi" w:hAnsiTheme="minorHAnsi" w:cstheme="minorHAnsi"/>
        </w:rPr>
        <w:t xml:space="preserve">of </w:t>
      </w:r>
      <w:r w:rsidRPr="00FC7A2A">
        <w:rPr>
          <w:rFonts w:asciiTheme="minorHAnsi" w:hAnsiTheme="minorHAnsi" w:cstheme="minorHAnsi"/>
        </w:rPr>
        <w:t xml:space="preserve">our understanding of criminal behaviour and the criminal justice system has been affected by the classical criminology viewpoint. It indicates that the main cause of criminal behaviour is in the individual's decision-making processes and rational calculations. </w:t>
      </w:r>
      <w:proofErr w:type="gramStart"/>
      <w:r w:rsidRPr="00FC7A2A">
        <w:rPr>
          <w:rFonts w:asciiTheme="minorHAnsi" w:hAnsiTheme="minorHAnsi" w:cstheme="minorHAnsi"/>
        </w:rPr>
        <w:t>In order to</w:t>
      </w:r>
      <w:proofErr w:type="gramEnd"/>
      <w:r w:rsidRPr="00FC7A2A">
        <w:rPr>
          <w:rFonts w:asciiTheme="minorHAnsi" w:hAnsiTheme="minorHAnsi" w:cstheme="minorHAnsi"/>
        </w:rPr>
        <w:t xml:space="preserve"> stop criminal behaviour, this viewpoint also emphasises the value of punishment and deterrence. Although classical criminology highlights the significance of rational decision-making in criminal behaviour, it does not </w:t>
      </w:r>
      <w:proofErr w:type="gramStart"/>
      <w:r w:rsidRPr="00FC7A2A">
        <w:rPr>
          <w:rFonts w:asciiTheme="minorHAnsi" w:hAnsiTheme="minorHAnsi" w:cstheme="minorHAnsi"/>
        </w:rPr>
        <w:t>take into account</w:t>
      </w:r>
      <w:proofErr w:type="gramEnd"/>
      <w:r w:rsidRPr="00FC7A2A">
        <w:rPr>
          <w:rFonts w:asciiTheme="minorHAnsi" w:hAnsiTheme="minorHAnsi" w:cstheme="minorHAnsi"/>
        </w:rPr>
        <w:t xml:space="preserve"> other elements that could affect people's decision to commit a crime. For example, it does not </w:t>
      </w:r>
      <w:proofErr w:type="gramStart"/>
      <w:r w:rsidRPr="00FC7A2A">
        <w:rPr>
          <w:rFonts w:asciiTheme="minorHAnsi" w:hAnsiTheme="minorHAnsi" w:cstheme="minorHAnsi"/>
        </w:rPr>
        <w:t>take into account</w:t>
      </w:r>
      <w:proofErr w:type="gramEnd"/>
      <w:r w:rsidRPr="00FC7A2A">
        <w:rPr>
          <w:rFonts w:asciiTheme="minorHAnsi" w:hAnsiTheme="minorHAnsi" w:cstheme="minorHAnsi"/>
        </w:rPr>
        <w:t xml:space="preserve"> the significance of social, economic, and cultural elements that may contribute to criminal behaviour</w:t>
      </w:r>
      <w:r w:rsidR="006A5383" w:rsidRPr="00FC7A2A">
        <w:rPr>
          <w:rFonts w:asciiTheme="minorHAnsi" w:hAnsiTheme="minorHAnsi" w:cstheme="minorHAnsi"/>
        </w:rPr>
        <w:t xml:space="preserve"> </w:t>
      </w:r>
      <w:sdt>
        <w:sdtPr>
          <w:rPr>
            <w:rFonts w:asciiTheme="minorHAnsi" w:hAnsiTheme="minorHAnsi" w:cstheme="minorHAnsi"/>
          </w:rPr>
          <w:id w:val="-1718416534"/>
          <w:citation/>
        </w:sdtPr>
        <w:sdtContent>
          <w:r w:rsidR="006A5383" w:rsidRPr="00FC7A2A">
            <w:rPr>
              <w:rFonts w:asciiTheme="minorHAnsi" w:hAnsiTheme="minorHAnsi" w:cstheme="minorHAnsi"/>
            </w:rPr>
            <w:fldChar w:fldCharType="begin"/>
          </w:r>
          <w:r w:rsidR="006A5383" w:rsidRPr="00FC7A2A">
            <w:rPr>
              <w:rFonts w:asciiTheme="minorHAnsi" w:hAnsiTheme="minorHAnsi" w:cstheme="minorHAnsi"/>
            </w:rPr>
            <w:instrText xml:space="preserve"> CITATION Ces08 \l 2057 </w:instrText>
          </w:r>
          <w:r w:rsidR="006A5383" w:rsidRPr="00FC7A2A">
            <w:rPr>
              <w:rFonts w:asciiTheme="minorHAnsi" w:hAnsiTheme="minorHAnsi" w:cstheme="minorHAnsi"/>
            </w:rPr>
            <w:fldChar w:fldCharType="separate"/>
          </w:r>
          <w:r w:rsidR="00D87B24" w:rsidRPr="00FC7A2A">
            <w:rPr>
              <w:rFonts w:asciiTheme="minorHAnsi" w:hAnsiTheme="minorHAnsi" w:cstheme="minorHAnsi"/>
              <w:noProof/>
            </w:rPr>
            <w:t>(Beccairia, 2008)</w:t>
          </w:r>
          <w:r w:rsidR="006A5383" w:rsidRPr="00FC7A2A">
            <w:rPr>
              <w:rFonts w:asciiTheme="minorHAnsi" w:hAnsiTheme="minorHAnsi" w:cstheme="minorHAnsi"/>
            </w:rPr>
            <w:fldChar w:fldCharType="end"/>
          </w:r>
        </w:sdtContent>
      </w:sdt>
      <w:r w:rsidR="006A5383" w:rsidRPr="00FC7A2A">
        <w:rPr>
          <w:rFonts w:asciiTheme="minorHAnsi" w:hAnsiTheme="minorHAnsi" w:cstheme="minorHAnsi"/>
        </w:rPr>
        <w:t>.</w:t>
      </w:r>
    </w:p>
    <w:p w14:paraId="6B48815B" w14:textId="34B0369E" w:rsidR="00002250" w:rsidRPr="00FC7A2A" w:rsidRDefault="00096280" w:rsidP="00A0592D">
      <w:pPr>
        <w:rPr>
          <w:rFonts w:asciiTheme="minorHAnsi" w:hAnsiTheme="minorHAnsi" w:cstheme="minorHAnsi"/>
        </w:rPr>
      </w:pPr>
      <w:r w:rsidRPr="00FC7A2A">
        <w:rPr>
          <w:rFonts w:asciiTheme="minorHAnsi" w:hAnsiTheme="minorHAnsi" w:cstheme="minorHAnsi"/>
        </w:rPr>
        <w:t xml:space="preserve">In general, classical criminology offers a crucial viewpoint on the elements that could influence criminal behaviour. It underlines the need for efficient deterrents and punishment in preventing crime by highlighting the significance of rational decision-making in criminal behaviour. Recognizing the limitations of this viewpoint and </w:t>
      </w:r>
      <w:proofErr w:type="gramStart"/>
      <w:r w:rsidRPr="00FC7A2A">
        <w:rPr>
          <w:rFonts w:asciiTheme="minorHAnsi" w:hAnsiTheme="minorHAnsi" w:cstheme="minorHAnsi"/>
        </w:rPr>
        <w:t>taking into account</w:t>
      </w:r>
      <w:proofErr w:type="gramEnd"/>
      <w:r w:rsidRPr="00FC7A2A">
        <w:rPr>
          <w:rFonts w:asciiTheme="minorHAnsi" w:hAnsiTheme="minorHAnsi" w:cstheme="minorHAnsi"/>
        </w:rPr>
        <w:t xml:space="preserve"> additional elements that might influence criminal behaviour are crucial</w:t>
      </w:r>
      <w:r w:rsidR="006A5383" w:rsidRPr="00FC7A2A">
        <w:rPr>
          <w:rFonts w:asciiTheme="minorHAnsi" w:hAnsiTheme="minorHAnsi" w:cstheme="minorHAnsi"/>
        </w:rPr>
        <w:t xml:space="preserve"> </w:t>
      </w:r>
      <w:sdt>
        <w:sdtPr>
          <w:rPr>
            <w:rFonts w:asciiTheme="minorHAnsi" w:hAnsiTheme="minorHAnsi" w:cstheme="minorHAnsi"/>
          </w:rPr>
          <w:id w:val="-1687668558"/>
          <w:citation/>
        </w:sdtPr>
        <w:sdtContent>
          <w:r w:rsidR="006A5383" w:rsidRPr="00FC7A2A">
            <w:rPr>
              <w:rFonts w:asciiTheme="minorHAnsi" w:hAnsiTheme="minorHAnsi" w:cstheme="minorHAnsi"/>
            </w:rPr>
            <w:fldChar w:fldCharType="begin"/>
          </w:r>
          <w:r w:rsidR="006A5383" w:rsidRPr="00FC7A2A">
            <w:rPr>
              <w:rFonts w:asciiTheme="minorHAnsi" w:hAnsiTheme="minorHAnsi" w:cstheme="minorHAnsi"/>
            </w:rPr>
            <w:instrText xml:space="preserve"> CITATION Fra211 \l 2057 </w:instrText>
          </w:r>
          <w:r w:rsidR="006A5383" w:rsidRPr="00FC7A2A">
            <w:rPr>
              <w:rFonts w:asciiTheme="minorHAnsi" w:hAnsiTheme="minorHAnsi" w:cstheme="minorHAnsi"/>
            </w:rPr>
            <w:fldChar w:fldCharType="separate"/>
          </w:r>
          <w:r w:rsidR="00D87B24" w:rsidRPr="00FC7A2A">
            <w:rPr>
              <w:rFonts w:asciiTheme="minorHAnsi" w:hAnsiTheme="minorHAnsi" w:cstheme="minorHAnsi"/>
              <w:noProof/>
            </w:rPr>
            <w:t>(Cullen, 2021)</w:t>
          </w:r>
          <w:r w:rsidR="006A5383" w:rsidRPr="00FC7A2A">
            <w:rPr>
              <w:rFonts w:asciiTheme="minorHAnsi" w:hAnsiTheme="minorHAnsi" w:cstheme="minorHAnsi"/>
            </w:rPr>
            <w:fldChar w:fldCharType="end"/>
          </w:r>
        </w:sdtContent>
      </w:sdt>
      <w:r w:rsidR="006A5383" w:rsidRPr="00FC7A2A">
        <w:rPr>
          <w:rFonts w:asciiTheme="minorHAnsi" w:hAnsiTheme="minorHAnsi" w:cstheme="minorHAnsi"/>
        </w:rPr>
        <w:t>.</w:t>
      </w:r>
    </w:p>
    <w:p w14:paraId="206FEB6F" w14:textId="77777777" w:rsidR="00B713D3" w:rsidRPr="00FC7A2A" w:rsidRDefault="00B713D3" w:rsidP="00A0592D">
      <w:pPr>
        <w:rPr>
          <w:rFonts w:asciiTheme="minorHAnsi" w:hAnsiTheme="minorHAnsi" w:cstheme="minorHAnsi"/>
        </w:rPr>
      </w:pPr>
    </w:p>
    <w:p w14:paraId="3F0BF469" w14:textId="6F588E06" w:rsidR="00B713D3" w:rsidRPr="00FC7A2A" w:rsidRDefault="00B713D3" w:rsidP="00A0592D">
      <w:pPr>
        <w:rPr>
          <w:rFonts w:asciiTheme="minorHAnsi" w:hAnsiTheme="minorHAnsi" w:cstheme="minorHAnsi"/>
        </w:rPr>
      </w:pPr>
      <w:r w:rsidRPr="00FC7A2A">
        <w:rPr>
          <w:rFonts w:asciiTheme="minorHAnsi" w:hAnsiTheme="minorHAnsi" w:cstheme="minorHAnsi"/>
        </w:rPr>
        <w:t xml:space="preserve">In conclusion </w:t>
      </w:r>
      <w:proofErr w:type="gramStart"/>
      <w:r w:rsidRPr="00FC7A2A">
        <w:rPr>
          <w:rFonts w:asciiTheme="minorHAnsi" w:hAnsiTheme="minorHAnsi" w:cstheme="minorHAnsi"/>
        </w:rPr>
        <w:t>the  t</w:t>
      </w:r>
      <w:proofErr w:type="gramEnd"/>
      <w:r w:rsidRPr="00FC7A2A">
        <w:rPr>
          <w:rFonts w:asciiTheme="minorHAnsi" w:hAnsiTheme="minorHAnsi" w:cstheme="minorHAnsi"/>
        </w:rPr>
        <w:t xml:space="preserve"> </w:t>
      </w:r>
      <w:proofErr w:type="spellStart"/>
      <w:r w:rsidRPr="00FC7A2A">
        <w:rPr>
          <w:rFonts w:asciiTheme="minorHAnsi" w:hAnsiTheme="minorHAnsi" w:cstheme="minorHAnsi"/>
        </w:rPr>
        <w:t>heoretical</w:t>
      </w:r>
      <w:proofErr w:type="spellEnd"/>
      <w:r w:rsidRPr="00FC7A2A">
        <w:rPr>
          <w:rFonts w:asciiTheme="minorHAnsi" w:hAnsiTheme="minorHAnsi" w:cstheme="minorHAnsi"/>
        </w:rPr>
        <w:t xml:space="preserve"> understanding of the causes of criminal behaviour and the functions of punishment and deterrence in crime prevention are provided by classical criminology. This viewpoint has impacted the development of evidence-based policing, which places an emphasis on using data and research to inform law enforcement practices. Evidence-based policing aims to put into practice tactics that have been shown to be beneficial in avoiding crime by acknowledging the significance of rational decision-making in criminal behaviour. The development of evidence-based policing, which aims to prevent crime via the use of effective and efficient techniques informed by research and statistics, has been influenced by classical criminology's emphasis on rational decision-making and deterrence.</w:t>
      </w:r>
    </w:p>
    <w:p w14:paraId="24348891" w14:textId="77777777" w:rsidR="00096280" w:rsidRDefault="00096280" w:rsidP="00A0592D"/>
    <w:p w14:paraId="746431CF" w14:textId="77777777" w:rsidR="00AC026F" w:rsidRDefault="00AC026F" w:rsidP="00A75D22">
      <w:pPr>
        <w:rPr>
          <w:rFonts w:ascii="Arial" w:hAnsi="Arial" w:cs="Arial"/>
          <w:b/>
          <w:bCs/>
        </w:rPr>
      </w:pPr>
    </w:p>
    <w:p w14:paraId="6CA9CB6C" w14:textId="77777777" w:rsidR="00AC026F" w:rsidRDefault="00AC026F" w:rsidP="00A75D22">
      <w:pPr>
        <w:rPr>
          <w:rFonts w:ascii="Arial" w:hAnsi="Arial" w:cs="Arial"/>
          <w:b/>
          <w:bCs/>
        </w:rPr>
      </w:pPr>
    </w:p>
    <w:p w14:paraId="67579918" w14:textId="77777777" w:rsidR="00AC026F" w:rsidRDefault="00AC026F" w:rsidP="00A75D22">
      <w:pPr>
        <w:rPr>
          <w:rFonts w:ascii="Arial" w:hAnsi="Arial" w:cs="Arial"/>
          <w:b/>
          <w:bCs/>
        </w:rPr>
      </w:pPr>
    </w:p>
    <w:p w14:paraId="5C83B3EA" w14:textId="77777777" w:rsidR="00AC026F" w:rsidRDefault="00AC026F" w:rsidP="00A75D22">
      <w:pPr>
        <w:rPr>
          <w:rFonts w:ascii="Arial" w:hAnsi="Arial" w:cs="Arial"/>
          <w:b/>
          <w:bCs/>
        </w:rPr>
      </w:pPr>
    </w:p>
    <w:p w14:paraId="07079F2B" w14:textId="77777777" w:rsidR="00AC026F" w:rsidRPr="00A75D22" w:rsidRDefault="00AC026F" w:rsidP="00A75D22">
      <w:pPr>
        <w:rPr>
          <w:b/>
          <w:bCs/>
          <w:color w:val="000000" w:themeColor="text1"/>
        </w:rPr>
      </w:pPr>
    </w:p>
    <w:p w14:paraId="36A66F4D" w14:textId="08E0B95B" w:rsidR="00A75D22" w:rsidRDefault="00A75D22" w:rsidP="00A0592D"/>
    <w:p w14:paraId="46A5995F" w14:textId="77777777" w:rsidR="005465AA" w:rsidRDefault="005465AA" w:rsidP="00A0592D"/>
    <w:p w14:paraId="62B9424C" w14:textId="78313F8A" w:rsidR="00EB4944" w:rsidRDefault="00EB4944"/>
    <w:p w14:paraId="0A783743" w14:textId="77777777" w:rsidR="00AC026F" w:rsidRDefault="00AC026F" w:rsidP="00AC026F"/>
    <w:p w14:paraId="1E75BE7D" w14:textId="77777777" w:rsidR="00EB4944" w:rsidRDefault="00EB4944"/>
    <w:p w14:paraId="3C8B98C5" w14:textId="77777777" w:rsidR="00EB4944" w:rsidRDefault="00EB4944"/>
    <w:p w14:paraId="45FFB059" w14:textId="77777777" w:rsidR="00EB4944" w:rsidRDefault="00EB4944"/>
    <w:p w14:paraId="611D4D04" w14:textId="77777777" w:rsidR="00EB4944" w:rsidRDefault="00EB4944"/>
    <w:p w14:paraId="47651730" w14:textId="77777777" w:rsidR="00EB4944" w:rsidRDefault="00EB4944"/>
    <w:p w14:paraId="4478422C" w14:textId="77777777" w:rsidR="00EB4944" w:rsidRDefault="00EB4944"/>
    <w:p w14:paraId="1CA9D504" w14:textId="77777777" w:rsidR="00EB4944" w:rsidRDefault="00EB4944"/>
    <w:p w14:paraId="3B0265CD" w14:textId="77777777" w:rsidR="00EB4944" w:rsidRDefault="00EB4944"/>
    <w:p w14:paraId="64283B76" w14:textId="77777777" w:rsidR="00EB4944" w:rsidRDefault="00EB4944"/>
    <w:p w14:paraId="59C86A19" w14:textId="77777777" w:rsidR="00EB4944" w:rsidRDefault="00EB4944"/>
    <w:p w14:paraId="71B51DC8" w14:textId="77777777" w:rsidR="00EB4944" w:rsidRDefault="00EB4944"/>
    <w:p w14:paraId="7B1FA7B3" w14:textId="77777777" w:rsidR="00EB4944" w:rsidRDefault="00EB4944"/>
    <w:p w14:paraId="052F8D52" w14:textId="77777777" w:rsidR="00EB4944" w:rsidRDefault="00EB4944"/>
    <w:p w14:paraId="07A95194" w14:textId="77777777" w:rsidR="00EB4944" w:rsidRDefault="00EB4944"/>
    <w:p w14:paraId="197ABFF7" w14:textId="77777777" w:rsidR="00EB4944" w:rsidRDefault="00EB4944"/>
    <w:p w14:paraId="7DC85F66" w14:textId="77777777" w:rsidR="00EB4944" w:rsidRDefault="00EB4944"/>
    <w:p w14:paraId="36DFC636" w14:textId="77777777" w:rsidR="00EB4944" w:rsidRDefault="00EB4944"/>
    <w:p w14:paraId="12C4F8A7" w14:textId="77777777" w:rsidR="00EB4944" w:rsidRDefault="00EB4944"/>
    <w:p w14:paraId="4271F7FB" w14:textId="77777777" w:rsidR="00EB4944" w:rsidRDefault="00EB4944"/>
    <w:p w14:paraId="144CE60D" w14:textId="77777777" w:rsidR="00EB4944" w:rsidRDefault="00EB4944"/>
    <w:p w14:paraId="6B9B414F" w14:textId="77777777" w:rsidR="00EB4944" w:rsidRDefault="00EB4944"/>
    <w:p w14:paraId="3D43DD98" w14:textId="77777777" w:rsidR="00EB4944" w:rsidRDefault="00EB4944"/>
    <w:p w14:paraId="589A3025" w14:textId="77777777" w:rsidR="00EB4944" w:rsidRDefault="00EB4944"/>
    <w:p w14:paraId="637DFBF1" w14:textId="77777777" w:rsidR="00EB4944" w:rsidRDefault="00EB4944"/>
    <w:p w14:paraId="270A8D84" w14:textId="77777777" w:rsidR="00EB4944" w:rsidRDefault="00EB4944"/>
    <w:p w14:paraId="7213F200" w14:textId="77777777" w:rsidR="00EB4944" w:rsidRDefault="00EB4944"/>
    <w:p w14:paraId="36E9D596" w14:textId="77777777" w:rsidR="00EB4944" w:rsidRDefault="00EB4944"/>
    <w:p w14:paraId="5E3DDDB4" w14:textId="77777777" w:rsidR="00EB4944" w:rsidRDefault="00EB4944"/>
    <w:p w14:paraId="6F7E1665" w14:textId="77777777" w:rsidR="00EB4944" w:rsidRDefault="00EB4944"/>
    <w:p w14:paraId="2C0CBECD" w14:textId="77777777" w:rsidR="00EB4944" w:rsidRDefault="00EB4944"/>
    <w:p w14:paraId="30563874" w14:textId="77777777" w:rsidR="00EB4944" w:rsidRDefault="00EB4944"/>
    <w:p w14:paraId="5347D72B" w14:textId="77777777" w:rsidR="00EB4944" w:rsidRDefault="00EB4944"/>
    <w:p w14:paraId="2808E4A4" w14:textId="77777777" w:rsidR="00EB4944" w:rsidRDefault="00EB4944"/>
    <w:p w14:paraId="1C80ED9B" w14:textId="77777777" w:rsidR="00EB4944" w:rsidRDefault="00EB4944"/>
    <w:p w14:paraId="2EF825EF" w14:textId="77777777" w:rsidR="00EB4944" w:rsidRDefault="00EB4944"/>
    <w:p w14:paraId="643BDA2B" w14:textId="77777777" w:rsidR="00EB4944" w:rsidRDefault="00EB4944"/>
    <w:p w14:paraId="5BA541CA" w14:textId="77777777" w:rsidR="00EB4944" w:rsidRDefault="00EB4944"/>
    <w:p w14:paraId="56783879" w14:textId="77777777" w:rsidR="00EB4944" w:rsidRDefault="00EB4944"/>
    <w:sdt>
      <w:sdtPr>
        <w:id w:val="-887488153"/>
        <w:docPartObj>
          <w:docPartGallery w:val="Bibliographies"/>
          <w:docPartUnique/>
        </w:docPartObj>
      </w:sdtPr>
      <w:sdtEndPr>
        <w:rPr>
          <w:rFonts w:ascii="Times New Roman" w:eastAsia="Times New Roman" w:hAnsi="Times New Roman" w:cs="Times New Roman"/>
          <w:color w:val="auto"/>
          <w:sz w:val="24"/>
          <w:szCs w:val="24"/>
          <w:lang w:val="en-GB" w:bidi="ar-SA"/>
        </w:rPr>
      </w:sdtEndPr>
      <w:sdtContent>
        <w:p w14:paraId="2A28FE21" w14:textId="0D287E9A" w:rsidR="002975DB" w:rsidRDefault="002975DB">
          <w:pPr>
            <w:pStyle w:val="Heading1"/>
          </w:pPr>
          <w:r>
            <w:t>Works Cited</w:t>
          </w:r>
        </w:p>
        <w:p w14:paraId="53A21A5F" w14:textId="77777777" w:rsidR="00D87B24" w:rsidRPr="004A0680" w:rsidRDefault="002975DB" w:rsidP="00D87B24">
          <w:pPr>
            <w:pStyle w:val="Bibliography"/>
            <w:rPr>
              <w:rFonts w:asciiTheme="majorHAnsi" w:hAnsiTheme="majorHAnsi" w:cstheme="majorHAnsi"/>
              <w:noProof/>
              <w:lang w:val="en-US"/>
            </w:rPr>
          </w:pPr>
          <w:r>
            <w:fldChar w:fldCharType="begin"/>
          </w:r>
          <w:r>
            <w:instrText xml:space="preserve"> BIBLIOGRAPHY </w:instrText>
          </w:r>
          <w:r>
            <w:fldChar w:fldCharType="separate"/>
          </w:r>
          <w:r w:rsidR="00D87B24" w:rsidRPr="004A0680">
            <w:rPr>
              <w:rFonts w:asciiTheme="majorHAnsi" w:hAnsiTheme="majorHAnsi" w:cstheme="majorHAnsi"/>
              <w:noProof/>
              <w:lang w:val="en-US"/>
            </w:rPr>
            <w:t xml:space="preserve">Beccairia, C., 2008. </w:t>
          </w:r>
          <w:r w:rsidR="00D87B24" w:rsidRPr="004A0680">
            <w:rPr>
              <w:rFonts w:asciiTheme="majorHAnsi" w:hAnsiTheme="majorHAnsi" w:cstheme="majorHAnsi"/>
              <w:i/>
              <w:iCs/>
              <w:noProof/>
              <w:lang w:val="en-US"/>
            </w:rPr>
            <w:t xml:space="preserve">On Crimes and Punishment. </w:t>
          </w:r>
          <w:r w:rsidR="00D87B24" w:rsidRPr="004A0680">
            <w:rPr>
              <w:rFonts w:asciiTheme="majorHAnsi" w:hAnsiTheme="majorHAnsi" w:cstheme="majorHAnsi"/>
              <w:noProof/>
              <w:lang w:val="en-US"/>
            </w:rPr>
            <w:t>toronto: univercity of torono .</w:t>
          </w:r>
        </w:p>
        <w:p w14:paraId="3F3A29F1" w14:textId="6E99FF76" w:rsidR="008D0E3E" w:rsidRPr="004A0680" w:rsidRDefault="008D0E3E" w:rsidP="008D0E3E">
          <w:pPr>
            <w:autoSpaceDE w:val="0"/>
            <w:autoSpaceDN w:val="0"/>
            <w:adjustRightInd w:val="0"/>
            <w:rPr>
              <w:rFonts w:asciiTheme="majorHAnsi" w:hAnsiTheme="majorHAnsi" w:cstheme="majorHAnsi"/>
            </w:rPr>
          </w:pPr>
          <w:r w:rsidRPr="004A0680">
            <w:rPr>
              <w:rFonts w:asciiTheme="majorHAnsi" w:hAnsiTheme="majorHAnsi" w:cstheme="majorHAnsi"/>
            </w:rPr>
            <w:t>Bentham, J. (1789). An introduction to the principles of morals and legislation. London: T. Payne and Son.</w:t>
          </w:r>
        </w:p>
        <w:p w14:paraId="59FDC841" w14:textId="46514ED0" w:rsidR="008D0E3E" w:rsidRPr="004A0680" w:rsidRDefault="008D0E3E" w:rsidP="008D0E3E">
          <w:pPr>
            <w:rPr>
              <w:rFonts w:asciiTheme="majorHAnsi" w:hAnsiTheme="majorHAnsi" w:cstheme="majorHAnsi"/>
              <w:color w:val="374151"/>
              <w:shd w:val="clear" w:color="auto" w:fill="F7F7F8"/>
            </w:rPr>
          </w:pPr>
          <w:r w:rsidRPr="004A0680">
            <w:rPr>
              <w:rFonts w:asciiTheme="majorHAnsi" w:hAnsiTheme="majorHAnsi" w:cstheme="majorHAnsi"/>
              <w:color w:val="374151"/>
              <w:shd w:val="clear" w:color="auto" w:fill="F7F7F8"/>
            </w:rPr>
            <w:t xml:space="preserve">Braga, A. A., </w:t>
          </w:r>
          <w:proofErr w:type="spellStart"/>
          <w:r w:rsidRPr="004A0680">
            <w:rPr>
              <w:rFonts w:asciiTheme="majorHAnsi" w:hAnsiTheme="majorHAnsi" w:cstheme="majorHAnsi"/>
              <w:color w:val="374151"/>
              <w:shd w:val="clear" w:color="auto" w:fill="F7F7F8"/>
            </w:rPr>
            <w:t>Papachristos</w:t>
          </w:r>
          <w:proofErr w:type="spellEnd"/>
          <w:r w:rsidRPr="004A0680">
            <w:rPr>
              <w:rFonts w:asciiTheme="majorHAnsi" w:hAnsiTheme="majorHAnsi" w:cstheme="majorHAnsi"/>
              <w:color w:val="374151"/>
              <w:shd w:val="clear" w:color="auto" w:fill="F7F7F8"/>
            </w:rPr>
            <w:t>, A. V., &amp; Hureau, D. M. (2012). The effects of hot spots policing on crime: An updated systematic review and meta-analysis. Justice Quarterly, 29(4), 633-663. doi:10.1080/07418825.2011.632651</w:t>
          </w:r>
        </w:p>
        <w:p w14:paraId="0CDA87AE"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Bruni, L., 2014. Cesare Beccaria's on crimes and punishments. </w:t>
          </w:r>
          <w:r w:rsidRPr="004A0680">
            <w:rPr>
              <w:rFonts w:asciiTheme="majorHAnsi" w:hAnsiTheme="majorHAnsi" w:cstheme="majorHAnsi"/>
              <w:i/>
              <w:iCs/>
              <w:noProof/>
              <w:lang w:val="en-US"/>
            </w:rPr>
            <w:t xml:space="preserve">History of Economics Review, </w:t>
          </w:r>
          <w:r w:rsidRPr="004A0680">
            <w:rPr>
              <w:rFonts w:asciiTheme="majorHAnsi" w:hAnsiTheme="majorHAnsi" w:cstheme="majorHAnsi"/>
              <w:noProof/>
              <w:lang w:val="en-US"/>
            </w:rPr>
            <w:t>pp. 2-3.</w:t>
          </w:r>
        </w:p>
        <w:p w14:paraId="3693D788"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collage of policing , 2022. </w:t>
          </w:r>
          <w:r w:rsidRPr="004A0680">
            <w:rPr>
              <w:rFonts w:asciiTheme="majorHAnsi" w:hAnsiTheme="majorHAnsi" w:cstheme="majorHAnsi"/>
              <w:i/>
              <w:iCs/>
              <w:noProof/>
              <w:lang w:val="en-US"/>
            </w:rPr>
            <w:t xml:space="preserve">collage of policing. </w:t>
          </w:r>
          <w:r w:rsidRPr="004A0680">
            <w:rPr>
              <w:rFonts w:asciiTheme="majorHAnsi" w:hAnsiTheme="majorHAnsi" w:cstheme="majorHAnsi"/>
              <w:noProof/>
              <w:lang w:val="en-US"/>
            </w:rPr>
            <w:t xml:space="preserve">[Online] </w:t>
          </w:r>
          <w:r w:rsidRPr="004A0680">
            <w:rPr>
              <w:rFonts w:asciiTheme="majorHAnsi" w:hAnsiTheme="majorHAnsi" w:cstheme="majorHAnsi"/>
              <w:noProof/>
              <w:lang w:val="en-US"/>
            </w:rPr>
            <w:br/>
            <w:t xml:space="preserve">Available at: </w:t>
          </w:r>
          <w:r w:rsidRPr="004A0680">
            <w:rPr>
              <w:rFonts w:asciiTheme="majorHAnsi" w:hAnsiTheme="majorHAnsi" w:cstheme="majorHAnsi"/>
              <w:noProof/>
              <w:u w:val="single"/>
              <w:lang w:val="en-US"/>
            </w:rPr>
            <w:t>https://www.college.police.uk/guidance/hot-spots-policing</w:t>
          </w:r>
          <w:r w:rsidRPr="004A0680">
            <w:rPr>
              <w:rFonts w:asciiTheme="majorHAnsi" w:hAnsiTheme="majorHAnsi" w:cstheme="majorHAnsi"/>
              <w:noProof/>
              <w:lang w:val="en-US"/>
            </w:rPr>
            <w:br/>
            <w:t>[Accessed 08 05 2023].</w:t>
          </w:r>
        </w:p>
        <w:p w14:paraId="60C05485"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collage of policing , 2022. </w:t>
          </w:r>
          <w:r w:rsidRPr="004A0680">
            <w:rPr>
              <w:rFonts w:asciiTheme="majorHAnsi" w:hAnsiTheme="majorHAnsi" w:cstheme="majorHAnsi"/>
              <w:i/>
              <w:iCs/>
              <w:noProof/>
              <w:lang w:val="en-US"/>
            </w:rPr>
            <w:t xml:space="preserve">evidence based policing. </w:t>
          </w:r>
          <w:r w:rsidRPr="004A0680">
            <w:rPr>
              <w:rFonts w:asciiTheme="majorHAnsi" w:hAnsiTheme="majorHAnsi" w:cstheme="majorHAnsi"/>
              <w:noProof/>
              <w:lang w:val="en-US"/>
            </w:rPr>
            <w:t xml:space="preserve">[Online] </w:t>
          </w:r>
          <w:r w:rsidRPr="004A0680">
            <w:rPr>
              <w:rFonts w:asciiTheme="majorHAnsi" w:hAnsiTheme="majorHAnsi" w:cstheme="majorHAnsi"/>
              <w:noProof/>
              <w:lang w:val="en-US"/>
            </w:rPr>
            <w:br/>
            <w:t>[Accessed 06 03 2023].</w:t>
          </w:r>
        </w:p>
        <w:p w14:paraId="4D776388"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Cressey, D., 2017. </w:t>
          </w:r>
          <w:r w:rsidRPr="004A0680">
            <w:rPr>
              <w:rFonts w:asciiTheme="majorHAnsi" w:hAnsiTheme="majorHAnsi" w:cstheme="majorHAnsi"/>
              <w:i/>
              <w:iCs/>
              <w:noProof/>
              <w:lang w:val="en-US"/>
            </w:rPr>
            <w:t xml:space="preserve">theft of the nation. </w:t>
          </w:r>
          <w:r w:rsidRPr="004A0680">
            <w:rPr>
              <w:rFonts w:asciiTheme="majorHAnsi" w:hAnsiTheme="majorHAnsi" w:cstheme="majorHAnsi"/>
              <w:noProof/>
              <w:lang w:val="en-US"/>
            </w:rPr>
            <w:t>1 ed. s.l.:Routledge .</w:t>
          </w:r>
        </w:p>
        <w:p w14:paraId="783243DA"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Cullen, F., 2021. </w:t>
          </w:r>
          <w:r w:rsidRPr="004A0680">
            <w:rPr>
              <w:rFonts w:asciiTheme="majorHAnsi" w:hAnsiTheme="majorHAnsi" w:cstheme="majorHAnsi"/>
              <w:i/>
              <w:iCs/>
              <w:noProof/>
              <w:lang w:val="en-US"/>
            </w:rPr>
            <w:t xml:space="preserve">criminological theory. </w:t>
          </w:r>
          <w:r w:rsidRPr="004A0680">
            <w:rPr>
              <w:rFonts w:asciiTheme="majorHAnsi" w:hAnsiTheme="majorHAnsi" w:cstheme="majorHAnsi"/>
              <w:noProof/>
              <w:lang w:val="en-US"/>
            </w:rPr>
            <w:t>7 ed. s.l.:s.n.</w:t>
          </w:r>
        </w:p>
        <w:p w14:paraId="505554F5" w14:textId="77777777" w:rsidR="00BB30CD" w:rsidRPr="004A0680" w:rsidRDefault="00BB30CD" w:rsidP="00BB30CD">
          <w:pPr>
            <w:rPr>
              <w:rFonts w:asciiTheme="majorHAnsi" w:hAnsiTheme="majorHAnsi" w:cstheme="majorHAnsi"/>
            </w:rPr>
          </w:pPr>
          <w:r w:rsidRPr="004A0680">
            <w:rPr>
              <w:rFonts w:asciiTheme="majorHAnsi" w:hAnsiTheme="majorHAnsi" w:cstheme="majorHAnsi"/>
            </w:rPr>
            <w:t>Hopkins Burke, R. (2017). An introduction to criminological theory. Routledge.</w:t>
          </w:r>
        </w:p>
        <w:p w14:paraId="34D4F060" w14:textId="3FC24FE2" w:rsidR="00DE0DB3" w:rsidRPr="004A0680" w:rsidRDefault="00DE0DB3" w:rsidP="00BB30CD">
          <w:pPr>
            <w:rPr>
              <w:rFonts w:asciiTheme="majorHAnsi" w:hAnsiTheme="majorHAnsi" w:cstheme="majorHAnsi"/>
              <w:color w:val="374151"/>
              <w:shd w:val="clear" w:color="auto" w:fill="F7F7F8"/>
            </w:rPr>
          </w:pPr>
          <w:r w:rsidRPr="004A0680">
            <w:rPr>
              <w:rFonts w:asciiTheme="majorHAnsi" w:hAnsiTheme="majorHAnsi" w:cstheme="majorHAnsi"/>
              <w:color w:val="374151"/>
              <w:shd w:val="clear" w:color="auto" w:fill="F7F7F8"/>
            </w:rPr>
            <w:t xml:space="preserve">Moffitt, T. E. (2006). Life-course-persistent versus adolescence-limited antisocial </w:t>
          </w:r>
          <w:proofErr w:type="spellStart"/>
          <w:r w:rsidRPr="004A0680">
            <w:rPr>
              <w:rFonts w:asciiTheme="majorHAnsi" w:hAnsiTheme="majorHAnsi" w:cstheme="majorHAnsi"/>
              <w:color w:val="374151"/>
              <w:shd w:val="clear" w:color="auto" w:fill="F7F7F8"/>
            </w:rPr>
            <w:t>behavior</w:t>
          </w:r>
          <w:proofErr w:type="spellEnd"/>
          <w:r w:rsidRPr="004A0680">
            <w:rPr>
              <w:rFonts w:asciiTheme="majorHAnsi" w:hAnsiTheme="majorHAnsi" w:cstheme="majorHAnsi"/>
              <w:color w:val="374151"/>
              <w:shd w:val="clear" w:color="auto" w:fill="F7F7F8"/>
            </w:rPr>
            <w:t>. In D. Cicchetti &amp; D. J. Cohen (Eds.), Developmental psychopathology, Vol. 2: Developmental neuroscience (2nd ed., pp. 570-598). Hoboken, NJ: John Wiley &amp; Sons.</w:t>
          </w:r>
        </w:p>
        <w:p w14:paraId="32DBAE48" w14:textId="62F5C437" w:rsidR="00A75C75" w:rsidRPr="004A0680" w:rsidRDefault="00A75C75" w:rsidP="00BB30CD">
          <w:pPr>
            <w:rPr>
              <w:rFonts w:asciiTheme="majorHAnsi" w:hAnsiTheme="majorHAnsi" w:cstheme="majorHAnsi"/>
              <w:lang w:val="en-US"/>
            </w:rPr>
          </w:pPr>
          <w:r w:rsidRPr="004A0680">
            <w:rPr>
              <w:rFonts w:asciiTheme="majorHAnsi" w:hAnsiTheme="majorHAnsi" w:cstheme="majorHAnsi"/>
              <w:color w:val="222222"/>
              <w:shd w:val="clear" w:color="auto" w:fill="FFFFFF"/>
            </w:rPr>
            <w:t>O'Brien, P., 1983. The kleptomania diagnosis: bourgeois women and theft in late nineteenth-century France.</w:t>
          </w:r>
          <w:r w:rsidRPr="004A0680">
            <w:rPr>
              <w:rStyle w:val="apple-converted-space"/>
              <w:rFonts w:asciiTheme="majorHAnsi" w:hAnsiTheme="majorHAnsi" w:cstheme="majorHAnsi"/>
              <w:color w:val="222222"/>
              <w:shd w:val="clear" w:color="auto" w:fill="FFFFFF"/>
            </w:rPr>
            <w:t> </w:t>
          </w:r>
          <w:r w:rsidRPr="004A0680">
            <w:rPr>
              <w:rFonts w:asciiTheme="majorHAnsi" w:hAnsiTheme="majorHAnsi" w:cstheme="majorHAnsi"/>
              <w:i/>
              <w:iCs/>
              <w:color w:val="222222"/>
            </w:rPr>
            <w:t>Journal of Social History</w:t>
          </w:r>
          <w:r w:rsidRPr="004A0680">
            <w:rPr>
              <w:rFonts w:asciiTheme="majorHAnsi" w:hAnsiTheme="majorHAnsi" w:cstheme="majorHAnsi"/>
              <w:color w:val="222222"/>
              <w:shd w:val="clear" w:color="auto" w:fill="FFFFFF"/>
            </w:rPr>
            <w:t>,</w:t>
          </w:r>
          <w:r w:rsidRPr="004A0680">
            <w:rPr>
              <w:rStyle w:val="apple-converted-space"/>
              <w:rFonts w:asciiTheme="majorHAnsi" w:hAnsiTheme="majorHAnsi" w:cstheme="majorHAnsi"/>
              <w:color w:val="222222"/>
              <w:shd w:val="clear" w:color="auto" w:fill="FFFFFF"/>
            </w:rPr>
            <w:t> </w:t>
          </w:r>
          <w:r w:rsidRPr="004A0680">
            <w:rPr>
              <w:rFonts w:asciiTheme="majorHAnsi" w:hAnsiTheme="majorHAnsi" w:cstheme="majorHAnsi"/>
              <w:i/>
              <w:iCs/>
              <w:color w:val="222222"/>
            </w:rPr>
            <w:t>17</w:t>
          </w:r>
          <w:r w:rsidRPr="004A0680">
            <w:rPr>
              <w:rFonts w:asciiTheme="majorHAnsi" w:hAnsiTheme="majorHAnsi" w:cstheme="majorHAnsi"/>
              <w:color w:val="222222"/>
              <w:shd w:val="clear" w:color="auto" w:fill="FFFFFF"/>
            </w:rPr>
            <w:t>(1), pp.65-77.</w:t>
          </w:r>
        </w:p>
        <w:p w14:paraId="7471E46E" w14:textId="192133F4" w:rsidR="00BB30CD" w:rsidRPr="004A0680" w:rsidRDefault="00DE0DB3" w:rsidP="00BB30CD">
          <w:pPr>
            <w:rPr>
              <w:rFonts w:asciiTheme="majorHAnsi" w:hAnsiTheme="majorHAnsi" w:cstheme="majorHAnsi"/>
              <w:color w:val="222222"/>
              <w:shd w:val="clear" w:color="auto" w:fill="FFFFFF"/>
            </w:rPr>
          </w:pPr>
          <w:r w:rsidRPr="004A0680">
            <w:rPr>
              <w:rFonts w:asciiTheme="majorHAnsi" w:hAnsiTheme="majorHAnsi" w:cstheme="majorHAnsi"/>
              <w:color w:val="222222"/>
              <w:shd w:val="clear" w:color="auto" w:fill="FFFFFF"/>
            </w:rPr>
            <w:t>Siegel, L.J., 2015.</w:t>
          </w:r>
          <w:r w:rsidRPr="004A0680">
            <w:rPr>
              <w:rStyle w:val="apple-converted-space"/>
              <w:rFonts w:asciiTheme="majorHAnsi" w:hAnsiTheme="majorHAnsi" w:cstheme="majorHAnsi"/>
              <w:color w:val="222222"/>
              <w:shd w:val="clear" w:color="auto" w:fill="FFFFFF"/>
            </w:rPr>
            <w:t> </w:t>
          </w:r>
          <w:r w:rsidRPr="004A0680">
            <w:rPr>
              <w:rFonts w:asciiTheme="majorHAnsi" w:hAnsiTheme="majorHAnsi" w:cstheme="majorHAnsi"/>
              <w:i/>
              <w:iCs/>
              <w:color w:val="222222"/>
            </w:rPr>
            <w:t>Criminology: Theories, patterns, and typologies</w:t>
          </w:r>
          <w:r w:rsidRPr="004A0680">
            <w:rPr>
              <w:rFonts w:asciiTheme="majorHAnsi" w:hAnsiTheme="majorHAnsi" w:cstheme="majorHAnsi"/>
              <w:color w:val="222222"/>
              <w:shd w:val="clear" w:color="auto" w:fill="FFFFFF"/>
            </w:rPr>
            <w:t>. Cengage Learning.</w:t>
          </w:r>
        </w:p>
        <w:p w14:paraId="3B61EE2B"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Sherman, L., 2013. </w:t>
          </w:r>
          <w:r w:rsidRPr="004A0680">
            <w:rPr>
              <w:rFonts w:asciiTheme="majorHAnsi" w:hAnsiTheme="majorHAnsi" w:cstheme="majorHAnsi"/>
              <w:i/>
              <w:iCs/>
              <w:noProof/>
              <w:lang w:val="en-US"/>
            </w:rPr>
            <w:t xml:space="preserve">The Rise of Evidence-Based Policing: Targeting, Testing, and Tracking, </w:t>
          </w:r>
          <w:r w:rsidRPr="004A0680">
            <w:rPr>
              <w:rFonts w:asciiTheme="majorHAnsi" w:hAnsiTheme="majorHAnsi" w:cstheme="majorHAnsi"/>
              <w:noProof/>
              <w:lang w:val="en-US"/>
            </w:rPr>
            <w:t>s.l.: center for evidence based crime policy .</w:t>
          </w:r>
        </w:p>
        <w:p w14:paraId="1A6785CD" w14:textId="77777777" w:rsidR="00DE0DB3" w:rsidRPr="00DE0DB3" w:rsidRDefault="00DE0DB3" w:rsidP="00DE0DB3">
          <w:pPr>
            <w:rPr>
              <w:lang w:val="en-US"/>
            </w:rPr>
          </w:pPr>
        </w:p>
        <w:p w14:paraId="01AA095D" w14:textId="7EAB66AF" w:rsidR="002975DB" w:rsidRDefault="002975DB" w:rsidP="00D87B24">
          <w:r>
            <w:rPr>
              <w:b/>
              <w:bCs/>
            </w:rPr>
            <w:fldChar w:fldCharType="end"/>
          </w:r>
        </w:p>
      </w:sdtContent>
    </w:sdt>
    <w:p w14:paraId="35F18163" w14:textId="77777777" w:rsidR="004D5818" w:rsidRDefault="004D5818" w:rsidP="004D5818">
      <w:pPr>
        <w:pStyle w:val="Bibliography"/>
      </w:pPr>
    </w:p>
    <w:p w14:paraId="73778A61" w14:textId="77777777" w:rsidR="004D5818" w:rsidRDefault="004D5818" w:rsidP="004D5818">
      <w:pPr>
        <w:pStyle w:val="Bibliography"/>
      </w:pPr>
    </w:p>
    <w:p w14:paraId="690F8CEF" w14:textId="77777777" w:rsidR="004D5818" w:rsidRDefault="004D5818" w:rsidP="004D5818">
      <w:pPr>
        <w:pStyle w:val="Bibliography"/>
      </w:pPr>
    </w:p>
    <w:p w14:paraId="0F341830" w14:textId="79C6A045" w:rsidR="00574180" w:rsidRPr="00A75C75" w:rsidRDefault="00574180" w:rsidP="00A75C75">
      <w:pPr>
        <w:pStyle w:val="Bibliography"/>
        <w:rPr>
          <w:noProof/>
          <w:lang w:val="en-US"/>
        </w:rPr>
      </w:pPr>
    </w:p>
    <w:sectPr w:rsidR="00574180" w:rsidRPr="00A75C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 w15:restartNumberingAfterBreak="0">
    <w:nsid w:val="57A3486C"/>
    <w:multiLevelType w:val="multilevel"/>
    <w:tmpl w:val="33B40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521C5F"/>
    <w:multiLevelType w:val="multilevel"/>
    <w:tmpl w:val="24CAC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3390947">
    <w:abstractNumId w:val="1"/>
  </w:num>
  <w:num w:numId="2" w16cid:durableId="2141259631">
    <w:abstractNumId w:val="0"/>
  </w:num>
  <w:num w:numId="3" w16cid:durableId="10383176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028"/>
    <w:rsid w:val="00002250"/>
    <w:rsid w:val="000513F7"/>
    <w:rsid w:val="000619F9"/>
    <w:rsid w:val="00073216"/>
    <w:rsid w:val="0008414D"/>
    <w:rsid w:val="00096280"/>
    <w:rsid w:val="000A6F58"/>
    <w:rsid w:val="000C7A32"/>
    <w:rsid w:val="001231F0"/>
    <w:rsid w:val="001239C3"/>
    <w:rsid w:val="00146775"/>
    <w:rsid w:val="00157BA9"/>
    <w:rsid w:val="00193AB2"/>
    <w:rsid w:val="00194919"/>
    <w:rsid w:val="001A56CA"/>
    <w:rsid w:val="001B029E"/>
    <w:rsid w:val="001C3C0B"/>
    <w:rsid w:val="001D5D58"/>
    <w:rsid w:val="0020515B"/>
    <w:rsid w:val="00211066"/>
    <w:rsid w:val="002462E8"/>
    <w:rsid w:val="002975DB"/>
    <w:rsid w:val="002F3E11"/>
    <w:rsid w:val="00301F79"/>
    <w:rsid w:val="00331B8C"/>
    <w:rsid w:val="00340CBE"/>
    <w:rsid w:val="0035144D"/>
    <w:rsid w:val="00367534"/>
    <w:rsid w:val="003B23F7"/>
    <w:rsid w:val="003C028D"/>
    <w:rsid w:val="003D0BE5"/>
    <w:rsid w:val="00404D0F"/>
    <w:rsid w:val="00453F4D"/>
    <w:rsid w:val="00454AD1"/>
    <w:rsid w:val="0047740F"/>
    <w:rsid w:val="00492E2E"/>
    <w:rsid w:val="004A0680"/>
    <w:rsid w:val="004C1E7A"/>
    <w:rsid w:val="004D5818"/>
    <w:rsid w:val="004F5F2F"/>
    <w:rsid w:val="00535A42"/>
    <w:rsid w:val="0054339E"/>
    <w:rsid w:val="005465AA"/>
    <w:rsid w:val="00563638"/>
    <w:rsid w:val="00565B31"/>
    <w:rsid w:val="00574180"/>
    <w:rsid w:val="00575B4D"/>
    <w:rsid w:val="005B7126"/>
    <w:rsid w:val="005E6412"/>
    <w:rsid w:val="00601840"/>
    <w:rsid w:val="00615B50"/>
    <w:rsid w:val="00650F64"/>
    <w:rsid w:val="00666635"/>
    <w:rsid w:val="00675AD2"/>
    <w:rsid w:val="006801AD"/>
    <w:rsid w:val="006A5383"/>
    <w:rsid w:val="006E09D2"/>
    <w:rsid w:val="006E400E"/>
    <w:rsid w:val="006F33D0"/>
    <w:rsid w:val="0070333A"/>
    <w:rsid w:val="007127CC"/>
    <w:rsid w:val="007555B9"/>
    <w:rsid w:val="00770F07"/>
    <w:rsid w:val="00790814"/>
    <w:rsid w:val="007A25AD"/>
    <w:rsid w:val="007F01A8"/>
    <w:rsid w:val="007F466F"/>
    <w:rsid w:val="008350E5"/>
    <w:rsid w:val="00837FE3"/>
    <w:rsid w:val="00843323"/>
    <w:rsid w:val="00884038"/>
    <w:rsid w:val="008B66F9"/>
    <w:rsid w:val="008C4118"/>
    <w:rsid w:val="008C5962"/>
    <w:rsid w:val="008D0E3E"/>
    <w:rsid w:val="008E759B"/>
    <w:rsid w:val="00903333"/>
    <w:rsid w:val="00903F51"/>
    <w:rsid w:val="00904943"/>
    <w:rsid w:val="009116C9"/>
    <w:rsid w:val="00925F03"/>
    <w:rsid w:val="00936AE1"/>
    <w:rsid w:val="0095770A"/>
    <w:rsid w:val="00977876"/>
    <w:rsid w:val="00982028"/>
    <w:rsid w:val="00987D18"/>
    <w:rsid w:val="00994F9F"/>
    <w:rsid w:val="009B0316"/>
    <w:rsid w:val="009E21DC"/>
    <w:rsid w:val="009F1914"/>
    <w:rsid w:val="00A0592D"/>
    <w:rsid w:val="00A06BC0"/>
    <w:rsid w:val="00A406DB"/>
    <w:rsid w:val="00A44BE3"/>
    <w:rsid w:val="00A75C75"/>
    <w:rsid w:val="00A75D22"/>
    <w:rsid w:val="00A86F8E"/>
    <w:rsid w:val="00A87F32"/>
    <w:rsid w:val="00AB65C1"/>
    <w:rsid w:val="00AC026F"/>
    <w:rsid w:val="00B16314"/>
    <w:rsid w:val="00B2021E"/>
    <w:rsid w:val="00B52A5E"/>
    <w:rsid w:val="00B6479E"/>
    <w:rsid w:val="00B713D3"/>
    <w:rsid w:val="00BB30CD"/>
    <w:rsid w:val="00BC159E"/>
    <w:rsid w:val="00C056DA"/>
    <w:rsid w:val="00C41792"/>
    <w:rsid w:val="00C44924"/>
    <w:rsid w:val="00C56B56"/>
    <w:rsid w:val="00C81C4E"/>
    <w:rsid w:val="00C977DC"/>
    <w:rsid w:val="00CB4207"/>
    <w:rsid w:val="00CD08A3"/>
    <w:rsid w:val="00CF0245"/>
    <w:rsid w:val="00D66080"/>
    <w:rsid w:val="00D661BC"/>
    <w:rsid w:val="00D842F7"/>
    <w:rsid w:val="00D87B24"/>
    <w:rsid w:val="00D96BBA"/>
    <w:rsid w:val="00DD419E"/>
    <w:rsid w:val="00DE0DB3"/>
    <w:rsid w:val="00E060E9"/>
    <w:rsid w:val="00E06B81"/>
    <w:rsid w:val="00E26C15"/>
    <w:rsid w:val="00EB4944"/>
    <w:rsid w:val="00F3024E"/>
    <w:rsid w:val="00FA54BB"/>
    <w:rsid w:val="00FA5A96"/>
    <w:rsid w:val="00FB655D"/>
    <w:rsid w:val="00FC2189"/>
    <w:rsid w:val="00FC2493"/>
    <w:rsid w:val="00FC7A2A"/>
    <w:rsid w:val="00FD7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6DEE6D"/>
  <w15:chartTrackingRefBased/>
  <w15:docId w15:val="{EAB8B3FB-F782-404B-A59A-EF0188D57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26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975D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4180"/>
    <w:rPr>
      <w:color w:val="0563C1" w:themeColor="hyperlink"/>
      <w:u w:val="single"/>
    </w:rPr>
  </w:style>
  <w:style w:type="character" w:styleId="UnresolvedMention">
    <w:name w:val="Unresolved Mention"/>
    <w:basedOn w:val="DefaultParagraphFont"/>
    <w:uiPriority w:val="99"/>
    <w:semiHidden/>
    <w:unhideWhenUsed/>
    <w:rsid w:val="00574180"/>
    <w:rPr>
      <w:color w:val="605E5C"/>
      <w:shd w:val="clear" w:color="auto" w:fill="E1DFDD"/>
    </w:rPr>
  </w:style>
  <w:style w:type="character" w:customStyle="1" w:styleId="apple-converted-space">
    <w:name w:val="apple-converted-space"/>
    <w:basedOn w:val="DefaultParagraphFont"/>
    <w:rsid w:val="00574180"/>
  </w:style>
  <w:style w:type="character" w:styleId="Emphasis">
    <w:name w:val="Emphasis"/>
    <w:basedOn w:val="DefaultParagraphFont"/>
    <w:uiPriority w:val="20"/>
    <w:qFormat/>
    <w:rsid w:val="00574180"/>
    <w:rPr>
      <w:i/>
      <w:iCs/>
    </w:rPr>
  </w:style>
  <w:style w:type="character" w:customStyle="1" w:styleId="Heading1Char">
    <w:name w:val="Heading 1 Char"/>
    <w:basedOn w:val="DefaultParagraphFont"/>
    <w:link w:val="Heading1"/>
    <w:uiPriority w:val="9"/>
    <w:rsid w:val="002975D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975DB"/>
  </w:style>
  <w:style w:type="paragraph" w:styleId="ListParagraph">
    <w:name w:val="List Paragraph"/>
    <w:basedOn w:val="Normal"/>
    <w:uiPriority w:val="34"/>
    <w:qFormat/>
    <w:rsid w:val="00A75D22"/>
    <w:pPr>
      <w:ind w:left="720"/>
      <w:contextualSpacing/>
    </w:pPr>
    <w:rPr>
      <w:sz w:val="20"/>
      <w:szCs w:val="20"/>
    </w:rPr>
  </w:style>
  <w:style w:type="paragraph" w:styleId="NormalWeb">
    <w:name w:val="Normal (Web)"/>
    <w:basedOn w:val="Normal"/>
    <w:uiPriority w:val="99"/>
    <w:semiHidden/>
    <w:unhideWhenUsed/>
    <w:rsid w:val="00AC026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662009">
      <w:bodyDiv w:val="1"/>
      <w:marLeft w:val="0"/>
      <w:marRight w:val="0"/>
      <w:marTop w:val="0"/>
      <w:marBottom w:val="0"/>
      <w:divBdr>
        <w:top w:val="none" w:sz="0" w:space="0" w:color="auto"/>
        <w:left w:val="none" w:sz="0" w:space="0" w:color="auto"/>
        <w:bottom w:val="none" w:sz="0" w:space="0" w:color="auto"/>
        <w:right w:val="none" w:sz="0" w:space="0" w:color="auto"/>
      </w:divBdr>
    </w:div>
    <w:div w:id="130251468">
      <w:bodyDiv w:val="1"/>
      <w:marLeft w:val="0"/>
      <w:marRight w:val="0"/>
      <w:marTop w:val="0"/>
      <w:marBottom w:val="0"/>
      <w:divBdr>
        <w:top w:val="none" w:sz="0" w:space="0" w:color="auto"/>
        <w:left w:val="none" w:sz="0" w:space="0" w:color="auto"/>
        <w:bottom w:val="none" w:sz="0" w:space="0" w:color="auto"/>
        <w:right w:val="none" w:sz="0" w:space="0" w:color="auto"/>
      </w:divBdr>
    </w:div>
    <w:div w:id="250163997">
      <w:bodyDiv w:val="1"/>
      <w:marLeft w:val="0"/>
      <w:marRight w:val="0"/>
      <w:marTop w:val="0"/>
      <w:marBottom w:val="0"/>
      <w:divBdr>
        <w:top w:val="none" w:sz="0" w:space="0" w:color="auto"/>
        <w:left w:val="none" w:sz="0" w:space="0" w:color="auto"/>
        <w:bottom w:val="none" w:sz="0" w:space="0" w:color="auto"/>
        <w:right w:val="none" w:sz="0" w:space="0" w:color="auto"/>
      </w:divBdr>
    </w:div>
    <w:div w:id="381442788">
      <w:bodyDiv w:val="1"/>
      <w:marLeft w:val="0"/>
      <w:marRight w:val="0"/>
      <w:marTop w:val="0"/>
      <w:marBottom w:val="0"/>
      <w:divBdr>
        <w:top w:val="none" w:sz="0" w:space="0" w:color="auto"/>
        <w:left w:val="none" w:sz="0" w:space="0" w:color="auto"/>
        <w:bottom w:val="none" w:sz="0" w:space="0" w:color="auto"/>
        <w:right w:val="none" w:sz="0" w:space="0" w:color="auto"/>
      </w:divBdr>
    </w:div>
    <w:div w:id="433672516">
      <w:bodyDiv w:val="1"/>
      <w:marLeft w:val="0"/>
      <w:marRight w:val="0"/>
      <w:marTop w:val="0"/>
      <w:marBottom w:val="0"/>
      <w:divBdr>
        <w:top w:val="none" w:sz="0" w:space="0" w:color="auto"/>
        <w:left w:val="none" w:sz="0" w:space="0" w:color="auto"/>
        <w:bottom w:val="none" w:sz="0" w:space="0" w:color="auto"/>
        <w:right w:val="none" w:sz="0" w:space="0" w:color="auto"/>
      </w:divBdr>
    </w:div>
    <w:div w:id="605114856">
      <w:bodyDiv w:val="1"/>
      <w:marLeft w:val="0"/>
      <w:marRight w:val="0"/>
      <w:marTop w:val="0"/>
      <w:marBottom w:val="0"/>
      <w:divBdr>
        <w:top w:val="none" w:sz="0" w:space="0" w:color="auto"/>
        <w:left w:val="none" w:sz="0" w:space="0" w:color="auto"/>
        <w:bottom w:val="none" w:sz="0" w:space="0" w:color="auto"/>
        <w:right w:val="none" w:sz="0" w:space="0" w:color="auto"/>
      </w:divBdr>
    </w:div>
    <w:div w:id="620041431">
      <w:bodyDiv w:val="1"/>
      <w:marLeft w:val="0"/>
      <w:marRight w:val="0"/>
      <w:marTop w:val="0"/>
      <w:marBottom w:val="0"/>
      <w:divBdr>
        <w:top w:val="none" w:sz="0" w:space="0" w:color="auto"/>
        <w:left w:val="none" w:sz="0" w:space="0" w:color="auto"/>
        <w:bottom w:val="none" w:sz="0" w:space="0" w:color="auto"/>
        <w:right w:val="none" w:sz="0" w:space="0" w:color="auto"/>
      </w:divBdr>
    </w:div>
    <w:div w:id="737168343">
      <w:bodyDiv w:val="1"/>
      <w:marLeft w:val="0"/>
      <w:marRight w:val="0"/>
      <w:marTop w:val="0"/>
      <w:marBottom w:val="0"/>
      <w:divBdr>
        <w:top w:val="none" w:sz="0" w:space="0" w:color="auto"/>
        <w:left w:val="none" w:sz="0" w:space="0" w:color="auto"/>
        <w:bottom w:val="none" w:sz="0" w:space="0" w:color="auto"/>
        <w:right w:val="none" w:sz="0" w:space="0" w:color="auto"/>
      </w:divBdr>
    </w:div>
    <w:div w:id="866137192">
      <w:bodyDiv w:val="1"/>
      <w:marLeft w:val="0"/>
      <w:marRight w:val="0"/>
      <w:marTop w:val="0"/>
      <w:marBottom w:val="0"/>
      <w:divBdr>
        <w:top w:val="none" w:sz="0" w:space="0" w:color="auto"/>
        <w:left w:val="none" w:sz="0" w:space="0" w:color="auto"/>
        <w:bottom w:val="none" w:sz="0" w:space="0" w:color="auto"/>
        <w:right w:val="none" w:sz="0" w:space="0" w:color="auto"/>
      </w:divBdr>
    </w:div>
    <w:div w:id="887883910">
      <w:bodyDiv w:val="1"/>
      <w:marLeft w:val="0"/>
      <w:marRight w:val="0"/>
      <w:marTop w:val="0"/>
      <w:marBottom w:val="0"/>
      <w:divBdr>
        <w:top w:val="none" w:sz="0" w:space="0" w:color="auto"/>
        <w:left w:val="none" w:sz="0" w:space="0" w:color="auto"/>
        <w:bottom w:val="none" w:sz="0" w:space="0" w:color="auto"/>
        <w:right w:val="none" w:sz="0" w:space="0" w:color="auto"/>
      </w:divBdr>
    </w:div>
    <w:div w:id="902377115">
      <w:bodyDiv w:val="1"/>
      <w:marLeft w:val="0"/>
      <w:marRight w:val="0"/>
      <w:marTop w:val="0"/>
      <w:marBottom w:val="0"/>
      <w:divBdr>
        <w:top w:val="none" w:sz="0" w:space="0" w:color="auto"/>
        <w:left w:val="none" w:sz="0" w:space="0" w:color="auto"/>
        <w:bottom w:val="none" w:sz="0" w:space="0" w:color="auto"/>
        <w:right w:val="none" w:sz="0" w:space="0" w:color="auto"/>
      </w:divBdr>
    </w:div>
    <w:div w:id="951790903">
      <w:bodyDiv w:val="1"/>
      <w:marLeft w:val="0"/>
      <w:marRight w:val="0"/>
      <w:marTop w:val="0"/>
      <w:marBottom w:val="0"/>
      <w:divBdr>
        <w:top w:val="none" w:sz="0" w:space="0" w:color="auto"/>
        <w:left w:val="none" w:sz="0" w:space="0" w:color="auto"/>
        <w:bottom w:val="none" w:sz="0" w:space="0" w:color="auto"/>
        <w:right w:val="none" w:sz="0" w:space="0" w:color="auto"/>
      </w:divBdr>
    </w:div>
    <w:div w:id="1099988699">
      <w:bodyDiv w:val="1"/>
      <w:marLeft w:val="0"/>
      <w:marRight w:val="0"/>
      <w:marTop w:val="0"/>
      <w:marBottom w:val="0"/>
      <w:divBdr>
        <w:top w:val="none" w:sz="0" w:space="0" w:color="auto"/>
        <w:left w:val="none" w:sz="0" w:space="0" w:color="auto"/>
        <w:bottom w:val="none" w:sz="0" w:space="0" w:color="auto"/>
        <w:right w:val="none" w:sz="0" w:space="0" w:color="auto"/>
      </w:divBdr>
    </w:div>
    <w:div w:id="1204635095">
      <w:bodyDiv w:val="1"/>
      <w:marLeft w:val="0"/>
      <w:marRight w:val="0"/>
      <w:marTop w:val="0"/>
      <w:marBottom w:val="0"/>
      <w:divBdr>
        <w:top w:val="none" w:sz="0" w:space="0" w:color="auto"/>
        <w:left w:val="none" w:sz="0" w:space="0" w:color="auto"/>
        <w:bottom w:val="none" w:sz="0" w:space="0" w:color="auto"/>
        <w:right w:val="none" w:sz="0" w:space="0" w:color="auto"/>
      </w:divBdr>
    </w:div>
    <w:div w:id="1264994003">
      <w:bodyDiv w:val="1"/>
      <w:marLeft w:val="0"/>
      <w:marRight w:val="0"/>
      <w:marTop w:val="0"/>
      <w:marBottom w:val="0"/>
      <w:divBdr>
        <w:top w:val="none" w:sz="0" w:space="0" w:color="auto"/>
        <w:left w:val="none" w:sz="0" w:space="0" w:color="auto"/>
        <w:bottom w:val="none" w:sz="0" w:space="0" w:color="auto"/>
        <w:right w:val="none" w:sz="0" w:space="0" w:color="auto"/>
      </w:divBdr>
    </w:div>
    <w:div w:id="1308047945">
      <w:bodyDiv w:val="1"/>
      <w:marLeft w:val="0"/>
      <w:marRight w:val="0"/>
      <w:marTop w:val="0"/>
      <w:marBottom w:val="0"/>
      <w:divBdr>
        <w:top w:val="none" w:sz="0" w:space="0" w:color="auto"/>
        <w:left w:val="none" w:sz="0" w:space="0" w:color="auto"/>
        <w:bottom w:val="none" w:sz="0" w:space="0" w:color="auto"/>
        <w:right w:val="none" w:sz="0" w:space="0" w:color="auto"/>
      </w:divBdr>
    </w:div>
    <w:div w:id="1562860600">
      <w:bodyDiv w:val="1"/>
      <w:marLeft w:val="0"/>
      <w:marRight w:val="0"/>
      <w:marTop w:val="0"/>
      <w:marBottom w:val="0"/>
      <w:divBdr>
        <w:top w:val="none" w:sz="0" w:space="0" w:color="auto"/>
        <w:left w:val="none" w:sz="0" w:space="0" w:color="auto"/>
        <w:bottom w:val="none" w:sz="0" w:space="0" w:color="auto"/>
        <w:right w:val="none" w:sz="0" w:space="0" w:color="auto"/>
      </w:divBdr>
    </w:div>
    <w:div w:id="1583173555">
      <w:bodyDiv w:val="1"/>
      <w:marLeft w:val="0"/>
      <w:marRight w:val="0"/>
      <w:marTop w:val="0"/>
      <w:marBottom w:val="0"/>
      <w:divBdr>
        <w:top w:val="none" w:sz="0" w:space="0" w:color="auto"/>
        <w:left w:val="none" w:sz="0" w:space="0" w:color="auto"/>
        <w:bottom w:val="none" w:sz="0" w:space="0" w:color="auto"/>
        <w:right w:val="none" w:sz="0" w:space="0" w:color="auto"/>
      </w:divBdr>
    </w:div>
    <w:div w:id="1651860158">
      <w:bodyDiv w:val="1"/>
      <w:marLeft w:val="0"/>
      <w:marRight w:val="0"/>
      <w:marTop w:val="0"/>
      <w:marBottom w:val="0"/>
      <w:divBdr>
        <w:top w:val="none" w:sz="0" w:space="0" w:color="auto"/>
        <w:left w:val="none" w:sz="0" w:space="0" w:color="auto"/>
        <w:bottom w:val="none" w:sz="0" w:space="0" w:color="auto"/>
        <w:right w:val="none" w:sz="0" w:space="0" w:color="auto"/>
      </w:divBdr>
    </w:div>
    <w:div w:id="1660036808">
      <w:bodyDiv w:val="1"/>
      <w:marLeft w:val="0"/>
      <w:marRight w:val="0"/>
      <w:marTop w:val="0"/>
      <w:marBottom w:val="0"/>
      <w:divBdr>
        <w:top w:val="none" w:sz="0" w:space="0" w:color="auto"/>
        <w:left w:val="none" w:sz="0" w:space="0" w:color="auto"/>
        <w:bottom w:val="none" w:sz="0" w:space="0" w:color="auto"/>
        <w:right w:val="none" w:sz="0" w:space="0" w:color="auto"/>
      </w:divBdr>
    </w:div>
    <w:div w:id="1712996511">
      <w:bodyDiv w:val="1"/>
      <w:marLeft w:val="0"/>
      <w:marRight w:val="0"/>
      <w:marTop w:val="0"/>
      <w:marBottom w:val="0"/>
      <w:divBdr>
        <w:top w:val="none" w:sz="0" w:space="0" w:color="auto"/>
        <w:left w:val="none" w:sz="0" w:space="0" w:color="auto"/>
        <w:bottom w:val="none" w:sz="0" w:space="0" w:color="auto"/>
        <w:right w:val="none" w:sz="0" w:space="0" w:color="auto"/>
      </w:divBdr>
    </w:div>
    <w:div w:id="1767117710">
      <w:bodyDiv w:val="1"/>
      <w:marLeft w:val="0"/>
      <w:marRight w:val="0"/>
      <w:marTop w:val="0"/>
      <w:marBottom w:val="0"/>
      <w:divBdr>
        <w:top w:val="none" w:sz="0" w:space="0" w:color="auto"/>
        <w:left w:val="none" w:sz="0" w:space="0" w:color="auto"/>
        <w:bottom w:val="none" w:sz="0" w:space="0" w:color="auto"/>
        <w:right w:val="none" w:sz="0" w:space="0" w:color="auto"/>
      </w:divBdr>
    </w:div>
    <w:div w:id="1769538197">
      <w:bodyDiv w:val="1"/>
      <w:marLeft w:val="0"/>
      <w:marRight w:val="0"/>
      <w:marTop w:val="0"/>
      <w:marBottom w:val="0"/>
      <w:divBdr>
        <w:top w:val="none" w:sz="0" w:space="0" w:color="auto"/>
        <w:left w:val="none" w:sz="0" w:space="0" w:color="auto"/>
        <w:bottom w:val="none" w:sz="0" w:space="0" w:color="auto"/>
        <w:right w:val="none" w:sz="0" w:space="0" w:color="auto"/>
      </w:divBdr>
    </w:div>
    <w:div w:id="1797066481">
      <w:bodyDiv w:val="1"/>
      <w:marLeft w:val="0"/>
      <w:marRight w:val="0"/>
      <w:marTop w:val="0"/>
      <w:marBottom w:val="0"/>
      <w:divBdr>
        <w:top w:val="none" w:sz="0" w:space="0" w:color="auto"/>
        <w:left w:val="none" w:sz="0" w:space="0" w:color="auto"/>
        <w:bottom w:val="none" w:sz="0" w:space="0" w:color="auto"/>
        <w:right w:val="none" w:sz="0" w:space="0" w:color="auto"/>
      </w:divBdr>
    </w:div>
    <w:div w:id="196739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Bru14</b:Tag>
    <b:SourceType>JournalArticle</b:SourceType>
    <b:Guid>{CD0F6B42-9C07-B849-9604-0D5F824E22D7}</b:Guid>
    <b:Author>
      <b:Author>
        <b:NameList>
          <b:Person>
            <b:Last>Bruni</b:Last>
            <b:First>Luigino</b:First>
          </b:Person>
        </b:NameList>
      </b:Author>
    </b:Author>
    <b:Title>Cesare Beccaria's on crimes and punishments</b:Title>
    <b:JournalName>History of Economics Review</b:JournalName>
    <b:Year>2014</b:Year>
    <b:Pages>2-3</b:Pages>
    <b:RefOrder>1</b:RefOrder>
  </b:Source>
  <b:Source>
    <b:Tag>col222</b:Tag>
    <b:SourceType>InternetSite</b:SourceType>
    <b:Guid>{79159177-EFEC-2D4B-AE0F-32BD63AD3293}</b:Guid>
    <b:Title>evidence based policing </b:Title>
    <b:Year>2022</b:Year>
    <b:Author>
      <b:Author>
        <b:Corporate>collage of policing </b:Corporate>
      </b:Author>
    </b:Author>
    <b:YearAccessed>2023</b:YearAccessed>
    <b:MonthAccessed>03</b:MonthAccessed>
    <b:DayAccessed>06</b:DayAccessed>
    <b:RefOrder>7</b:RefOrder>
  </b:Source>
  <b:Source>
    <b:Tag>She13</b:Tag>
    <b:SourceType>Report</b:SourceType>
    <b:Guid>{D984A801-B90E-6A4D-9EE5-6A4F4DD07FCB}</b:Guid>
    <b:Author>
      <b:Author>
        <b:NameList>
          <b:Person>
            <b:Last>Sherman</b:Last>
            <b:First>Lawrence</b:First>
          </b:Person>
        </b:NameList>
      </b:Author>
    </b:Author>
    <b:Title>The Rise of Evidence-Based Policing: Targeting, Testing, and Tracking</b:Title>
    <b:Year>2013</b:Year>
    <b:Publisher>center for evidence based crime policy </b:Publisher>
    <b:RefOrder>2</b:RefOrder>
  </b:Source>
  <b:Source>
    <b:Tag>col223</b:Tag>
    <b:SourceType>InternetSite</b:SourceType>
    <b:Guid>{D0C02970-AFE2-4C43-BD36-D4DD9DE1BDB5}</b:Guid>
    <b:Title>collage of policing </b:Title>
    <b:Year>2022</b:Year>
    <b:Author>
      <b:Author>
        <b:Corporate>collage of policing </b:Corporate>
      </b:Author>
    </b:Author>
    <b:URL>https://www.college.police.uk/guidance/hot-spots-policing</b:URL>
    <b:YearAccessed>2023</b:YearAccessed>
    <b:MonthAccessed>05</b:MonthAccessed>
    <b:DayAccessed>08</b:DayAccessed>
    <b:RefOrder>3</b:RefOrder>
  </b:Source>
  <b:Source>
    <b:Tag>Cre17</b:Tag>
    <b:SourceType>Book</b:SourceType>
    <b:Guid>{91E34D14-4C29-F646-8834-29730855BD7B}</b:Guid>
    <b:Author>
      <b:Author>
        <b:NameList>
          <b:Person>
            <b:Last>Cressey</b:Last>
            <b:First>Donald</b:First>
          </b:Person>
        </b:NameList>
      </b:Author>
    </b:Author>
    <b:Title>theft of the nation </b:Title>
    <b:Year>2017</b:Year>
    <b:Publisher>Routledge </b:Publisher>
    <b:Edition>1</b:Edition>
    <b:RefOrder>4</b:RefOrder>
  </b:Source>
  <b:Source>
    <b:Tag>Fra211</b:Tag>
    <b:SourceType>Book</b:SourceType>
    <b:Guid>{B4702AA5-B4B9-0845-BAA3-9D9FCBEFA6C1}</b:Guid>
    <b:Author>
      <b:Author>
        <b:NameList>
          <b:Person>
            <b:Last>Cullen</b:Last>
            <b:First>Francis</b:First>
          </b:Person>
        </b:NameList>
      </b:Author>
    </b:Author>
    <b:Title>criminological theory </b:Title>
    <b:Year>2021</b:Year>
    <b:Edition>7</b:Edition>
    <b:RefOrder>5</b:RefOrder>
  </b:Source>
  <b:Source>
    <b:Tag>Ces08</b:Tag>
    <b:SourceType>Book</b:SourceType>
    <b:Guid>{D5D5D57D-9617-B24C-A9A9-46D4C1C3CC09}</b:Guid>
    <b:Author>
      <b:Author>
        <b:NameList>
          <b:Person>
            <b:Last>Beccairia</b:Last>
            <b:First>Cesare</b:First>
          </b:Person>
        </b:NameList>
      </b:Author>
    </b:Author>
    <b:Title>On Crimes and Punishment</b:Title>
    <b:City>toronto</b:City>
    <b:Publisher>univercity of torono </b:Publisher>
    <b:Year>2008</b:Year>
    <b:RefOrder>6</b:RefOrder>
  </b:Source>
</b:Sources>
</file>

<file path=customXml/itemProps1.xml><?xml version="1.0" encoding="utf-8"?>
<ds:datastoreItem xmlns:ds="http://schemas.openxmlformats.org/officeDocument/2006/customXml" ds:itemID="{3C7A6E91-5F00-F949-A416-D0A9B7973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1</Pages>
  <Words>1924</Words>
  <Characters>11222</Characters>
  <Application>Microsoft Office Word</Application>
  <DocSecurity>0</DocSecurity>
  <Lines>362</Lines>
  <Paragraphs>75</Paragraphs>
  <ScaleCrop>false</ScaleCrop>
  <Company/>
  <LinksUpToDate>false</LinksUpToDate>
  <CharactersWithSpaces>13071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Simon</dc:creator>
  <cp:keywords/>
  <dc:description/>
  <cp:lastModifiedBy>Saffron Simon</cp:lastModifiedBy>
  <cp:revision>129</cp:revision>
  <dcterms:created xsi:type="dcterms:W3CDTF">2023-03-08T08:49:00Z</dcterms:created>
  <dcterms:modified xsi:type="dcterms:W3CDTF">2023-03-09T12:47:00Z</dcterms:modified>
</cp:coreProperties>
</file>