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4B060" w14:textId="61ECC9B6" w:rsidR="00051742" w:rsidRPr="00326DF6" w:rsidRDefault="001D78F8" w:rsidP="00A37F46">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t>Qual</w:t>
      </w:r>
      <w:r w:rsidR="00326DF6" w:rsidRPr="00326DF6">
        <w:rPr>
          <w:rFonts w:ascii="Times New Roman" w:eastAsia="Times New Roman" w:hAnsi="Times New Roman" w:cs="Times New Roman"/>
          <w:b/>
          <w:bCs/>
          <w:kern w:val="0"/>
          <w:sz w:val="28"/>
          <w:szCs w:val="28"/>
          <w:lang w:eastAsia="en-GB"/>
          <w14:ligatures w14:val="none"/>
        </w:rPr>
        <w:t>i</w:t>
      </w:r>
      <w:r w:rsidRPr="00326DF6">
        <w:rPr>
          <w:rFonts w:ascii="Times New Roman" w:eastAsia="Times New Roman" w:hAnsi="Times New Roman" w:cs="Times New Roman"/>
          <w:b/>
          <w:bCs/>
          <w:kern w:val="0"/>
          <w:sz w:val="28"/>
          <w:szCs w:val="28"/>
          <w:lang w:eastAsia="en-GB"/>
          <w14:ligatures w14:val="none"/>
        </w:rPr>
        <w:t>tative Research Report</w:t>
      </w:r>
      <w:r w:rsidR="00A37F46">
        <w:rPr>
          <w:rFonts w:ascii="Times New Roman" w:eastAsia="Times New Roman" w:hAnsi="Times New Roman" w:cs="Times New Roman"/>
          <w:b/>
          <w:bCs/>
          <w:kern w:val="0"/>
          <w:sz w:val="28"/>
          <w:szCs w:val="28"/>
          <w:lang w:eastAsia="en-GB"/>
          <w14:ligatures w14:val="none"/>
        </w:rPr>
        <w:t xml:space="preserve"> Based On The Provided</w:t>
      </w:r>
      <w:r w:rsidR="001E0A10">
        <w:rPr>
          <w:rFonts w:ascii="Times New Roman" w:eastAsia="Times New Roman" w:hAnsi="Times New Roman" w:cs="Times New Roman"/>
          <w:b/>
          <w:bCs/>
          <w:kern w:val="0"/>
          <w:sz w:val="28"/>
          <w:szCs w:val="28"/>
          <w:lang w:eastAsia="en-GB"/>
          <w14:ligatures w14:val="none"/>
        </w:rPr>
        <w:t xml:space="preserve"> Trans</w:t>
      </w:r>
      <w:r w:rsidR="00350252">
        <w:rPr>
          <w:rFonts w:ascii="Times New Roman" w:eastAsia="Times New Roman" w:hAnsi="Times New Roman" w:cs="Times New Roman"/>
          <w:b/>
          <w:bCs/>
          <w:kern w:val="0"/>
          <w:sz w:val="28"/>
          <w:szCs w:val="28"/>
          <w:lang w:eastAsia="en-GB"/>
          <w14:ligatures w14:val="none"/>
        </w:rPr>
        <w:t>c</w:t>
      </w:r>
      <w:r w:rsidR="001E0A10">
        <w:rPr>
          <w:rFonts w:ascii="Times New Roman" w:eastAsia="Times New Roman" w:hAnsi="Times New Roman" w:cs="Times New Roman"/>
          <w:b/>
          <w:bCs/>
          <w:kern w:val="0"/>
          <w:sz w:val="28"/>
          <w:szCs w:val="28"/>
          <w:lang w:eastAsia="en-GB"/>
          <w14:ligatures w14:val="none"/>
        </w:rPr>
        <w:t>ript</w:t>
      </w:r>
    </w:p>
    <w:p w14:paraId="04274CF1" w14:textId="761FDDF6" w:rsidR="004D4BAE" w:rsidRPr="00326DF6" w:rsidRDefault="004D4BAE" w:rsidP="00A37F46">
      <w:pPr>
        <w:spacing w:before="480" w:after="480"/>
        <w:rPr>
          <w:rFonts w:ascii="Times New Roman" w:eastAsia="Times New Roman" w:hAnsi="Times New Roman" w:cs="Times New Roman"/>
          <w:b/>
          <w:bCs/>
          <w:kern w:val="0"/>
          <w:sz w:val="28"/>
          <w:szCs w:val="28"/>
          <w:lang w:eastAsia="en-GB"/>
          <w14:ligatures w14:val="none"/>
        </w:rPr>
      </w:pPr>
      <w:bookmarkStart w:id="0" w:name="_Hlk212289309"/>
      <w:r w:rsidRPr="00326DF6">
        <w:rPr>
          <w:rFonts w:ascii="Times New Roman" w:eastAsia="Times New Roman" w:hAnsi="Times New Roman" w:cs="Times New Roman"/>
          <w:b/>
          <w:bCs/>
          <w:kern w:val="0"/>
          <w:sz w:val="28"/>
          <w:szCs w:val="28"/>
          <w:lang w:eastAsia="en-GB"/>
          <w14:ligatures w14:val="none"/>
        </w:rPr>
        <w:t>ECPS5013</w:t>
      </w:r>
    </w:p>
    <w:p w14:paraId="579C0D7A" w14:textId="7470195C" w:rsidR="00051742" w:rsidRPr="00051742" w:rsidRDefault="004D4BAE" w:rsidP="00A37F46">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bookmarkEnd w:id="0"/>
    <w:p w14:paraId="2386AE74" w14:textId="77777777" w:rsidR="00051742" w:rsidRPr="00051742" w:rsidRDefault="00051742"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Abstract</w:t>
      </w:r>
    </w:p>
    <w:p w14:paraId="00DF52BD" w14:textId="113181CE"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This qualitative study explored how counsellors understand and experience professional boundaries. </w:t>
      </w:r>
      <w:r w:rsidR="00416065" w:rsidRPr="00051742">
        <w:rPr>
          <w:rFonts w:ascii="Segoe UI" w:eastAsia="Times New Roman" w:hAnsi="Segoe UI" w:cs="Segoe UI"/>
          <w:color w:val="0F1115"/>
          <w:kern w:val="0"/>
          <w:sz w:val="24"/>
          <w:szCs w:val="24"/>
          <w:lang w:eastAsia="en-GB"/>
          <w14:ligatures w14:val="none"/>
        </w:rPr>
        <w:t>A single semi-structured interview was conducted by an experienced, humanistic integrative counsellor (Chris).</w:t>
      </w:r>
      <w:r w:rsidR="00E1576F">
        <w:rPr>
          <w:rFonts w:ascii="Segoe UI" w:eastAsia="Times New Roman" w:hAnsi="Segoe UI" w:cs="Segoe UI"/>
          <w:color w:val="0F1115"/>
          <w:kern w:val="0"/>
          <w:sz w:val="24"/>
          <w:szCs w:val="24"/>
          <w:lang w:eastAsia="en-GB"/>
          <w14:ligatures w14:val="none"/>
        </w:rPr>
        <w:t xml:space="preserve"> </w:t>
      </w:r>
      <w:r w:rsidRPr="00051742">
        <w:rPr>
          <w:rFonts w:ascii="Segoe UI" w:eastAsia="Times New Roman" w:hAnsi="Segoe UI" w:cs="Segoe UI"/>
          <w:color w:val="0F1115"/>
          <w:kern w:val="0"/>
          <w:sz w:val="24"/>
          <w:szCs w:val="24"/>
          <w:lang w:eastAsia="en-GB"/>
          <w14:ligatures w14:val="none"/>
        </w:rPr>
        <w:t>The transcript was analysed using reflexive thematic analysis (Braun &amp; Clarke, 2022). Three key themes were developed: 1) </w:t>
      </w:r>
      <w:r w:rsidRPr="00051742">
        <w:rPr>
          <w:rFonts w:ascii="Segoe UI" w:eastAsia="Times New Roman" w:hAnsi="Segoe UI" w:cs="Segoe UI"/>
          <w:b/>
          <w:bCs/>
          <w:color w:val="0F1115"/>
          <w:kern w:val="0"/>
          <w:sz w:val="24"/>
          <w:szCs w:val="24"/>
          <w:lang w:eastAsia="en-GB"/>
          <w14:ligatures w14:val="none"/>
        </w:rPr>
        <w:t xml:space="preserve">The </w:t>
      </w:r>
      <w:r w:rsidR="00C95F9D">
        <w:rPr>
          <w:rFonts w:ascii="Segoe UI" w:eastAsia="Times New Roman" w:hAnsi="Segoe UI" w:cs="Segoe UI"/>
          <w:b/>
          <w:bCs/>
          <w:color w:val="0F1115"/>
          <w:kern w:val="0"/>
          <w:sz w:val="24"/>
          <w:szCs w:val="24"/>
          <w:lang w:eastAsia="en-GB"/>
          <w14:ligatures w14:val="none"/>
        </w:rPr>
        <w:t xml:space="preserve">Interpersonal </w:t>
      </w:r>
      <w:r w:rsidRPr="00051742">
        <w:rPr>
          <w:rFonts w:ascii="Segoe UI" w:eastAsia="Times New Roman" w:hAnsi="Segoe UI" w:cs="Segoe UI"/>
          <w:b/>
          <w:bCs/>
          <w:color w:val="0F1115"/>
          <w:kern w:val="0"/>
          <w:sz w:val="24"/>
          <w:szCs w:val="24"/>
          <w:lang w:eastAsia="en-GB"/>
          <w14:ligatures w14:val="none"/>
        </w:rPr>
        <w:t>Container</w:t>
      </w:r>
      <w:r w:rsidRPr="00051742">
        <w:rPr>
          <w:rFonts w:ascii="Segoe UI" w:eastAsia="Times New Roman" w:hAnsi="Segoe UI" w:cs="Segoe UI"/>
          <w:color w:val="0F1115"/>
          <w:kern w:val="0"/>
          <w:sz w:val="24"/>
          <w:szCs w:val="24"/>
          <w:lang w:eastAsia="en-GB"/>
          <w14:ligatures w14:val="none"/>
        </w:rPr>
        <w:t xml:space="preserve">, capturing boundaries as a secure, co-created frame that enables </w:t>
      </w:r>
      <w:r w:rsidR="00283B8B">
        <w:rPr>
          <w:rFonts w:ascii="Segoe UI" w:eastAsia="Times New Roman" w:hAnsi="Segoe UI" w:cs="Segoe UI"/>
          <w:color w:val="0F1115"/>
          <w:kern w:val="0"/>
          <w:sz w:val="24"/>
          <w:szCs w:val="24"/>
          <w:lang w:eastAsia="en-GB"/>
          <w14:ligatures w14:val="none"/>
        </w:rPr>
        <w:t xml:space="preserve">beneficial </w:t>
      </w:r>
      <w:r w:rsidRPr="00051742">
        <w:rPr>
          <w:rFonts w:ascii="Segoe UI" w:eastAsia="Times New Roman" w:hAnsi="Segoe UI" w:cs="Segoe UI"/>
          <w:color w:val="0F1115"/>
          <w:kern w:val="0"/>
          <w:sz w:val="24"/>
          <w:szCs w:val="24"/>
          <w:lang w:eastAsia="en-GB"/>
          <w14:ligatures w14:val="none"/>
        </w:rPr>
        <w:t>depth; 2) </w:t>
      </w:r>
      <w:r w:rsidRPr="00051742">
        <w:rPr>
          <w:rFonts w:ascii="Segoe UI" w:eastAsia="Times New Roman" w:hAnsi="Segoe UI" w:cs="Segoe UI"/>
          <w:b/>
          <w:bCs/>
          <w:color w:val="0F1115"/>
          <w:kern w:val="0"/>
          <w:sz w:val="24"/>
          <w:szCs w:val="24"/>
          <w:lang w:eastAsia="en-GB"/>
          <w14:ligatures w14:val="none"/>
        </w:rPr>
        <w:t xml:space="preserve">The Dynamic </w:t>
      </w:r>
      <w:r w:rsidR="00397B29">
        <w:rPr>
          <w:rFonts w:ascii="Segoe UI" w:eastAsia="Times New Roman" w:hAnsi="Segoe UI" w:cs="Segoe UI"/>
          <w:b/>
          <w:bCs/>
          <w:color w:val="0F1115"/>
          <w:kern w:val="0"/>
          <w:sz w:val="24"/>
          <w:szCs w:val="24"/>
          <w:lang w:eastAsia="en-GB"/>
          <w14:ligatures w14:val="none"/>
        </w:rPr>
        <w:t>Balance</w:t>
      </w:r>
      <w:r w:rsidRPr="00051742">
        <w:rPr>
          <w:rFonts w:ascii="Segoe UI" w:eastAsia="Times New Roman" w:hAnsi="Segoe UI" w:cs="Segoe UI"/>
          <w:color w:val="0F1115"/>
          <w:kern w:val="0"/>
          <w:sz w:val="24"/>
          <w:szCs w:val="24"/>
          <w:lang w:eastAsia="en-GB"/>
          <w14:ligatures w14:val="none"/>
        </w:rPr>
        <w:t xml:space="preserve">, </w:t>
      </w:r>
      <w:r w:rsidR="00E5246F">
        <w:rPr>
          <w:rFonts w:ascii="Segoe UI" w:eastAsia="Times New Roman" w:hAnsi="Segoe UI" w:cs="Segoe UI"/>
          <w:color w:val="0F1115"/>
          <w:kern w:val="0"/>
          <w:sz w:val="24"/>
          <w:szCs w:val="24"/>
          <w:lang w:eastAsia="en-GB"/>
          <w14:ligatures w14:val="none"/>
        </w:rPr>
        <w:t xml:space="preserve">demonstrating </w:t>
      </w:r>
      <w:r w:rsidRPr="00051742">
        <w:rPr>
          <w:rFonts w:ascii="Segoe UI" w:eastAsia="Times New Roman" w:hAnsi="Segoe UI" w:cs="Segoe UI"/>
          <w:color w:val="0F1115"/>
          <w:kern w:val="0"/>
          <w:sz w:val="24"/>
          <w:szCs w:val="24"/>
          <w:lang w:eastAsia="en-GB"/>
          <w14:ligatures w14:val="none"/>
        </w:rPr>
        <w:t xml:space="preserve">the ongoing negotiation between </w:t>
      </w:r>
      <w:r w:rsidR="00283B8B">
        <w:rPr>
          <w:rFonts w:ascii="Segoe UI" w:eastAsia="Times New Roman" w:hAnsi="Segoe UI" w:cs="Segoe UI"/>
          <w:color w:val="0F1115"/>
          <w:kern w:val="0"/>
          <w:sz w:val="24"/>
          <w:szCs w:val="24"/>
          <w:lang w:eastAsia="en-GB"/>
          <w14:ligatures w14:val="none"/>
        </w:rPr>
        <w:t xml:space="preserve">reliable </w:t>
      </w:r>
      <w:r w:rsidRPr="00051742">
        <w:rPr>
          <w:rFonts w:ascii="Segoe UI" w:eastAsia="Times New Roman" w:hAnsi="Segoe UI" w:cs="Segoe UI"/>
          <w:color w:val="0F1115"/>
          <w:kern w:val="0"/>
          <w:sz w:val="24"/>
          <w:szCs w:val="24"/>
          <w:lang w:eastAsia="en-GB"/>
          <w14:ligatures w14:val="none"/>
        </w:rPr>
        <w:t xml:space="preserve">structure and </w:t>
      </w:r>
      <w:r w:rsidR="00E5246F">
        <w:rPr>
          <w:rFonts w:ascii="Segoe UI" w:eastAsia="Times New Roman" w:hAnsi="Segoe UI" w:cs="Segoe UI"/>
          <w:color w:val="0F1115"/>
          <w:kern w:val="0"/>
          <w:sz w:val="24"/>
          <w:szCs w:val="24"/>
          <w:lang w:eastAsia="en-GB"/>
          <w14:ligatures w14:val="none"/>
        </w:rPr>
        <w:t xml:space="preserve">concerned </w:t>
      </w:r>
      <w:r w:rsidRPr="00051742">
        <w:rPr>
          <w:rFonts w:ascii="Segoe UI" w:eastAsia="Times New Roman" w:hAnsi="Segoe UI" w:cs="Segoe UI"/>
          <w:color w:val="0F1115"/>
          <w:kern w:val="0"/>
          <w:sz w:val="24"/>
          <w:szCs w:val="24"/>
          <w:lang w:eastAsia="en-GB"/>
          <w14:ligatures w14:val="none"/>
        </w:rPr>
        <w:t>flexibility; and 3) </w:t>
      </w:r>
      <w:r w:rsidRPr="00051742">
        <w:rPr>
          <w:rFonts w:ascii="Segoe UI" w:eastAsia="Times New Roman" w:hAnsi="Segoe UI" w:cs="Segoe UI"/>
          <w:b/>
          <w:bCs/>
          <w:color w:val="0F1115"/>
          <w:kern w:val="0"/>
          <w:sz w:val="24"/>
          <w:szCs w:val="24"/>
          <w:lang w:eastAsia="en-GB"/>
          <w14:ligatures w14:val="none"/>
        </w:rPr>
        <w:t xml:space="preserve">Boundaries as </w:t>
      </w:r>
      <w:r w:rsidR="00D0489E">
        <w:rPr>
          <w:rFonts w:ascii="Segoe UI" w:eastAsia="Times New Roman" w:hAnsi="Segoe UI" w:cs="Segoe UI"/>
          <w:b/>
          <w:bCs/>
          <w:color w:val="0F1115"/>
          <w:kern w:val="0"/>
          <w:sz w:val="24"/>
          <w:szCs w:val="24"/>
          <w:lang w:eastAsia="en-GB"/>
          <w14:ligatures w14:val="none"/>
        </w:rPr>
        <w:t xml:space="preserve">a </w:t>
      </w:r>
      <w:r w:rsidRPr="00051742">
        <w:rPr>
          <w:rFonts w:ascii="Segoe UI" w:eastAsia="Times New Roman" w:hAnsi="Segoe UI" w:cs="Segoe UI"/>
          <w:b/>
          <w:bCs/>
          <w:color w:val="0F1115"/>
          <w:kern w:val="0"/>
          <w:sz w:val="24"/>
          <w:szCs w:val="24"/>
          <w:lang w:eastAsia="en-GB"/>
          <w14:ligatures w14:val="none"/>
        </w:rPr>
        <w:t>Therapeutic</w:t>
      </w:r>
      <w:r w:rsidR="00D0489E">
        <w:rPr>
          <w:rFonts w:ascii="Segoe UI" w:eastAsia="Times New Roman" w:hAnsi="Segoe UI" w:cs="Segoe UI"/>
          <w:b/>
          <w:bCs/>
          <w:color w:val="0F1115"/>
          <w:kern w:val="0"/>
          <w:sz w:val="24"/>
          <w:szCs w:val="24"/>
          <w:lang w:eastAsia="en-GB"/>
          <w14:ligatures w14:val="none"/>
        </w:rPr>
        <w:t xml:space="preserve"> Representative</w:t>
      </w:r>
      <w:r w:rsidRPr="00051742">
        <w:rPr>
          <w:rFonts w:ascii="Segoe UI" w:eastAsia="Times New Roman" w:hAnsi="Segoe UI" w:cs="Segoe UI"/>
          <w:color w:val="0F1115"/>
          <w:kern w:val="0"/>
          <w:sz w:val="24"/>
          <w:szCs w:val="24"/>
          <w:lang w:eastAsia="en-GB"/>
          <w14:ligatures w14:val="none"/>
        </w:rPr>
        <w:t xml:space="preserve">, demonstrating how boundary interactions directly </w:t>
      </w:r>
      <w:r w:rsidR="00D0489E">
        <w:rPr>
          <w:rFonts w:ascii="Segoe UI" w:eastAsia="Times New Roman" w:hAnsi="Segoe UI" w:cs="Segoe UI"/>
          <w:color w:val="0F1115"/>
          <w:kern w:val="0"/>
          <w:sz w:val="24"/>
          <w:szCs w:val="24"/>
          <w:lang w:eastAsia="en-GB"/>
          <w14:ligatures w14:val="none"/>
        </w:rPr>
        <w:t xml:space="preserve">enable </w:t>
      </w:r>
      <w:r w:rsidRPr="00051742">
        <w:rPr>
          <w:rFonts w:ascii="Segoe UI" w:eastAsia="Times New Roman" w:hAnsi="Segoe UI" w:cs="Segoe UI"/>
          <w:color w:val="0F1115"/>
          <w:kern w:val="0"/>
          <w:sz w:val="24"/>
          <w:szCs w:val="24"/>
          <w:lang w:eastAsia="en-GB"/>
          <w14:ligatures w14:val="none"/>
        </w:rPr>
        <w:t xml:space="preserve">client growth. </w:t>
      </w:r>
      <w:r w:rsidR="002257B4" w:rsidRPr="00051742">
        <w:rPr>
          <w:rFonts w:ascii="Segoe UI" w:eastAsia="Times New Roman" w:hAnsi="Segoe UI" w:cs="Segoe UI"/>
          <w:color w:val="0F1115"/>
          <w:kern w:val="0"/>
          <w:sz w:val="24"/>
          <w:szCs w:val="24"/>
          <w:lang w:eastAsia="en-GB"/>
          <w14:ligatures w14:val="none"/>
        </w:rPr>
        <w:t>The findings challenge a rigid, rule-based view of boundaries, presenting them instead as a dynamic, ethical, and relational practice that is essential to effective human therapy.</w:t>
      </w:r>
    </w:p>
    <w:p w14:paraId="4CFDDD8B" w14:textId="22815C0A"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Keywords:</w:t>
      </w:r>
      <w:r w:rsidRPr="00051742">
        <w:rPr>
          <w:rFonts w:ascii="Segoe UI" w:eastAsia="Times New Roman" w:hAnsi="Segoe UI" w:cs="Segoe UI"/>
          <w:color w:val="0F1115"/>
          <w:kern w:val="0"/>
          <w:sz w:val="24"/>
          <w:szCs w:val="24"/>
          <w:lang w:eastAsia="en-GB"/>
          <w14:ligatures w14:val="none"/>
        </w:rPr>
        <w:t> professional boundaries, counselling, thematic analysis, therapeutic relationship, ethics, human therapy</w:t>
      </w:r>
    </w:p>
    <w:p w14:paraId="067296B3" w14:textId="77777777" w:rsidR="00DD73FC" w:rsidRPr="00326DF6" w:rsidRDefault="00DD73FC" w:rsidP="00DD73FC">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033984FD" w14:textId="6A67E51A" w:rsidR="00DD73FC" w:rsidRPr="00DD73FC" w:rsidRDefault="00DD73FC" w:rsidP="00DD73FC">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w:t>
      </w:r>
      <w:r w:rsidR="00140CFD">
        <w:rPr>
          <w:rFonts w:ascii="Times New Roman" w:eastAsia="Times New Roman" w:hAnsi="Times New Roman" w:cs="Times New Roman"/>
          <w:b/>
          <w:bCs/>
          <w:kern w:val="0"/>
          <w:sz w:val="28"/>
          <w:szCs w:val="28"/>
          <w:lang w:eastAsia="en-GB"/>
          <w14:ligatures w14:val="none"/>
        </w:rPr>
        <w:t>2</w:t>
      </w:r>
    </w:p>
    <w:p w14:paraId="4228F473" w14:textId="10A0C886" w:rsidR="00051742" w:rsidRPr="00051742" w:rsidRDefault="00051742"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Introduction</w:t>
      </w:r>
    </w:p>
    <w:p w14:paraId="5D41A621" w14:textId="71CAEADB" w:rsidR="00000A8A"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Professional boundaries are a</w:t>
      </w:r>
      <w:r w:rsidR="00ED77C8">
        <w:rPr>
          <w:rFonts w:ascii="Segoe UI" w:eastAsia="Times New Roman" w:hAnsi="Segoe UI" w:cs="Segoe UI"/>
          <w:color w:val="0F1115"/>
          <w:kern w:val="0"/>
          <w:sz w:val="24"/>
          <w:szCs w:val="24"/>
          <w:lang w:eastAsia="en-GB"/>
          <w14:ligatures w14:val="none"/>
        </w:rPr>
        <w:t xml:space="preserve">n essential factor </w:t>
      </w:r>
      <w:r w:rsidRPr="00051742">
        <w:rPr>
          <w:rFonts w:ascii="Segoe UI" w:eastAsia="Times New Roman" w:hAnsi="Segoe UI" w:cs="Segoe UI"/>
          <w:color w:val="0F1115"/>
          <w:kern w:val="0"/>
          <w:sz w:val="24"/>
          <w:szCs w:val="24"/>
          <w:lang w:eastAsia="en-GB"/>
          <w14:ligatures w14:val="none"/>
        </w:rPr>
        <w:t xml:space="preserve">of ethical counselling practice, widely recognised as </w:t>
      </w:r>
      <w:r w:rsidR="00ED77C8">
        <w:rPr>
          <w:rFonts w:ascii="Segoe UI" w:eastAsia="Times New Roman" w:hAnsi="Segoe UI" w:cs="Segoe UI"/>
          <w:color w:val="0F1115"/>
          <w:kern w:val="0"/>
          <w:sz w:val="24"/>
          <w:szCs w:val="24"/>
          <w:lang w:eastAsia="en-GB"/>
          <w14:ligatures w14:val="none"/>
        </w:rPr>
        <w:t xml:space="preserve">vital </w:t>
      </w:r>
      <w:r w:rsidRPr="00051742">
        <w:rPr>
          <w:rFonts w:ascii="Segoe UI" w:eastAsia="Times New Roman" w:hAnsi="Segoe UI" w:cs="Segoe UI"/>
          <w:color w:val="0F1115"/>
          <w:kern w:val="0"/>
          <w:sz w:val="24"/>
          <w:szCs w:val="24"/>
          <w:lang w:eastAsia="en-GB"/>
          <w14:ligatures w14:val="none"/>
        </w:rPr>
        <w:t xml:space="preserve">for protecting clients from harm and preserving the integrity of the therapeutic relationship (BACP, 2018). They encompass a range of practical and relational considerations, including time, confidentiality, self-disclosure, touch, and dual relationships. Traditionally, boundaries have been framed in professional codes as a set of rules to prevent exploitation and misconduct. However, the lived experience of navigating these boundaries in clinical practice is far more complex and nuanced than </w:t>
      </w:r>
      <w:r w:rsidR="00981348">
        <w:rPr>
          <w:rFonts w:ascii="Segoe UI" w:eastAsia="Times New Roman" w:hAnsi="Segoe UI" w:cs="Segoe UI"/>
          <w:color w:val="0F1115"/>
          <w:kern w:val="0"/>
          <w:sz w:val="24"/>
          <w:szCs w:val="24"/>
          <w:lang w:eastAsia="en-GB"/>
          <w14:ligatures w14:val="none"/>
        </w:rPr>
        <w:t xml:space="preserve">simple </w:t>
      </w:r>
      <w:r w:rsidRPr="00051742">
        <w:rPr>
          <w:rFonts w:ascii="Segoe UI" w:eastAsia="Times New Roman" w:hAnsi="Segoe UI" w:cs="Segoe UI"/>
          <w:color w:val="0F1115"/>
          <w:kern w:val="0"/>
          <w:sz w:val="24"/>
          <w:szCs w:val="24"/>
          <w:lang w:eastAsia="en-GB"/>
          <w14:ligatures w14:val="none"/>
        </w:rPr>
        <w:t xml:space="preserve">rule-following (Gabriel, 2017). For practitioners, particularly </w:t>
      </w:r>
    </w:p>
    <w:p w14:paraId="3836C4EE" w14:textId="056D7831"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those in humanistic modalities, the challenge lies in implementing boundaries in a way that is both ethically sound and therapeutically enabling, fostering a relationship that is both safe and deeply connected.</w:t>
      </w:r>
    </w:p>
    <w:p w14:paraId="02941C34" w14:textId="77777777" w:rsidR="00140CFD"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The present study addresses the research question: How do counsellors understand and experience professional boundaries in their counselling practice? A qualitative methodology is </w:t>
      </w:r>
      <w:r w:rsidR="00135CE2">
        <w:rPr>
          <w:rFonts w:ascii="Segoe UI" w:eastAsia="Times New Roman" w:hAnsi="Segoe UI" w:cs="Segoe UI"/>
          <w:color w:val="0F1115"/>
          <w:kern w:val="0"/>
          <w:sz w:val="24"/>
          <w:szCs w:val="24"/>
          <w:lang w:eastAsia="en-GB"/>
          <w14:ligatures w14:val="none"/>
        </w:rPr>
        <w:t xml:space="preserve">exclusively </w:t>
      </w:r>
      <w:r w:rsidRPr="00051742">
        <w:rPr>
          <w:rFonts w:ascii="Segoe UI" w:eastAsia="Times New Roman" w:hAnsi="Segoe UI" w:cs="Segoe UI"/>
          <w:color w:val="0F1115"/>
          <w:kern w:val="0"/>
          <w:sz w:val="24"/>
          <w:szCs w:val="24"/>
          <w:lang w:eastAsia="en-GB"/>
          <w14:ligatures w14:val="none"/>
        </w:rPr>
        <w:t xml:space="preserve">suited to this enquiry as it prioritises depth, context, and subjective meaning (McLeod, 2011). Thematic Analysis (TA), specifically the reflexive approach detailed by Braun and Clarke (2022), was selected for its systematic yet </w:t>
      </w:r>
    </w:p>
    <w:p w14:paraId="3EC98AA9" w14:textId="77777777" w:rsidR="00140CFD" w:rsidRPr="00326DF6" w:rsidRDefault="00140CFD" w:rsidP="00140CFD">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3F592845" w14:textId="601A8F7A" w:rsidR="00140CFD" w:rsidRPr="00140CFD" w:rsidRDefault="00140CFD" w:rsidP="00140CFD">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7E40656A" w14:textId="070AAB45"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flexible framework, which facilitates a rich, detailed interpretation of a participant's account. This report details a thematic analysis of an interview with a counsellor, "Chris," to </w:t>
      </w:r>
      <w:r w:rsidR="00540743">
        <w:rPr>
          <w:rFonts w:ascii="Segoe UI" w:eastAsia="Times New Roman" w:hAnsi="Segoe UI" w:cs="Segoe UI"/>
          <w:color w:val="0F1115"/>
          <w:kern w:val="0"/>
          <w:sz w:val="24"/>
          <w:szCs w:val="24"/>
          <w:lang w:eastAsia="en-GB"/>
          <w14:ligatures w14:val="none"/>
        </w:rPr>
        <w:t xml:space="preserve">reveal </w:t>
      </w:r>
      <w:r w:rsidRPr="00051742">
        <w:rPr>
          <w:rFonts w:ascii="Segoe UI" w:eastAsia="Times New Roman" w:hAnsi="Segoe UI" w:cs="Segoe UI"/>
          <w:color w:val="0F1115"/>
          <w:kern w:val="0"/>
          <w:sz w:val="24"/>
          <w:szCs w:val="24"/>
          <w:lang w:eastAsia="en-GB"/>
          <w14:ligatures w14:val="none"/>
        </w:rPr>
        <w:t>the personal and professional meanings attached to boundary management within a humanistic-integrative framework.</w:t>
      </w:r>
    </w:p>
    <w:p w14:paraId="077F9A4F" w14:textId="77777777" w:rsidR="00051742" w:rsidRPr="00051742" w:rsidRDefault="00051742"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Method</w:t>
      </w:r>
    </w:p>
    <w:p w14:paraId="454F737C"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Participants</w:t>
      </w:r>
    </w:p>
    <w:p w14:paraId="140E2B06"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The participant was one qualified counsellor, provided with the pseudonym "Chris" to ensure anonymity. Chris is a 46-year-old White British counsellor working in independent practice in Wales, with occasional agency work. They described their therapeutic orientation as "humanistic integrative," with a person-centred core valuing "psychological safety—empathy, unconditional positive regard, and congruence."</w:t>
      </w:r>
    </w:p>
    <w:p w14:paraId="7E9549E3"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Procedures</w:t>
      </w:r>
    </w:p>
    <w:p w14:paraId="56B04DFF" w14:textId="77777777" w:rsidR="00140CFD"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Data Collection.</w:t>
      </w:r>
      <w:r w:rsidRPr="00051742">
        <w:rPr>
          <w:rFonts w:ascii="Segoe UI" w:eastAsia="Times New Roman" w:hAnsi="Segoe UI" w:cs="Segoe UI"/>
          <w:color w:val="0F1115"/>
          <w:kern w:val="0"/>
          <w:sz w:val="24"/>
          <w:szCs w:val="24"/>
          <w:lang w:eastAsia="en-GB"/>
          <w14:ligatures w14:val="none"/>
        </w:rPr>
        <w:t xml:space="preserve"> The data for this analysis was a pre-existing </w:t>
      </w:r>
      <w:r w:rsidR="00E35768">
        <w:rPr>
          <w:rFonts w:ascii="Segoe UI" w:eastAsia="Times New Roman" w:hAnsi="Segoe UI" w:cs="Segoe UI"/>
          <w:color w:val="0F1115"/>
          <w:kern w:val="0"/>
          <w:sz w:val="24"/>
          <w:szCs w:val="24"/>
          <w:lang w:eastAsia="en-GB"/>
          <w14:ligatures w14:val="none"/>
        </w:rPr>
        <w:t xml:space="preserve">exact </w:t>
      </w:r>
      <w:r w:rsidRPr="00051742">
        <w:rPr>
          <w:rFonts w:ascii="Segoe UI" w:eastAsia="Times New Roman" w:hAnsi="Segoe UI" w:cs="Segoe UI"/>
          <w:color w:val="0F1115"/>
          <w:kern w:val="0"/>
          <w:sz w:val="24"/>
          <w:szCs w:val="24"/>
          <w:lang w:eastAsia="en-GB"/>
          <w14:ligatures w14:val="none"/>
        </w:rPr>
        <w:t xml:space="preserve">transcript of a semi-structured interview. The interview schedule covered key areas of boundary </w:t>
      </w:r>
    </w:p>
    <w:p w14:paraId="2E0DF000" w14:textId="77777777" w:rsidR="00140CFD" w:rsidRPr="00326DF6" w:rsidRDefault="00140CFD" w:rsidP="00140CFD">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3D8ADC68" w14:textId="3F701E52" w:rsidR="00140CFD" w:rsidRPr="00140CFD" w:rsidRDefault="00140CFD" w:rsidP="00140CFD">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w:t>
      </w:r>
      <w:r>
        <w:rPr>
          <w:rFonts w:ascii="Times New Roman" w:eastAsia="Times New Roman" w:hAnsi="Times New Roman" w:cs="Times New Roman"/>
          <w:b/>
          <w:bCs/>
          <w:kern w:val="0"/>
          <w:sz w:val="28"/>
          <w:szCs w:val="28"/>
          <w:lang w:eastAsia="en-GB"/>
          <w14:ligatures w14:val="none"/>
        </w:rPr>
        <w:t>2</w:t>
      </w:r>
    </w:p>
    <w:p w14:paraId="404078F5" w14:textId="44AD0AF9"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practice, including therapeutic philosophy, contracting, time management, self-disclosure, digital communication, and navigating dual relationships.</w:t>
      </w:r>
    </w:p>
    <w:p w14:paraId="046D33A3" w14:textId="77777777" w:rsid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Data Analysis.</w:t>
      </w:r>
      <w:r w:rsidRPr="00051742">
        <w:rPr>
          <w:rFonts w:ascii="Segoe UI" w:eastAsia="Times New Roman" w:hAnsi="Segoe UI" w:cs="Segoe UI"/>
          <w:color w:val="0F1115"/>
          <w:kern w:val="0"/>
          <w:sz w:val="24"/>
          <w:szCs w:val="24"/>
          <w:lang w:eastAsia="en-GB"/>
          <w14:ligatures w14:val="none"/>
        </w:rPr>
        <w:t> The transcript was analysed using Reflexive Thematic Analysis following the six-phase process outlined by Braun and Clarke (2022).</w:t>
      </w:r>
    </w:p>
    <w:p w14:paraId="6C62A584" w14:textId="7C1DD510" w:rsidR="00051742" w:rsidRPr="00140CFD" w:rsidRDefault="00051742" w:rsidP="00140CFD">
      <w:pPr>
        <w:pStyle w:val="ListParagraph"/>
        <w:numPr>
          <w:ilvl w:val="0"/>
          <w:numId w:val="3"/>
        </w:numPr>
        <w:shd w:val="clear" w:color="auto" w:fill="FFFFFF"/>
        <w:spacing w:after="0"/>
        <w:rPr>
          <w:rFonts w:ascii="Segoe UI" w:eastAsia="Times New Roman" w:hAnsi="Segoe UI" w:cs="Segoe UI"/>
          <w:color w:val="0F1115"/>
          <w:kern w:val="0"/>
          <w:sz w:val="24"/>
          <w:szCs w:val="24"/>
          <w:lang w:eastAsia="en-GB"/>
          <w14:ligatures w14:val="none"/>
        </w:rPr>
      </w:pPr>
      <w:r w:rsidRPr="00140CFD">
        <w:rPr>
          <w:rFonts w:ascii="Segoe UI" w:eastAsia="Times New Roman" w:hAnsi="Segoe UI" w:cs="Segoe UI"/>
          <w:b/>
          <w:bCs/>
          <w:color w:val="0F1115"/>
          <w:kern w:val="0"/>
          <w:sz w:val="24"/>
          <w:szCs w:val="24"/>
          <w:lang w:eastAsia="en-GB"/>
          <w14:ligatures w14:val="none"/>
        </w:rPr>
        <w:t>Familiarisation:</w:t>
      </w:r>
      <w:r w:rsidRPr="00140CFD">
        <w:rPr>
          <w:rFonts w:ascii="Segoe UI" w:eastAsia="Times New Roman" w:hAnsi="Segoe UI" w:cs="Segoe UI"/>
          <w:color w:val="0F1115"/>
          <w:kern w:val="0"/>
          <w:sz w:val="24"/>
          <w:szCs w:val="24"/>
          <w:lang w:eastAsia="en-GB"/>
          <w14:ligatures w14:val="none"/>
        </w:rPr>
        <w:t> The transcript was read and re-read multiple times to achieve</w:t>
      </w:r>
      <w:r w:rsidR="00016858" w:rsidRPr="00140CFD">
        <w:rPr>
          <w:rFonts w:ascii="Segoe UI" w:eastAsia="Times New Roman" w:hAnsi="Segoe UI" w:cs="Segoe UI"/>
          <w:color w:val="0F1115"/>
          <w:kern w:val="0"/>
          <w:sz w:val="24"/>
          <w:szCs w:val="24"/>
          <w:lang w:eastAsia="en-GB"/>
          <w14:ligatures w14:val="none"/>
        </w:rPr>
        <w:t xml:space="preserve"> </w:t>
      </w:r>
      <w:proofErr w:type="gramStart"/>
      <w:r w:rsidR="00016858" w:rsidRPr="00140CFD">
        <w:rPr>
          <w:rFonts w:ascii="Segoe UI" w:eastAsia="Times New Roman" w:hAnsi="Segoe UI" w:cs="Segoe UI"/>
          <w:color w:val="0F1115"/>
          <w:kern w:val="0"/>
          <w:sz w:val="24"/>
          <w:szCs w:val="24"/>
          <w:lang w:eastAsia="en-GB"/>
          <w14:ligatures w14:val="none"/>
        </w:rPr>
        <w:t xml:space="preserve">involvement </w:t>
      </w:r>
      <w:r w:rsidRPr="00140CFD">
        <w:rPr>
          <w:rFonts w:ascii="Segoe UI" w:eastAsia="Times New Roman" w:hAnsi="Segoe UI" w:cs="Segoe UI"/>
          <w:color w:val="0F1115"/>
          <w:kern w:val="0"/>
          <w:sz w:val="24"/>
          <w:szCs w:val="24"/>
          <w:lang w:eastAsia="en-GB"/>
          <w14:ligatures w14:val="none"/>
        </w:rPr>
        <w:t>,</w:t>
      </w:r>
      <w:proofErr w:type="gramEnd"/>
      <w:r w:rsidRPr="00140CFD">
        <w:rPr>
          <w:rFonts w:ascii="Segoe UI" w:eastAsia="Times New Roman" w:hAnsi="Segoe UI" w:cs="Segoe UI"/>
          <w:color w:val="0F1115"/>
          <w:kern w:val="0"/>
          <w:sz w:val="24"/>
          <w:szCs w:val="24"/>
          <w:lang w:eastAsia="en-GB"/>
          <w14:ligatures w14:val="none"/>
        </w:rPr>
        <w:t xml:space="preserve"> and initial analytical notes were made.</w:t>
      </w:r>
    </w:p>
    <w:p w14:paraId="1F74A6BA" w14:textId="420DB780" w:rsidR="00051742" w:rsidRPr="00140CFD" w:rsidRDefault="00051742" w:rsidP="00140CFD">
      <w:pPr>
        <w:pStyle w:val="ListParagraph"/>
        <w:numPr>
          <w:ilvl w:val="0"/>
          <w:numId w:val="3"/>
        </w:numPr>
        <w:shd w:val="clear" w:color="auto" w:fill="FFFFFF"/>
        <w:spacing w:after="0"/>
        <w:rPr>
          <w:rFonts w:ascii="Segoe UI" w:eastAsia="Times New Roman" w:hAnsi="Segoe UI" w:cs="Segoe UI"/>
          <w:color w:val="0F1115"/>
          <w:kern w:val="0"/>
          <w:sz w:val="24"/>
          <w:szCs w:val="24"/>
          <w:lang w:eastAsia="en-GB"/>
          <w14:ligatures w14:val="none"/>
        </w:rPr>
      </w:pPr>
      <w:r w:rsidRPr="00140CFD">
        <w:rPr>
          <w:rFonts w:ascii="Segoe UI" w:eastAsia="Times New Roman" w:hAnsi="Segoe UI" w:cs="Segoe UI"/>
          <w:b/>
          <w:bCs/>
          <w:color w:val="0F1115"/>
          <w:kern w:val="0"/>
          <w:sz w:val="24"/>
          <w:szCs w:val="24"/>
          <w:lang w:eastAsia="en-GB"/>
          <w14:ligatures w14:val="none"/>
        </w:rPr>
        <w:t>Generating Initial Codes:</w:t>
      </w:r>
      <w:r w:rsidRPr="00140CFD">
        <w:rPr>
          <w:rFonts w:ascii="Segoe UI" w:eastAsia="Times New Roman" w:hAnsi="Segoe UI" w:cs="Segoe UI"/>
          <w:color w:val="0F1115"/>
          <w:kern w:val="0"/>
          <w:sz w:val="24"/>
          <w:szCs w:val="24"/>
          <w:lang w:eastAsia="en-GB"/>
          <w14:ligatures w14:val="none"/>
        </w:rPr>
        <w:t> Systematic, data-driven coding was performed across the entire dataset. Initial codes e.g.</w:t>
      </w:r>
      <w:r w:rsidR="00720263" w:rsidRPr="00140CFD">
        <w:rPr>
          <w:rFonts w:ascii="Segoe UI" w:eastAsia="Times New Roman" w:hAnsi="Segoe UI" w:cs="Segoe UI"/>
          <w:color w:val="0F1115"/>
          <w:kern w:val="0"/>
          <w:sz w:val="24"/>
          <w:szCs w:val="24"/>
          <w:lang w:eastAsia="en-GB"/>
          <w14:ligatures w14:val="none"/>
        </w:rPr>
        <w:t xml:space="preserve">, "frame </w:t>
      </w:r>
      <w:proofErr w:type="gramStart"/>
      <w:r w:rsidR="00720263" w:rsidRPr="00140CFD">
        <w:rPr>
          <w:rFonts w:ascii="Segoe UI" w:eastAsia="Times New Roman" w:hAnsi="Segoe UI" w:cs="Segoe UI"/>
          <w:color w:val="0F1115"/>
          <w:kern w:val="0"/>
          <w:sz w:val="24"/>
          <w:szCs w:val="24"/>
          <w:lang w:eastAsia="en-GB"/>
          <w14:ligatures w14:val="none"/>
        </w:rPr>
        <w:t>not fence</w:t>
      </w:r>
      <w:proofErr w:type="gramEnd"/>
      <w:r w:rsidR="00720263" w:rsidRPr="00140CFD">
        <w:rPr>
          <w:rFonts w:ascii="Segoe UI" w:eastAsia="Times New Roman" w:hAnsi="Segoe UI" w:cs="Segoe UI"/>
          <w:color w:val="0F1115"/>
          <w:kern w:val="0"/>
          <w:sz w:val="24"/>
          <w:szCs w:val="24"/>
          <w:lang w:eastAsia="en-GB"/>
          <w14:ligatures w14:val="none"/>
        </w:rPr>
        <w:t>," "collaborative contracting," "time rituals," "flexibility with naming," "boundary rupture and repair," were generated to identify significant features.</w:t>
      </w:r>
    </w:p>
    <w:p w14:paraId="592CE517" w14:textId="77777777" w:rsidR="00051742" w:rsidRPr="00051742" w:rsidRDefault="00051742" w:rsidP="00140CFD">
      <w:pPr>
        <w:numPr>
          <w:ilvl w:val="0"/>
          <w:numId w:val="3"/>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Generating Themes:</w:t>
      </w:r>
      <w:r w:rsidRPr="00051742">
        <w:rPr>
          <w:rFonts w:ascii="Segoe UI" w:eastAsia="Times New Roman" w:hAnsi="Segoe UI" w:cs="Segoe UI"/>
          <w:color w:val="0F1115"/>
          <w:kern w:val="0"/>
          <w:sz w:val="24"/>
          <w:szCs w:val="24"/>
          <w:lang w:eastAsia="en-GB"/>
          <w14:ligatures w14:val="none"/>
        </w:rPr>
        <w:t> The initial codes were collated and grouped to form candidate themes. A thematic map was created to visualise the relationships between these potential themes (see Appendix A).</w:t>
      </w:r>
    </w:p>
    <w:p w14:paraId="2A5D940D" w14:textId="77777777" w:rsidR="00051742" w:rsidRDefault="00051742" w:rsidP="00140CFD">
      <w:pPr>
        <w:numPr>
          <w:ilvl w:val="0"/>
          <w:numId w:val="3"/>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Reviewing Themes:</w:t>
      </w:r>
      <w:r w:rsidRPr="00051742">
        <w:rPr>
          <w:rFonts w:ascii="Segoe UI" w:eastAsia="Times New Roman" w:hAnsi="Segoe UI" w:cs="Segoe UI"/>
          <w:color w:val="0F1115"/>
          <w:kern w:val="0"/>
          <w:sz w:val="24"/>
          <w:szCs w:val="24"/>
          <w:lang w:eastAsia="en-GB"/>
          <w14:ligatures w14:val="none"/>
        </w:rPr>
        <w:t> The candidate themes were rigorously checked against the coded data and the entire dataset to ensure they formed a coherent and accurate pattern. This process led to the refinement, merging, and splitting of themes.</w:t>
      </w:r>
    </w:p>
    <w:p w14:paraId="63F4EC27" w14:textId="77777777" w:rsidR="00513ECC" w:rsidRPr="00513ECC" w:rsidRDefault="00513ECC" w:rsidP="00513ECC">
      <w:pPr>
        <w:spacing w:before="480" w:after="480"/>
        <w:rPr>
          <w:rFonts w:ascii="Times New Roman" w:eastAsia="Times New Roman" w:hAnsi="Times New Roman" w:cs="Times New Roman"/>
          <w:b/>
          <w:bCs/>
          <w:kern w:val="0"/>
          <w:sz w:val="28"/>
          <w:szCs w:val="28"/>
          <w:lang w:eastAsia="en-GB"/>
          <w14:ligatures w14:val="none"/>
        </w:rPr>
      </w:pPr>
      <w:r w:rsidRPr="00513ECC">
        <w:rPr>
          <w:rFonts w:ascii="Times New Roman" w:eastAsia="Times New Roman" w:hAnsi="Times New Roman" w:cs="Times New Roman"/>
          <w:b/>
          <w:bCs/>
          <w:kern w:val="0"/>
          <w:sz w:val="28"/>
          <w:szCs w:val="28"/>
          <w:lang w:eastAsia="en-GB"/>
          <w14:ligatures w14:val="none"/>
        </w:rPr>
        <w:lastRenderedPageBreak/>
        <w:t>ECPS5013</w:t>
      </w:r>
    </w:p>
    <w:p w14:paraId="46148250" w14:textId="77777777" w:rsidR="00513ECC" w:rsidRPr="00513ECC" w:rsidRDefault="00513ECC" w:rsidP="00513ECC">
      <w:pPr>
        <w:spacing w:before="480" w:after="480"/>
        <w:rPr>
          <w:rFonts w:ascii="Segoe UI" w:eastAsia="Times New Roman" w:hAnsi="Segoe UI" w:cs="Segoe UI"/>
          <w:kern w:val="0"/>
          <w:sz w:val="24"/>
          <w:szCs w:val="24"/>
          <w:lang w:eastAsia="en-GB"/>
          <w14:ligatures w14:val="none"/>
        </w:rPr>
      </w:pPr>
      <w:r w:rsidRPr="00513ECC">
        <w:rPr>
          <w:rFonts w:ascii="Times New Roman" w:eastAsia="Times New Roman" w:hAnsi="Times New Roman" w:cs="Times New Roman"/>
          <w:b/>
          <w:bCs/>
          <w:kern w:val="0"/>
          <w:sz w:val="28"/>
          <w:szCs w:val="28"/>
          <w:lang w:eastAsia="en-GB"/>
          <w14:ligatures w14:val="none"/>
        </w:rPr>
        <w:t>Student ref 2406192</w:t>
      </w:r>
    </w:p>
    <w:p w14:paraId="587A394C" w14:textId="77777777" w:rsidR="00513ECC" w:rsidRPr="00051742" w:rsidRDefault="00513ECC" w:rsidP="00513ECC">
      <w:pPr>
        <w:shd w:val="clear" w:color="auto" w:fill="FFFFFF"/>
        <w:spacing w:after="0"/>
        <w:ind w:left="720"/>
        <w:rPr>
          <w:rFonts w:ascii="Segoe UI" w:eastAsia="Times New Roman" w:hAnsi="Segoe UI" w:cs="Segoe UI"/>
          <w:color w:val="0F1115"/>
          <w:kern w:val="0"/>
          <w:sz w:val="24"/>
          <w:szCs w:val="24"/>
          <w:lang w:eastAsia="en-GB"/>
          <w14:ligatures w14:val="none"/>
        </w:rPr>
      </w:pPr>
    </w:p>
    <w:p w14:paraId="63057164" w14:textId="35D64AD7" w:rsidR="00051742" w:rsidRPr="00051742" w:rsidRDefault="00093B92" w:rsidP="00140CFD">
      <w:pPr>
        <w:numPr>
          <w:ilvl w:val="0"/>
          <w:numId w:val="3"/>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Defining and Naming Themes:</w:t>
      </w:r>
      <w:r w:rsidRPr="00051742">
        <w:rPr>
          <w:rFonts w:ascii="Segoe UI" w:eastAsia="Times New Roman" w:hAnsi="Segoe UI" w:cs="Segoe UI"/>
          <w:color w:val="0F1115"/>
          <w:kern w:val="0"/>
          <w:sz w:val="24"/>
          <w:szCs w:val="24"/>
          <w:lang w:eastAsia="en-GB"/>
          <w14:ligatures w14:val="none"/>
        </w:rPr>
        <w:t xml:space="preserve"> The </w:t>
      </w:r>
      <w:proofErr w:type="gramStart"/>
      <w:r w:rsidRPr="00051742">
        <w:rPr>
          <w:rFonts w:ascii="Segoe UI" w:eastAsia="Times New Roman" w:hAnsi="Segoe UI" w:cs="Segoe UI"/>
          <w:color w:val="0F1115"/>
          <w:kern w:val="0"/>
          <w:sz w:val="24"/>
          <w:szCs w:val="24"/>
          <w:lang w:eastAsia="en-GB"/>
          <w14:ligatures w14:val="none"/>
        </w:rPr>
        <w:t>core essence</w:t>
      </w:r>
      <w:proofErr w:type="gramEnd"/>
      <w:r w:rsidRPr="00051742">
        <w:rPr>
          <w:rFonts w:ascii="Segoe UI" w:eastAsia="Times New Roman" w:hAnsi="Segoe UI" w:cs="Segoe UI"/>
          <w:color w:val="0F1115"/>
          <w:kern w:val="0"/>
          <w:sz w:val="24"/>
          <w:szCs w:val="24"/>
          <w:lang w:eastAsia="en-GB"/>
          <w14:ligatures w14:val="none"/>
        </w:rPr>
        <w:t xml:space="preserve"> of each theme was clearly defined, and concise, straightforward names were developed to capture their central concept.</w:t>
      </w:r>
    </w:p>
    <w:p w14:paraId="29F14B6C" w14:textId="7D131958" w:rsidR="00051742" w:rsidRPr="00051742" w:rsidRDefault="00051742" w:rsidP="00140CFD">
      <w:pPr>
        <w:numPr>
          <w:ilvl w:val="0"/>
          <w:numId w:val="3"/>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Producing the Report:</w:t>
      </w:r>
      <w:r w:rsidRPr="00051742">
        <w:rPr>
          <w:rFonts w:ascii="Segoe UI" w:eastAsia="Times New Roman" w:hAnsi="Segoe UI" w:cs="Segoe UI"/>
          <w:color w:val="0F1115"/>
          <w:kern w:val="0"/>
          <w:sz w:val="24"/>
          <w:szCs w:val="24"/>
          <w:lang w:eastAsia="en-GB"/>
          <w14:ligatures w14:val="none"/>
        </w:rPr>
        <w:t> The final analysis was written, selecting vivid and compelling extract examples to substantiate each theme, as presented below.</w:t>
      </w:r>
    </w:p>
    <w:p w14:paraId="28E73A10" w14:textId="77777777" w:rsidR="00051742" w:rsidRPr="00051742" w:rsidRDefault="00051742"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Results / Findings</w:t>
      </w:r>
    </w:p>
    <w:p w14:paraId="49AB4AC2" w14:textId="072D3121" w:rsidR="00051742" w:rsidRPr="00051742" w:rsidRDefault="005E2024"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The analysis produced three key themes that evoke Chris's heightened understanding and experience of professional boundaries.</w:t>
      </w:r>
    </w:p>
    <w:p w14:paraId="4B5FD13D"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Theme 1: The Relational Container</w:t>
      </w:r>
    </w:p>
    <w:p w14:paraId="1CC0896F" w14:textId="77777777" w:rsidR="00C610AB"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This theme encapsulates the participant's foundational belief that boundaries are not impersonal barriers but a vital, co-created "frame" that makes the therapeutic relationship possible. Chris explicitly rejected a rigid, legalistic view, stating, </w:t>
      </w:r>
      <w:r w:rsidRPr="00051742">
        <w:rPr>
          <w:rFonts w:ascii="Segoe UI" w:eastAsia="Times New Roman" w:hAnsi="Segoe UI" w:cs="Segoe UI"/>
          <w:i/>
          <w:iCs/>
          <w:color w:val="0F1115"/>
          <w:kern w:val="0"/>
          <w:sz w:val="24"/>
          <w:szCs w:val="24"/>
          <w:lang w:eastAsia="en-GB"/>
          <w14:ligatures w14:val="none"/>
        </w:rPr>
        <w:t>“For me, boundaries are part of the ‘conditions.’ They’re not rigid fences; they’re the frame that lets trust and depth develop.”</w:t>
      </w:r>
      <w:r w:rsidRPr="00051742">
        <w:rPr>
          <w:rFonts w:ascii="Segoe UI" w:eastAsia="Times New Roman" w:hAnsi="Segoe UI" w:cs="Segoe UI"/>
          <w:color w:val="0F1115"/>
          <w:kern w:val="0"/>
          <w:sz w:val="24"/>
          <w:szCs w:val="24"/>
          <w:lang w:eastAsia="en-GB"/>
          <w14:ligatures w14:val="none"/>
        </w:rPr>
        <w:t xml:space="preserve"> This frame was described as paradoxically enabling </w:t>
      </w:r>
    </w:p>
    <w:p w14:paraId="3FF58E4F" w14:textId="77777777" w:rsidR="00C610AB" w:rsidRDefault="00C610AB" w:rsidP="00A37F46">
      <w:pPr>
        <w:shd w:val="clear" w:color="auto" w:fill="FFFFFF"/>
        <w:spacing w:before="240" w:after="240"/>
        <w:rPr>
          <w:rFonts w:ascii="Segoe UI" w:eastAsia="Times New Roman" w:hAnsi="Segoe UI" w:cs="Segoe UI"/>
          <w:color w:val="0F1115"/>
          <w:kern w:val="0"/>
          <w:sz w:val="24"/>
          <w:szCs w:val="24"/>
          <w:lang w:eastAsia="en-GB"/>
          <w14:ligatures w14:val="none"/>
        </w:rPr>
      </w:pPr>
    </w:p>
    <w:p w14:paraId="4F01AF8B" w14:textId="77777777" w:rsidR="00C610AB" w:rsidRPr="00326DF6" w:rsidRDefault="00C610AB" w:rsidP="00C610AB">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0EB847C8" w14:textId="77777777" w:rsidR="00C610AB" w:rsidRPr="00051742" w:rsidRDefault="00C610AB" w:rsidP="00C610AB">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45E9FC8E" w14:textId="77777777" w:rsidR="00C610AB" w:rsidRDefault="00051742" w:rsidP="00A37F46">
      <w:pPr>
        <w:shd w:val="clear" w:color="auto" w:fill="FFFFFF"/>
        <w:spacing w:before="240" w:after="240"/>
        <w:rPr>
          <w:rFonts w:ascii="Segoe UI" w:eastAsia="Times New Roman" w:hAnsi="Segoe UI" w:cs="Segoe UI"/>
          <w:i/>
          <w:iCs/>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freedom: </w:t>
      </w:r>
      <w:r w:rsidRPr="00051742">
        <w:rPr>
          <w:rFonts w:ascii="Segoe UI" w:eastAsia="Times New Roman" w:hAnsi="Segoe UI" w:cs="Segoe UI"/>
          <w:i/>
          <w:iCs/>
          <w:color w:val="0F1115"/>
          <w:kern w:val="0"/>
          <w:sz w:val="24"/>
          <w:szCs w:val="24"/>
          <w:lang w:eastAsia="en-GB"/>
          <w14:ligatures w14:val="none"/>
        </w:rPr>
        <w:t>“The paradox is that clear limits expand freedom. With a secure frame, clients take more risks to be authentic.”</w:t>
      </w:r>
    </w:p>
    <w:p w14:paraId="0F887936" w14:textId="77279E1F" w:rsidR="00051742" w:rsidRPr="00051742" w:rsidRDefault="00051742" w:rsidP="00A37F46">
      <w:pPr>
        <w:shd w:val="clear" w:color="auto" w:fill="FFFFFF"/>
        <w:spacing w:before="240" w:after="240"/>
        <w:rPr>
          <w:rFonts w:ascii="Segoe UI" w:eastAsia="Times New Roman" w:hAnsi="Segoe UI" w:cs="Segoe UI"/>
          <w:i/>
          <w:iCs/>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This relational understanding was actively practised during contracting, which Chris approached as a collaborative endeavour rather than a bureaucratic exercise. Chris explained, </w:t>
      </w:r>
      <w:r w:rsidRPr="00051742">
        <w:rPr>
          <w:rFonts w:ascii="Segoe UI" w:eastAsia="Times New Roman" w:hAnsi="Segoe UI" w:cs="Segoe UI"/>
          <w:i/>
          <w:iCs/>
          <w:color w:val="0F1115"/>
          <w:kern w:val="0"/>
          <w:sz w:val="24"/>
          <w:szCs w:val="24"/>
          <w:lang w:eastAsia="en-GB"/>
          <w14:ligatures w14:val="none"/>
        </w:rPr>
        <w:t xml:space="preserve">“I treat contracting as part of the relationship, not a legalistic prelude... We co-create practical agreements... It’s collaborative and revisited as </w:t>
      </w:r>
      <w:proofErr w:type="gramStart"/>
      <w:r w:rsidRPr="00051742">
        <w:rPr>
          <w:rFonts w:ascii="Segoe UI" w:eastAsia="Times New Roman" w:hAnsi="Segoe UI" w:cs="Segoe UI"/>
          <w:i/>
          <w:iCs/>
          <w:color w:val="0F1115"/>
          <w:kern w:val="0"/>
          <w:sz w:val="24"/>
          <w:szCs w:val="24"/>
          <w:lang w:eastAsia="en-GB"/>
          <w14:ligatures w14:val="none"/>
        </w:rPr>
        <w:t>needed—contracts</w:t>
      </w:r>
      <w:proofErr w:type="gramEnd"/>
      <w:r w:rsidRPr="00051742">
        <w:rPr>
          <w:rFonts w:ascii="Segoe UI" w:eastAsia="Times New Roman" w:hAnsi="Segoe UI" w:cs="Segoe UI"/>
          <w:i/>
          <w:iCs/>
          <w:color w:val="0F1115"/>
          <w:kern w:val="0"/>
          <w:sz w:val="24"/>
          <w:szCs w:val="24"/>
          <w:lang w:eastAsia="en-GB"/>
          <w14:ligatures w14:val="none"/>
        </w:rPr>
        <w:t xml:space="preserve"> breathe.”</w:t>
      </w:r>
      <w:r w:rsidRPr="00051742">
        <w:rPr>
          <w:rFonts w:ascii="Segoe UI" w:eastAsia="Times New Roman" w:hAnsi="Segoe UI" w:cs="Segoe UI"/>
          <w:color w:val="0F1115"/>
          <w:kern w:val="0"/>
          <w:sz w:val="24"/>
          <w:szCs w:val="24"/>
          <w:lang w:eastAsia="en-GB"/>
          <w14:ligatures w14:val="none"/>
        </w:rPr>
        <w:t> This demonstrates that the process of setting boundaries is</w:t>
      </w:r>
      <w:proofErr w:type="gramStart"/>
      <w:r w:rsidRPr="00051742">
        <w:rPr>
          <w:rFonts w:ascii="Segoe UI" w:eastAsia="Times New Roman" w:hAnsi="Segoe UI" w:cs="Segoe UI"/>
          <w:color w:val="0F1115"/>
          <w:kern w:val="0"/>
          <w:sz w:val="24"/>
          <w:szCs w:val="24"/>
          <w:lang w:eastAsia="en-GB"/>
          <w14:ligatures w14:val="none"/>
        </w:rPr>
        <w:t>, in itself, an</w:t>
      </w:r>
      <w:proofErr w:type="gramEnd"/>
      <w:r w:rsidRPr="00051742">
        <w:rPr>
          <w:rFonts w:ascii="Segoe UI" w:eastAsia="Times New Roman" w:hAnsi="Segoe UI" w:cs="Segoe UI"/>
          <w:color w:val="0F1115"/>
          <w:kern w:val="0"/>
          <w:sz w:val="24"/>
          <w:szCs w:val="24"/>
          <w:lang w:eastAsia="en-GB"/>
          <w14:ligatures w14:val="none"/>
        </w:rPr>
        <w:t xml:space="preserve"> act of building the therapeutic alliance.</w:t>
      </w:r>
    </w:p>
    <w:p w14:paraId="019EC318"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Theme 2: The Dynamic Equilibrium</w:t>
      </w:r>
    </w:p>
    <w:p w14:paraId="42AF2538"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A central part of Chris's experience involved maintaining a delicate balance between unwavering consistency and humane flexibility. Consistency was framed as the bedrock of safety and reliability. Regarding time boundaries, Chris noted, </w:t>
      </w:r>
      <w:r w:rsidRPr="00051742">
        <w:rPr>
          <w:rFonts w:ascii="Segoe UI" w:eastAsia="Times New Roman" w:hAnsi="Segoe UI" w:cs="Segoe UI"/>
          <w:i/>
          <w:iCs/>
          <w:color w:val="0F1115"/>
          <w:kern w:val="0"/>
          <w:sz w:val="24"/>
          <w:szCs w:val="24"/>
          <w:lang w:eastAsia="en-GB"/>
          <w14:ligatures w14:val="none"/>
        </w:rPr>
        <w:t>“If someone arrives late, we still end on time; it’s not punitive, it’s consistent.”</w:t>
      </w:r>
      <w:r w:rsidRPr="00051742">
        <w:rPr>
          <w:rFonts w:ascii="Segoe UI" w:eastAsia="Times New Roman" w:hAnsi="Segoe UI" w:cs="Segoe UI"/>
          <w:color w:val="0F1115"/>
          <w:kern w:val="0"/>
          <w:sz w:val="24"/>
          <w:szCs w:val="24"/>
          <w:lang w:eastAsia="en-GB"/>
          <w14:ligatures w14:val="none"/>
        </w:rPr>
        <w:t> This predictability was seen as a form of care.</w:t>
      </w:r>
    </w:p>
    <w:p w14:paraId="2D5F505C" w14:textId="77777777" w:rsidR="00C610AB"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However, this consistency was dynamically balanced with what Chris termed </w:t>
      </w:r>
      <w:r w:rsidRPr="00051742">
        <w:rPr>
          <w:rFonts w:ascii="Segoe UI" w:eastAsia="Times New Roman" w:hAnsi="Segoe UI" w:cs="Segoe UI"/>
          <w:i/>
          <w:iCs/>
          <w:color w:val="0F1115"/>
          <w:kern w:val="0"/>
          <w:sz w:val="24"/>
          <w:szCs w:val="24"/>
          <w:lang w:eastAsia="en-GB"/>
          <w14:ligatures w14:val="none"/>
        </w:rPr>
        <w:t>“selective flexibility,”</w:t>
      </w:r>
      <w:r w:rsidRPr="00051742">
        <w:rPr>
          <w:rFonts w:ascii="Segoe UI" w:eastAsia="Times New Roman" w:hAnsi="Segoe UI" w:cs="Segoe UI"/>
          <w:color w:val="0F1115"/>
          <w:kern w:val="0"/>
          <w:sz w:val="24"/>
          <w:szCs w:val="24"/>
          <w:lang w:eastAsia="en-GB"/>
          <w14:ligatures w14:val="none"/>
        </w:rPr>
        <w:t> which </w:t>
      </w:r>
      <w:r w:rsidRPr="00051742">
        <w:rPr>
          <w:rFonts w:ascii="Segoe UI" w:eastAsia="Times New Roman" w:hAnsi="Segoe UI" w:cs="Segoe UI"/>
          <w:i/>
          <w:iCs/>
          <w:color w:val="0F1115"/>
          <w:kern w:val="0"/>
          <w:sz w:val="24"/>
          <w:szCs w:val="24"/>
          <w:lang w:eastAsia="en-GB"/>
          <w14:ligatures w14:val="none"/>
        </w:rPr>
        <w:t>“shows humanity.”</w:t>
      </w:r>
      <w:r w:rsidRPr="00051742">
        <w:rPr>
          <w:rFonts w:ascii="Segoe UI" w:eastAsia="Times New Roman" w:hAnsi="Segoe UI" w:cs="Segoe UI"/>
          <w:color w:val="0F1115"/>
          <w:kern w:val="0"/>
          <w:sz w:val="24"/>
          <w:szCs w:val="24"/>
          <w:lang w:eastAsia="en-GB"/>
          <w14:ligatures w14:val="none"/>
        </w:rPr>
        <w:t xml:space="preserve"> This might involve allowing a brief extension to settle a raw emotion, but such flexibility was always consciously </w:t>
      </w:r>
    </w:p>
    <w:p w14:paraId="70D26FB9" w14:textId="77777777" w:rsidR="00C610AB" w:rsidRPr="00326DF6" w:rsidRDefault="00C610AB" w:rsidP="00C610AB">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1499F180" w14:textId="754FE87D" w:rsidR="00C610AB" w:rsidRPr="00C610AB" w:rsidRDefault="00C610AB" w:rsidP="00C610AB">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5433A358" w14:textId="3C9AAADF"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applied and explicitly named as an exception. This duality was also evident in financial boundaries, upholding a 48-hour cancellation policy while exercising </w:t>
      </w:r>
      <w:r w:rsidRPr="00051742">
        <w:rPr>
          <w:rFonts w:ascii="Segoe UI" w:eastAsia="Times New Roman" w:hAnsi="Segoe UI" w:cs="Segoe UI"/>
          <w:i/>
          <w:iCs/>
          <w:color w:val="0F1115"/>
          <w:kern w:val="0"/>
          <w:sz w:val="24"/>
          <w:szCs w:val="24"/>
          <w:lang w:eastAsia="en-GB"/>
          <w14:ligatures w14:val="none"/>
        </w:rPr>
        <w:t>“discretion for emergencies.”</w:t>
      </w:r>
      <w:r w:rsidRPr="00051742">
        <w:rPr>
          <w:rFonts w:ascii="Segoe UI" w:eastAsia="Times New Roman" w:hAnsi="Segoe UI" w:cs="Segoe UI"/>
          <w:color w:val="0F1115"/>
          <w:kern w:val="0"/>
          <w:sz w:val="24"/>
          <w:szCs w:val="24"/>
          <w:lang w:eastAsia="en-GB"/>
          <w14:ligatures w14:val="none"/>
        </w:rPr>
        <w:t> Chris summarised this balance by listing non-negotiable boundaries (e.g., confidentiality, no social contact) alongside flexible ones (e.g., use of the final five minutes), concluding, </w:t>
      </w:r>
      <w:r w:rsidRPr="00051742">
        <w:rPr>
          <w:rFonts w:ascii="Segoe UI" w:eastAsia="Times New Roman" w:hAnsi="Segoe UI" w:cs="Segoe UI"/>
          <w:i/>
          <w:iCs/>
          <w:color w:val="0F1115"/>
          <w:kern w:val="0"/>
          <w:sz w:val="24"/>
          <w:szCs w:val="24"/>
          <w:lang w:eastAsia="en-GB"/>
          <w14:ligatures w14:val="none"/>
        </w:rPr>
        <w:t>“The container protects the contents.”</w:t>
      </w:r>
    </w:p>
    <w:p w14:paraId="5C0E4FA4"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Theme 3: Boundaries as Therapeutic Agent</w:t>
      </w:r>
    </w:p>
    <w:p w14:paraId="2C123D44"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This theme reveals how boundaries were not merely a context for therapy but were often the central mechanism of therapeutic change. Chris described numerous instances where a client's interaction with a boundary became the primary material for exploration. For example, with a client who tested endings, the time boundary was transformed: </w:t>
      </w:r>
      <w:r w:rsidRPr="00051742">
        <w:rPr>
          <w:rFonts w:ascii="Segoe UI" w:eastAsia="Times New Roman" w:hAnsi="Segoe UI" w:cs="Segoe UI"/>
          <w:i/>
          <w:iCs/>
          <w:color w:val="0F1115"/>
          <w:kern w:val="0"/>
          <w:sz w:val="24"/>
          <w:szCs w:val="24"/>
          <w:lang w:eastAsia="en-GB"/>
          <w14:ligatures w14:val="none"/>
        </w:rPr>
        <w:t>“The boundary stopped being a rejection and became part of the therapy: a chance to experience a safe, predictable ending.”</w:t>
      </w:r>
    </w:p>
    <w:p w14:paraId="2A377CE6" w14:textId="77777777" w:rsidR="00000A8A"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This was particularly powerful in work with clients with relational trauma, such as the composite client "Alys." Chris described how the boundary around between-session contact became </w:t>
      </w:r>
      <w:r w:rsidRPr="00051742">
        <w:rPr>
          <w:rFonts w:ascii="Segoe UI" w:eastAsia="Times New Roman" w:hAnsi="Segoe UI" w:cs="Segoe UI"/>
          <w:i/>
          <w:iCs/>
          <w:color w:val="0F1115"/>
          <w:kern w:val="0"/>
          <w:sz w:val="24"/>
          <w:szCs w:val="24"/>
          <w:lang w:eastAsia="en-GB"/>
          <w14:ligatures w14:val="none"/>
        </w:rPr>
        <w:t>“a live curriculum in self-trust.”</w:t>
      </w:r>
      <w:r w:rsidRPr="00051742">
        <w:rPr>
          <w:rFonts w:ascii="Segoe UI" w:eastAsia="Times New Roman" w:hAnsi="Segoe UI" w:cs="Segoe UI"/>
          <w:color w:val="0F1115"/>
          <w:kern w:val="0"/>
          <w:sz w:val="24"/>
          <w:szCs w:val="24"/>
          <w:lang w:eastAsia="en-GB"/>
          <w14:ligatures w14:val="none"/>
        </w:rPr>
        <w:t xml:space="preserve"> By not providing reassurance via text </w:t>
      </w:r>
    </w:p>
    <w:p w14:paraId="70B93FCA" w14:textId="3A625AEC"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and instead exploring the underlying fear, the boundary helped the client develop internal regulation. Chris powerfully articulated this transformative power, </w:t>
      </w:r>
      <w:r w:rsidRPr="00051742">
        <w:rPr>
          <w:rFonts w:ascii="Segoe UI" w:eastAsia="Times New Roman" w:hAnsi="Segoe UI" w:cs="Segoe UI"/>
          <w:color w:val="0F1115"/>
          <w:kern w:val="0"/>
          <w:sz w:val="24"/>
          <w:szCs w:val="24"/>
          <w:lang w:eastAsia="en-GB"/>
          <w14:ligatures w14:val="none"/>
        </w:rPr>
        <w:lastRenderedPageBreak/>
        <w:t>stating, </w:t>
      </w:r>
      <w:r w:rsidRPr="00051742">
        <w:rPr>
          <w:rFonts w:ascii="Segoe UI" w:eastAsia="Times New Roman" w:hAnsi="Segoe UI" w:cs="Segoe UI"/>
          <w:i/>
          <w:iCs/>
          <w:color w:val="0F1115"/>
          <w:kern w:val="0"/>
          <w:sz w:val="24"/>
          <w:szCs w:val="24"/>
          <w:lang w:eastAsia="en-GB"/>
          <w14:ligatures w14:val="none"/>
        </w:rPr>
        <w:t>“Sometimes the clearest limit is the kindest act,”</w:t>
      </w:r>
      <w:r w:rsidRPr="00051742">
        <w:rPr>
          <w:rFonts w:ascii="Segoe UI" w:eastAsia="Times New Roman" w:hAnsi="Segoe UI" w:cs="Segoe UI"/>
          <w:color w:val="0F1115"/>
          <w:kern w:val="0"/>
          <w:sz w:val="24"/>
          <w:szCs w:val="24"/>
          <w:lang w:eastAsia="en-GB"/>
          <w14:ligatures w14:val="none"/>
        </w:rPr>
        <w:t> illustrating how a firmly, yet warmly, held boundary could directly address and heal maladaptive relational patterns.</w:t>
      </w:r>
    </w:p>
    <w:p w14:paraId="0DD113C2" w14:textId="77777777" w:rsidR="00051742" w:rsidRPr="00051742" w:rsidRDefault="00051742"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Discussion</w:t>
      </w:r>
    </w:p>
    <w:p w14:paraId="28EFB831"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This study sought to explore how a counsellor understands and experiences professional boundaries. The analysis reveals a sophisticated model where boundaries are </w:t>
      </w:r>
      <w:proofErr w:type="gramStart"/>
      <w:r w:rsidRPr="00051742">
        <w:rPr>
          <w:rFonts w:ascii="Segoe UI" w:eastAsia="Times New Roman" w:hAnsi="Segoe UI" w:cs="Segoe UI"/>
          <w:color w:val="0F1115"/>
          <w:kern w:val="0"/>
          <w:sz w:val="24"/>
          <w:szCs w:val="24"/>
          <w:lang w:eastAsia="en-GB"/>
          <w14:ligatures w14:val="none"/>
        </w:rPr>
        <w:t>an</w:t>
      </w:r>
      <w:proofErr w:type="gramEnd"/>
      <w:r w:rsidRPr="00051742">
        <w:rPr>
          <w:rFonts w:ascii="Segoe UI" w:eastAsia="Times New Roman" w:hAnsi="Segoe UI" w:cs="Segoe UI"/>
          <w:color w:val="0F1115"/>
          <w:kern w:val="0"/>
          <w:sz w:val="24"/>
          <w:szCs w:val="24"/>
          <w:lang w:eastAsia="en-GB"/>
          <w14:ligatures w14:val="none"/>
        </w:rPr>
        <w:t xml:space="preserve"> dynamic and ethical practice, deeply embedded in the therapeutic relationship. The theme </w:t>
      </w:r>
      <w:r w:rsidRPr="00051742">
        <w:rPr>
          <w:rFonts w:ascii="Segoe UI" w:eastAsia="Times New Roman" w:hAnsi="Segoe UI" w:cs="Segoe UI"/>
          <w:b/>
          <w:bCs/>
          <w:color w:val="0F1115"/>
          <w:kern w:val="0"/>
          <w:sz w:val="24"/>
          <w:szCs w:val="24"/>
          <w:lang w:eastAsia="en-GB"/>
          <w14:ligatures w14:val="none"/>
        </w:rPr>
        <w:t>The Relational Container</w:t>
      </w:r>
      <w:r w:rsidRPr="00051742">
        <w:rPr>
          <w:rFonts w:ascii="Segoe UI" w:eastAsia="Times New Roman" w:hAnsi="Segoe UI" w:cs="Segoe UI"/>
          <w:color w:val="0F1115"/>
          <w:kern w:val="0"/>
          <w:sz w:val="24"/>
          <w:szCs w:val="24"/>
          <w:lang w:eastAsia="en-GB"/>
          <w14:ligatures w14:val="none"/>
        </w:rPr>
        <w:t> aligns strongly with humanistic principles, where the relationship itself is the primary agent of change (Rogers, 1957). Chris’s view of boundaries as an enabling "frame" also resonates with the psychodynamic concept of the ‘holding environment’ (Winnicott, 1965), suggesting a cross-theoretical understanding of safety as a prerequisite for therapeutic work.</w:t>
      </w:r>
    </w:p>
    <w:p w14:paraId="0F7A0AEB"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The second theme, </w:t>
      </w:r>
      <w:r w:rsidRPr="00051742">
        <w:rPr>
          <w:rFonts w:ascii="Segoe UI" w:eastAsia="Times New Roman" w:hAnsi="Segoe UI" w:cs="Segoe UI"/>
          <w:b/>
          <w:bCs/>
          <w:color w:val="0F1115"/>
          <w:kern w:val="0"/>
          <w:sz w:val="24"/>
          <w:szCs w:val="24"/>
          <w:lang w:eastAsia="en-GB"/>
          <w14:ligatures w14:val="none"/>
        </w:rPr>
        <w:t>The Dynamic Equilibrium</w:t>
      </w:r>
      <w:r w:rsidRPr="00051742">
        <w:rPr>
          <w:rFonts w:ascii="Segoe UI" w:eastAsia="Times New Roman" w:hAnsi="Segoe UI" w:cs="Segoe UI"/>
          <w:color w:val="0F1115"/>
          <w:kern w:val="0"/>
          <w:sz w:val="24"/>
          <w:szCs w:val="24"/>
          <w:lang w:eastAsia="en-GB"/>
          <w14:ligatures w14:val="none"/>
        </w:rPr>
        <w:t>, supports literature that advocates for a principled, rather than a rigid, approach to boundaries (Lazarus, 1994). The finding that consistency is experienced as a form of professional care directly addresses the common trainee anxiety that boundaries feel "cold." Chris’s advice that </w:t>
      </w:r>
      <w:r w:rsidRPr="00051742">
        <w:rPr>
          <w:rFonts w:ascii="Segoe UI" w:eastAsia="Times New Roman" w:hAnsi="Segoe UI" w:cs="Segoe UI"/>
          <w:i/>
          <w:iCs/>
          <w:color w:val="0F1115"/>
          <w:kern w:val="0"/>
          <w:sz w:val="24"/>
          <w:szCs w:val="24"/>
          <w:lang w:eastAsia="en-GB"/>
          <w14:ligatures w14:val="none"/>
        </w:rPr>
        <w:t>“Consistency is a form of love in professional clothing”</w:t>
      </w:r>
      <w:r w:rsidRPr="00051742">
        <w:rPr>
          <w:rFonts w:ascii="Segoe UI" w:eastAsia="Times New Roman" w:hAnsi="Segoe UI" w:cs="Segoe UI"/>
          <w:color w:val="0F1115"/>
          <w:kern w:val="0"/>
          <w:sz w:val="24"/>
          <w:szCs w:val="24"/>
          <w:lang w:eastAsia="en-GB"/>
          <w14:ligatures w14:val="none"/>
        </w:rPr>
        <w:t> offers a powerful reframe, reinforcing Gabriel's (2017) argument that well-held boundaries enhance the therapeutic alliance.</w:t>
      </w:r>
    </w:p>
    <w:p w14:paraId="0DC97C8E" w14:textId="77777777" w:rsidR="00C610AB" w:rsidRDefault="00C610AB" w:rsidP="00A37F46">
      <w:pPr>
        <w:shd w:val="clear" w:color="auto" w:fill="FFFFFF"/>
        <w:spacing w:before="240" w:after="240"/>
        <w:rPr>
          <w:rFonts w:ascii="Segoe UI" w:eastAsia="Times New Roman" w:hAnsi="Segoe UI" w:cs="Segoe UI"/>
          <w:color w:val="0F1115"/>
          <w:kern w:val="0"/>
          <w:sz w:val="24"/>
          <w:szCs w:val="24"/>
          <w:lang w:eastAsia="en-GB"/>
          <w14:ligatures w14:val="none"/>
        </w:rPr>
      </w:pPr>
    </w:p>
    <w:p w14:paraId="712E193A" w14:textId="77777777" w:rsidR="00C610AB" w:rsidRPr="00326DF6" w:rsidRDefault="00C610AB" w:rsidP="00C610AB">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1D0558D8" w14:textId="18E33E54" w:rsidR="00C610AB" w:rsidRPr="00C610AB" w:rsidRDefault="00C610AB" w:rsidP="00C610AB">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03C95A15" w14:textId="05BC1F31" w:rsidR="00C610AB"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Finally, the theme </w:t>
      </w:r>
      <w:r w:rsidRPr="00051742">
        <w:rPr>
          <w:rFonts w:ascii="Segoe UI" w:eastAsia="Times New Roman" w:hAnsi="Segoe UI" w:cs="Segoe UI"/>
          <w:b/>
          <w:bCs/>
          <w:color w:val="0F1115"/>
          <w:kern w:val="0"/>
          <w:sz w:val="24"/>
          <w:szCs w:val="24"/>
          <w:lang w:eastAsia="en-GB"/>
          <w14:ligatures w14:val="none"/>
        </w:rPr>
        <w:t>Boundaries as Therapeutic Agent</w:t>
      </w:r>
      <w:r w:rsidRPr="00051742">
        <w:rPr>
          <w:rFonts w:ascii="Segoe UI" w:eastAsia="Times New Roman" w:hAnsi="Segoe UI" w:cs="Segoe UI"/>
          <w:color w:val="0F1115"/>
          <w:kern w:val="0"/>
          <w:sz w:val="24"/>
          <w:szCs w:val="24"/>
          <w:lang w:eastAsia="en-GB"/>
          <w14:ligatures w14:val="none"/>
        </w:rPr>
        <w:t> provides a compelling illustration of how boundary management can be intrinsically therapeutic. This finding significantly contributes to practice by demonstrating that boundaries are not merely protective but are active instruments for fostering client growth, particularly in repairing early relational patterns (Gutheil &amp; Gabbard, 1998). The vignette of "Alys" shows how the space between sessions, held by a clear boundary, became a practice ground for developing autonomy and self-trust.</w:t>
      </w:r>
    </w:p>
    <w:p w14:paraId="4DCD3AC8" w14:textId="5BF2919F"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A key limitation is the study's use of a single participant, which limits the transferability of the findings. The analysis is also based on self-report, which may not fully align with observed practice.</w:t>
      </w:r>
    </w:p>
    <w:p w14:paraId="5554DF40" w14:textId="130095B0"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For future practice, these findings suggest that training programmes should emphasise the dynamic and relational aspects of boundary management. Supervisors can support counsellors by exploring the personal and therapeutic implications of boundary decisions. For future research, a study involving multiple </w:t>
      </w:r>
      <w:r w:rsidR="00C50191" w:rsidRPr="00051742">
        <w:rPr>
          <w:rFonts w:ascii="Segoe UI" w:eastAsia="Times New Roman" w:hAnsi="Segoe UI" w:cs="Segoe UI"/>
          <w:color w:val="0F1115"/>
          <w:kern w:val="0"/>
          <w:sz w:val="24"/>
          <w:szCs w:val="24"/>
          <w:lang w:eastAsia="en-GB"/>
          <w14:ligatures w14:val="none"/>
        </w:rPr>
        <w:t>counsellors</w:t>
      </w:r>
      <w:r w:rsidRPr="00051742">
        <w:rPr>
          <w:rFonts w:ascii="Segoe UI" w:eastAsia="Times New Roman" w:hAnsi="Segoe UI" w:cs="Segoe UI"/>
          <w:color w:val="0F1115"/>
          <w:kern w:val="0"/>
          <w:sz w:val="24"/>
          <w:szCs w:val="24"/>
          <w:lang w:eastAsia="en-GB"/>
          <w14:ligatures w14:val="none"/>
        </w:rPr>
        <w:t xml:space="preserve"> from different theoretical orientations would allow for a valuable comparative analysis.</w:t>
      </w:r>
    </w:p>
    <w:p w14:paraId="340576DD"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Conclusion</w:t>
      </w:r>
    </w:p>
    <w:p w14:paraId="45EB6F20" w14:textId="77777777" w:rsidR="00C610AB" w:rsidRDefault="00C610AB" w:rsidP="00A37F46">
      <w:pPr>
        <w:shd w:val="clear" w:color="auto" w:fill="FFFFFF"/>
        <w:spacing w:before="240" w:after="240"/>
        <w:rPr>
          <w:rFonts w:ascii="Segoe UI" w:eastAsia="Times New Roman" w:hAnsi="Segoe UI" w:cs="Segoe UI"/>
          <w:color w:val="0F1115"/>
          <w:kern w:val="0"/>
          <w:sz w:val="24"/>
          <w:szCs w:val="24"/>
          <w:lang w:eastAsia="en-GB"/>
          <w14:ligatures w14:val="none"/>
        </w:rPr>
      </w:pPr>
    </w:p>
    <w:p w14:paraId="35AD2ABF" w14:textId="77777777" w:rsidR="00C610AB" w:rsidRPr="00326DF6" w:rsidRDefault="00C610AB" w:rsidP="00C610AB">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17B5D4B0" w14:textId="57691F96" w:rsidR="00C610AB" w:rsidRPr="00C610AB" w:rsidRDefault="00C610AB" w:rsidP="00C610AB">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008618E5" w14:textId="77777777" w:rsidR="00C610AB" w:rsidRDefault="00051742" w:rsidP="00C610AB">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In conclusion, this analysis demonstrates that for this counsellor, professional boundaries are a complex, dynamic, and deeply relational practice. They function simultaneously as a safe container, a balanced negotiation, and a direct vehicle for therapeutic change. The humanistic perspective offered here reframes boundaries from a necessary constraint to a vital expression of professional integrity and a cornerstone of effective, ethical practice, beautifully summarised by Chris as </w:t>
      </w:r>
      <w:r w:rsidRPr="00051742">
        <w:rPr>
          <w:rFonts w:ascii="Segoe UI" w:eastAsia="Times New Roman" w:hAnsi="Segoe UI" w:cs="Segoe UI"/>
          <w:i/>
          <w:iCs/>
          <w:color w:val="0F1115"/>
          <w:kern w:val="0"/>
          <w:sz w:val="24"/>
          <w:szCs w:val="24"/>
          <w:lang w:eastAsia="en-GB"/>
          <w14:ligatures w14:val="none"/>
        </w:rPr>
        <w:t>“love with edges.”</w:t>
      </w:r>
    </w:p>
    <w:p w14:paraId="59F70F8D" w14:textId="56010769" w:rsidR="00051742" w:rsidRPr="00C610AB" w:rsidRDefault="00051742" w:rsidP="00C610AB">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30"/>
          <w:szCs w:val="30"/>
          <w:lang w:eastAsia="en-GB"/>
          <w14:ligatures w14:val="none"/>
        </w:rPr>
        <w:t>Reference List</w:t>
      </w:r>
    </w:p>
    <w:p w14:paraId="761C7720"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British Association for Counselling and Psychotherapy (BACP). (2018). </w:t>
      </w:r>
      <w:r w:rsidRPr="00051742">
        <w:rPr>
          <w:rFonts w:ascii="Segoe UI" w:eastAsia="Times New Roman" w:hAnsi="Segoe UI" w:cs="Segoe UI"/>
          <w:i/>
          <w:iCs/>
          <w:color w:val="0F1115"/>
          <w:kern w:val="0"/>
          <w:sz w:val="24"/>
          <w:szCs w:val="24"/>
          <w:lang w:eastAsia="en-GB"/>
          <w14:ligatures w14:val="none"/>
        </w:rPr>
        <w:t>Ethical Framework for the Counselling Professions</w:t>
      </w:r>
      <w:r w:rsidRPr="00051742">
        <w:rPr>
          <w:rFonts w:ascii="Segoe UI" w:eastAsia="Times New Roman" w:hAnsi="Segoe UI" w:cs="Segoe UI"/>
          <w:color w:val="0F1115"/>
          <w:kern w:val="0"/>
          <w:sz w:val="24"/>
          <w:szCs w:val="24"/>
          <w:lang w:eastAsia="en-GB"/>
          <w14:ligatures w14:val="none"/>
        </w:rPr>
        <w:t>. Lutterworth: BACP.</w:t>
      </w:r>
    </w:p>
    <w:p w14:paraId="3D12FDD6"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Braun, V., &amp; Clarke, V. (2022). </w:t>
      </w:r>
      <w:r w:rsidRPr="00051742">
        <w:rPr>
          <w:rFonts w:ascii="Segoe UI" w:eastAsia="Times New Roman" w:hAnsi="Segoe UI" w:cs="Segoe UI"/>
          <w:i/>
          <w:iCs/>
          <w:color w:val="0F1115"/>
          <w:kern w:val="0"/>
          <w:sz w:val="24"/>
          <w:szCs w:val="24"/>
          <w:lang w:eastAsia="en-GB"/>
          <w14:ligatures w14:val="none"/>
        </w:rPr>
        <w:t>Thematic analysis: A practical guide</w:t>
      </w:r>
      <w:r w:rsidRPr="00051742">
        <w:rPr>
          <w:rFonts w:ascii="Segoe UI" w:eastAsia="Times New Roman" w:hAnsi="Segoe UI" w:cs="Segoe UI"/>
          <w:color w:val="0F1115"/>
          <w:kern w:val="0"/>
          <w:sz w:val="24"/>
          <w:szCs w:val="24"/>
          <w:lang w:eastAsia="en-GB"/>
          <w14:ligatures w14:val="none"/>
        </w:rPr>
        <w:t>. Sage.</w:t>
      </w:r>
    </w:p>
    <w:p w14:paraId="1CA0D449"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Gabriel, L. (2017). Boundaries and the therapeutic relationship: A British perspective. In O. Zur (Ed.), </w:t>
      </w:r>
      <w:r w:rsidRPr="00051742">
        <w:rPr>
          <w:rFonts w:ascii="Segoe UI" w:eastAsia="Times New Roman" w:hAnsi="Segoe UI" w:cs="Segoe UI"/>
          <w:i/>
          <w:iCs/>
          <w:color w:val="0F1115"/>
          <w:kern w:val="0"/>
          <w:sz w:val="24"/>
          <w:szCs w:val="24"/>
          <w:lang w:eastAsia="en-GB"/>
          <w14:ligatures w14:val="none"/>
        </w:rPr>
        <w:t xml:space="preserve">Multiple relationships in psychotherapy and </w:t>
      </w:r>
      <w:proofErr w:type="spellStart"/>
      <w:r w:rsidRPr="00051742">
        <w:rPr>
          <w:rFonts w:ascii="Segoe UI" w:eastAsia="Times New Roman" w:hAnsi="Segoe UI" w:cs="Segoe UI"/>
          <w:i/>
          <w:iCs/>
          <w:color w:val="0F1115"/>
          <w:kern w:val="0"/>
          <w:sz w:val="24"/>
          <w:szCs w:val="24"/>
          <w:lang w:eastAsia="en-GB"/>
          <w14:ligatures w14:val="none"/>
        </w:rPr>
        <w:t>counseling</w:t>
      </w:r>
      <w:proofErr w:type="spellEnd"/>
      <w:r w:rsidRPr="00051742">
        <w:rPr>
          <w:rFonts w:ascii="Segoe UI" w:eastAsia="Times New Roman" w:hAnsi="Segoe UI" w:cs="Segoe UI"/>
          <w:color w:val="0F1115"/>
          <w:kern w:val="0"/>
          <w:sz w:val="24"/>
          <w:szCs w:val="24"/>
          <w:lang w:eastAsia="en-GB"/>
          <w14:ligatures w14:val="none"/>
        </w:rPr>
        <w:t>. Routledge.</w:t>
      </w:r>
    </w:p>
    <w:p w14:paraId="60FCAA51" w14:textId="77777777" w:rsid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Gutheil, T. G., &amp; Gabbard, G. O. (1998). Misuses and misunderstandings of boundary theory in clinical and regulatory settings. </w:t>
      </w:r>
      <w:r w:rsidRPr="00051742">
        <w:rPr>
          <w:rFonts w:ascii="Segoe UI" w:eastAsia="Times New Roman" w:hAnsi="Segoe UI" w:cs="Segoe UI"/>
          <w:i/>
          <w:iCs/>
          <w:color w:val="0F1115"/>
          <w:kern w:val="0"/>
          <w:sz w:val="24"/>
          <w:szCs w:val="24"/>
          <w:lang w:eastAsia="en-GB"/>
          <w14:ligatures w14:val="none"/>
        </w:rPr>
        <w:t>American Journal of Psychiatry, 155</w:t>
      </w:r>
      <w:r w:rsidRPr="00051742">
        <w:rPr>
          <w:rFonts w:ascii="Segoe UI" w:eastAsia="Times New Roman" w:hAnsi="Segoe UI" w:cs="Segoe UI"/>
          <w:color w:val="0F1115"/>
          <w:kern w:val="0"/>
          <w:sz w:val="24"/>
          <w:szCs w:val="24"/>
          <w:lang w:eastAsia="en-GB"/>
          <w14:ligatures w14:val="none"/>
        </w:rPr>
        <w:t>(3), 409-414.</w:t>
      </w:r>
    </w:p>
    <w:p w14:paraId="00D2434C" w14:textId="77777777" w:rsidR="00000A8A" w:rsidRDefault="00000A8A" w:rsidP="00A37F46">
      <w:pPr>
        <w:shd w:val="clear" w:color="auto" w:fill="FFFFFF"/>
        <w:spacing w:before="240" w:after="240"/>
        <w:rPr>
          <w:rFonts w:ascii="Segoe UI" w:eastAsia="Times New Roman" w:hAnsi="Segoe UI" w:cs="Segoe UI"/>
          <w:color w:val="0F1115"/>
          <w:kern w:val="0"/>
          <w:sz w:val="24"/>
          <w:szCs w:val="24"/>
          <w:lang w:eastAsia="en-GB"/>
          <w14:ligatures w14:val="none"/>
        </w:rPr>
      </w:pPr>
    </w:p>
    <w:p w14:paraId="7A9BBE77" w14:textId="77777777" w:rsidR="00000A8A" w:rsidRPr="00326DF6" w:rsidRDefault="00000A8A" w:rsidP="00A37F46">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t>ECPS5013</w:t>
      </w:r>
    </w:p>
    <w:p w14:paraId="43E6DCC8" w14:textId="77777777" w:rsidR="00000A8A" w:rsidRPr="00051742" w:rsidRDefault="00000A8A" w:rsidP="00A37F46">
      <w:pPr>
        <w:spacing w:before="480" w:after="480"/>
        <w:rPr>
          <w:rFonts w:ascii="Segoe UI" w:eastAsia="Times New Roman" w:hAnsi="Segoe UI" w:cs="Segoe UI"/>
          <w:kern w:val="0"/>
          <w:sz w:val="24"/>
          <w:szCs w:val="24"/>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581ECF4C"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McLeod, J. (2011). </w:t>
      </w:r>
      <w:r w:rsidRPr="00051742">
        <w:rPr>
          <w:rFonts w:ascii="Segoe UI" w:eastAsia="Times New Roman" w:hAnsi="Segoe UI" w:cs="Segoe UI"/>
          <w:i/>
          <w:iCs/>
          <w:color w:val="0F1115"/>
          <w:kern w:val="0"/>
          <w:sz w:val="24"/>
          <w:szCs w:val="24"/>
          <w:lang w:eastAsia="en-GB"/>
          <w14:ligatures w14:val="none"/>
        </w:rPr>
        <w:t>Qualitative research in counselling and psychotherapy</w:t>
      </w:r>
      <w:r w:rsidRPr="00051742">
        <w:rPr>
          <w:rFonts w:ascii="Segoe UI" w:eastAsia="Times New Roman" w:hAnsi="Segoe UI" w:cs="Segoe UI"/>
          <w:color w:val="0F1115"/>
          <w:kern w:val="0"/>
          <w:sz w:val="24"/>
          <w:szCs w:val="24"/>
          <w:lang w:eastAsia="en-GB"/>
          <w14:ligatures w14:val="none"/>
        </w:rPr>
        <w:t> (2nd ed.). Sage.</w:t>
      </w:r>
    </w:p>
    <w:p w14:paraId="310389B3"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Rogers, C. R. (1957). The necessary and sufficient conditions of therapeutic personality change. </w:t>
      </w:r>
      <w:r w:rsidRPr="00051742">
        <w:rPr>
          <w:rFonts w:ascii="Segoe UI" w:eastAsia="Times New Roman" w:hAnsi="Segoe UI" w:cs="Segoe UI"/>
          <w:i/>
          <w:iCs/>
          <w:color w:val="0F1115"/>
          <w:kern w:val="0"/>
          <w:sz w:val="24"/>
          <w:szCs w:val="24"/>
          <w:lang w:eastAsia="en-GB"/>
          <w14:ligatures w14:val="none"/>
        </w:rPr>
        <w:t>Journal of Consulting Psychology, 21</w:t>
      </w:r>
      <w:r w:rsidRPr="00051742">
        <w:rPr>
          <w:rFonts w:ascii="Segoe UI" w:eastAsia="Times New Roman" w:hAnsi="Segoe UI" w:cs="Segoe UI"/>
          <w:color w:val="0F1115"/>
          <w:kern w:val="0"/>
          <w:sz w:val="24"/>
          <w:szCs w:val="24"/>
          <w:lang w:eastAsia="en-GB"/>
          <w14:ligatures w14:val="none"/>
        </w:rPr>
        <w:t>(2), 95–103.</w:t>
      </w:r>
    </w:p>
    <w:p w14:paraId="2B0B2352" w14:textId="77F96C5B"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Winnicott, D. W. (1965). </w:t>
      </w:r>
      <w:r w:rsidRPr="00051742">
        <w:rPr>
          <w:rFonts w:ascii="Segoe UI" w:eastAsia="Times New Roman" w:hAnsi="Segoe UI" w:cs="Segoe UI"/>
          <w:i/>
          <w:iCs/>
          <w:color w:val="0F1115"/>
          <w:kern w:val="0"/>
          <w:sz w:val="24"/>
          <w:szCs w:val="24"/>
          <w:lang w:eastAsia="en-GB"/>
          <w14:ligatures w14:val="none"/>
        </w:rPr>
        <w:t>The maturational processes and the facilitating environment</w:t>
      </w:r>
      <w:r w:rsidRPr="00051742">
        <w:rPr>
          <w:rFonts w:ascii="Segoe UI" w:eastAsia="Times New Roman" w:hAnsi="Segoe UI" w:cs="Segoe UI"/>
          <w:color w:val="0F1115"/>
          <w:kern w:val="0"/>
          <w:sz w:val="24"/>
          <w:szCs w:val="24"/>
          <w:lang w:eastAsia="en-GB"/>
          <w14:ligatures w14:val="none"/>
        </w:rPr>
        <w:t>. International Universities Press.</w:t>
      </w:r>
    </w:p>
    <w:p w14:paraId="6556DA54" w14:textId="77777777" w:rsidR="00051742" w:rsidRPr="00051742" w:rsidRDefault="00051742"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Appendices</w:t>
      </w:r>
    </w:p>
    <w:p w14:paraId="5002A4AD" w14:textId="77777777" w:rsidR="00051742" w:rsidRPr="00051742" w:rsidRDefault="00051742" w:rsidP="00A37F46">
      <w:pPr>
        <w:shd w:val="clear" w:color="auto" w:fill="FFFFFF"/>
        <w:spacing w:before="240" w:after="240"/>
        <w:outlineLvl w:val="3"/>
        <w:rPr>
          <w:rFonts w:ascii="Segoe UI" w:eastAsia="Times New Roman" w:hAnsi="Segoe UI" w:cs="Segoe UI"/>
          <w:b/>
          <w:bCs/>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Appendix A: Evidence of Thematic Analysis Process</w:t>
      </w:r>
    </w:p>
    <w:p w14:paraId="10746AB9"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Stage 2: Initial Codes</w:t>
      </w:r>
      <w:r w:rsidRPr="00051742">
        <w:rPr>
          <w:rFonts w:ascii="Segoe UI" w:eastAsia="Times New Roman" w:hAnsi="Segoe UI" w:cs="Segoe UI"/>
          <w:color w:val="0F1115"/>
          <w:kern w:val="0"/>
          <w:sz w:val="24"/>
          <w:szCs w:val="24"/>
          <w:lang w:eastAsia="en-GB"/>
          <w14:ligatures w14:val="none"/>
        </w:rPr>
        <w:br/>
        <w:t>A sample of initial codes generated from the transcript:</w:t>
      </w:r>
    </w:p>
    <w:p w14:paraId="5D2F07EF"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Boundaries as "frame </w:t>
      </w:r>
      <w:proofErr w:type="gramStart"/>
      <w:r w:rsidRPr="00051742">
        <w:rPr>
          <w:rFonts w:ascii="Segoe UI" w:eastAsia="Times New Roman" w:hAnsi="Segoe UI" w:cs="Segoe UI"/>
          <w:color w:val="0F1115"/>
          <w:kern w:val="0"/>
          <w:sz w:val="24"/>
          <w:szCs w:val="24"/>
          <w:lang w:eastAsia="en-GB"/>
          <w14:ligatures w14:val="none"/>
        </w:rPr>
        <w:t>not fence</w:t>
      </w:r>
      <w:proofErr w:type="gramEnd"/>
      <w:r w:rsidRPr="00051742">
        <w:rPr>
          <w:rFonts w:ascii="Segoe UI" w:eastAsia="Times New Roman" w:hAnsi="Segoe UI" w:cs="Segoe UI"/>
          <w:color w:val="0F1115"/>
          <w:kern w:val="0"/>
          <w:sz w:val="24"/>
          <w:szCs w:val="24"/>
          <w:lang w:eastAsia="en-GB"/>
          <w14:ligatures w14:val="none"/>
        </w:rPr>
        <w:t>"</w:t>
      </w:r>
    </w:p>
    <w:p w14:paraId="705035A9"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Collaborative contracting</w:t>
      </w:r>
    </w:p>
    <w:p w14:paraId="50278C6E"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Co-creation of agreements</w:t>
      </w:r>
    </w:p>
    <w:p w14:paraId="18433181"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Clarity reduces anxiety</w:t>
      </w:r>
    </w:p>
    <w:p w14:paraId="4A557085" w14:textId="77777777" w:rsidR="00C610AB" w:rsidRPr="00C610AB" w:rsidRDefault="00C610AB" w:rsidP="00C610AB">
      <w:pPr>
        <w:pStyle w:val="ListParagraph"/>
        <w:numPr>
          <w:ilvl w:val="0"/>
          <w:numId w:val="2"/>
        </w:numPr>
        <w:spacing w:before="480" w:after="480"/>
        <w:rPr>
          <w:rFonts w:ascii="Times New Roman" w:eastAsia="Times New Roman" w:hAnsi="Times New Roman" w:cs="Times New Roman"/>
          <w:b/>
          <w:bCs/>
          <w:kern w:val="0"/>
          <w:sz w:val="28"/>
          <w:szCs w:val="28"/>
          <w:lang w:eastAsia="en-GB"/>
          <w14:ligatures w14:val="none"/>
        </w:rPr>
      </w:pPr>
      <w:r w:rsidRPr="00C610AB">
        <w:rPr>
          <w:rFonts w:ascii="Times New Roman" w:eastAsia="Times New Roman" w:hAnsi="Times New Roman" w:cs="Times New Roman"/>
          <w:b/>
          <w:bCs/>
          <w:kern w:val="0"/>
          <w:sz w:val="28"/>
          <w:szCs w:val="28"/>
          <w:lang w:eastAsia="en-GB"/>
          <w14:ligatures w14:val="none"/>
        </w:rPr>
        <w:lastRenderedPageBreak/>
        <w:t>ECPS5013</w:t>
      </w:r>
    </w:p>
    <w:p w14:paraId="3D02D26E" w14:textId="023B9D46" w:rsidR="00C610AB" w:rsidRPr="00C610AB" w:rsidRDefault="00C610AB" w:rsidP="00C610AB">
      <w:pPr>
        <w:pStyle w:val="ListParagraph"/>
        <w:numPr>
          <w:ilvl w:val="0"/>
          <w:numId w:val="2"/>
        </w:numPr>
        <w:spacing w:before="480" w:after="480"/>
        <w:rPr>
          <w:rFonts w:ascii="Segoe UI" w:eastAsia="Times New Roman" w:hAnsi="Segoe UI" w:cs="Segoe UI"/>
          <w:kern w:val="0"/>
          <w:sz w:val="24"/>
          <w:szCs w:val="24"/>
          <w:lang w:eastAsia="en-GB"/>
          <w14:ligatures w14:val="none"/>
        </w:rPr>
      </w:pPr>
      <w:r w:rsidRPr="00C610AB">
        <w:rPr>
          <w:rFonts w:ascii="Times New Roman" w:eastAsia="Times New Roman" w:hAnsi="Times New Roman" w:cs="Times New Roman"/>
          <w:b/>
          <w:bCs/>
          <w:kern w:val="0"/>
          <w:sz w:val="28"/>
          <w:szCs w:val="28"/>
          <w:lang w:eastAsia="en-GB"/>
          <w14:ligatures w14:val="none"/>
        </w:rPr>
        <w:t>Student ref 2406192</w:t>
      </w:r>
    </w:p>
    <w:p w14:paraId="64CED7A9" w14:textId="551C62B0"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Time rituals (beginning/ending)</w:t>
      </w:r>
    </w:p>
    <w:p w14:paraId="6E345844"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Consistency as reliability</w:t>
      </w:r>
    </w:p>
    <w:p w14:paraId="692B1BCA"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Selective flexibility shows humanity</w:t>
      </w:r>
    </w:p>
    <w:p w14:paraId="35D61496"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Boundary rupture and repair</w:t>
      </w:r>
    </w:p>
    <w:p w14:paraId="70E09029"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Physical space and embodied presence</w:t>
      </w:r>
    </w:p>
    <w:p w14:paraId="720774A5"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Digital transparency</w:t>
      </w:r>
    </w:p>
    <w:p w14:paraId="2312D29B"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Self-disclosure: intention, proportionality, timing</w:t>
      </w:r>
    </w:p>
    <w:p w14:paraId="2426571B"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Money as relational</w:t>
      </w:r>
    </w:p>
    <w:p w14:paraId="6DE875A1"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Gifts as symbolic</w:t>
      </w:r>
    </w:p>
    <w:p w14:paraId="09F5A4FE"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Dual relationships: client choice &amp; ethics</w:t>
      </w:r>
    </w:p>
    <w:p w14:paraId="2FC74F5C"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Boundaries as "live curriculum"</w:t>
      </w:r>
    </w:p>
    <w:p w14:paraId="0C3C40E9"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Limits as kind acts</w:t>
      </w:r>
    </w:p>
    <w:p w14:paraId="7E92DEDE"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Warmth + clarity</w:t>
      </w:r>
    </w:p>
    <w:p w14:paraId="637CDBA3" w14:textId="77777777" w:rsidR="00051742" w:rsidRP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Use of supervision for boundary checks</w:t>
      </w:r>
    </w:p>
    <w:p w14:paraId="4802F91F" w14:textId="77777777" w:rsidR="00051742" w:rsidRDefault="00051742" w:rsidP="00A37F46">
      <w:pPr>
        <w:numPr>
          <w:ilvl w:val="0"/>
          <w:numId w:val="2"/>
        </w:numPr>
        <w:shd w:val="clear" w:color="auto" w:fill="FFFFFF"/>
        <w:spacing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Self-boundaries for sustainability</w:t>
      </w:r>
    </w:p>
    <w:p w14:paraId="39DF1BEE" w14:textId="77777777" w:rsidR="00000A8A" w:rsidRPr="00051742" w:rsidRDefault="00000A8A" w:rsidP="00A37F46">
      <w:pPr>
        <w:shd w:val="clear" w:color="auto" w:fill="FFFFFF"/>
        <w:spacing w:after="0"/>
        <w:ind w:left="720"/>
        <w:rPr>
          <w:rFonts w:ascii="Segoe UI" w:eastAsia="Times New Roman" w:hAnsi="Segoe UI" w:cs="Segoe UI"/>
          <w:color w:val="0F1115"/>
          <w:kern w:val="0"/>
          <w:sz w:val="24"/>
          <w:szCs w:val="24"/>
          <w:lang w:eastAsia="en-GB"/>
          <w14:ligatures w14:val="none"/>
        </w:rPr>
      </w:pPr>
    </w:p>
    <w:p w14:paraId="351BEC3C" w14:textId="77777777"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b/>
          <w:bCs/>
          <w:color w:val="0F1115"/>
          <w:kern w:val="0"/>
          <w:sz w:val="24"/>
          <w:szCs w:val="24"/>
          <w:lang w:eastAsia="en-GB"/>
          <w14:ligatures w14:val="none"/>
        </w:rPr>
        <w:t>Stage 3 &amp; 4: Generating and Reviewing Themes (Thematic Map)</w:t>
      </w:r>
    </w:p>
    <w:p w14:paraId="67B35324" w14:textId="77777777" w:rsidR="00C610AB" w:rsidRDefault="00C610AB" w:rsidP="00A37F46">
      <w:pPr>
        <w:shd w:val="clear" w:color="auto" w:fill="FFFFFF"/>
        <w:spacing w:before="240" w:after="240"/>
        <w:rPr>
          <w:rFonts w:ascii="Segoe UI" w:eastAsia="Times New Roman" w:hAnsi="Segoe UI" w:cs="Segoe UI"/>
          <w:color w:val="0F1115"/>
          <w:kern w:val="0"/>
          <w:sz w:val="24"/>
          <w:szCs w:val="24"/>
          <w:lang w:eastAsia="en-GB"/>
          <w14:ligatures w14:val="none"/>
        </w:rPr>
      </w:pPr>
    </w:p>
    <w:p w14:paraId="6E8CBFDD" w14:textId="77777777" w:rsidR="00C610AB" w:rsidRPr="00000A8A" w:rsidRDefault="00C610AB" w:rsidP="00C610AB">
      <w:pPr>
        <w:pStyle w:val="ListParagraph"/>
        <w:numPr>
          <w:ilvl w:val="0"/>
          <w:numId w:val="2"/>
        </w:numPr>
        <w:spacing w:before="480" w:after="480"/>
        <w:rPr>
          <w:rFonts w:ascii="Times New Roman" w:eastAsia="Times New Roman" w:hAnsi="Times New Roman" w:cs="Times New Roman"/>
          <w:b/>
          <w:bCs/>
          <w:kern w:val="0"/>
          <w:sz w:val="28"/>
          <w:szCs w:val="28"/>
          <w:lang w:eastAsia="en-GB"/>
          <w14:ligatures w14:val="none"/>
        </w:rPr>
      </w:pPr>
      <w:r w:rsidRPr="00000A8A">
        <w:rPr>
          <w:rFonts w:ascii="Times New Roman" w:eastAsia="Times New Roman" w:hAnsi="Times New Roman" w:cs="Times New Roman"/>
          <w:b/>
          <w:bCs/>
          <w:kern w:val="0"/>
          <w:sz w:val="28"/>
          <w:szCs w:val="28"/>
          <w:lang w:eastAsia="en-GB"/>
          <w14:ligatures w14:val="none"/>
        </w:rPr>
        <w:lastRenderedPageBreak/>
        <w:t>ECPS5013</w:t>
      </w:r>
    </w:p>
    <w:p w14:paraId="661FD71F" w14:textId="63077140" w:rsidR="00C610AB" w:rsidRPr="00C610AB" w:rsidRDefault="00C610AB" w:rsidP="00C610AB">
      <w:pPr>
        <w:pStyle w:val="ListParagraph"/>
        <w:numPr>
          <w:ilvl w:val="0"/>
          <w:numId w:val="2"/>
        </w:numPr>
        <w:spacing w:before="480" w:after="480"/>
        <w:rPr>
          <w:rFonts w:ascii="Segoe UI" w:eastAsia="Times New Roman" w:hAnsi="Segoe UI" w:cs="Segoe UI"/>
          <w:kern w:val="0"/>
          <w:sz w:val="24"/>
          <w:szCs w:val="24"/>
          <w:lang w:eastAsia="en-GB"/>
          <w14:ligatures w14:val="none"/>
        </w:rPr>
      </w:pPr>
      <w:r w:rsidRPr="00000A8A">
        <w:rPr>
          <w:rFonts w:ascii="Times New Roman" w:eastAsia="Times New Roman" w:hAnsi="Times New Roman" w:cs="Times New Roman"/>
          <w:b/>
          <w:bCs/>
          <w:kern w:val="0"/>
          <w:sz w:val="28"/>
          <w:szCs w:val="28"/>
          <w:lang w:eastAsia="en-GB"/>
          <w14:ligatures w14:val="none"/>
        </w:rPr>
        <w:t>Student ref 2406192</w:t>
      </w:r>
    </w:p>
    <w:p w14:paraId="0B4288B3" w14:textId="65897A25" w:rsidR="00051742" w:rsidRPr="00051742" w:rsidRDefault="00051742"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The following thematic map shows the development from initial candidate themes to the final three themes.</w:t>
      </w:r>
    </w:p>
    <w:p w14:paraId="1282F8C5" w14:textId="77777777" w:rsidR="00051742" w:rsidRPr="00051742" w:rsidRDefault="00051742" w:rsidP="00A37F46">
      <w:pPr>
        <w:shd w:val="clear" w:color="auto" w:fill="FFFFFF"/>
        <w:spacing w:after="0"/>
        <w:rPr>
          <w:rFonts w:ascii="Segoe UI" w:eastAsia="Times New Roman" w:hAnsi="Segoe UI" w:cs="Segoe UI"/>
          <w:color w:val="0F1115"/>
          <w:kern w:val="0"/>
          <w:sz w:val="19"/>
          <w:szCs w:val="19"/>
          <w:lang w:eastAsia="en-GB"/>
          <w14:ligatures w14:val="none"/>
        </w:rPr>
      </w:pPr>
      <w:r w:rsidRPr="00051742">
        <w:rPr>
          <w:rFonts w:ascii="Consolas" w:eastAsia="Times New Roman" w:hAnsi="Consolas" w:cs="Segoe UI"/>
          <w:color w:val="0F1115"/>
          <w:kern w:val="0"/>
          <w:sz w:val="18"/>
          <w:szCs w:val="18"/>
          <w:lang w:eastAsia="en-GB"/>
          <w14:ligatures w14:val="none"/>
        </w:rPr>
        <w:t>text</w:t>
      </w:r>
    </w:p>
    <w:p w14:paraId="458E6AD1"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 xml:space="preserve">[Initial Candidate </w:t>
      </w:r>
      <w:proofErr w:type="gramStart"/>
      <w:r w:rsidRPr="00051742">
        <w:rPr>
          <w:rFonts w:ascii="Consolas" w:eastAsia="Times New Roman" w:hAnsi="Consolas" w:cs="Courier New"/>
          <w:color w:val="0F1115"/>
          <w:kern w:val="0"/>
          <w:sz w:val="20"/>
          <w:szCs w:val="20"/>
          <w:lang w:eastAsia="en-GB"/>
          <w14:ligatures w14:val="none"/>
        </w:rPr>
        <w:t xml:space="preserve">Themes]   </w:t>
      </w:r>
      <w:proofErr w:type="gramEnd"/>
      <w:r w:rsidRPr="00051742">
        <w:rPr>
          <w:rFonts w:ascii="Consolas" w:eastAsia="Times New Roman" w:hAnsi="Consolas" w:cs="Courier New"/>
          <w:color w:val="0F1115"/>
          <w:kern w:val="0"/>
          <w:sz w:val="20"/>
          <w:szCs w:val="20"/>
          <w:lang w:eastAsia="en-GB"/>
          <w14:ligatures w14:val="none"/>
        </w:rPr>
        <w:t xml:space="preserve">       --&gt; </w:t>
      </w:r>
      <w:proofErr w:type="gramStart"/>
      <w:r w:rsidRPr="00051742">
        <w:rPr>
          <w:rFonts w:ascii="Consolas" w:eastAsia="Times New Roman" w:hAnsi="Consolas" w:cs="Courier New"/>
          <w:color w:val="0F1115"/>
          <w:kern w:val="0"/>
          <w:sz w:val="20"/>
          <w:szCs w:val="20"/>
          <w:lang w:eastAsia="en-GB"/>
          <w14:ligatures w14:val="none"/>
        </w:rPr>
        <w:t xml:space="preserve">   [</w:t>
      </w:r>
      <w:proofErr w:type="gramEnd"/>
      <w:r w:rsidRPr="00051742">
        <w:rPr>
          <w:rFonts w:ascii="Consolas" w:eastAsia="Times New Roman" w:hAnsi="Consolas" w:cs="Courier New"/>
          <w:color w:val="0F1115"/>
          <w:kern w:val="0"/>
          <w:sz w:val="20"/>
          <w:szCs w:val="20"/>
          <w:lang w:eastAsia="en-GB"/>
          <w14:ligatures w14:val="none"/>
        </w:rPr>
        <w:t>Final Reviewed Themes]</w:t>
      </w:r>
    </w:p>
    <w:p w14:paraId="03A4B82F"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w:t>
      </w:r>
    </w:p>
    <w:p w14:paraId="613A97E6"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 xml:space="preserve">1. Boundaries as an Enabling </w:t>
      </w:r>
      <w:proofErr w:type="gramStart"/>
      <w:r w:rsidRPr="00051742">
        <w:rPr>
          <w:rFonts w:ascii="Consolas" w:eastAsia="Times New Roman" w:hAnsi="Consolas" w:cs="Courier New"/>
          <w:color w:val="0F1115"/>
          <w:kern w:val="0"/>
          <w:sz w:val="20"/>
          <w:szCs w:val="20"/>
          <w:lang w:eastAsia="en-GB"/>
          <w14:ligatures w14:val="none"/>
        </w:rPr>
        <w:t>Frame  \</w:t>
      </w:r>
      <w:proofErr w:type="gramEnd"/>
    </w:p>
    <w:p w14:paraId="1FE22E92"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2. The Collaborative Foundation      |--&gt;   THE RELATIONAL CONTAINER</w:t>
      </w:r>
    </w:p>
    <w:p w14:paraId="43214C9D"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 xml:space="preserve">                                     \</w:t>
      </w:r>
    </w:p>
    <w:p w14:paraId="6F84F800"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3. Consistency as the Bedrock        \</w:t>
      </w:r>
    </w:p>
    <w:p w14:paraId="5B2B1774"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4. Flexibility as Humanity            |--&gt;   THE DYNAMIC EQUILIBRIUM</w:t>
      </w:r>
    </w:p>
    <w:p w14:paraId="1F2F95EF"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 xml:space="preserve">                                     /</w:t>
      </w:r>
    </w:p>
    <w:p w14:paraId="7F97AEAA"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5. Boundaries in Therapy, not just for Therapy \</w:t>
      </w:r>
    </w:p>
    <w:p w14:paraId="79149C7A" w14:textId="77777777" w:rsidR="00051742" w:rsidRPr="00051742" w:rsidRDefault="00051742" w:rsidP="00A37F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rPr>
          <w:rFonts w:ascii="Consolas" w:eastAsia="Times New Roman" w:hAnsi="Consolas" w:cs="Courier New"/>
          <w:color w:val="0F1115"/>
          <w:kern w:val="0"/>
          <w:sz w:val="20"/>
          <w:szCs w:val="20"/>
          <w:lang w:eastAsia="en-GB"/>
          <w14:ligatures w14:val="none"/>
        </w:rPr>
      </w:pPr>
      <w:r w:rsidRPr="00051742">
        <w:rPr>
          <w:rFonts w:ascii="Consolas" w:eastAsia="Times New Roman" w:hAnsi="Consolas" w:cs="Courier New"/>
          <w:color w:val="0F1115"/>
          <w:kern w:val="0"/>
          <w:sz w:val="20"/>
          <w:szCs w:val="20"/>
          <w:lang w:eastAsia="en-GB"/>
          <w14:ligatures w14:val="none"/>
        </w:rPr>
        <w:t>6. The Transformative Limit           |--&gt;   BOUNDARIES AS THERAPEUTIC AGENT</w:t>
      </w:r>
    </w:p>
    <w:p w14:paraId="26C3E3BE" w14:textId="77777777" w:rsidR="00051742" w:rsidRPr="00051742" w:rsidRDefault="00051742" w:rsidP="00A37F46">
      <w:pPr>
        <w:shd w:val="clear" w:color="auto" w:fill="FFFFFF"/>
        <w:spacing w:before="240" w:after="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This map shows how the initial six candidate themes were synthesised and refined into three broader, more conceptually rich final themes that accurately captured the complexity of the dataset.</w:t>
      </w:r>
    </w:p>
    <w:p w14:paraId="7DE209F9" w14:textId="26D1BE5A" w:rsidR="00A37F46" w:rsidRPr="00051742" w:rsidRDefault="00A37F46" w:rsidP="00A37F46">
      <w:pPr>
        <w:shd w:val="clear" w:color="auto" w:fill="FFFFFF"/>
        <w:spacing w:before="480" w:after="240"/>
        <w:outlineLvl w:val="2"/>
        <w:rPr>
          <w:rFonts w:ascii="Segoe UI" w:eastAsia="Times New Roman" w:hAnsi="Segoe UI" w:cs="Segoe UI"/>
          <w:b/>
          <w:bCs/>
          <w:color w:val="0F1115"/>
          <w:kern w:val="0"/>
          <w:sz w:val="30"/>
          <w:szCs w:val="30"/>
          <w:lang w:eastAsia="en-GB"/>
          <w14:ligatures w14:val="none"/>
        </w:rPr>
      </w:pPr>
      <w:r w:rsidRPr="00051742">
        <w:rPr>
          <w:rFonts w:ascii="Segoe UI" w:eastAsia="Times New Roman" w:hAnsi="Segoe UI" w:cs="Segoe UI"/>
          <w:b/>
          <w:bCs/>
          <w:color w:val="0F1115"/>
          <w:kern w:val="0"/>
          <w:sz w:val="30"/>
          <w:szCs w:val="30"/>
          <w:lang w:eastAsia="en-GB"/>
          <w14:ligatures w14:val="none"/>
        </w:rPr>
        <w:t>AI Use Acknowledgment Statement</w:t>
      </w:r>
    </w:p>
    <w:p w14:paraId="7797EBFD" w14:textId="77777777" w:rsidR="00C610AB" w:rsidRDefault="00A37F46"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 xml:space="preserve">For this assessment, Generative AI was used for research assistance to locate relevant academic literature and for proofreading to check for grammatical and syntactical </w:t>
      </w:r>
    </w:p>
    <w:p w14:paraId="6E6BF6C8" w14:textId="77777777" w:rsidR="00C610AB" w:rsidRDefault="00C610AB" w:rsidP="00A37F46">
      <w:pPr>
        <w:shd w:val="clear" w:color="auto" w:fill="FFFFFF"/>
        <w:spacing w:before="240" w:after="240"/>
        <w:rPr>
          <w:rFonts w:ascii="Segoe UI" w:eastAsia="Times New Roman" w:hAnsi="Segoe UI" w:cs="Segoe UI"/>
          <w:color w:val="0F1115"/>
          <w:kern w:val="0"/>
          <w:sz w:val="24"/>
          <w:szCs w:val="24"/>
          <w:lang w:eastAsia="en-GB"/>
          <w14:ligatures w14:val="none"/>
        </w:rPr>
      </w:pPr>
    </w:p>
    <w:p w14:paraId="604B2F2C" w14:textId="77777777" w:rsidR="00C610AB" w:rsidRDefault="00C610AB" w:rsidP="00C610AB">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lastRenderedPageBreak/>
        <w:t>ECPS5013</w:t>
      </w:r>
    </w:p>
    <w:p w14:paraId="48898F4C" w14:textId="1D66D450" w:rsidR="00C610AB" w:rsidRPr="00C610AB" w:rsidRDefault="00C610AB" w:rsidP="00C610AB">
      <w:pPr>
        <w:spacing w:before="480" w:after="480"/>
        <w:rPr>
          <w:rFonts w:ascii="Times New Roman" w:eastAsia="Times New Roman" w:hAnsi="Times New Roman" w:cs="Times New Roman"/>
          <w:b/>
          <w:bCs/>
          <w:kern w:val="0"/>
          <w:sz w:val="28"/>
          <w:szCs w:val="28"/>
          <w:lang w:eastAsia="en-GB"/>
          <w14:ligatures w14:val="none"/>
        </w:rPr>
      </w:pPr>
      <w:r w:rsidRPr="00326DF6">
        <w:rPr>
          <w:rFonts w:ascii="Times New Roman" w:eastAsia="Times New Roman" w:hAnsi="Times New Roman" w:cs="Times New Roman"/>
          <w:b/>
          <w:bCs/>
          <w:kern w:val="0"/>
          <w:sz w:val="28"/>
          <w:szCs w:val="28"/>
          <w:lang w:eastAsia="en-GB"/>
          <w14:ligatures w14:val="none"/>
        </w:rPr>
        <w:t>Student ref 2406192</w:t>
      </w:r>
    </w:p>
    <w:p w14:paraId="63A5827A" w14:textId="3EE73FDB" w:rsidR="00A37F46" w:rsidRPr="00051742" w:rsidRDefault="00A37F46" w:rsidP="00A37F46">
      <w:pPr>
        <w:shd w:val="clear" w:color="auto" w:fill="FFFFFF"/>
        <w:spacing w:before="240" w:after="240"/>
        <w:rPr>
          <w:rFonts w:ascii="Segoe UI" w:eastAsia="Times New Roman" w:hAnsi="Segoe UI" w:cs="Segoe UI"/>
          <w:color w:val="0F1115"/>
          <w:kern w:val="0"/>
          <w:sz w:val="24"/>
          <w:szCs w:val="24"/>
          <w:lang w:eastAsia="en-GB"/>
          <w14:ligatures w14:val="none"/>
        </w:rPr>
      </w:pPr>
      <w:r w:rsidRPr="00051742">
        <w:rPr>
          <w:rFonts w:ascii="Segoe UI" w:eastAsia="Times New Roman" w:hAnsi="Segoe UI" w:cs="Segoe UI"/>
          <w:color w:val="0F1115"/>
          <w:kern w:val="0"/>
          <w:sz w:val="24"/>
          <w:szCs w:val="24"/>
          <w:lang w:eastAsia="en-GB"/>
          <w14:ligatures w14:val="none"/>
        </w:rPr>
        <w:t>errors. The AI was not used to generate text for submission, to structure the report, or for creative purposes. All analysis, interpretation, and writing are my own.</w:t>
      </w:r>
    </w:p>
    <w:p w14:paraId="6A1045BA" w14:textId="77777777" w:rsidR="00000A8A" w:rsidRDefault="00000A8A" w:rsidP="00A37F46"/>
    <w:p w14:paraId="4E8CD0D6" w14:textId="77777777" w:rsidR="00000A8A" w:rsidRDefault="00000A8A" w:rsidP="00A37F46"/>
    <w:p w14:paraId="7595CA65" w14:textId="77777777" w:rsidR="00000A8A" w:rsidRDefault="00000A8A" w:rsidP="00A37F46"/>
    <w:p w14:paraId="3FC6BBCC" w14:textId="77777777" w:rsidR="00000A8A" w:rsidRDefault="00000A8A" w:rsidP="00A37F46"/>
    <w:p w14:paraId="3DD0F85A" w14:textId="77777777" w:rsidR="00000A8A" w:rsidRDefault="00000A8A" w:rsidP="00A37F46"/>
    <w:p w14:paraId="34E92C36" w14:textId="77777777" w:rsidR="00000A8A" w:rsidRDefault="00000A8A" w:rsidP="00A37F46"/>
    <w:p w14:paraId="0E0D4159" w14:textId="77777777" w:rsidR="00000A8A" w:rsidRDefault="00000A8A" w:rsidP="00A37F46"/>
    <w:p w14:paraId="23504E5F" w14:textId="77777777" w:rsidR="00000A8A" w:rsidRDefault="00000A8A" w:rsidP="00A37F46"/>
    <w:p w14:paraId="2ACDB8ED" w14:textId="77777777" w:rsidR="00000A8A" w:rsidRDefault="00000A8A" w:rsidP="00A37F46"/>
    <w:p w14:paraId="52E44C0D" w14:textId="77777777" w:rsidR="00000A8A" w:rsidRDefault="00000A8A" w:rsidP="00A37F46"/>
    <w:p w14:paraId="76C47261" w14:textId="77777777" w:rsidR="00000A8A" w:rsidRDefault="00000A8A" w:rsidP="00A37F46"/>
    <w:p w14:paraId="5ECB1F98" w14:textId="77777777" w:rsidR="00000A8A" w:rsidRDefault="00000A8A" w:rsidP="00A37F46"/>
    <w:p w14:paraId="44E60964" w14:textId="77777777" w:rsidR="00000A8A" w:rsidRDefault="00000A8A" w:rsidP="00A37F46"/>
    <w:p w14:paraId="37871134" w14:textId="77777777" w:rsidR="00000A8A" w:rsidRDefault="00000A8A" w:rsidP="00A37F46"/>
    <w:p w14:paraId="5AD2148F" w14:textId="77777777" w:rsidR="00000A8A" w:rsidRDefault="00000A8A" w:rsidP="00A37F46"/>
    <w:sectPr w:rsidR="00000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0D4EFA"/>
    <w:multiLevelType w:val="hybridMultilevel"/>
    <w:tmpl w:val="6D32A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2957A9"/>
    <w:multiLevelType w:val="multilevel"/>
    <w:tmpl w:val="6C74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384393"/>
    <w:multiLevelType w:val="multilevel"/>
    <w:tmpl w:val="FE9A1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7104604">
    <w:abstractNumId w:val="2"/>
  </w:num>
  <w:num w:numId="2" w16cid:durableId="2061249600">
    <w:abstractNumId w:val="1"/>
  </w:num>
  <w:num w:numId="3" w16cid:durableId="2000619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B30"/>
    <w:rsid w:val="00000A8A"/>
    <w:rsid w:val="00016858"/>
    <w:rsid w:val="00051742"/>
    <w:rsid w:val="00093B92"/>
    <w:rsid w:val="00135CE2"/>
    <w:rsid w:val="00140CFD"/>
    <w:rsid w:val="001D78F8"/>
    <w:rsid w:val="001E0A10"/>
    <w:rsid w:val="002257B4"/>
    <w:rsid w:val="00283B8B"/>
    <w:rsid w:val="00296F56"/>
    <w:rsid w:val="00326DF6"/>
    <w:rsid w:val="00350252"/>
    <w:rsid w:val="00375727"/>
    <w:rsid w:val="00397B29"/>
    <w:rsid w:val="00416065"/>
    <w:rsid w:val="004518BF"/>
    <w:rsid w:val="004D4BAE"/>
    <w:rsid w:val="00513ECC"/>
    <w:rsid w:val="00540743"/>
    <w:rsid w:val="005E2024"/>
    <w:rsid w:val="00686290"/>
    <w:rsid w:val="00720263"/>
    <w:rsid w:val="0075284B"/>
    <w:rsid w:val="0079370E"/>
    <w:rsid w:val="00810B30"/>
    <w:rsid w:val="008818DA"/>
    <w:rsid w:val="00981348"/>
    <w:rsid w:val="00A37F46"/>
    <w:rsid w:val="00A63CD1"/>
    <w:rsid w:val="00AC55F9"/>
    <w:rsid w:val="00BA4B14"/>
    <w:rsid w:val="00C50191"/>
    <w:rsid w:val="00C610AB"/>
    <w:rsid w:val="00C95F9D"/>
    <w:rsid w:val="00D0489E"/>
    <w:rsid w:val="00D82BF4"/>
    <w:rsid w:val="00DD73FC"/>
    <w:rsid w:val="00E1576F"/>
    <w:rsid w:val="00E35768"/>
    <w:rsid w:val="00E5246F"/>
    <w:rsid w:val="00ED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193E6"/>
  <w15:chartTrackingRefBased/>
  <w15:docId w15:val="{9760CFB5-78D1-4F1A-95F9-9FF6D9B69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B30"/>
    <w:rPr>
      <w:rFonts w:eastAsiaTheme="majorEastAsia" w:cstheme="majorBidi"/>
      <w:color w:val="272727" w:themeColor="text1" w:themeTint="D8"/>
    </w:rPr>
  </w:style>
  <w:style w:type="paragraph" w:styleId="Title">
    <w:name w:val="Title"/>
    <w:basedOn w:val="Normal"/>
    <w:next w:val="Normal"/>
    <w:link w:val="TitleChar"/>
    <w:uiPriority w:val="10"/>
    <w:qFormat/>
    <w:rsid w:val="00810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B30"/>
    <w:pPr>
      <w:spacing w:before="160"/>
      <w:jc w:val="center"/>
    </w:pPr>
    <w:rPr>
      <w:i/>
      <w:iCs/>
      <w:color w:val="404040" w:themeColor="text1" w:themeTint="BF"/>
    </w:rPr>
  </w:style>
  <w:style w:type="character" w:customStyle="1" w:styleId="QuoteChar">
    <w:name w:val="Quote Char"/>
    <w:basedOn w:val="DefaultParagraphFont"/>
    <w:link w:val="Quote"/>
    <w:uiPriority w:val="29"/>
    <w:rsid w:val="00810B30"/>
    <w:rPr>
      <w:i/>
      <w:iCs/>
      <w:color w:val="404040" w:themeColor="text1" w:themeTint="BF"/>
    </w:rPr>
  </w:style>
  <w:style w:type="paragraph" w:styleId="ListParagraph">
    <w:name w:val="List Paragraph"/>
    <w:basedOn w:val="Normal"/>
    <w:uiPriority w:val="34"/>
    <w:qFormat/>
    <w:rsid w:val="00810B30"/>
    <w:pPr>
      <w:ind w:left="720"/>
      <w:contextualSpacing/>
    </w:pPr>
  </w:style>
  <w:style w:type="character" w:styleId="IntenseEmphasis">
    <w:name w:val="Intense Emphasis"/>
    <w:basedOn w:val="DefaultParagraphFont"/>
    <w:uiPriority w:val="21"/>
    <w:qFormat/>
    <w:rsid w:val="00810B30"/>
    <w:rPr>
      <w:i/>
      <w:iCs/>
      <w:color w:val="0F4761" w:themeColor="accent1" w:themeShade="BF"/>
    </w:rPr>
  </w:style>
  <w:style w:type="paragraph" w:styleId="IntenseQuote">
    <w:name w:val="Intense Quote"/>
    <w:basedOn w:val="Normal"/>
    <w:next w:val="Normal"/>
    <w:link w:val="IntenseQuoteChar"/>
    <w:uiPriority w:val="30"/>
    <w:qFormat/>
    <w:rsid w:val="00810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B30"/>
    <w:rPr>
      <w:i/>
      <w:iCs/>
      <w:color w:val="0F4761" w:themeColor="accent1" w:themeShade="BF"/>
    </w:rPr>
  </w:style>
  <w:style w:type="character" w:styleId="IntenseReference">
    <w:name w:val="Intense Reference"/>
    <w:basedOn w:val="DefaultParagraphFont"/>
    <w:uiPriority w:val="32"/>
    <w:qFormat/>
    <w:rsid w:val="00810B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14</Pages>
  <Words>2129</Words>
  <Characters>12136</Characters>
  <Application>Microsoft Office Word</Application>
  <DocSecurity>0</DocSecurity>
  <Lines>101</Lines>
  <Paragraphs>28</Paragraphs>
  <ScaleCrop>false</ScaleCrop>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Chadwick (2406192)</dc:creator>
  <cp:keywords/>
  <dc:description/>
  <cp:lastModifiedBy>Carol Chadwick (2406192)</cp:lastModifiedBy>
  <cp:revision>35</cp:revision>
  <dcterms:created xsi:type="dcterms:W3CDTF">2025-10-25T11:03:00Z</dcterms:created>
  <dcterms:modified xsi:type="dcterms:W3CDTF">2025-11-06T10:44:00Z</dcterms:modified>
</cp:coreProperties>
</file>