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83920354"/>
        <w:docPartObj>
          <w:docPartGallery w:val="Cover Pages"/>
          <w:docPartUnique/>
        </w:docPartObj>
      </w:sdtPr>
      <w:sdtEndPr>
        <w:rPr>
          <w:rFonts w:ascii="Arial" w:hAnsi="Arial" w:cs="Arial"/>
        </w:rPr>
      </w:sdtEndPr>
      <w:sdtContent>
        <w:p w14:paraId="55107856" w14:textId="662BB0CD" w:rsidR="008F593A" w:rsidRDefault="008F593A"/>
        <w:p w14:paraId="1B24DF5B" w14:textId="51AF691A" w:rsidR="008F593A" w:rsidRDefault="008F593A">
          <w:pPr>
            <w:rPr>
              <w:rFonts w:ascii="Arial" w:hAnsi="Arial" w:cs="Arial"/>
            </w:rPr>
          </w:pPr>
          <w:r>
            <w:rPr>
              <w:noProof/>
            </w:rPr>
            <mc:AlternateContent>
              <mc:Choice Requires="wps">
                <w:drawing>
                  <wp:anchor distT="0" distB="0" distL="114300" distR="114300" simplePos="0" relativeHeight="251662336" behindDoc="0" locked="0" layoutInCell="1" allowOverlap="1" wp14:anchorId="42FD55C5" wp14:editId="0BD04C3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1-20T00:00:00Z">
                                    <w:dateFormat w:val="MMMM d, yyyy"/>
                                    <w:lid w:val="en-US"/>
                                    <w:storeMappedDataAs w:val="dateTime"/>
                                    <w:calendar w:val="gregorian"/>
                                  </w:date>
                                </w:sdtPr>
                                <w:sdtContent>
                                  <w:p w14:paraId="46B646D0" w14:textId="6065E432" w:rsidR="008F593A" w:rsidRDefault="008F593A">
                                    <w:pPr>
                                      <w:pStyle w:val="NoSpacing"/>
                                      <w:jc w:val="right"/>
                                      <w:rPr>
                                        <w:caps/>
                                        <w:color w:val="0A1D30" w:themeColor="text2" w:themeShade="BF"/>
                                        <w:sz w:val="40"/>
                                        <w:szCs w:val="40"/>
                                      </w:rPr>
                                    </w:pPr>
                                    <w:r w:rsidRPr="008F593A">
                                      <w:rPr>
                                        <w:rFonts w:ascii="Arial Black" w:hAnsi="Arial Black"/>
                                        <w:caps/>
                                        <w:color w:val="0A1D30" w:themeColor="text2" w:themeShade="BF"/>
                                        <w:sz w:val="40"/>
                                        <w:szCs w:val="40"/>
                                      </w:rPr>
                                      <w:t>November 20,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2FD55C5"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Arial Black" w:hAnsi="Arial Black"/>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11-20T00:00:00Z">
                              <w:dateFormat w:val="MMMM d, yyyy"/>
                              <w:lid w:val="en-US"/>
                              <w:storeMappedDataAs w:val="dateTime"/>
                              <w:calendar w:val="gregorian"/>
                            </w:date>
                          </w:sdtPr>
                          <w:sdtContent>
                            <w:p w14:paraId="46B646D0" w14:textId="6065E432" w:rsidR="008F593A" w:rsidRDefault="008F593A">
                              <w:pPr>
                                <w:pStyle w:val="NoSpacing"/>
                                <w:jc w:val="right"/>
                                <w:rPr>
                                  <w:caps/>
                                  <w:color w:val="0A1D30" w:themeColor="text2" w:themeShade="BF"/>
                                  <w:sz w:val="40"/>
                                  <w:szCs w:val="40"/>
                                </w:rPr>
                              </w:pPr>
                              <w:r w:rsidRPr="008F593A">
                                <w:rPr>
                                  <w:rFonts w:ascii="Arial Black" w:hAnsi="Arial Black"/>
                                  <w:caps/>
                                  <w:color w:val="0A1D30" w:themeColor="text2" w:themeShade="BF"/>
                                  <w:sz w:val="40"/>
                                  <w:szCs w:val="40"/>
                                </w:rPr>
                                <w:t>November 20, 2024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109D305" wp14:editId="00F1414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1A35F1C" w14:textId="70C8FB14" w:rsidR="008F593A" w:rsidRPr="008F593A" w:rsidRDefault="008F593A">
                                    <w:pPr>
                                      <w:pStyle w:val="NoSpacing"/>
                                      <w:jc w:val="right"/>
                                      <w:rPr>
                                        <w:rFonts w:ascii="Arial Black" w:hAnsi="Arial Black"/>
                                        <w:caps/>
                                        <w:color w:val="262626" w:themeColor="text1" w:themeTint="D9"/>
                                        <w:sz w:val="28"/>
                                        <w:szCs w:val="28"/>
                                      </w:rPr>
                                    </w:pPr>
                                    <w:r w:rsidRPr="008F593A">
                                      <w:rPr>
                                        <w:rFonts w:ascii="Arial Black" w:hAnsi="Arial Black"/>
                                        <w:caps/>
                                        <w:color w:val="262626" w:themeColor="text1" w:themeTint="D9"/>
                                        <w:sz w:val="28"/>
                                        <w:szCs w:val="28"/>
                                      </w:rPr>
                                      <w:t>Roponica Clemansa (2416903)</w:t>
                                    </w:r>
                                  </w:p>
                                </w:sdtContent>
                              </w:sdt>
                              <w:p w14:paraId="03849336" w14:textId="31BA7F67" w:rsidR="008F593A" w:rsidRPr="008F593A" w:rsidRDefault="008F593A">
                                <w:pPr>
                                  <w:pStyle w:val="NoSpacing"/>
                                  <w:jc w:val="right"/>
                                  <w:rPr>
                                    <w:rFonts w:ascii="Arial Black" w:hAnsi="Arial Black"/>
                                    <w:caps/>
                                    <w:color w:val="262626" w:themeColor="text1" w:themeTint="D9"/>
                                    <w:sz w:val="20"/>
                                    <w:szCs w:val="20"/>
                                  </w:rPr>
                                </w:pPr>
                                <w:sdt>
                                  <w:sdtPr>
                                    <w:rPr>
                                      <w:rFonts w:ascii="Arial Black" w:hAnsi="Arial Black"/>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8F593A">
                                      <w:rPr>
                                        <w:rFonts w:ascii="Arial Black" w:hAnsi="Arial Black"/>
                                        <w:caps/>
                                        <w:color w:val="262626" w:themeColor="text1" w:themeTint="D9"/>
                                        <w:sz w:val="20"/>
                                        <w:szCs w:val="20"/>
                                      </w:rPr>
                                      <w:t>Programme:</w:t>
                                    </w:r>
                                    <w:r w:rsidRPr="008F593A">
                                      <w:rPr>
                                        <w:rFonts w:ascii="Arial Black" w:hAnsi="Arial Black"/>
                                        <w:caps/>
                                        <w:color w:val="262626" w:themeColor="text1" w:themeTint="D9"/>
                                        <w:sz w:val="20"/>
                                        <w:szCs w:val="20"/>
                                      </w:rPr>
                                      <w:t xml:space="preserve"> </w:t>
                                    </w:r>
                                    <w:r w:rsidRPr="008F593A">
                                      <w:rPr>
                                        <w:rFonts w:ascii="Arial Black" w:hAnsi="Arial Black"/>
                                        <w:caps/>
                                        <w:color w:val="262626" w:themeColor="text1" w:themeTint="D9"/>
                                        <w:sz w:val="20"/>
                                        <w:szCs w:val="20"/>
                                      </w:rPr>
                                      <w:t>Sustainability Enterprise</w:t>
                                    </w:r>
                                  </w:sdtContent>
                                </w:sdt>
                              </w:p>
                              <w:p w14:paraId="10103086" w14:textId="6FDE5C09" w:rsidR="008F593A" w:rsidRDefault="008F593A">
                                <w:pPr>
                                  <w:pStyle w:val="NoSpacing"/>
                                  <w:jc w:val="right"/>
                                  <w:rPr>
                                    <w:caps/>
                                    <w:color w:val="262626" w:themeColor="text1" w:themeTint="D9"/>
                                    <w:sz w:val="20"/>
                                    <w:szCs w:val="20"/>
                                  </w:rPr>
                                </w:pPr>
                                <w:sdt>
                                  <w:sdtPr>
                                    <w:rPr>
                                      <w:rFonts w:ascii="Arial Black" w:hAnsi="Arial Black"/>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Pr="008F593A">
                                      <w:rPr>
                                        <w:rFonts w:ascii="Arial Black" w:hAnsi="Arial Black"/>
                                        <w:color w:val="262626" w:themeColor="text1" w:themeTint="D9"/>
                                        <w:sz w:val="20"/>
                                        <w:szCs w:val="20"/>
                                      </w:rPr>
                                      <w:t>Module code:</w:t>
                                    </w:r>
                                    <w:r w:rsidRPr="008F593A">
                                      <w:rPr>
                                        <w:rFonts w:ascii="Arial Black" w:hAnsi="Arial Black"/>
                                        <w:color w:val="262626" w:themeColor="text1" w:themeTint="D9"/>
                                        <w:sz w:val="20"/>
                                        <w:szCs w:val="20"/>
                                      </w:rPr>
                                      <w:t xml:space="preserve"> </w:t>
                                    </w:r>
                                    <w:r w:rsidRPr="008F593A">
                                      <w:rPr>
                                        <w:rFonts w:ascii="Arial Black" w:hAnsi="Arial Black"/>
                                        <w:color w:val="262626" w:themeColor="text1" w:themeTint="D9"/>
                                        <w:sz w:val="20"/>
                                        <w:szCs w:val="20"/>
                                      </w:rPr>
                                      <w:t>BMSE4004D</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109D305"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rFonts w:ascii="Arial Black" w:hAnsi="Arial Black"/>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1A35F1C" w14:textId="70C8FB14" w:rsidR="008F593A" w:rsidRPr="008F593A" w:rsidRDefault="008F593A">
                              <w:pPr>
                                <w:pStyle w:val="NoSpacing"/>
                                <w:jc w:val="right"/>
                                <w:rPr>
                                  <w:rFonts w:ascii="Arial Black" w:hAnsi="Arial Black"/>
                                  <w:caps/>
                                  <w:color w:val="262626" w:themeColor="text1" w:themeTint="D9"/>
                                  <w:sz w:val="28"/>
                                  <w:szCs w:val="28"/>
                                </w:rPr>
                              </w:pPr>
                              <w:r w:rsidRPr="008F593A">
                                <w:rPr>
                                  <w:rFonts w:ascii="Arial Black" w:hAnsi="Arial Black"/>
                                  <w:caps/>
                                  <w:color w:val="262626" w:themeColor="text1" w:themeTint="D9"/>
                                  <w:sz w:val="28"/>
                                  <w:szCs w:val="28"/>
                                </w:rPr>
                                <w:t>Roponica Clemansa (2416903)</w:t>
                              </w:r>
                            </w:p>
                          </w:sdtContent>
                        </w:sdt>
                        <w:p w14:paraId="03849336" w14:textId="31BA7F67" w:rsidR="008F593A" w:rsidRPr="008F593A" w:rsidRDefault="008F593A">
                          <w:pPr>
                            <w:pStyle w:val="NoSpacing"/>
                            <w:jc w:val="right"/>
                            <w:rPr>
                              <w:rFonts w:ascii="Arial Black" w:hAnsi="Arial Black"/>
                              <w:caps/>
                              <w:color w:val="262626" w:themeColor="text1" w:themeTint="D9"/>
                              <w:sz w:val="20"/>
                              <w:szCs w:val="20"/>
                            </w:rPr>
                          </w:pPr>
                          <w:sdt>
                            <w:sdtPr>
                              <w:rPr>
                                <w:rFonts w:ascii="Arial Black" w:hAnsi="Arial Black"/>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8F593A">
                                <w:rPr>
                                  <w:rFonts w:ascii="Arial Black" w:hAnsi="Arial Black"/>
                                  <w:caps/>
                                  <w:color w:val="262626" w:themeColor="text1" w:themeTint="D9"/>
                                  <w:sz w:val="20"/>
                                  <w:szCs w:val="20"/>
                                </w:rPr>
                                <w:t>Programme:</w:t>
                              </w:r>
                              <w:r w:rsidRPr="008F593A">
                                <w:rPr>
                                  <w:rFonts w:ascii="Arial Black" w:hAnsi="Arial Black"/>
                                  <w:caps/>
                                  <w:color w:val="262626" w:themeColor="text1" w:themeTint="D9"/>
                                  <w:sz w:val="20"/>
                                  <w:szCs w:val="20"/>
                                </w:rPr>
                                <w:t xml:space="preserve"> </w:t>
                              </w:r>
                              <w:r w:rsidRPr="008F593A">
                                <w:rPr>
                                  <w:rFonts w:ascii="Arial Black" w:hAnsi="Arial Black"/>
                                  <w:caps/>
                                  <w:color w:val="262626" w:themeColor="text1" w:themeTint="D9"/>
                                  <w:sz w:val="20"/>
                                  <w:szCs w:val="20"/>
                                </w:rPr>
                                <w:t>Sustainability Enterprise</w:t>
                              </w:r>
                            </w:sdtContent>
                          </w:sdt>
                        </w:p>
                        <w:p w14:paraId="10103086" w14:textId="6FDE5C09" w:rsidR="008F593A" w:rsidRDefault="008F593A">
                          <w:pPr>
                            <w:pStyle w:val="NoSpacing"/>
                            <w:jc w:val="right"/>
                            <w:rPr>
                              <w:caps/>
                              <w:color w:val="262626" w:themeColor="text1" w:themeTint="D9"/>
                              <w:sz w:val="20"/>
                              <w:szCs w:val="20"/>
                            </w:rPr>
                          </w:pPr>
                          <w:sdt>
                            <w:sdtPr>
                              <w:rPr>
                                <w:rFonts w:ascii="Arial Black" w:hAnsi="Arial Black"/>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Pr="008F593A">
                                <w:rPr>
                                  <w:rFonts w:ascii="Arial Black" w:hAnsi="Arial Black"/>
                                  <w:color w:val="262626" w:themeColor="text1" w:themeTint="D9"/>
                                  <w:sz w:val="20"/>
                                  <w:szCs w:val="20"/>
                                </w:rPr>
                                <w:t>Module code:</w:t>
                              </w:r>
                              <w:r w:rsidRPr="008F593A">
                                <w:rPr>
                                  <w:rFonts w:ascii="Arial Black" w:hAnsi="Arial Black"/>
                                  <w:color w:val="262626" w:themeColor="text1" w:themeTint="D9"/>
                                  <w:sz w:val="20"/>
                                  <w:szCs w:val="20"/>
                                </w:rPr>
                                <w:t xml:space="preserve"> </w:t>
                              </w:r>
                              <w:r w:rsidRPr="008F593A">
                                <w:rPr>
                                  <w:rFonts w:ascii="Arial Black" w:hAnsi="Arial Black"/>
                                  <w:color w:val="262626" w:themeColor="text1" w:themeTint="D9"/>
                                  <w:sz w:val="20"/>
                                  <w:szCs w:val="20"/>
                                </w:rPr>
                                <w:t>BMSE4004D</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2613DAB" wp14:editId="2787A7E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A8EA04" w14:textId="734D84EC" w:rsidR="008F593A" w:rsidRDefault="008F593A" w:rsidP="008F593A">
                                <w:pPr>
                                  <w:pStyle w:val="NoSpacing"/>
                                  <w:jc w:val="center"/>
                                  <w:rPr>
                                    <w:caps/>
                                    <w:color w:val="0A1D30" w:themeColor="text2" w:themeShade="BF"/>
                                    <w:sz w:val="52"/>
                                    <w:szCs w:val="52"/>
                                  </w:rPr>
                                </w:pPr>
                                <w:sdt>
                                  <w:sdtPr>
                                    <w:rPr>
                                      <w:rFonts w:ascii="Arial Black" w:hAnsi="Arial Black"/>
                                      <w:caps/>
                                      <w:color w:val="0A1D30" w:themeColor="text2" w:themeShade="BF"/>
                                      <w:sz w:val="36"/>
                                      <w:szCs w:val="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8F593A">
                                      <w:rPr>
                                        <w:rFonts w:ascii="Arial Black" w:hAnsi="Arial Black"/>
                                        <w:caps/>
                                        <w:color w:val="0A1D30" w:themeColor="text2" w:themeShade="BF"/>
                                        <w:sz w:val="36"/>
                                        <w:szCs w:val="36"/>
                                      </w:rPr>
                                      <w:t>Exploring Community Growth and Development in Swansea: A Focus on the Healthy Communities Swansea Initiative</w:t>
                                    </w:r>
                                  </w:sdtContent>
                                </w:sdt>
                              </w:p>
                              <w:sdt>
                                <w:sdtPr>
                                  <w:rPr>
                                    <w:rFonts w:ascii="Arial Black" w:hAnsi="Arial Black"/>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22661CF" w14:textId="5D295F13" w:rsidR="008F593A" w:rsidRDefault="008F593A" w:rsidP="008F593A">
                                    <w:pPr>
                                      <w:pStyle w:val="NoSpacing"/>
                                      <w:jc w:val="center"/>
                                      <w:rPr>
                                        <w:smallCaps/>
                                        <w:color w:val="0E2841" w:themeColor="text2"/>
                                        <w:sz w:val="36"/>
                                        <w:szCs w:val="36"/>
                                      </w:rPr>
                                    </w:pPr>
                                    <w:r w:rsidRPr="008F593A">
                                      <w:rPr>
                                        <w:rFonts w:ascii="Arial Black" w:hAnsi="Arial Black"/>
                                        <w:smallCaps/>
                                        <w:color w:val="0E2841" w:themeColor="text2"/>
                                        <w:sz w:val="36"/>
                                        <w:szCs w:val="36"/>
                                      </w:rPr>
                                      <w:t xml:space="preserve">Assignment 2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2613DAB"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33A8EA04" w14:textId="734D84EC" w:rsidR="008F593A" w:rsidRDefault="008F593A" w:rsidP="008F593A">
                          <w:pPr>
                            <w:pStyle w:val="NoSpacing"/>
                            <w:jc w:val="center"/>
                            <w:rPr>
                              <w:caps/>
                              <w:color w:val="0A1D30" w:themeColor="text2" w:themeShade="BF"/>
                              <w:sz w:val="52"/>
                              <w:szCs w:val="52"/>
                            </w:rPr>
                          </w:pPr>
                          <w:sdt>
                            <w:sdtPr>
                              <w:rPr>
                                <w:rFonts w:ascii="Arial Black" w:hAnsi="Arial Black"/>
                                <w:caps/>
                                <w:color w:val="0A1D30" w:themeColor="text2" w:themeShade="BF"/>
                                <w:sz w:val="36"/>
                                <w:szCs w:val="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8F593A">
                                <w:rPr>
                                  <w:rFonts w:ascii="Arial Black" w:hAnsi="Arial Black"/>
                                  <w:caps/>
                                  <w:color w:val="0A1D30" w:themeColor="text2" w:themeShade="BF"/>
                                  <w:sz w:val="36"/>
                                  <w:szCs w:val="36"/>
                                </w:rPr>
                                <w:t>Exploring Community Growth and Development in Swansea: A Focus on the Healthy Communities Swansea Initiative</w:t>
                              </w:r>
                            </w:sdtContent>
                          </w:sdt>
                        </w:p>
                        <w:sdt>
                          <w:sdtPr>
                            <w:rPr>
                              <w:rFonts w:ascii="Arial Black" w:hAnsi="Arial Black"/>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22661CF" w14:textId="5D295F13" w:rsidR="008F593A" w:rsidRDefault="008F593A" w:rsidP="008F593A">
                              <w:pPr>
                                <w:pStyle w:val="NoSpacing"/>
                                <w:jc w:val="center"/>
                                <w:rPr>
                                  <w:smallCaps/>
                                  <w:color w:val="0E2841" w:themeColor="text2"/>
                                  <w:sz w:val="36"/>
                                  <w:szCs w:val="36"/>
                                </w:rPr>
                              </w:pPr>
                              <w:r w:rsidRPr="008F593A">
                                <w:rPr>
                                  <w:rFonts w:ascii="Arial Black" w:hAnsi="Arial Black"/>
                                  <w:smallCaps/>
                                  <w:color w:val="0E2841" w:themeColor="text2"/>
                                  <w:sz w:val="36"/>
                                  <w:szCs w:val="36"/>
                                </w:rPr>
                                <w:t xml:space="preserve">Assignment 2 </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1A414BF8" wp14:editId="560C370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7900855"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Arial" w:hAnsi="Arial" w:cs="Arial"/>
            </w:rPr>
            <w:br w:type="page"/>
          </w:r>
        </w:p>
      </w:sdtContent>
    </w:sdt>
    <w:p w14:paraId="24C70FEF" w14:textId="38687A34" w:rsidR="00942858" w:rsidRDefault="00942858" w:rsidP="00942858">
      <w:pPr>
        <w:spacing w:line="480" w:lineRule="auto"/>
        <w:jc w:val="both"/>
        <w:rPr>
          <w:rFonts w:ascii="Arial" w:hAnsi="Arial" w:cs="Arial"/>
        </w:rPr>
      </w:pPr>
      <w:r>
        <w:rPr>
          <w:rFonts w:ascii="Arial" w:hAnsi="Arial" w:cs="Arial"/>
        </w:rPr>
        <w:lastRenderedPageBreak/>
        <w:t xml:space="preserve">Introduction </w:t>
      </w:r>
    </w:p>
    <w:p w14:paraId="5F03665A" w14:textId="77777777" w:rsidR="00942858" w:rsidRDefault="00942858" w:rsidP="00942858">
      <w:pPr>
        <w:spacing w:line="480" w:lineRule="auto"/>
        <w:jc w:val="both"/>
        <w:rPr>
          <w:rFonts w:ascii="Arial" w:hAnsi="Arial" w:cs="Arial"/>
        </w:rPr>
      </w:pPr>
      <w:r w:rsidRPr="00942858">
        <w:rPr>
          <w:rFonts w:ascii="Arial" w:hAnsi="Arial" w:cs="Arial"/>
        </w:rPr>
        <w:t>Communities represent living entities that are differentiated by a variety of characteristics, including various ethnic groups, ethnic backgrounds, socioeconomic groups, demographics, and traditions. It is common for individuals to be members of numerous communities at the same time, each of which is distinguished by its own set of distinguishing qualities and motivators that drive participation and engagement. Gaining an understanding of these drivers of growth and development is essential for any community that wishes to support growth and development. An investigation into the "Healthy Communities Swansea" program, which is a community development project in Swansea, Wales, with the purpose of fostering inclusion and well-being among those who live in the town, is presented in this paper. This research examines the employment of images, cultural, societal, economic, political, and environmental implications, as well as the tailoring of messages to suit the context of the given community. This is accomplished by analysing the measures that have been taken to nurture growth and development within this community. Furthermore, it exhibits a comprehension of the major concepts that are utilised in approaches to behavioural change within this community and examines the processes of community development for the purpose of achieving gains that are sustainable.</w:t>
      </w:r>
    </w:p>
    <w:p w14:paraId="39A5BCE2" w14:textId="77777777" w:rsidR="00942858" w:rsidRDefault="00942858" w:rsidP="00942858">
      <w:pPr>
        <w:spacing w:line="480" w:lineRule="auto"/>
        <w:jc w:val="both"/>
        <w:rPr>
          <w:rFonts w:ascii="Arial" w:hAnsi="Arial" w:cs="Arial"/>
        </w:rPr>
      </w:pPr>
      <w:r w:rsidRPr="00942858">
        <w:rPr>
          <w:rFonts w:ascii="Arial" w:hAnsi="Arial" w:cs="Arial"/>
        </w:rPr>
        <w:t>Identification and comprehension of the Swansea community</w:t>
      </w:r>
    </w:p>
    <w:p w14:paraId="69891670" w14:textId="77777777" w:rsidR="00942858" w:rsidRDefault="00942858" w:rsidP="00942858">
      <w:pPr>
        <w:spacing w:line="480" w:lineRule="auto"/>
        <w:jc w:val="both"/>
        <w:rPr>
          <w:rFonts w:ascii="Arial" w:hAnsi="Arial" w:cs="Arial"/>
        </w:rPr>
      </w:pPr>
      <w:r w:rsidRPr="00942858">
        <w:rPr>
          <w:rFonts w:ascii="Arial" w:hAnsi="Arial" w:cs="Arial"/>
        </w:rPr>
        <w:t xml:space="preserve">In addition to having a diverse population, the city of Swansea, which is situated on the southwestern coast of Wales, is home to a significant cultural legacy. According to the results of the Census that was conducted in 2021, the city of Swansea has a population of roughly 246,500 people, who come from a diverse range of ages, ethnicities, and socioeconomic backgrounds. This diversity is reflected in the many </w:t>
      </w:r>
      <w:r w:rsidRPr="00942858">
        <w:rPr>
          <w:rFonts w:ascii="Arial" w:hAnsi="Arial" w:cs="Arial"/>
        </w:rPr>
        <w:lastRenderedPageBreak/>
        <w:t>different neighbourhoods that are nestled within the city, each of which possesses its own set of distinctive qualities and requirements.</w:t>
      </w:r>
    </w:p>
    <w:p w14:paraId="5B2214B5" w14:textId="77777777" w:rsidR="00942858" w:rsidRDefault="00942858" w:rsidP="00942858">
      <w:pPr>
        <w:spacing w:line="480" w:lineRule="auto"/>
        <w:jc w:val="both"/>
        <w:rPr>
          <w:rFonts w:ascii="Arial" w:hAnsi="Arial" w:cs="Arial"/>
        </w:rPr>
      </w:pPr>
      <w:r w:rsidRPr="00942858">
        <w:rPr>
          <w:rFonts w:ascii="Arial" w:hAnsi="Arial" w:cs="Arial"/>
        </w:rPr>
        <w:t>By making health and wellness services easily accessible and welcoming to all members of these different communities, the "Healthy Communities Swansea" program, which is being led by Freedom Leisure, intends to meet the requirements of these communities in terms of their health and well-being. Within the city of Swansea, the initiative is responsible for the management of seven notable leisure centres. These centres are the LC, Penlan, Penyrheol, Morriston, Bishopston, Cefn Hengoed, and the Elba. These centres serve as wellness hubs, providing a variety of activities and programs that are tailored to meet the needs of various demographic groups. These groups include women and girls, older adults, children and young people, individuals with disabilities or long-term illnesses, and people who come from low-income backgrounds.</w:t>
      </w:r>
    </w:p>
    <w:p w14:paraId="4E581D5E" w14:textId="3E5242B7" w:rsidR="00942858" w:rsidRDefault="00942858" w:rsidP="00942858">
      <w:pPr>
        <w:spacing w:line="480" w:lineRule="auto"/>
        <w:jc w:val="both"/>
        <w:rPr>
          <w:rFonts w:ascii="Arial" w:hAnsi="Arial" w:cs="Arial"/>
        </w:rPr>
      </w:pPr>
      <w:r w:rsidRPr="00942858">
        <w:rPr>
          <w:rFonts w:ascii="Arial" w:hAnsi="Arial" w:cs="Arial"/>
        </w:rPr>
        <w:t xml:space="preserve">It is the Community Capitals Framework (CCF) that Emery and Flora (2006) developed that is utilised </w:t>
      </w:r>
      <w:r w:rsidR="008F593A" w:rsidRPr="00942858">
        <w:rPr>
          <w:rFonts w:ascii="Arial" w:hAnsi="Arial" w:cs="Arial"/>
        </w:rPr>
        <w:t>to</w:t>
      </w:r>
      <w:r w:rsidRPr="00942858">
        <w:rPr>
          <w:rFonts w:ascii="Arial" w:hAnsi="Arial" w:cs="Arial"/>
        </w:rPr>
        <w:t xml:space="preserve"> conduct an analysis of the resources and strengths that are present within the Swansea community. The Community Capital Framework (CCF) recognises seven different categories of capital that contribute to the development of a community. These types of capital are natural, cultural, human, social, political, and financial capital. By evaluating these capitals within the context of Swansea, the program </w:t>
      </w:r>
      <w:r w:rsidRPr="00942858">
        <w:rPr>
          <w:rFonts w:ascii="Arial" w:hAnsi="Arial" w:cs="Arial"/>
        </w:rPr>
        <w:t>can</w:t>
      </w:r>
      <w:r w:rsidRPr="00942858">
        <w:rPr>
          <w:rFonts w:ascii="Arial" w:hAnsi="Arial" w:cs="Arial"/>
        </w:rPr>
        <w:t xml:space="preserve"> identify areas of strength as well as chances for growth.</w:t>
      </w:r>
    </w:p>
    <w:p w14:paraId="37CAF951" w14:textId="45DFFACF" w:rsidR="00942858" w:rsidRDefault="00942858" w:rsidP="00942858">
      <w:pPr>
        <w:spacing w:line="480" w:lineRule="auto"/>
        <w:jc w:val="both"/>
        <w:rPr>
          <w:rFonts w:ascii="Arial" w:hAnsi="Arial" w:cs="Arial"/>
        </w:rPr>
      </w:pPr>
      <w:r w:rsidRPr="00942858">
        <w:rPr>
          <w:rFonts w:ascii="Arial" w:hAnsi="Arial" w:cs="Arial"/>
        </w:rPr>
        <w:t xml:space="preserve">The Motivators for Community Engagement </w:t>
      </w:r>
    </w:p>
    <w:p w14:paraId="2AFB2763" w14:textId="77777777" w:rsidR="00942858" w:rsidRDefault="00942858" w:rsidP="00942858">
      <w:pPr>
        <w:spacing w:line="480" w:lineRule="auto"/>
        <w:jc w:val="both"/>
        <w:rPr>
          <w:rFonts w:ascii="Arial" w:hAnsi="Arial" w:cs="Arial"/>
        </w:rPr>
      </w:pPr>
      <w:r w:rsidRPr="00942858">
        <w:rPr>
          <w:rFonts w:ascii="Arial" w:hAnsi="Arial" w:cs="Arial"/>
        </w:rPr>
        <w:t>For</w:t>
      </w:r>
      <w:r w:rsidRPr="00942858">
        <w:rPr>
          <w:rFonts w:ascii="Arial" w:hAnsi="Arial" w:cs="Arial"/>
        </w:rPr>
        <w:t xml:space="preserve"> any community development program to be successful, it is vital to have a solid understanding of the factors that motivate community engagement. </w:t>
      </w:r>
      <w:r w:rsidRPr="00942858">
        <w:rPr>
          <w:rFonts w:ascii="Arial" w:hAnsi="Arial" w:cs="Arial"/>
        </w:rPr>
        <w:t>Several</w:t>
      </w:r>
      <w:r w:rsidRPr="00942858">
        <w:rPr>
          <w:rFonts w:ascii="Arial" w:hAnsi="Arial" w:cs="Arial"/>
        </w:rPr>
        <w:t xml:space="preserve"> important </w:t>
      </w:r>
      <w:r w:rsidRPr="00942858">
        <w:rPr>
          <w:rFonts w:ascii="Arial" w:hAnsi="Arial" w:cs="Arial"/>
        </w:rPr>
        <w:lastRenderedPageBreak/>
        <w:t>drivers have been highlighted in the instance of "Healthy Communities Swansea," including the following:</w:t>
      </w:r>
    </w:p>
    <w:p w14:paraId="4FCB749E" w14:textId="548D71FE" w:rsidR="00942858" w:rsidRPr="008F593A" w:rsidRDefault="00942858" w:rsidP="008F593A">
      <w:pPr>
        <w:pStyle w:val="ListParagraph"/>
        <w:numPr>
          <w:ilvl w:val="0"/>
          <w:numId w:val="3"/>
        </w:numPr>
        <w:spacing w:line="480" w:lineRule="auto"/>
        <w:jc w:val="both"/>
        <w:rPr>
          <w:rFonts w:ascii="Arial" w:hAnsi="Arial" w:cs="Arial"/>
        </w:rPr>
      </w:pPr>
      <w:r w:rsidRPr="008F593A">
        <w:rPr>
          <w:rFonts w:ascii="Arial" w:hAnsi="Arial" w:cs="Arial"/>
        </w:rPr>
        <w:t>Health and Wellness: One of the key drivers of community engagement is the provision of easily available health resources and exercise programs. A wide range of activities, such as swimming, fitness classes, and sports programs, are provided by the initiative. These activities are meant to accommodate individuals of varying ages and levels of ability. The initiative supports both the citizens' physical health and their overall well-being by making these resources accessible to all in the community.</w:t>
      </w:r>
    </w:p>
    <w:p w14:paraId="3CD8AB9C" w14:textId="186E7464" w:rsidR="00942858" w:rsidRPr="008F593A" w:rsidRDefault="008F593A" w:rsidP="008F593A">
      <w:pPr>
        <w:pStyle w:val="ListParagraph"/>
        <w:numPr>
          <w:ilvl w:val="0"/>
          <w:numId w:val="3"/>
        </w:numPr>
        <w:spacing w:line="480" w:lineRule="auto"/>
        <w:jc w:val="both"/>
        <w:rPr>
          <w:rFonts w:ascii="Arial" w:hAnsi="Arial" w:cs="Arial"/>
        </w:rPr>
      </w:pPr>
      <w:r w:rsidRPr="008F593A">
        <w:rPr>
          <w:rFonts w:ascii="Arial" w:hAnsi="Arial" w:cs="Arial"/>
        </w:rPr>
        <w:t xml:space="preserve">Social Inclusion and Cohesion: </w:t>
      </w:r>
      <w:r w:rsidR="00942858" w:rsidRPr="008F593A">
        <w:rPr>
          <w:rFonts w:ascii="Arial" w:hAnsi="Arial" w:cs="Arial"/>
        </w:rPr>
        <w:t>Creating a sense of belonging and community is another major motivation, and social inclusion and cohesion are two different aspects of this. Interaction and the development of social networks are fostered through the organisation of social events, group activities, and community gatherings that are organised by the initiative. According to Goodsell, Flaherty, and Brown (2014), this method is consistent with the concept of "moral proximity," which describes a situation in which individuals feel a moral duty towards the well-being of members of their community.</w:t>
      </w:r>
    </w:p>
    <w:p w14:paraId="4F5E5CD1" w14:textId="77777777" w:rsidR="00942858" w:rsidRPr="008F593A" w:rsidRDefault="00942858" w:rsidP="008F593A">
      <w:pPr>
        <w:pStyle w:val="ListParagraph"/>
        <w:numPr>
          <w:ilvl w:val="0"/>
          <w:numId w:val="3"/>
        </w:numPr>
        <w:spacing w:line="480" w:lineRule="auto"/>
        <w:jc w:val="both"/>
        <w:rPr>
          <w:rFonts w:ascii="Arial" w:hAnsi="Arial" w:cs="Arial"/>
        </w:rPr>
      </w:pPr>
      <w:r w:rsidRPr="008F593A">
        <w:rPr>
          <w:rFonts w:ascii="Arial" w:hAnsi="Arial" w:cs="Arial"/>
        </w:rPr>
        <w:t xml:space="preserve">Economic and Cultural Factors: One way to alleviate economic barriers to participation is to provide low-income individuals with the opportunity to participate in activities that are either free or at a reduced cost, such as the Passport to Leisure program. In addition, the incorporation of cultural activities and events that are reflective of the varied traditions of Swansea helps to encourage cultural appreciation and involvement. There is a strong resonance between this strategy and the focus that Green and Haines (2011) place on the </w:t>
      </w:r>
      <w:r w:rsidRPr="008F593A">
        <w:rPr>
          <w:rFonts w:ascii="Arial" w:hAnsi="Arial" w:cs="Arial"/>
        </w:rPr>
        <w:lastRenderedPageBreak/>
        <w:t>development of assets and the utilisation of cultural capital for community development.</w:t>
      </w:r>
    </w:p>
    <w:p w14:paraId="261B62B7" w14:textId="77777777" w:rsidR="00942858" w:rsidRDefault="00942858" w:rsidP="00942858">
      <w:pPr>
        <w:spacing w:line="480" w:lineRule="auto"/>
        <w:jc w:val="both"/>
        <w:rPr>
          <w:rFonts w:ascii="Arial" w:hAnsi="Arial" w:cs="Arial"/>
        </w:rPr>
      </w:pPr>
    </w:p>
    <w:p w14:paraId="719FAA80" w14:textId="03A6BB89" w:rsidR="00942858" w:rsidRDefault="00942858" w:rsidP="00942858">
      <w:pPr>
        <w:spacing w:line="480" w:lineRule="auto"/>
        <w:jc w:val="both"/>
        <w:rPr>
          <w:rFonts w:ascii="Arial" w:hAnsi="Arial" w:cs="Arial"/>
        </w:rPr>
      </w:pPr>
      <w:r w:rsidRPr="00942858">
        <w:rPr>
          <w:rFonts w:ascii="Arial" w:hAnsi="Arial" w:cs="Arial"/>
        </w:rPr>
        <w:t xml:space="preserve">Methodologies for Growth and Development </w:t>
      </w:r>
    </w:p>
    <w:p w14:paraId="6C955D77" w14:textId="6D4D2DAA" w:rsidR="00942858" w:rsidRDefault="00942858" w:rsidP="00942858">
      <w:pPr>
        <w:spacing w:line="480" w:lineRule="auto"/>
        <w:jc w:val="both"/>
        <w:rPr>
          <w:rFonts w:ascii="Arial" w:hAnsi="Arial" w:cs="Arial"/>
        </w:rPr>
      </w:pPr>
      <w:r w:rsidRPr="00942858">
        <w:rPr>
          <w:rFonts w:ascii="Arial" w:hAnsi="Arial" w:cs="Arial"/>
        </w:rPr>
        <w:t xml:space="preserve">The "Healthy Communities Swansea" initiative makes use of </w:t>
      </w:r>
      <w:r w:rsidRPr="00942858">
        <w:rPr>
          <w:rFonts w:ascii="Arial" w:hAnsi="Arial" w:cs="Arial"/>
        </w:rPr>
        <w:t>several</w:t>
      </w:r>
      <w:r w:rsidRPr="00942858">
        <w:rPr>
          <w:rFonts w:ascii="Arial" w:hAnsi="Arial" w:cs="Arial"/>
        </w:rPr>
        <w:t xml:space="preserve"> different strategies </w:t>
      </w:r>
      <w:r w:rsidRPr="00942858">
        <w:rPr>
          <w:rFonts w:ascii="Arial" w:hAnsi="Arial" w:cs="Arial"/>
        </w:rPr>
        <w:t>to</w:t>
      </w:r>
      <w:r w:rsidRPr="00942858">
        <w:rPr>
          <w:rFonts w:ascii="Arial" w:hAnsi="Arial" w:cs="Arial"/>
        </w:rPr>
        <w:t xml:space="preserve"> encourage growth and development within the community, including the following:</w:t>
      </w:r>
    </w:p>
    <w:p w14:paraId="255CE65C" w14:textId="13AD6314" w:rsidR="00942858" w:rsidRPr="00270CB3" w:rsidRDefault="00270CB3" w:rsidP="00270CB3">
      <w:pPr>
        <w:pStyle w:val="ListParagraph"/>
        <w:numPr>
          <w:ilvl w:val="0"/>
          <w:numId w:val="4"/>
        </w:numPr>
        <w:spacing w:line="480" w:lineRule="auto"/>
        <w:jc w:val="both"/>
        <w:rPr>
          <w:rFonts w:ascii="Arial" w:hAnsi="Arial" w:cs="Arial"/>
        </w:rPr>
      </w:pPr>
      <w:r w:rsidRPr="00270CB3">
        <w:rPr>
          <w:rFonts w:ascii="Arial" w:hAnsi="Arial" w:cs="Arial"/>
        </w:rPr>
        <w:t xml:space="preserve">Cultural and Societal Influence: </w:t>
      </w:r>
      <w:r w:rsidR="00942858" w:rsidRPr="00270CB3">
        <w:rPr>
          <w:rFonts w:ascii="Arial" w:hAnsi="Arial" w:cs="Arial"/>
        </w:rPr>
        <w:t xml:space="preserve">The project makes use of cultural events, festivals, and historical programs </w:t>
      </w:r>
      <w:r w:rsidR="00942858" w:rsidRPr="00270CB3">
        <w:rPr>
          <w:rFonts w:ascii="Arial" w:hAnsi="Arial" w:cs="Arial"/>
        </w:rPr>
        <w:t>to</w:t>
      </w:r>
      <w:r w:rsidR="00942858" w:rsidRPr="00270CB3">
        <w:rPr>
          <w:rFonts w:ascii="Arial" w:hAnsi="Arial" w:cs="Arial"/>
        </w:rPr>
        <w:t xml:space="preserve"> engage inhabitants and celebrate the diversity that exists within the city. Furthermore, the effort has an influence on society. </w:t>
      </w:r>
      <w:r w:rsidR="00942858" w:rsidRPr="00270CB3">
        <w:rPr>
          <w:rFonts w:ascii="Arial" w:hAnsi="Arial" w:cs="Arial"/>
        </w:rPr>
        <w:t>To</w:t>
      </w:r>
      <w:r w:rsidR="00942858" w:rsidRPr="00270CB3">
        <w:rPr>
          <w:rFonts w:ascii="Arial" w:hAnsi="Arial" w:cs="Arial"/>
        </w:rPr>
        <w:t xml:space="preserve"> fostering inclusivity and strengthening social relationships, the program acknowledges and incorporates the cultural origins of people of the community. This approach is consistent with the research conducted by Flora, Flora, and </w:t>
      </w:r>
      <w:proofErr w:type="spellStart"/>
      <w:r w:rsidR="00942858" w:rsidRPr="00270CB3">
        <w:rPr>
          <w:rFonts w:ascii="Arial" w:hAnsi="Arial" w:cs="Arial"/>
        </w:rPr>
        <w:t>Gasteyer</w:t>
      </w:r>
      <w:proofErr w:type="spellEnd"/>
      <w:r w:rsidR="00942858" w:rsidRPr="00270CB3">
        <w:rPr>
          <w:rFonts w:ascii="Arial" w:hAnsi="Arial" w:cs="Arial"/>
        </w:rPr>
        <w:t xml:space="preserve"> (2016), which highlights the significance of cultural capital in the process of community development.</w:t>
      </w:r>
    </w:p>
    <w:p w14:paraId="64E465B2" w14:textId="77777777" w:rsidR="00942858" w:rsidRPr="00270CB3" w:rsidRDefault="00942858" w:rsidP="00270CB3">
      <w:pPr>
        <w:pStyle w:val="ListParagraph"/>
        <w:numPr>
          <w:ilvl w:val="0"/>
          <w:numId w:val="4"/>
        </w:numPr>
        <w:spacing w:line="480" w:lineRule="auto"/>
        <w:jc w:val="both"/>
        <w:rPr>
          <w:rFonts w:ascii="Arial" w:hAnsi="Arial" w:cs="Arial"/>
        </w:rPr>
      </w:pPr>
      <w:r w:rsidRPr="00270CB3">
        <w:rPr>
          <w:rFonts w:ascii="Arial" w:hAnsi="Arial" w:cs="Arial"/>
        </w:rPr>
        <w:t>Communication and Imagery: The utilisation of imagery that is both positive and inclusive in promotional materials and communications contributes to the creation of an environment that is welcome. It is possible to ensure that the aims of the program are successfully communicated and to encourage participation by tailoring communications to connect with different demographic groups. The concept of "spiralling up," which was proposed by Emery and Flora (2006), is reflected in this method. According to this paradigm, positive message leads to increased community engagement and development.</w:t>
      </w:r>
    </w:p>
    <w:p w14:paraId="33E88347" w14:textId="00D96EF8" w:rsidR="00942858" w:rsidRPr="00270CB3" w:rsidRDefault="00270CB3" w:rsidP="00270CB3">
      <w:pPr>
        <w:pStyle w:val="ListParagraph"/>
        <w:numPr>
          <w:ilvl w:val="0"/>
          <w:numId w:val="4"/>
        </w:numPr>
        <w:spacing w:line="480" w:lineRule="auto"/>
        <w:jc w:val="both"/>
        <w:rPr>
          <w:rFonts w:ascii="Arial" w:hAnsi="Arial" w:cs="Arial"/>
        </w:rPr>
      </w:pPr>
      <w:r w:rsidRPr="00270CB3">
        <w:rPr>
          <w:rFonts w:ascii="Arial" w:hAnsi="Arial" w:cs="Arial"/>
        </w:rPr>
        <w:lastRenderedPageBreak/>
        <w:t>Sustainability Practices:</w:t>
      </w:r>
      <w:r w:rsidRPr="00270CB3">
        <w:rPr>
          <w:rFonts w:ascii="Arial" w:hAnsi="Arial" w:cs="Arial"/>
        </w:rPr>
        <w:t xml:space="preserve"> </w:t>
      </w:r>
      <w:r w:rsidR="00942858" w:rsidRPr="00270CB3">
        <w:rPr>
          <w:rFonts w:ascii="Arial" w:hAnsi="Arial" w:cs="Arial"/>
        </w:rPr>
        <w:t>Long-term community health can be improved by the implementation of sustainability practices, which involve incorporating environmental sustainability into programs and activities. The organisation of outdoor fitness courses in local parks, for instance, gives citizens the opportunity to interact with natural capital while simultaneously encouraging them to engage in physical activity. This approach is consistent with the recommendations made by Gutierrez-Montes, Emery, and Fernandez-Baca (2009), which emphasise the significance of using a systems-level approach to community transformation initiatives.</w:t>
      </w:r>
    </w:p>
    <w:p w14:paraId="716046CD" w14:textId="77777777" w:rsidR="00942858" w:rsidRPr="00942858" w:rsidRDefault="00942858" w:rsidP="00942858">
      <w:pPr>
        <w:spacing w:line="480" w:lineRule="auto"/>
        <w:jc w:val="both"/>
        <w:rPr>
          <w:rFonts w:ascii="Arial" w:hAnsi="Arial" w:cs="Arial"/>
          <w:b/>
          <w:bCs/>
        </w:rPr>
      </w:pPr>
      <w:r w:rsidRPr="00942858">
        <w:rPr>
          <w:rFonts w:ascii="Arial" w:hAnsi="Arial" w:cs="Arial"/>
          <w:b/>
          <w:bCs/>
        </w:rPr>
        <w:t>Challenges in Fostering Behavioural Change</w:t>
      </w:r>
    </w:p>
    <w:p w14:paraId="1E3DB2A1" w14:textId="092C4DFB" w:rsidR="00942858" w:rsidRDefault="00942858" w:rsidP="00942858">
      <w:pPr>
        <w:spacing w:line="480" w:lineRule="auto"/>
        <w:jc w:val="both"/>
        <w:rPr>
          <w:rFonts w:ascii="Arial" w:hAnsi="Arial" w:cs="Arial"/>
        </w:rPr>
      </w:pPr>
      <w:r w:rsidRPr="00942858">
        <w:rPr>
          <w:rFonts w:ascii="Arial" w:hAnsi="Arial" w:cs="Arial"/>
        </w:rPr>
        <w:t xml:space="preserve">Bringing about behavioural change within a society involves </w:t>
      </w:r>
      <w:r w:rsidRPr="00942858">
        <w:rPr>
          <w:rFonts w:ascii="Arial" w:hAnsi="Arial" w:cs="Arial"/>
        </w:rPr>
        <w:t>several</w:t>
      </w:r>
      <w:r w:rsidRPr="00942858">
        <w:rPr>
          <w:rFonts w:ascii="Arial" w:hAnsi="Arial" w:cs="Arial"/>
        </w:rPr>
        <w:t xml:space="preserve"> obstacles, including the following:</w:t>
      </w:r>
    </w:p>
    <w:p w14:paraId="2DA284E7" w14:textId="4D2BB229" w:rsidR="00942858" w:rsidRPr="00942858" w:rsidRDefault="00942858" w:rsidP="00270CB3">
      <w:pPr>
        <w:pStyle w:val="ListParagraph"/>
        <w:numPr>
          <w:ilvl w:val="0"/>
          <w:numId w:val="5"/>
        </w:numPr>
        <w:spacing w:line="480" w:lineRule="auto"/>
        <w:jc w:val="both"/>
        <w:rPr>
          <w:rFonts w:ascii="Arial" w:hAnsi="Arial" w:cs="Arial"/>
        </w:rPr>
      </w:pPr>
      <w:r w:rsidRPr="00942858">
        <w:rPr>
          <w:rFonts w:ascii="Arial" w:hAnsi="Arial" w:cs="Arial"/>
        </w:rPr>
        <w:t>Socioeconomic Barriers:</w:t>
      </w:r>
      <w:r w:rsidRPr="00942858">
        <w:rPr>
          <w:rFonts w:ascii="Arial" w:hAnsi="Arial" w:cs="Arial"/>
        </w:rPr>
        <w:t xml:space="preserve"> Even though</w:t>
      </w:r>
      <w:r w:rsidRPr="00942858">
        <w:rPr>
          <w:rFonts w:ascii="Arial" w:hAnsi="Arial" w:cs="Arial"/>
        </w:rPr>
        <w:t xml:space="preserve"> services are offered at no cost or at a reduced cost, there are still socioeconomic barriers that may be encountered by some residents. These barriers may include transportation problems, time limits, or a lack of awareness. </w:t>
      </w:r>
      <w:r w:rsidRPr="00942858">
        <w:rPr>
          <w:rFonts w:ascii="Arial" w:hAnsi="Arial" w:cs="Arial"/>
        </w:rPr>
        <w:t>To</w:t>
      </w:r>
      <w:r w:rsidRPr="00942858">
        <w:rPr>
          <w:rFonts w:ascii="Arial" w:hAnsi="Arial" w:cs="Arial"/>
        </w:rPr>
        <w:t xml:space="preserve"> addressing these problems, tailored outreach and support services are required to ensure that everyone has equal access</w:t>
      </w:r>
    </w:p>
    <w:p w14:paraId="4F676085" w14:textId="360F74E9" w:rsidR="00942858" w:rsidRPr="00942858" w:rsidRDefault="00942858" w:rsidP="00270CB3">
      <w:pPr>
        <w:pStyle w:val="ListParagraph"/>
        <w:numPr>
          <w:ilvl w:val="0"/>
          <w:numId w:val="5"/>
        </w:numPr>
        <w:spacing w:line="480" w:lineRule="auto"/>
        <w:jc w:val="both"/>
        <w:rPr>
          <w:rFonts w:ascii="Arial" w:hAnsi="Arial" w:cs="Arial"/>
        </w:rPr>
      </w:pPr>
      <w:r w:rsidRPr="00942858">
        <w:rPr>
          <w:rFonts w:ascii="Arial" w:hAnsi="Arial" w:cs="Arial"/>
        </w:rPr>
        <w:t xml:space="preserve">Maintaining Engagement Across </w:t>
      </w:r>
      <w:r w:rsidRPr="00942858">
        <w:rPr>
          <w:rFonts w:ascii="Arial" w:hAnsi="Arial" w:cs="Arial"/>
        </w:rPr>
        <w:t>Varied</w:t>
      </w:r>
      <w:r w:rsidRPr="00942858">
        <w:rPr>
          <w:rFonts w:ascii="Arial" w:hAnsi="Arial" w:cs="Arial"/>
        </w:rPr>
        <w:t xml:space="preserve"> Groups</w:t>
      </w:r>
      <w:r w:rsidRPr="00942858">
        <w:rPr>
          <w:rFonts w:ascii="Arial" w:hAnsi="Arial" w:cs="Arial"/>
        </w:rPr>
        <w:t>: To</w:t>
      </w:r>
      <w:r w:rsidRPr="00942858">
        <w:rPr>
          <w:rFonts w:ascii="Arial" w:hAnsi="Arial" w:cs="Arial"/>
        </w:rPr>
        <w:t xml:space="preserve"> maintain engagement among a population that is both culturally and demographically varied, it is necessary to have programs that are flexible and responsive to the various requirements and preferences of the community. </w:t>
      </w:r>
      <w:r w:rsidRPr="00942858">
        <w:rPr>
          <w:rFonts w:ascii="Arial" w:hAnsi="Arial" w:cs="Arial"/>
        </w:rPr>
        <w:t>To</w:t>
      </w:r>
      <w:r w:rsidRPr="00942858">
        <w:rPr>
          <w:rFonts w:ascii="Arial" w:hAnsi="Arial" w:cs="Arial"/>
        </w:rPr>
        <w:t xml:space="preserve"> keep the program relevant and maintain participation, it is vital to have continuous feedback and community involvement in the development of the program.</w:t>
      </w:r>
    </w:p>
    <w:p w14:paraId="762B6088" w14:textId="77777777" w:rsidR="00942858" w:rsidRPr="00942858" w:rsidRDefault="00942858" w:rsidP="00270CB3">
      <w:pPr>
        <w:pStyle w:val="ListParagraph"/>
        <w:numPr>
          <w:ilvl w:val="0"/>
          <w:numId w:val="5"/>
        </w:numPr>
        <w:spacing w:line="480" w:lineRule="auto"/>
        <w:jc w:val="both"/>
        <w:rPr>
          <w:rFonts w:ascii="Arial" w:hAnsi="Arial" w:cs="Arial"/>
        </w:rPr>
      </w:pPr>
      <w:r w:rsidRPr="00942858">
        <w:rPr>
          <w:rFonts w:ascii="Arial" w:hAnsi="Arial" w:cs="Arial"/>
        </w:rPr>
        <w:lastRenderedPageBreak/>
        <w:t>Resistance to Change:</w:t>
      </w:r>
      <w:r w:rsidRPr="00942858">
        <w:rPr>
          <w:rFonts w:ascii="Arial" w:hAnsi="Arial" w:cs="Arial"/>
        </w:rPr>
        <w:t xml:space="preserve"> </w:t>
      </w:r>
      <w:r w:rsidRPr="00942858">
        <w:rPr>
          <w:rFonts w:ascii="Arial" w:hAnsi="Arial" w:cs="Arial"/>
        </w:rPr>
        <w:t xml:space="preserve">Initiatives to modify behaviours frequently run against opposition </w:t>
      </w:r>
      <w:r w:rsidRPr="00942858">
        <w:rPr>
          <w:rFonts w:ascii="Arial" w:hAnsi="Arial" w:cs="Arial"/>
        </w:rPr>
        <w:t>because of</w:t>
      </w:r>
      <w:r w:rsidRPr="00942858">
        <w:rPr>
          <w:rFonts w:ascii="Arial" w:hAnsi="Arial" w:cs="Arial"/>
        </w:rPr>
        <w:t xml:space="preserve"> ingrained habits or scepticism. It may be possible to overcome this opposition by establishing confidence within the community through regular communication, transparency, and the demonstration of actual benefits. Evaluation of Community Development Procedures is the topic of Section 5.</w:t>
      </w:r>
    </w:p>
    <w:p w14:paraId="27CC837B" w14:textId="0913B279" w:rsidR="00942858" w:rsidRDefault="00942858" w:rsidP="00942858">
      <w:pPr>
        <w:spacing w:line="480" w:lineRule="auto"/>
        <w:jc w:val="both"/>
        <w:rPr>
          <w:rFonts w:ascii="Arial" w:hAnsi="Arial" w:cs="Arial"/>
        </w:rPr>
      </w:pPr>
      <w:r w:rsidRPr="00942858">
        <w:rPr>
          <w:rFonts w:ascii="Arial" w:hAnsi="Arial" w:cs="Arial"/>
        </w:rPr>
        <w:t xml:space="preserve">The evaluation of the efficacy of community development projects is </w:t>
      </w:r>
      <w:r w:rsidRPr="00942858">
        <w:rPr>
          <w:rFonts w:ascii="Arial" w:hAnsi="Arial" w:cs="Arial"/>
        </w:rPr>
        <w:t>necessary</w:t>
      </w:r>
      <w:r w:rsidRPr="00942858">
        <w:rPr>
          <w:rFonts w:ascii="Arial" w:hAnsi="Arial" w:cs="Arial"/>
        </w:rPr>
        <w:t xml:space="preserve"> </w:t>
      </w:r>
      <w:r w:rsidRPr="00942858">
        <w:rPr>
          <w:rFonts w:ascii="Arial" w:hAnsi="Arial" w:cs="Arial"/>
        </w:rPr>
        <w:t>to</w:t>
      </w:r>
      <w:r w:rsidRPr="00942858">
        <w:rPr>
          <w:rFonts w:ascii="Arial" w:hAnsi="Arial" w:cs="Arial"/>
        </w:rPr>
        <w:t xml:space="preserve"> guarantee improvements that are long-lasting and to make decisions regarding future tactics. A multimodal assessment strategy is utilised by the "Healthy Communities Swansea" effort </w:t>
      </w:r>
      <w:r w:rsidRPr="00942858">
        <w:rPr>
          <w:rFonts w:ascii="Arial" w:hAnsi="Arial" w:cs="Arial"/>
        </w:rPr>
        <w:t>to</w:t>
      </w:r>
      <w:r w:rsidRPr="00942858">
        <w:rPr>
          <w:rFonts w:ascii="Arial" w:hAnsi="Arial" w:cs="Arial"/>
        </w:rPr>
        <w:t xml:space="preserve"> analyse the impact of the initiative and to provide direction for its continued growth.</w:t>
      </w:r>
    </w:p>
    <w:p w14:paraId="6A807C28" w14:textId="7CA465FC" w:rsidR="00942858" w:rsidRPr="00942858" w:rsidRDefault="00942858" w:rsidP="00270CB3">
      <w:pPr>
        <w:pStyle w:val="ListParagraph"/>
        <w:numPr>
          <w:ilvl w:val="0"/>
          <w:numId w:val="6"/>
        </w:numPr>
        <w:spacing w:line="480" w:lineRule="auto"/>
        <w:jc w:val="both"/>
        <w:rPr>
          <w:rFonts w:ascii="Arial" w:hAnsi="Arial" w:cs="Arial"/>
        </w:rPr>
      </w:pPr>
      <w:r w:rsidRPr="00942858">
        <w:rPr>
          <w:rFonts w:ascii="Arial" w:hAnsi="Arial" w:cs="Arial"/>
        </w:rPr>
        <w:t>Community Capitals Framework (CCF): As Emery and Flora (2006) explain, the Community Capital Framework (CCF) offers a comprehensive lens through which to evaluate community development. This is accomplished by analysing seven different categories of capital, namely natural, cultural, human, social, political, and financial capital. By conducting an analysis of these capitals, the project will be able to determine areas of strength as well as chances for expansion. An example of this would be the evaluation of social capital, which pertains to the measurement of the strength of networks and trust within the community, whereas the evaluation of human capital focusses on the levels of education and skills possessed by residents.</w:t>
      </w:r>
    </w:p>
    <w:p w14:paraId="45B8235B" w14:textId="77777777" w:rsidR="00942858" w:rsidRPr="00942858" w:rsidRDefault="00942858" w:rsidP="00270CB3">
      <w:pPr>
        <w:pStyle w:val="ListParagraph"/>
        <w:numPr>
          <w:ilvl w:val="0"/>
          <w:numId w:val="6"/>
        </w:numPr>
        <w:spacing w:line="480" w:lineRule="auto"/>
        <w:jc w:val="both"/>
        <w:rPr>
          <w:rFonts w:ascii="Arial" w:hAnsi="Arial" w:cs="Arial"/>
        </w:rPr>
      </w:pPr>
      <w:r w:rsidRPr="00942858">
        <w:rPr>
          <w:rFonts w:ascii="Arial" w:hAnsi="Arial" w:cs="Arial"/>
        </w:rPr>
        <w:t xml:space="preserve">Participatory Evaluation Methods: Allowing people of the community to take part in the evaluation process helps to ensure that the evaluation accurately reflects the viewpoints and requirements of the community. This participatory approach is consistent with the ideas of empowerment evaluation, which place </w:t>
      </w:r>
      <w:r w:rsidRPr="00942858">
        <w:rPr>
          <w:rFonts w:ascii="Arial" w:hAnsi="Arial" w:cs="Arial"/>
        </w:rPr>
        <w:lastRenderedPageBreak/>
        <w:t xml:space="preserve">an emphasis on democratic engagement and community ownership (Fetterman, 1996). Participants in the project are asked to participate in focus groups, surveys, and feedback sessions </w:t>
      </w:r>
      <w:r w:rsidRPr="00942858">
        <w:rPr>
          <w:rFonts w:ascii="Arial" w:hAnsi="Arial" w:cs="Arial"/>
        </w:rPr>
        <w:t>to</w:t>
      </w:r>
      <w:r w:rsidRPr="00942858">
        <w:rPr>
          <w:rFonts w:ascii="Arial" w:hAnsi="Arial" w:cs="Arial"/>
        </w:rPr>
        <w:t xml:space="preserve"> collect useful insights that may be used to make modifications and improvements to the program.</w:t>
      </w:r>
    </w:p>
    <w:p w14:paraId="56431FEB" w14:textId="77777777" w:rsidR="00781DE2" w:rsidRDefault="00942858" w:rsidP="00270CB3">
      <w:pPr>
        <w:pStyle w:val="ListParagraph"/>
        <w:numPr>
          <w:ilvl w:val="0"/>
          <w:numId w:val="6"/>
        </w:numPr>
        <w:spacing w:line="480" w:lineRule="auto"/>
        <w:jc w:val="both"/>
        <w:rPr>
          <w:rFonts w:ascii="Arial" w:hAnsi="Arial" w:cs="Arial"/>
        </w:rPr>
      </w:pPr>
      <w:r w:rsidRPr="00942858">
        <w:rPr>
          <w:rFonts w:ascii="Arial" w:hAnsi="Arial" w:cs="Arial"/>
        </w:rPr>
        <w:t xml:space="preserve">Collection of Quantitative and Qualitative Data: </w:t>
      </w:r>
      <w:r w:rsidRPr="00942858">
        <w:rPr>
          <w:rFonts w:ascii="Arial" w:hAnsi="Arial" w:cs="Arial"/>
        </w:rPr>
        <w:t>To</w:t>
      </w:r>
      <w:r w:rsidRPr="00942858">
        <w:rPr>
          <w:rFonts w:ascii="Arial" w:hAnsi="Arial" w:cs="Arial"/>
        </w:rPr>
        <w:t xml:space="preserve"> obtain a comprehensive understanding of the impact of the initiative, it makes use of both quantitative and qualitative methods of data collection. There are measurable markers of success that can be obtained </w:t>
      </w:r>
      <w:r w:rsidRPr="00942858">
        <w:rPr>
          <w:rFonts w:ascii="Arial" w:hAnsi="Arial" w:cs="Arial"/>
        </w:rPr>
        <w:t>using</w:t>
      </w:r>
      <w:r w:rsidRPr="00942858">
        <w:rPr>
          <w:rFonts w:ascii="Arial" w:hAnsi="Arial" w:cs="Arial"/>
        </w:rPr>
        <w:t xml:space="preserve"> quantitative data, such as participation rates, health outcomes, and demographic statistics. It is possible to gain a more profound understanding of the community's experiences and perspectives </w:t>
      </w:r>
      <w:r w:rsidRPr="00942858">
        <w:rPr>
          <w:rFonts w:ascii="Arial" w:hAnsi="Arial" w:cs="Arial"/>
        </w:rPr>
        <w:t>using</w:t>
      </w:r>
      <w:r w:rsidRPr="00942858">
        <w:rPr>
          <w:rFonts w:ascii="Arial" w:hAnsi="Arial" w:cs="Arial"/>
        </w:rPr>
        <w:t xml:space="preserve"> qualitative data, which includes personal testimonials, case studies, and observational reports. An all-encompassing evaluation of the effectiveness of the initiative is guaranteed by the utilisation of this mixed-methods methodology.</w:t>
      </w:r>
    </w:p>
    <w:p w14:paraId="421C302F" w14:textId="77777777" w:rsidR="00781DE2" w:rsidRDefault="00781DE2" w:rsidP="00270CB3">
      <w:pPr>
        <w:pStyle w:val="ListParagraph"/>
        <w:numPr>
          <w:ilvl w:val="0"/>
          <w:numId w:val="6"/>
        </w:numPr>
        <w:spacing w:line="480" w:lineRule="auto"/>
        <w:jc w:val="both"/>
        <w:rPr>
          <w:rFonts w:ascii="Arial" w:hAnsi="Arial" w:cs="Arial"/>
        </w:rPr>
      </w:pPr>
      <w:r w:rsidRPr="00781DE2">
        <w:rPr>
          <w:rFonts w:ascii="Arial" w:hAnsi="Arial" w:cs="Arial"/>
        </w:rPr>
        <w:t>Continuous Monitoring and Feedback Loops:</w:t>
      </w:r>
      <w:r w:rsidRPr="00781DE2">
        <w:rPr>
          <w:rFonts w:ascii="Arial" w:hAnsi="Arial" w:cs="Arial"/>
        </w:rPr>
        <w:t xml:space="preserve"> </w:t>
      </w:r>
      <w:r w:rsidR="00942858" w:rsidRPr="00781DE2">
        <w:rPr>
          <w:rFonts w:ascii="Arial" w:hAnsi="Arial" w:cs="Arial"/>
        </w:rPr>
        <w:t>The establishment of continual monitoring systems enables the initiative to track progress and make modifications in real time. Feedback loops are also a part of this process. Residents are given the opportunity to express their thoughts and ideas through the administration of regular feedback loops, which are facilitated through community meetings and internet channels. The implementation of this dynamic evaluation approach encourages adaptability and reactivity, which helps to guarantee that the initiative continues to be in line with the ever-evolving requirements of the community.</w:t>
      </w:r>
    </w:p>
    <w:p w14:paraId="6804243C" w14:textId="1F9F6CC3" w:rsidR="00942858" w:rsidRPr="00781DE2" w:rsidRDefault="00942858" w:rsidP="00270CB3">
      <w:pPr>
        <w:pStyle w:val="ListParagraph"/>
        <w:numPr>
          <w:ilvl w:val="0"/>
          <w:numId w:val="6"/>
        </w:numPr>
        <w:spacing w:line="480" w:lineRule="auto"/>
        <w:jc w:val="both"/>
        <w:rPr>
          <w:rFonts w:ascii="Arial" w:hAnsi="Arial" w:cs="Arial"/>
        </w:rPr>
      </w:pPr>
      <w:r w:rsidRPr="00781DE2">
        <w:rPr>
          <w:rFonts w:ascii="Arial" w:hAnsi="Arial" w:cs="Arial"/>
        </w:rPr>
        <w:t xml:space="preserve">Assessment of Outcomes and Impacts: In addition to evaluating the immediate outputs, the initiative does an evaluation of the long-term outcomes and impacts </w:t>
      </w:r>
      <w:r w:rsidRPr="00781DE2">
        <w:rPr>
          <w:rFonts w:ascii="Arial" w:hAnsi="Arial" w:cs="Arial"/>
        </w:rPr>
        <w:lastRenderedPageBreak/>
        <w:t>on the community. The evaluation of gains in health indicators, social cohesiveness, economic possibilities, and environmental sustainability are all included in this. It is possible for the project to demonstrate its contribution to the overall well-being and growth of the community if these results are measured.</w:t>
      </w:r>
    </w:p>
    <w:p w14:paraId="48705FC1" w14:textId="77777777" w:rsidR="00942858" w:rsidRDefault="00942858" w:rsidP="00942858">
      <w:pPr>
        <w:spacing w:line="480" w:lineRule="auto"/>
        <w:jc w:val="both"/>
        <w:rPr>
          <w:rFonts w:ascii="Arial" w:hAnsi="Arial" w:cs="Arial"/>
        </w:rPr>
      </w:pPr>
    </w:p>
    <w:p w14:paraId="702225A5" w14:textId="0ACCDFF3" w:rsidR="00781DE2" w:rsidRDefault="00781DE2" w:rsidP="00942858">
      <w:pPr>
        <w:spacing w:line="480" w:lineRule="auto"/>
        <w:jc w:val="both"/>
        <w:rPr>
          <w:rFonts w:ascii="Arial" w:hAnsi="Arial" w:cs="Arial"/>
        </w:rPr>
      </w:pPr>
      <w:r>
        <w:rPr>
          <w:rFonts w:ascii="Arial" w:hAnsi="Arial" w:cs="Arial"/>
        </w:rPr>
        <w:t>Summary</w:t>
      </w:r>
    </w:p>
    <w:p w14:paraId="2E09A9B1" w14:textId="0149327A" w:rsidR="00942858" w:rsidRDefault="00942858" w:rsidP="00942858">
      <w:pPr>
        <w:spacing w:line="480" w:lineRule="auto"/>
        <w:jc w:val="both"/>
        <w:rPr>
          <w:rFonts w:ascii="Arial" w:hAnsi="Arial" w:cs="Arial"/>
        </w:rPr>
      </w:pPr>
      <w:r w:rsidRPr="00942858">
        <w:rPr>
          <w:rFonts w:ascii="Arial" w:hAnsi="Arial" w:cs="Arial"/>
        </w:rPr>
        <w:t xml:space="preserve">A complete approach to community development is exemplified by the "Healthy Communities Swansea" initiative, which places an emphasis on diversity, well-being, and sustainability. The initiative effectively supports growth and development within Swansea's multifarious community by gaining an awareness of the various motivators that inspire community engagement and by utilising techniques that are adapted to the community's specific needs. It is ensured that the program will resonate with a variety of demographic groups through the utilisation of images, cultural, societal, economic, political, and environmental factors. This will result in the promotion of behavioural change and collaboration within the community. The initiative's adaptive techniques and inclusive evaluation processes contribute to its continuous success, </w:t>
      </w:r>
      <w:r w:rsidRPr="00942858">
        <w:rPr>
          <w:rFonts w:ascii="Arial" w:hAnsi="Arial" w:cs="Arial"/>
        </w:rPr>
        <w:t>even though</w:t>
      </w:r>
      <w:r w:rsidRPr="00942858">
        <w:rPr>
          <w:rFonts w:ascii="Arial" w:hAnsi="Arial" w:cs="Arial"/>
        </w:rPr>
        <w:t xml:space="preserve"> it faces hurdles such as socioeconomic barriers and reluctance to change. "Healthy Communities Swansea" demonstrates a commitment to sustainable community development and serves as a model for similar initiatives that aim to improve the well-being of diverse populations. This commitment is demonstrated through the utilisation of frameworks such as the Community Capitals Framework, as well as through the engagement in continuous monitoring and feedback. </w:t>
      </w:r>
    </w:p>
    <w:p w14:paraId="089D96AF" w14:textId="77777777" w:rsidR="00270CB3" w:rsidRDefault="00270CB3" w:rsidP="00942858">
      <w:pPr>
        <w:spacing w:line="480" w:lineRule="auto"/>
        <w:jc w:val="both"/>
        <w:rPr>
          <w:rFonts w:ascii="Arial" w:hAnsi="Arial" w:cs="Arial"/>
        </w:rPr>
      </w:pPr>
    </w:p>
    <w:p w14:paraId="06495854" w14:textId="0D3A1754" w:rsidR="00781DE2" w:rsidRDefault="00781DE2" w:rsidP="00942858">
      <w:pPr>
        <w:spacing w:line="480" w:lineRule="auto"/>
        <w:jc w:val="both"/>
        <w:rPr>
          <w:rFonts w:ascii="Arial" w:hAnsi="Arial" w:cs="Arial"/>
        </w:rPr>
      </w:pPr>
      <w:r>
        <w:rPr>
          <w:rFonts w:ascii="Arial" w:hAnsi="Arial" w:cs="Arial"/>
        </w:rPr>
        <w:lastRenderedPageBreak/>
        <w:t xml:space="preserve">References </w:t>
      </w:r>
    </w:p>
    <w:p w14:paraId="39FFCBD5" w14:textId="77777777" w:rsidR="00270CB3" w:rsidRDefault="00270CB3" w:rsidP="00270CB3">
      <w:pPr>
        <w:spacing w:line="480" w:lineRule="auto"/>
        <w:jc w:val="both"/>
        <w:rPr>
          <w:rFonts w:ascii="Arial" w:hAnsi="Arial" w:cs="Arial"/>
        </w:rPr>
      </w:pPr>
      <w:r w:rsidRPr="00270CB3">
        <w:rPr>
          <w:rFonts w:ascii="Arial" w:hAnsi="Arial" w:cs="Arial"/>
        </w:rPr>
        <w:t xml:space="preserve">Emery, M., &amp; Flora, C. (2006). </w:t>
      </w:r>
      <w:r w:rsidRPr="00270CB3">
        <w:rPr>
          <w:rFonts w:ascii="Arial" w:hAnsi="Arial" w:cs="Arial"/>
        </w:rPr>
        <w:t>Spiralling</w:t>
      </w:r>
      <w:r w:rsidRPr="00270CB3">
        <w:rPr>
          <w:rFonts w:ascii="Arial" w:hAnsi="Arial" w:cs="Arial"/>
        </w:rPr>
        <w:t xml:space="preserve"> up: Mapping community transformation with the community capitals framework. </w:t>
      </w:r>
      <w:r w:rsidRPr="00270CB3">
        <w:rPr>
          <w:rFonts w:ascii="Arial" w:hAnsi="Arial" w:cs="Arial"/>
          <w:i/>
          <w:iCs/>
        </w:rPr>
        <w:t>Community Development, 37</w:t>
      </w:r>
      <w:r w:rsidRPr="00270CB3">
        <w:rPr>
          <w:rFonts w:ascii="Arial" w:hAnsi="Arial" w:cs="Arial"/>
        </w:rPr>
        <w:t>, 19–35. doi:10.1080/15575330609490152</w:t>
      </w:r>
    </w:p>
    <w:p w14:paraId="0CB370AB" w14:textId="6D6AEC80" w:rsidR="00270CB3" w:rsidRPr="00270CB3" w:rsidRDefault="00270CB3" w:rsidP="00270CB3">
      <w:pPr>
        <w:spacing w:line="480" w:lineRule="auto"/>
        <w:jc w:val="both"/>
        <w:rPr>
          <w:rFonts w:ascii="Arial" w:hAnsi="Arial" w:cs="Arial"/>
        </w:rPr>
      </w:pPr>
      <w:r w:rsidRPr="00270CB3">
        <w:rPr>
          <w:rFonts w:ascii="Arial" w:hAnsi="Arial" w:cs="Arial"/>
        </w:rPr>
        <w:t xml:space="preserve">Fetterman, D. (1996). Empowerment evaluation: An introduction to theory and practice. In D. Fetterman, S. </w:t>
      </w:r>
      <w:proofErr w:type="spellStart"/>
      <w:r w:rsidRPr="00270CB3">
        <w:rPr>
          <w:rFonts w:ascii="Arial" w:hAnsi="Arial" w:cs="Arial"/>
        </w:rPr>
        <w:t>Kaftarian</w:t>
      </w:r>
      <w:proofErr w:type="spellEnd"/>
      <w:r w:rsidRPr="00270CB3">
        <w:rPr>
          <w:rFonts w:ascii="Arial" w:hAnsi="Arial" w:cs="Arial"/>
        </w:rPr>
        <w:t xml:space="preserve">, &amp; A. </w:t>
      </w:r>
      <w:proofErr w:type="spellStart"/>
      <w:r w:rsidRPr="00270CB3">
        <w:rPr>
          <w:rFonts w:ascii="Arial" w:hAnsi="Arial" w:cs="Arial"/>
        </w:rPr>
        <w:t>Wandersman</w:t>
      </w:r>
      <w:proofErr w:type="spellEnd"/>
      <w:r w:rsidRPr="00270CB3">
        <w:rPr>
          <w:rFonts w:ascii="Arial" w:hAnsi="Arial" w:cs="Arial"/>
        </w:rPr>
        <w:t xml:space="preserve"> (Eds.), </w:t>
      </w:r>
      <w:r w:rsidRPr="00270CB3">
        <w:rPr>
          <w:rFonts w:ascii="Arial" w:hAnsi="Arial" w:cs="Arial"/>
          <w:i/>
          <w:iCs/>
        </w:rPr>
        <w:t>Empowerment evaluation: Knowledge and tools for self-assessment and accountability</w:t>
      </w:r>
      <w:r w:rsidRPr="00270CB3">
        <w:rPr>
          <w:rFonts w:ascii="Arial" w:hAnsi="Arial" w:cs="Arial"/>
        </w:rPr>
        <w:t xml:space="preserve"> (pp. 3–46). Thousand Oaks, CA: SAGE Publications.</w:t>
      </w:r>
    </w:p>
    <w:p w14:paraId="295F887E" w14:textId="77777777" w:rsidR="00270CB3" w:rsidRPr="00270CB3" w:rsidRDefault="00270CB3" w:rsidP="00270CB3">
      <w:pPr>
        <w:spacing w:line="480" w:lineRule="auto"/>
        <w:jc w:val="both"/>
        <w:rPr>
          <w:rFonts w:ascii="Arial" w:hAnsi="Arial" w:cs="Arial"/>
        </w:rPr>
      </w:pPr>
      <w:r w:rsidRPr="00270CB3">
        <w:rPr>
          <w:rFonts w:ascii="Arial" w:hAnsi="Arial" w:cs="Arial"/>
        </w:rPr>
        <w:t xml:space="preserve">Flora, C. B., Flora, J. L., &amp; </w:t>
      </w:r>
      <w:proofErr w:type="spellStart"/>
      <w:r w:rsidRPr="00270CB3">
        <w:rPr>
          <w:rFonts w:ascii="Arial" w:hAnsi="Arial" w:cs="Arial"/>
        </w:rPr>
        <w:t>Gasteyer</w:t>
      </w:r>
      <w:proofErr w:type="spellEnd"/>
      <w:r w:rsidRPr="00270CB3">
        <w:rPr>
          <w:rFonts w:ascii="Arial" w:hAnsi="Arial" w:cs="Arial"/>
        </w:rPr>
        <w:t xml:space="preserve">, S. P. (2016). </w:t>
      </w:r>
      <w:r w:rsidRPr="00270CB3">
        <w:rPr>
          <w:rFonts w:ascii="Arial" w:hAnsi="Arial" w:cs="Arial"/>
          <w:i/>
          <w:iCs/>
        </w:rPr>
        <w:t>Rural communities: Legacy + change</w:t>
      </w:r>
      <w:r w:rsidRPr="00270CB3">
        <w:rPr>
          <w:rFonts w:ascii="Arial" w:hAnsi="Arial" w:cs="Arial"/>
        </w:rPr>
        <w:t xml:space="preserve"> (5th ed.). Boulder, CO: Westview Press.</w:t>
      </w:r>
    </w:p>
    <w:p w14:paraId="21DDA900" w14:textId="77777777" w:rsidR="00270CB3" w:rsidRPr="00270CB3" w:rsidRDefault="00270CB3" w:rsidP="00270CB3">
      <w:pPr>
        <w:spacing w:line="480" w:lineRule="auto"/>
        <w:jc w:val="both"/>
        <w:rPr>
          <w:rFonts w:ascii="Arial" w:hAnsi="Arial" w:cs="Arial"/>
        </w:rPr>
      </w:pPr>
      <w:r w:rsidRPr="00270CB3">
        <w:rPr>
          <w:rFonts w:ascii="Arial" w:hAnsi="Arial" w:cs="Arial"/>
        </w:rPr>
        <w:t xml:space="preserve">Goodsell, T. L., Flaherty, J., &amp; Brown, R. B. (2014). </w:t>
      </w:r>
      <w:r w:rsidRPr="00270CB3">
        <w:rPr>
          <w:rFonts w:ascii="Arial" w:hAnsi="Arial" w:cs="Arial"/>
          <w:i/>
          <w:iCs/>
        </w:rPr>
        <w:t>Community as moral proximity: Theorizing community in a global economy.</w:t>
      </w:r>
      <w:r w:rsidRPr="00270CB3">
        <w:rPr>
          <w:rFonts w:ascii="Arial" w:hAnsi="Arial" w:cs="Arial"/>
        </w:rPr>
        <w:t xml:space="preserve"> In C. Bailey, L. Jensen, &amp; E. Ransom (Eds.), Rural America in a globalizing world: Problems and prospects for the 2010s (pp. 626–641). Morgantown, WV: West Virginia University Press.</w:t>
      </w:r>
    </w:p>
    <w:p w14:paraId="286CCBD8" w14:textId="77777777" w:rsidR="00270CB3" w:rsidRPr="00270CB3" w:rsidRDefault="00270CB3" w:rsidP="00270CB3">
      <w:pPr>
        <w:spacing w:line="480" w:lineRule="auto"/>
        <w:jc w:val="both"/>
        <w:rPr>
          <w:rFonts w:ascii="Arial" w:hAnsi="Arial" w:cs="Arial"/>
        </w:rPr>
      </w:pPr>
      <w:r w:rsidRPr="00270CB3">
        <w:rPr>
          <w:rFonts w:ascii="Arial" w:hAnsi="Arial" w:cs="Arial"/>
        </w:rPr>
        <w:t xml:space="preserve">Green, G. P., &amp; Haines, A. (2011). </w:t>
      </w:r>
      <w:r w:rsidRPr="00270CB3">
        <w:rPr>
          <w:rFonts w:ascii="Arial" w:hAnsi="Arial" w:cs="Arial"/>
          <w:i/>
          <w:iCs/>
        </w:rPr>
        <w:t>Asset building and community development</w:t>
      </w:r>
      <w:r w:rsidRPr="00270CB3">
        <w:rPr>
          <w:rFonts w:ascii="Arial" w:hAnsi="Arial" w:cs="Arial"/>
        </w:rPr>
        <w:t xml:space="preserve"> (3rd ed.). Thousand Oaks, CA: SAGE Publications.</w:t>
      </w:r>
    </w:p>
    <w:p w14:paraId="45639D30" w14:textId="311871CD" w:rsidR="00270CB3" w:rsidRDefault="00270CB3" w:rsidP="00270CB3">
      <w:pPr>
        <w:spacing w:line="480" w:lineRule="auto"/>
        <w:jc w:val="both"/>
        <w:rPr>
          <w:rFonts w:ascii="Arial" w:hAnsi="Arial" w:cs="Arial"/>
        </w:rPr>
      </w:pPr>
      <w:r w:rsidRPr="00270CB3">
        <w:rPr>
          <w:rFonts w:ascii="Arial" w:hAnsi="Arial" w:cs="Arial"/>
        </w:rPr>
        <w:t xml:space="preserve">Gutierrez-Montes, I., Emery, M., &amp; Fernandez-Baca, E. (2009). </w:t>
      </w:r>
      <w:r w:rsidRPr="00270CB3">
        <w:rPr>
          <w:rFonts w:ascii="Arial" w:hAnsi="Arial" w:cs="Arial"/>
          <w:i/>
          <w:iCs/>
        </w:rPr>
        <w:t>The sustainable livelihoods approach and the community capitals framework: The importance of systems-level approaches to community change efforts.</w:t>
      </w:r>
      <w:r w:rsidRPr="00270CB3">
        <w:rPr>
          <w:rFonts w:ascii="Arial" w:hAnsi="Arial" w:cs="Arial"/>
        </w:rPr>
        <w:t xml:space="preserve"> Community Development, 40, 106–113. doi:10.1080/15575330903011785</w:t>
      </w:r>
    </w:p>
    <w:p w14:paraId="6888D5BA" w14:textId="55E9E983" w:rsidR="00270CB3" w:rsidRDefault="00270CB3" w:rsidP="00270CB3">
      <w:pPr>
        <w:spacing w:line="480" w:lineRule="auto"/>
        <w:jc w:val="both"/>
        <w:rPr>
          <w:rFonts w:ascii="Arial" w:hAnsi="Arial" w:cs="Arial"/>
        </w:rPr>
      </w:pPr>
      <w:r w:rsidRPr="00270CB3">
        <w:rPr>
          <w:rFonts w:ascii="Arial" w:hAnsi="Arial" w:cs="Arial"/>
        </w:rPr>
        <w:t xml:space="preserve">Popple, K. (2018). Review of Community organization and development: From its history towards a model for the future, by S. Clarke. </w:t>
      </w:r>
      <w:r w:rsidRPr="00270CB3">
        <w:rPr>
          <w:rFonts w:ascii="Arial" w:hAnsi="Arial" w:cs="Arial"/>
          <w:i/>
          <w:iCs/>
        </w:rPr>
        <w:t>Community Development Journal, 53</w:t>
      </w:r>
      <w:r w:rsidRPr="00270CB3">
        <w:rPr>
          <w:rFonts w:ascii="Arial" w:hAnsi="Arial" w:cs="Arial"/>
        </w:rPr>
        <w:t xml:space="preserve">(4), 792–794. </w:t>
      </w:r>
      <w:hyperlink r:id="rId8" w:history="1">
        <w:r w:rsidRPr="008006A0">
          <w:rPr>
            <w:rStyle w:val="Hyperlink"/>
            <w:rFonts w:ascii="Arial" w:hAnsi="Arial" w:cs="Arial"/>
          </w:rPr>
          <w:t>https://doi.org/10.1093/cdj/bsy001</w:t>
        </w:r>
      </w:hyperlink>
    </w:p>
    <w:p w14:paraId="77072D1E" w14:textId="6BF9C85F" w:rsidR="00270CB3" w:rsidRDefault="00270CB3" w:rsidP="00270CB3">
      <w:pPr>
        <w:spacing w:line="480" w:lineRule="auto"/>
        <w:jc w:val="both"/>
        <w:rPr>
          <w:rFonts w:ascii="Arial" w:hAnsi="Arial" w:cs="Arial"/>
        </w:rPr>
      </w:pPr>
      <w:hyperlink r:id="rId9" w:history="1">
        <w:r w:rsidRPr="008006A0">
          <w:rPr>
            <w:rStyle w:val="Hyperlink"/>
            <w:rFonts w:ascii="Arial" w:hAnsi="Arial" w:cs="Arial"/>
          </w:rPr>
          <w:t>https://www.gov.uk/government/publications/community-development-handbook/community-development-handbook#framework-the-support-communities-need</w:t>
        </w:r>
      </w:hyperlink>
    </w:p>
    <w:p w14:paraId="119F9FB6" w14:textId="685DB01E" w:rsidR="00270CB3" w:rsidRDefault="00270CB3" w:rsidP="00270CB3">
      <w:pPr>
        <w:spacing w:line="480" w:lineRule="auto"/>
        <w:jc w:val="both"/>
        <w:rPr>
          <w:rFonts w:ascii="Arial" w:hAnsi="Arial" w:cs="Arial"/>
        </w:rPr>
      </w:pPr>
      <w:hyperlink r:id="rId10" w:history="1">
        <w:r w:rsidRPr="008006A0">
          <w:rPr>
            <w:rStyle w:val="Hyperlink"/>
            <w:rFonts w:ascii="Arial" w:hAnsi="Arial" w:cs="Arial"/>
          </w:rPr>
          <w:t>https://www.gov.uk/government/publications/community-development-handbook/community-development-handbook#community-membership-model</w:t>
        </w:r>
      </w:hyperlink>
    </w:p>
    <w:p w14:paraId="3B930099" w14:textId="3C3820A1" w:rsidR="00270CB3" w:rsidRDefault="00270CB3" w:rsidP="00270CB3">
      <w:pPr>
        <w:spacing w:line="480" w:lineRule="auto"/>
        <w:jc w:val="both"/>
        <w:rPr>
          <w:rFonts w:ascii="Arial" w:hAnsi="Arial" w:cs="Arial"/>
        </w:rPr>
      </w:pPr>
      <w:hyperlink r:id="rId11" w:history="1">
        <w:r w:rsidRPr="008006A0">
          <w:rPr>
            <w:rStyle w:val="Hyperlink"/>
            <w:rFonts w:ascii="Arial" w:hAnsi="Arial" w:cs="Arial"/>
          </w:rPr>
          <w:t>https://www.gov.uk/government/publications/community-development-handbook/community-development-handbook#what-a-cdm-or-cmgr-is</w:t>
        </w:r>
      </w:hyperlink>
    </w:p>
    <w:p w14:paraId="62959BA7" w14:textId="77777777" w:rsidR="00270CB3" w:rsidRDefault="00270CB3" w:rsidP="00270CB3">
      <w:pPr>
        <w:spacing w:line="480" w:lineRule="auto"/>
        <w:jc w:val="both"/>
        <w:rPr>
          <w:rFonts w:ascii="Arial" w:hAnsi="Arial" w:cs="Arial"/>
        </w:rPr>
      </w:pPr>
    </w:p>
    <w:p w14:paraId="218DCE39" w14:textId="77777777" w:rsidR="008F593A" w:rsidRDefault="008F593A" w:rsidP="00942858">
      <w:pPr>
        <w:spacing w:line="480" w:lineRule="auto"/>
        <w:jc w:val="both"/>
        <w:rPr>
          <w:rFonts w:ascii="Arial" w:hAnsi="Arial" w:cs="Arial"/>
        </w:rPr>
      </w:pPr>
    </w:p>
    <w:p w14:paraId="124A7A32" w14:textId="77777777" w:rsidR="00781DE2" w:rsidRPr="00942858" w:rsidRDefault="00781DE2" w:rsidP="00942858">
      <w:pPr>
        <w:spacing w:line="480" w:lineRule="auto"/>
        <w:jc w:val="both"/>
        <w:rPr>
          <w:rFonts w:ascii="Arial" w:hAnsi="Arial" w:cs="Arial"/>
        </w:rPr>
      </w:pPr>
    </w:p>
    <w:p w14:paraId="208E9EE0" w14:textId="77777777" w:rsidR="00276E6A" w:rsidRPr="00276E6A" w:rsidRDefault="00276E6A" w:rsidP="00276E6A">
      <w:pPr>
        <w:spacing w:line="480" w:lineRule="auto"/>
        <w:jc w:val="both"/>
        <w:rPr>
          <w:rFonts w:ascii="Arial" w:hAnsi="Arial" w:cs="Arial"/>
        </w:rPr>
      </w:pPr>
    </w:p>
    <w:sectPr w:rsidR="00276E6A" w:rsidRPr="00276E6A" w:rsidSect="008F593A">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4614E6" w14:textId="77777777" w:rsidR="005B40DF" w:rsidRDefault="005B40DF" w:rsidP="008F593A">
      <w:pPr>
        <w:spacing w:after="0" w:line="240" w:lineRule="auto"/>
      </w:pPr>
      <w:r>
        <w:separator/>
      </w:r>
    </w:p>
  </w:endnote>
  <w:endnote w:type="continuationSeparator" w:id="0">
    <w:p w14:paraId="33859707" w14:textId="77777777" w:rsidR="005B40DF" w:rsidRDefault="005B40DF" w:rsidP="008F5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67E508" w14:textId="77777777" w:rsidR="005B40DF" w:rsidRDefault="005B40DF" w:rsidP="008F593A">
      <w:pPr>
        <w:spacing w:after="0" w:line="240" w:lineRule="auto"/>
      </w:pPr>
      <w:r>
        <w:separator/>
      </w:r>
    </w:p>
  </w:footnote>
  <w:footnote w:type="continuationSeparator" w:id="0">
    <w:p w14:paraId="2061D20B" w14:textId="77777777" w:rsidR="005B40DF" w:rsidRDefault="005B40DF" w:rsidP="008F59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0758124"/>
      <w:docPartObj>
        <w:docPartGallery w:val="Page Numbers (Top of Page)"/>
        <w:docPartUnique/>
      </w:docPartObj>
    </w:sdtPr>
    <w:sdtEndPr>
      <w:rPr>
        <w:color w:val="7F7F7F" w:themeColor="background1" w:themeShade="7F"/>
        <w:spacing w:val="60"/>
      </w:rPr>
    </w:sdtEndPr>
    <w:sdtContent>
      <w:p w14:paraId="3D8BAF04" w14:textId="107BAFAA" w:rsidR="008F593A" w:rsidRDefault="008F593A">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9DFAFD2" w14:textId="77777777" w:rsidR="008F593A" w:rsidRDefault="008F59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F72F3"/>
    <w:multiLevelType w:val="hybridMultilevel"/>
    <w:tmpl w:val="53B4B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0F136F"/>
    <w:multiLevelType w:val="hybridMultilevel"/>
    <w:tmpl w:val="D66456F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C751E12"/>
    <w:multiLevelType w:val="hybridMultilevel"/>
    <w:tmpl w:val="9E5EE9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FA6B5E"/>
    <w:multiLevelType w:val="hybridMultilevel"/>
    <w:tmpl w:val="9782CE7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3112A6"/>
    <w:multiLevelType w:val="hybridMultilevel"/>
    <w:tmpl w:val="52888C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331938"/>
    <w:multiLevelType w:val="hybridMultilevel"/>
    <w:tmpl w:val="F02EBD4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86450931">
    <w:abstractNumId w:val="3"/>
  </w:num>
  <w:num w:numId="2" w16cid:durableId="333342444">
    <w:abstractNumId w:val="2"/>
  </w:num>
  <w:num w:numId="3" w16cid:durableId="1159688688">
    <w:abstractNumId w:val="4"/>
  </w:num>
  <w:num w:numId="4" w16cid:durableId="666909139">
    <w:abstractNumId w:val="0"/>
  </w:num>
  <w:num w:numId="5" w16cid:durableId="982347288">
    <w:abstractNumId w:val="1"/>
  </w:num>
  <w:num w:numId="6" w16cid:durableId="10860790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E6A"/>
    <w:rsid w:val="00270CB3"/>
    <w:rsid w:val="00276E6A"/>
    <w:rsid w:val="005B40DF"/>
    <w:rsid w:val="00781DE2"/>
    <w:rsid w:val="008F593A"/>
    <w:rsid w:val="00930CF1"/>
    <w:rsid w:val="00942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9E08B"/>
  <w15:chartTrackingRefBased/>
  <w15:docId w15:val="{2AE4785E-EADE-4C99-9224-8A043D24A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E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6E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6E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6E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6E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6E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6E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6E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6E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E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6E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6E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6E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6E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6E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6E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6E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6E6A"/>
    <w:rPr>
      <w:rFonts w:eastAsiaTheme="majorEastAsia" w:cstheme="majorBidi"/>
      <w:color w:val="272727" w:themeColor="text1" w:themeTint="D8"/>
    </w:rPr>
  </w:style>
  <w:style w:type="paragraph" w:styleId="Title">
    <w:name w:val="Title"/>
    <w:basedOn w:val="Normal"/>
    <w:next w:val="Normal"/>
    <w:link w:val="TitleChar"/>
    <w:uiPriority w:val="10"/>
    <w:qFormat/>
    <w:rsid w:val="00276E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E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6E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E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6E6A"/>
    <w:pPr>
      <w:spacing w:before="160"/>
      <w:jc w:val="center"/>
    </w:pPr>
    <w:rPr>
      <w:i/>
      <w:iCs/>
      <w:color w:val="404040" w:themeColor="text1" w:themeTint="BF"/>
    </w:rPr>
  </w:style>
  <w:style w:type="character" w:customStyle="1" w:styleId="QuoteChar">
    <w:name w:val="Quote Char"/>
    <w:basedOn w:val="DefaultParagraphFont"/>
    <w:link w:val="Quote"/>
    <w:uiPriority w:val="29"/>
    <w:rsid w:val="00276E6A"/>
    <w:rPr>
      <w:i/>
      <w:iCs/>
      <w:color w:val="404040" w:themeColor="text1" w:themeTint="BF"/>
    </w:rPr>
  </w:style>
  <w:style w:type="paragraph" w:styleId="ListParagraph">
    <w:name w:val="List Paragraph"/>
    <w:basedOn w:val="Normal"/>
    <w:uiPriority w:val="34"/>
    <w:qFormat/>
    <w:rsid w:val="00276E6A"/>
    <w:pPr>
      <w:ind w:left="720"/>
      <w:contextualSpacing/>
    </w:pPr>
  </w:style>
  <w:style w:type="character" w:styleId="IntenseEmphasis">
    <w:name w:val="Intense Emphasis"/>
    <w:basedOn w:val="DefaultParagraphFont"/>
    <w:uiPriority w:val="21"/>
    <w:qFormat/>
    <w:rsid w:val="00276E6A"/>
    <w:rPr>
      <w:i/>
      <w:iCs/>
      <w:color w:val="0F4761" w:themeColor="accent1" w:themeShade="BF"/>
    </w:rPr>
  </w:style>
  <w:style w:type="paragraph" w:styleId="IntenseQuote">
    <w:name w:val="Intense Quote"/>
    <w:basedOn w:val="Normal"/>
    <w:next w:val="Normal"/>
    <w:link w:val="IntenseQuoteChar"/>
    <w:uiPriority w:val="30"/>
    <w:qFormat/>
    <w:rsid w:val="00276E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6E6A"/>
    <w:rPr>
      <w:i/>
      <w:iCs/>
      <w:color w:val="0F4761" w:themeColor="accent1" w:themeShade="BF"/>
    </w:rPr>
  </w:style>
  <w:style w:type="character" w:styleId="IntenseReference">
    <w:name w:val="Intense Reference"/>
    <w:basedOn w:val="DefaultParagraphFont"/>
    <w:uiPriority w:val="32"/>
    <w:qFormat/>
    <w:rsid w:val="00276E6A"/>
    <w:rPr>
      <w:b/>
      <w:bCs/>
      <w:smallCaps/>
      <w:color w:val="0F4761" w:themeColor="accent1" w:themeShade="BF"/>
      <w:spacing w:val="5"/>
    </w:rPr>
  </w:style>
  <w:style w:type="paragraph" w:styleId="Header">
    <w:name w:val="header"/>
    <w:basedOn w:val="Normal"/>
    <w:link w:val="HeaderChar"/>
    <w:uiPriority w:val="99"/>
    <w:unhideWhenUsed/>
    <w:rsid w:val="008F59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93A"/>
  </w:style>
  <w:style w:type="paragraph" w:styleId="Footer">
    <w:name w:val="footer"/>
    <w:basedOn w:val="Normal"/>
    <w:link w:val="FooterChar"/>
    <w:uiPriority w:val="99"/>
    <w:unhideWhenUsed/>
    <w:rsid w:val="008F59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93A"/>
  </w:style>
  <w:style w:type="paragraph" w:styleId="NoSpacing">
    <w:name w:val="No Spacing"/>
    <w:link w:val="NoSpacingChar"/>
    <w:uiPriority w:val="1"/>
    <w:qFormat/>
    <w:rsid w:val="008F593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F593A"/>
    <w:rPr>
      <w:rFonts w:eastAsiaTheme="minorEastAsia"/>
      <w:kern w:val="0"/>
      <w:sz w:val="22"/>
      <w:szCs w:val="22"/>
      <w:lang w:val="en-US"/>
      <w14:ligatures w14:val="none"/>
    </w:rPr>
  </w:style>
  <w:style w:type="character" w:styleId="Hyperlink">
    <w:name w:val="Hyperlink"/>
    <w:basedOn w:val="DefaultParagraphFont"/>
    <w:uiPriority w:val="99"/>
    <w:unhideWhenUsed/>
    <w:rsid w:val="00270CB3"/>
    <w:rPr>
      <w:color w:val="467886" w:themeColor="hyperlink"/>
      <w:u w:val="single"/>
    </w:rPr>
  </w:style>
  <w:style w:type="character" w:styleId="UnresolvedMention">
    <w:name w:val="Unresolved Mention"/>
    <w:basedOn w:val="DefaultParagraphFont"/>
    <w:uiPriority w:val="99"/>
    <w:semiHidden/>
    <w:unhideWhenUsed/>
    <w:rsid w:val="00270C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22173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cdj/bsy00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community-development-handbook/community-development-handbook#what-a-cdm-or-cmgr-is" TargetMode="External"/><Relationship Id="rId5" Type="http://schemas.openxmlformats.org/officeDocument/2006/relationships/webSettings" Target="webSettings.xml"/><Relationship Id="rId10" Type="http://schemas.openxmlformats.org/officeDocument/2006/relationships/hyperlink" Target="https://www.gov.uk/government/publications/community-development-handbook/community-development-handbook#community-membership-model" TargetMode="External"/><Relationship Id="rId4" Type="http://schemas.openxmlformats.org/officeDocument/2006/relationships/settings" Target="settings.xml"/><Relationship Id="rId9" Type="http://schemas.openxmlformats.org/officeDocument/2006/relationships/hyperlink" Target="https://www.gov.uk/government/publications/community-development-handbook/community-development-handbook#framework-the-support-communities-ne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2024-11-20T00:00:00</PublishDate>
  <Abstract/>
  <CompanyAddress>Module code: BMSE4004D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11</Pages>
  <Words>2397</Words>
  <Characters>13664</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Programme: Sustainability Enterprise</Company>
  <LinksUpToDate>false</LinksUpToDate>
  <CharactersWithSpaces>16029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Community Growth and Development in Swansea: A Focus on the Healthy Communities Swansea Initiative</dc:title>
  <dc:subject>Assignment 2</dc:subject>
  <dc:creator>Roponica Clemansa (2416903)</dc:creator>
  <cp:keywords/>
  <dc:description/>
  <cp:lastModifiedBy>Mirabela Voican (1907947)</cp:lastModifiedBy>
  <cp:revision>1</cp:revision>
  <dcterms:created xsi:type="dcterms:W3CDTF">2024-11-09T22:31:00Z</dcterms:created>
  <dcterms:modified xsi:type="dcterms:W3CDTF">2024-11-09T23:21:00Z</dcterms:modified>
</cp:coreProperties>
</file>