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355EC79" wp14:paraId="6F5EA84B" wp14:textId="0BA79A61">
      <w:pPr>
        <w:spacing w:before="240" w:beforeAutospacing="off" w:after="240" w:afterAutospacing="off"/>
        <w:rPr>
          <w:rFonts w:ascii="Aptos" w:hAnsi="Aptos" w:eastAsia="Aptos" w:cs="Aptos"/>
          <w:noProof w:val="0"/>
          <w:sz w:val="24"/>
          <w:szCs w:val="24"/>
          <w:lang w:val="en-GB"/>
        </w:rPr>
      </w:pPr>
      <w:r w:rsidRPr="00FB1F03" w:rsidR="664FD3D9">
        <w:rPr>
          <w:rFonts w:ascii="Aptos" w:hAnsi="Aptos" w:eastAsia="Aptos" w:cs="Aptos"/>
          <w:b w:val="1"/>
          <w:bCs w:val="1"/>
          <w:i w:val="0"/>
          <w:iCs w:val="0"/>
          <w:caps w:val="0"/>
          <w:smallCaps w:val="0"/>
          <w:noProof w:val="0"/>
          <w:color w:val="000000" w:themeColor="text1" w:themeTint="FF" w:themeShade="FF"/>
          <w:sz w:val="22"/>
          <w:szCs w:val="22"/>
          <w:lang w:val="en-GB"/>
        </w:rPr>
        <w:t>Name: Kiran Naz</w:t>
      </w:r>
      <w:r>
        <w:br/>
      </w:r>
      <w:r w:rsidRPr="00FB1F03" w:rsidR="664FD3D9">
        <w:rPr>
          <w:rFonts w:ascii="Aptos" w:hAnsi="Aptos" w:eastAsia="Aptos" w:cs="Aptos"/>
          <w:b w:val="1"/>
          <w:bCs w:val="1"/>
          <w:i w:val="0"/>
          <w:iCs w:val="0"/>
          <w:caps w:val="0"/>
          <w:smallCaps w:val="0"/>
          <w:noProof w:val="0"/>
          <w:color w:val="000000" w:themeColor="text1" w:themeTint="FF" w:themeShade="FF"/>
          <w:sz w:val="22"/>
          <w:szCs w:val="22"/>
          <w:lang w:val="en-GB"/>
        </w:rPr>
        <w:t>Student ID: 2319990</w:t>
      </w:r>
      <w:r>
        <w:br/>
      </w:r>
      <w:r w:rsidRPr="00FB1F03" w:rsidR="664FD3D9">
        <w:rPr>
          <w:rFonts w:ascii="Aptos" w:hAnsi="Aptos" w:eastAsia="Aptos" w:cs="Aptos"/>
          <w:b w:val="1"/>
          <w:bCs w:val="1"/>
          <w:i w:val="0"/>
          <w:iCs w:val="0"/>
          <w:caps w:val="0"/>
          <w:smallCaps w:val="0"/>
          <w:noProof w:val="0"/>
          <w:color w:val="000000" w:themeColor="text1" w:themeTint="FF" w:themeShade="FF"/>
          <w:sz w:val="22"/>
          <w:szCs w:val="22"/>
          <w:lang w:val="en-GB"/>
        </w:rPr>
        <w:t>Module Code and Title: LCHS4003 – Introduction to Health and Social Care</w:t>
      </w:r>
      <w:r>
        <w:br/>
      </w:r>
      <w:r w:rsidRPr="00FB1F03" w:rsidR="664FD3D9">
        <w:rPr>
          <w:rFonts w:ascii="Aptos" w:hAnsi="Aptos" w:eastAsia="Aptos" w:cs="Aptos"/>
          <w:b w:val="1"/>
          <w:bCs w:val="1"/>
          <w:i w:val="0"/>
          <w:iCs w:val="0"/>
          <w:caps w:val="0"/>
          <w:smallCaps w:val="0"/>
          <w:noProof w:val="0"/>
          <w:color w:val="000000" w:themeColor="text1" w:themeTint="FF" w:themeShade="FF"/>
          <w:sz w:val="22"/>
          <w:szCs w:val="22"/>
          <w:lang w:val="en-GB"/>
        </w:rPr>
        <w:t>Lecturer’s Name: Dr. Raheela Sheikh</w:t>
      </w:r>
      <w:r>
        <w:br/>
      </w:r>
      <w:r w:rsidRPr="00FB1F03" w:rsidR="664FD3D9">
        <w:rPr>
          <w:rFonts w:ascii="Aptos" w:hAnsi="Aptos" w:eastAsia="Aptos" w:cs="Aptos"/>
          <w:b w:val="1"/>
          <w:bCs w:val="1"/>
          <w:i w:val="0"/>
          <w:iCs w:val="0"/>
          <w:caps w:val="0"/>
          <w:smallCaps w:val="0"/>
          <w:noProof w:val="0"/>
          <w:color w:val="000000" w:themeColor="text1" w:themeTint="FF" w:themeShade="FF"/>
          <w:sz w:val="22"/>
          <w:szCs w:val="22"/>
          <w:lang w:val="en-GB"/>
        </w:rPr>
        <w:t>Assignment Title: Component 2</w:t>
      </w:r>
    </w:p>
    <w:p xmlns:wp14="http://schemas.microsoft.com/office/word/2010/wordml" w:rsidP="00FB1F03" wp14:paraId="296A3C3E" wp14:textId="4B317A64">
      <w:pPr>
        <w:rPr>
          <w:sz w:val="22"/>
          <w:szCs w:val="22"/>
        </w:rPr>
      </w:pPr>
      <w:r w:rsidRPr="00FB1F03" w:rsidR="17430608">
        <w:rPr>
          <w:sz w:val="22"/>
          <w:szCs w:val="22"/>
        </w:rPr>
        <w:t>Introduction</w:t>
      </w:r>
    </w:p>
    <w:p xmlns:wp14="http://schemas.microsoft.com/office/word/2010/wordml" w:rsidP="00FB1F03" wp14:paraId="1244DD4B" wp14:textId="73E01701">
      <w:pPr>
        <w:pStyle w:val="Normal"/>
        <w:rPr>
          <w:sz w:val="22"/>
          <w:szCs w:val="22"/>
        </w:rPr>
      </w:pPr>
      <w:r w:rsidRPr="00FB1F03" w:rsidR="17430608">
        <w:rPr>
          <w:sz w:val="22"/>
          <w:szCs w:val="22"/>
        </w:rPr>
        <w:t xml:space="preserve">Delivering high-quality care requires more than simply meeting a person’s basic needs; it depends on effective communication, strong organisational skills, and collaborative teamwork among healthcare professionals. In Mrs Mann’s care, these elements are essential to protect her safety, dignity, and overall wellbeing. Clear communication allows healthcare staff to engage meaningfully with Mrs Mann and her family, address their concerns, and actively involve them in care decisions, </w:t>
      </w:r>
      <w:r w:rsidRPr="00FB1F03" w:rsidR="17430608">
        <w:rPr>
          <w:sz w:val="22"/>
          <w:szCs w:val="22"/>
        </w:rPr>
        <w:t>in accordance with</w:t>
      </w:r>
      <w:r w:rsidRPr="00FB1F03" w:rsidR="17430608">
        <w:rPr>
          <w:sz w:val="22"/>
          <w:szCs w:val="22"/>
        </w:rPr>
        <w:t xml:space="preserve"> the Equality Act 2010 (Legislation.gov.uk, 2010). Accurate record-keeping and adherence to data protection standards safeguard sensitive information and support continuity of care. In addition, working collaboratively with professionals such as general practitioners, physiotherapists, and home-care staff ensures a coordinated and comprehensive approach. This assignment explores these fundamental aspects of professional practice, examining how they improve care outcomes and the legislation, frameworks, and strategies that guide their application in health and social care.</w:t>
      </w:r>
    </w:p>
    <w:p xmlns:wp14="http://schemas.microsoft.com/office/word/2010/wordml" w:rsidP="00FB1F03" wp14:paraId="70F3F9A4" wp14:textId="2D4B575D">
      <w:pPr>
        <w:pStyle w:val="Normal"/>
        <w:rPr>
          <w:sz w:val="22"/>
          <w:szCs w:val="22"/>
        </w:rPr>
      </w:pPr>
    </w:p>
    <w:p xmlns:wp14="http://schemas.microsoft.com/office/word/2010/wordml" w:rsidP="00FB1F03" wp14:paraId="53A82F04" wp14:textId="3054D31E">
      <w:pPr>
        <w:pStyle w:val="Normal"/>
        <w:rPr>
          <w:sz w:val="22"/>
          <w:szCs w:val="22"/>
        </w:rPr>
      </w:pPr>
      <w:r w:rsidRPr="00FB1F03" w:rsidR="17430608">
        <w:rPr>
          <w:sz w:val="22"/>
          <w:szCs w:val="22"/>
        </w:rPr>
        <w:t>The Importance of Effective Communication in Mrs Mann’s Care</w:t>
      </w:r>
    </w:p>
    <w:p xmlns:wp14="http://schemas.microsoft.com/office/word/2010/wordml" w:rsidP="00FB1F03" wp14:paraId="61F5C0B6" wp14:textId="25218BA4">
      <w:pPr>
        <w:pStyle w:val="Normal"/>
        <w:rPr>
          <w:sz w:val="22"/>
          <w:szCs w:val="22"/>
        </w:rPr>
      </w:pPr>
      <w:r w:rsidRPr="00FB1F03" w:rsidR="17430608">
        <w:rPr>
          <w:sz w:val="22"/>
          <w:szCs w:val="22"/>
        </w:rPr>
        <w:t xml:space="preserve">Effective communication is a cornerstone of safe and person-centred care. For Mrs Mann, a 72-year-old recovering from hip surgery with limited English </w:t>
      </w:r>
      <w:r w:rsidRPr="00FB1F03" w:rsidR="17430608">
        <w:rPr>
          <w:sz w:val="22"/>
          <w:szCs w:val="22"/>
        </w:rPr>
        <w:t>proficiency</w:t>
      </w:r>
      <w:r w:rsidRPr="00FB1F03" w:rsidR="17430608">
        <w:rPr>
          <w:sz w:val="22"/>
          <w:szCs w:val="22"/>
        </w:rPr>
        <w:t>, clear communication is vital for her physical recovery and emotional wellbeing. Failures in communication can lead to errors; for instance, delays in updating her medication due to inadequate information sharing could have negatively affected her recovery (NHS England, 2023).</w:t>
      </w:r>
    </w:p>
    <w:p xmlns:wp14="http://schemas.microsoft.com/office/word/2010/wordml" w:rsidP="00FB1F03" wp14:paraId="495AC210" wp14:textId="4149296C">
      <w:pPr>
        <w:pStyle w:val="Normal"/>
        <w:rPr>
          <w:sz w:val="22"/>
          <w:szCs w:val="22"/>
        </w:rPr>
      </w:pPr>
      <w:r w:rsidRPr="00FB1F03" w:rsidR="17430608">
        <w:rPr>
          <w:sz w:val="22"/>
          <w:szCs w:val="22"/>
        </w:rPr>
        <w:t xml:space="preserve">Consistent, transparent communication enables care professionals to share </w:t>
      </w:r>
      <w:r w:rsidRPr="00FB1F03" w:rsidR="17430608">
        <w:rPr>
          <w:sz w:val="22"/>
          <w:szCs w:val="22"/>
        </w:rPr>
        <w:t>accurate</w:t>
      </w:r>
      <w:r w:rsidRPr="00FB1F03" w:rsidR="17430608">
        <w:rPr>
          <w:sz w:val="22"/>
          <w:szCs w:val="22"/>
        </w:rPr>
        <w:t xml:space="preserve"> information, understand individual needs, and coordinate care effectively. Because Mrs Mann lives alone and receives support from multiple professionals, </w:t>
      </w:r>
      <w:r w:rsidRPr="00FB1F03" w:rsidR="17430608">
        <w:rPr>
          <w:sz w:val="22"/>
          <w:szCs w:val="22"/>
        </w:rPr>
        <w:t>maintaining</w:t>
      </w:r>
      <w:r w:rsidRPr="00FB1F03" w:rsidR="17430608">
        <w:rPr>
          <w:sz w:val="22"/>
          <w:szCs w:val="22"/>
        </w:rPr>
        <w:t xml:space="preserve"> up-to-date and accessible information is essential. Accurate records and information sharing help prevent confusion, duplication, or missed care interventions (Skills for Care, 2022a).</w:t>
      </w:r>
    </w:p>
    <w:p xmlns:wp14="http://schemas.microsoft.com/office/word/2010/wordml" w:rsidP="00FB1F03" wp14:paraId="69341471" wp14:textId="6B1D92D4">
      <w:pPr>
        <w:pStyle w:val="Normal"/>
        <w:rPr>
          <w:sz w:val="22"/>
          <w:szCs w:val="22"/>
        </w:rPr>
      </w:pPr>
      <w:r w:rsidRPr="00FB1F03" w:rsidR="17430608">
        <w:rPr>
          <w:sz w:val="22"/>
          <w:szCs w:val="22"/>
        </w:rPr>
        <w:t xml:space="preserve">Under the Equality Act 2010, all individuals are entitled to fair and equal treatment without discrimination based on characteristics such as age, ethnicity, or disability (Legislation.gov.uk, 2010). Providers </w:t>
      </w:r>
      <w:r w:rsidRPr="00FB1F03" w:rsidR="17430608">
        <w:rPr>
          <w:sz w:val="22"/>
          <w:szCs w:val="22"/>
        </w:rPr>
        <w:t>are also required to</w:t>
      </w:r>
      <w:r w:rsidRPr="00FB1F03" w:rsidR="17430608">
        <w:rPr>
          <w:sz w:val="22"/>
          <w:szCs w:val="22"/>
        </w:rPr>
        <w:t xml:space="preserve"> make reasonable adjustments to ensure </w:t>
      </w:r>
      <w:r w:rsidRPr="00FB1F03" w:rsidR="17430608">
        <w:rPr>
          <w:sz w:val="22"/>
          <w:szCs w:val="22"/>
        </w:rPr>
        <w:t>equitable</w:t>
      </w:r>
      <w:r w:rsidRPr="00FB1F03" w:rsidR="17430608">
        <w:rPr>
          <w:sz w:val="22"/>
          <w:szCs w:val="22"/>
        </w:rPr>
        <w:t xml:space="preserve"> access. For Mrs Mann, this includes acknowledging her limited English skills and ensuring she understands all care information, through professional interpreters, translated written materials in Urdu, or extended explanations. Relying solely on her daughter for translation could compromise confidentiality and accuracy (NHS England, 2023).</w:t>
      </w:r>
    </w:p>
    <w:p xmlns:wp14="http://schemas.microsoft.com/office/word/2010/wordml" w:rsidP="00FB1F03" wp14:paraId="67AD7281" wp14:textId="3229EB53">
      <w:pPr>
        <w:pStyle w:val="Normal"/>
        <w:rPr>
          <w:sz w:val="22"/>
          <w:szCs w:val="22"/>
        </w:rPr>
      </w:pPr>
      <w:r w:rsidRPr="00FB1F03" w:rsidR="17430608">
        <w:rPr>
          <w:sz w:val="22"/>
          <w:szCs w:val="22"/>
        </w:rPr>
        <w:t xml:space="preserve">When interacting with Mrs Mann, carers should use short, simple sentences, speak clearly and slowly, and avoid technical jargon. They should check understanding by asking her to repeat or </w:t>
      </w:r>
      <w:r w:rsidRPr="00FB1F03" w:rsidR="17430608">
        <w:rPr>
          <w:sz w:val="22"/>
          <w:szCs w:val="22"/>
        </w:rPr>
        <w:t>demonstrate</w:t>
      </w:r>
      <w:r w:rsidRPr="00FB1F03" w:rsidR="17430608">
        <w:rPr>
          <w:sz w:val="22"/>
          <w:szCs w:val="22"/>
        </w:rPr>
        <w:t xml:space="preserve"> key points. Non-verbal communication, including positive body language, eye contact, and smiling, can further enhance comfort and engagement (Silverman, </w:t>
      </w:r>
      <w:r w:rsidRPr="00FB1F03" w:rsidR="17430608">
        <w:rPr>
          <w:sz w:val="22"/>
          <w:szCs w:val="22"/>
        </w:rPr>
        <w:t>Kurtz</w:t>
      </w:r>
      <w:r w:rsidRPr="00FB1F03" w:rsidR="17430608">
        <w:rPr>
          <w:sz w:val="22"/>
          <w:szCs w:val="22"/>
        </w:rPr>
        <w:t xml:space="preserve"> and Draper, 2016).</w:t>
      </w:r>
    </w:p>
    <w:p xmlns:wp14="http://schemas.microsoft.com/office/word/2010/wordml" w:rsidP="00FB1F03" wp14:paraId="698644A2" wp14:textId="4FA0D160">
      <w:pPr>
        <w:pStyle w:val="Normal"/>
        <w:rPr>
          <w:sz w:val="22"/>
          <w:szCs w:val="22"/>
        </w:rPr>
      </w:pPr>
      <w:r w:rsidRPr="00FB1F03" w:rsidR="17430608">
        <w:rPr>
          <w:sz w:val="22"/>
          <w:szCs w:val="22"/>
        </w:rPr>
        <w:t xml:space="preserve">Equally critical is communication among the care team. Her GP, physiotherapist, and home-care staff must exchange information consistently to ensure continuity. Maintaining </w:t>
      </w:r>
      <w:r w:rsidRPr="00FB1F03" w:rsidR="17430608">
        <w:rPr>
          <w:sz w:val="22"/>
          <w:szCs w:val="22"/>
        </w:rPr>
        <w:t>accurate</w:t>
      </w:r>
      <w:r w:rsidRPr="00FB1F03" w:rsidR="17430608">
        <w:rPr>
          <w:sz w:val="22"/>
          <w:szCs w:val="22"/>
        </w:rPr>
        <w:t xml:space="preserve"> written records and holding regular briefings reduces errors and improves consistency in care delivery (NICE, 2018).</w:t>
      </w:r>
    </w:p>
    <w:p xmlns:wp14="http://schemas.microsoft.com/office/word/2010/wordml" w:rsidP="00FB1F03" wp14:paraId="68FD13BA" wp14:textId="7A2B3A65">
      <w:pPr>
        <w:pStyle w:val="Normal"/>
        <w:rPr>
          <w:sz w:val="22"/>
          <w:szCs w:val="22"/>
        </w:rPr>
      </w:pPr>
      <w:r w:rsidRPr="00FB1F03" w:rsidR="17430608">
        <w:rPr>
          <w:sz w:val="22"/>
          <w:szCs w:val="22"/>
        </w:rPr>
        <w:t xml:space="preserve">Egan’s SOLER model (Egan, 2014) provides a structured framework for effective communication, encouraging carers to Sit squarely, </w:t>
      </w:r>
      <w:r w:rsidRPr="00FB1F03" w:rsidR="17430608">
        <w:rPr>
          <w:sz w:val="22"/>
          <w:szCs w:val="22"/>
        </w:rPr>
        <w:t>maintain</w:t>
      </w:r>
      <w:r w:rsidRPr="00FB1F03" w:rsidR="17430608">
        <w:rPr>
          <w:sz w:val="22"/>
          <w:szCs w:val="22"/>
        </w:rPr>
        <w:t xml:space="preserve"> an Open posture, </w:t>
      </w:r>
      <w:r w:rsidRPr="00FB1F03" w:rsidR="17430608">
        <w:rPr>
          <w:sz w:val="22"/>
          <w:szCs w:val="22"/>
        </w:rPr>
        <w:t>Lean</w:t>
      </w:r>
      <w:r w:rsidRPr="00FB1F03" w:rsidR="17430608">
        <w:rPr>
          <w:sz w:val="22"/>
          <w:szCs w:val="22"/>
        </w:rPr>
        <w:t xml:space="preserve"> forward to show engagement, use </w:t>
      </w:r>
      <w:r w:rsidRPr="00FB1F03" w:rsidR="17430608">
        <w:rPr>
          <w:sz w:val="22"/>
          <w:szCs w:val="22"/>
        </w:rPr>
        <w:t>appropriate Eye</w:t>
      </w:r>
      <w:r w:rsidRPr="00FB1F03" w:rsidR="17430608">
        <w:rPr>
          <w:sz w:val="22"/>
          <w:szCs w:val="22"/>
        </w:rPr>
        <w:t xml:space="preserve"> contact, and remain Relaxed. Applying this model can foster trust and empower Mrs Mann to communicate confidently.</w:t>
      </w:r>
    </w:p>
    <w:p xmlns:wp14="http://schemas.microsoft.com/office/word/2010/wordml" w:rsidP="00FB1F03" wp14:paraId="157BEF88" wp14:textId="4BA35360">
      <w:pPr>
        <w:pStyle w:val="Normal"/>
        <w:rPr>
          <w:sz w:val="22"/>
          <w:szCs w:val="22"/>
        </w:rPr>
      </w:pPr>
      <w:r w:rsidRPr="00FB1F03" w:rsidR="17430608">
        <w:rPr>
          <w:sz w:val="22"/>
          <w:szCs w:val="22"/>
        </w:rPr>
        <w:t>In summary, communication rooted in respect, empathy, and equality ensures safe, person-centred care. Implementing the Equality Act 2010 and frameworks such as SOLER promotes understanding, reduces risk, and strengthens relationships between Mrs Mann, her family, and healthcare professionals.</w:t>
      </w:r>
    </w:p>
    <w:p xmlns:wp14="http://schemas.microsoft.com/office/word/2010/wordml" w:rsidP="00FB1F03" wp14:paraId="45B27672" wp14:textId="425CF199">
      <w:pPr>
        <w:pStyle w:val="Normal"/>
        <w:rPr>
          <w:sz w:val="22"/>
          <w:szCs w:val="22"/>
        </w:rPr>
      </w:pPr>
    </w:p>
    <w:p xmlns:wp14="http://schemas.microsoft.com/office/word/2010/wordml" w:rsidP="00FB1F03" wp14:paraId="601DC532" wp14:textId="4845AC58">
      <w:pPr>
        <w:pStyle w:val="Normal"/>
        <w:rPr>
          <w:sz w:val="22"/>
          <w:szCs w:val="22"/>
        </w:rPr>
      </w:pPr>
      <w:r w:rsidRPr="00FB1F03" w:rsidR="17430608">
        <w:rPr>
          <w:sz w:val="22"/>
          <w:szCs w:val="22"/>
        </w:rPr>
        <w:t>The Importance of Good Administrative Skills in Professional Practice: Mrs Mann’s Care</w:t>
      </w:r>
    </w:p>
    <w:p xmlns:wp14="http://schemas.microsoft.com/office/word/2010/wordml" w:rsidP="00FB1F03" wp14:paraId="1E2E4E60" wp14:textId="485739FB">
      <w:pPr>
        <w:pStyle w:val="Normal"/>
        <w:rPr>
          <w:sz w:val="22"/>
          <w:szCs w:val="22"/>
        </w:rPr>
      </w:pPr>
      <w:r w:rsidRPr="00FB1F03" w:rsidR="17430608">
        <w:rPr>
          <w:sz w:val="22"/>
          <w:szCs w:val="22"/>
        </w:rPr>
        <w:t xml:space="preserve">Strong administrative skills are essential for delivering safe and effective health and social care. For Mrs Mann, effective administration ensures her care is organised, </w:t>
      </w:r>
      <w:r w:rsidRPr="00FB1F03" w:rsidR="17430608">
        <w:rPr>
          <w:sz w:val="22"/>
          <w:szCs w:val="22"/>
        </w:rPr>
        <w:t>accurate</w:t>
      </w:r>
      <w:r w:rsidRPr="00FB1F03" w:rsidR="17430608">
        <w:rPr>
          <w:sz w:val="22"/>
          <w:szCs w:val="22"/>
        </w:rPr>
        <w:t xml:space="preserve">, and responsive to her needs. Tasks such as record management, scheduling appointments, and coordinating care staff directly </w:t>
      </w:r>
      <w:r w:rsidRPr="00FB1F03" w:rsidR="17430608">
        <w:rPr>
          <w:sz w:val="22"/>
          <w:szCs w:val="22"/>
        </w:rPr>
        <w:t>impact</w:t>
      </w:r>
      <w:r w:rsidRPr="00FB1F03" w:rsidR="17430608">
        <w:rPr>
          <w:sz w:val="22"/>
          <w:szCs w:val="22"/>
        </w:rPr>
        <w:t xml:space="preserve"> the quality and safety of her support (Skills for Care, 2022b).</w:t>
      </w:r>
    </w:p>
    <w:p xmlns:wp14="http://schemas.microsoft.com/office/word/2010/wordml" w:rsidP="00FB1F03" wp14:paraId="7004483B" wp14:textId="604DAB70">
      <w:pPr>
        <w:pStyle w:val="Normal"/>
        <w:rPr>
          <w:sz w:val="22"/>
          <w:szCs w:val="22"/>
        </w:rPr>
      </w:pPr>
      <w:r w:rsidRPr="00FB1F03" w:rsidR="17430608">
        <w:rPr>
          <w:sz w:val="22"/>
          <w:szCs w:val="22"/>
        </w:rPr>
        <w:t xml:space="preserve">Accurate record-keeping is central to administration and reinforced by national frameworks, including Care Quality Commission (CQC) standards. Comprehensive records allow staff to share information about health, treatment plans, and personal preferences consistently. For Mrs Mann, who relies on her GP, physiotherapist, and home-care staff, organised documentation prevents duplication, missed medications, or miscommunication </w:t>
      </w:r>
      <w:r w:rsidRPr="00FB1F03" w:rsidR="17430608">
        <w:rPr>
          <w:sz w:val="22"/>
          <w:szCs w:val="22"/>
        </w:rPr>
        <w:t>regarding</w:t>
      </w:r>
      <w:r w:rsidRPr="00FB1F03" w:rsidR="17430608">
        <w:rPr>
          <w:sz w:val="22"/>
          <w:szCs w:val="22"/>
        </w:rPr>
        <w:t xml:space="preserve"> her recovery (NHS England, 2023). Additionally, detailed records provide an audit trail supporting accountability and professional standards.</w:t>
      </w:r>
    </w:p>
    <w:p xmlns:wp14="http://schemas.microsoft.com/office/word/2010/wordml" w:rsidP="00FB1F03" wp14:paraId="012A2319" wp14:textId="50B9981F">
      <w:pPr>
        <w:pStyle w:val="Normal"/>
        <w:rPr>
          <w:sz w:val="22"/>
          <w:szCs w:val="22"/>
        </w:rPr>
      </w:pPr>
      <w:r w:rsidRPr="00FB1F03" w:rsidR="17430608">
        <w:rPr>
          <w:sz w:val="22"/>
          <w:szCs w:val="22"/>
        </w:rPr>
        <w:t xml:space="preserve">Health and social care record-keeping is regulated by legislation such as the Data Protection Act 2018 and UK GDPR, which underpin information governance policies. These regulations ensure personal data is processed lawfully, fairly, and transparently (ICO, 2018; Legislation.gov.uk, 2018). Care providers must ensure Mrs Mann’s information—including medical records, contact details, and care plans—is </w:t>
      </w:r>
      <w:r w:rsidRPr="00FB1F03" w:rsidR="17430608">
        <w:rPr>
          <w:sz w:val="22"/>
          <w:szCs w:val="22"/>
        </w:rPr>
        <w:t>accurate</w:t>
      </w:r>
      <w:r w:rsidRPr="00FB1F03" w:rsidR="17430608">
        <w:rPr>
          <w:sz w:val="22"/>
          <w:szCs w:val="22"/>
        </w:rPr>
        <w:t>, current, and securely stored in line with DHSC guidance (DHSC, 2022).</w:t>
      </w:r>
    </w:p>
    <w:p xmlns:wp14="http://schemas.microsoft.com/office/word/2010/wordml" w:rsidP="00FB1F03" wp14:paraId="1652411F" wp14:textId="1A17B58B">
      <w:pPr>
        <w:pStyle w:val="Normal"/>
        <w:rPr>
          <w:sz w:val="22"/>
          <w:szCs w:val="22"/>
        </w:rPr>
      </w:pPr>
      <w:r w:rsidRPr="00FB1F03" w:rsidR="17430608">
        <w:rPr>
          <w:sz w:val="22"/>
          <w:szCs w:val="22"/>
        </w:rPr>
        <w:t xml:space="preserve">Implementing these regulations requires staff to record only relevant information, </w:t>
      </w:r>
      <w:r w:rsidRPr="00FB1F03" w:rsidR="17430608">
        <w:rPr>
          <w:sz w:val="22"/>
          <w:szCs w:val="22"/>
        </w:rPr>
        <w:t>maintain</w:t>
      </w:r>
      <w:r w:rsidRPr="00FB1F03" w:rsidR="17430608">
        <w:rPr>
          <w:sz w:val="22"/>
          <w:szCs w:val="22"/>
        </w:rPr>
        <w:t xml:space="preserve"> secure storage, and share data with authorised professionals. Consent must be obtained wherever possible unless disclosure is necessary for safeguarding or legal reasons. These practices align with NHS and CQC policies emphasising confidentiality, accountability, and safe information sharing (CQC, 2021; NHS England, 2023).</w:t>
      </w:r>
    </w:p>
    <w:p xmlns:wp14="http://schemas.microsoft.com/office/word/2010/wordml" w:rsidP="00FB1F03" wp14:paraId="02A2EAC9" wp14:textId="7D55DD5B">
      <w:pPr>
        <w:pStyle w:val="Normal"/>
        <w:rPr>
          <w:sz w:val="22"/>
          <w:szCs w:val="22"/>
        </w:rPr>
      </w:pPr>
      <w:r w:rsidRPr="00FB1F03" w:rsidR="17430608">
        <w:rPr>
          <w:sz w:val="22"/>
          <w:szCs w:val="22"/>
        </w:rPr>
        <w:t xml:space="preserve">In conclusion, administrative skills are more than organisational tasks—they are fundamental to safe, person-centred care. Combining </w:t>
      </w:r>
      <w:r w:rsidRPr="00FB1F03" w:rsidR="17430608">
        <w:rPr>
          <w:sz w:val="22"/>
          <w:szCs w:val="22"/>
        </w:rPr>
        <w:t>accurate</w:t>
      </w:r>
      <w:r w:rsidRPr="00FB1F03" w:rsidR="17430608">
        <w:rPr>
          <w:sz w:val="22"/>
          <w:szCs w:val="22"/>
        </w:rPr>
        <w:t xml:space="preserve"> record-keeping with adherence to legislation and professional frameworks protects privacy, ensures continuity, and supports accountability. Strong administration underpins ethical practice and enhances the quality and safety of health and social care.</w:t>
      </w:r>
    </w:p>
    <w:p xmlns:wp14="http://schemas.microsoft.com/office/word/2010/wordml" w:rsidP="00FB1F03" wp14:paraId="49EAFF79" wp14:textId="159EF943">
      <w:pPr>
        <w:pStyle w:val="Normal"/>
        <w:rPr>
          <w:sz w:val="22"/>
          <w:szCs w:val="22"/>
        </w:rPr>
      </w:pPr>
    </w:p>
    <w:p xmlns:wp14="http://schemas.microsoft.com/office/word/2010/wordml" w:rsidP="00FB1F03" wp14:paraId="757B7A58" wp14:textId="58FA115D">
      <w:pPr>
        <w:pStyle w:val="Normal"/>
        <w:rPr>
          <w:sz w:val="22"/>
          <w:szCs w:val="22"/>
        </w:rPr>
      </w:pPr>
      <w:r w:rsidRPr="00FB1F03" w:rsidR="17430608">
        <w:rPr>
          <w:sz w:val="22"/>
          <w:szCs w:val="22"/>
        </w:rPr>
        <w:t>Collaborative Working in Mrs Mann’s Care</w:t>
      </w:r>
    </w:p>
    <w:p xmlns:wp14="http://schemas.microsoft.com/office/word/2010/wordml" w:rsidP="00FB1F03" wp14:paraId="4B4E580E" wp14:textId="03F91860">
      <w:pPr>
        <w:pStyle w:val="Normal"/>
        <w:rPr>
          <w:sz w:val="22"/>
          <w:szCs w:val="22"/>
        </w:rPr>
      </w:pPr>
      <w:r w:rsidRPr="00FB1F03" w:rsidR="17430608">
        <w:rPr>
          <w:sz w:val="22"/>
          <w:szCs w:val="22"/>
        </w:rPr>
        <w:t xml:space="preserve">Collaborating effectively with all professionals involved in Mrs Mann’s care—including her GP, physiotherapist, and home-care staff—is essential for consistent, safe, and person-centred support. When each professional contributes their </w:t>
      </w:r>
      <w:r w:rsidRPr="00FB1F03" w:rsidR="17430608">
        <w:rPr>
          <w:sz w:val="22"/>
          <w:szCs w:val="22"/>
        </w:rPr>
        <w:t>expertise</w:t>
      </w:r>
      <w:r w:rsidRPr="00FB1F03" w:rsidR="17430608">
        <w:rPr>
          <w:sz w:val="22"/>
          <w:szCs w:val="22"/>
        </w:rPr>
        <w:t xml:space="preserve">—such as the GP managing medical conditions, the physiotherapist overseeing rehabilitation, and care-workers </w:t>
      </w:r>
      <w:r w:rsidRPr="00FB1F03" w:rsidR="17430608">
        <w:rPr>
          <w:sz w:val="22"/>
          <w:szCs w:val="22"/>
        </w:rPr>
        <w:t>assisting</w:t>
      </w:r>
      <w:r w:rsidRPr="00FB1F03" w:rsidR="17430608">
        <w:rPr>
          <w:sz w:val="22"/>
          <w:szCs w:val="22"/>
        </w:rPr>
        <w:t xml:space="preserve"> with daily living—care is integrated rather than fragmented (Waddington, 2010). Effective collaboration prevents duplication, confusion, and gaps in care delivery.</w:t>
      </w:r>
    </w:p>
    <w:p xmlns:wp14="http://schemas.microsoft.com/office/word/2010/wordml" w:rsidP="00FB1F03" wp14:paraId="66335CA7" wp14:textId="51633F59">
      <w:pPr>
        <w:pStyle w:val="Normal"/>
        <w:rPr>
          <w:sz w:val="22"/>
          <w:szCs w:val="22"/>
        </w:rPr>
      </w:pPr>
      <w:r w:rsidRPr="00FB1F03" w:rsidR="17430608">
        <w:rPr>
          <w:sz w:val="22"/>
          <w:szCs w:val="22"/>
        </w:rPr>
        <w:t xml:space="preserve">Strategies to support collaboration include developing a shared care plan with clear </w:t>
      </w:r>
      <w:r w:rsidRPr="00FB1F03" w:rsidR="17430608">
        <w:rPr>
          <w:sz w:val="22"/>
          <w:szCs w:val="22"/>
        </w:rPr>
        <w:t>objectives</w:t>
      </w:r>
      <w:r w:rsidRPr="00FB1F03" w:rsidR="17430608">
        <w:rPr>
          <w:sz w:val="22"/>
          <w:szCs w:val="22"/>
        </w:rPr>
        <w:t xml:space="preserve">, such as </w:t>
      </w:r>
      <w:r w:rsidRPr="00FB1F03" w:rsidR="17430608">
        <w:rPr>
          <w:sz w:val="22"/>
          <w:szCs w:val="22"/>
        </w:rPr>
        <w:t>maintaining</w:t>
      </w:r>
      <w:r w:rsidRPr="00FB1F03" w:rsidR="17430608">
        <w:rPr>
          <w:sz w:val="22"/>
          <w:szCs w:val="22"/>
        </w:rPr>
        <w:t xml:space="preserve"> independence, preventing falls, and managing chronic conditions, ensuring alignment among professionals. Regular multidisciplinary meetings, whether face-to-face or virtual, allow teams to review progress, share observations, and adapt care plans as Mrs Mann’s needs change. Structured communication protocols, including shared documentation, handover summaries, and scheduled updates, help </w:t>
      </w:r>
      <w:r w:rsidRPr="00FB1F03" w:rsidR="17430608">
        <w:rPr>
          <w:sz w:val="22"/>
          <w:szCs w:val="22"/>
        </w:rPr>
        <w:t>maintain</w:t>
      </w:r>
      <w:r w:rsidRPr="00FB1F03" w:rsidR="17430608">
        <w:rPr>
          <w:sz w:val="22"/>
          <w:szCs w:val="22"/>
        </w:rPr>
        <w:t xml:space="preserve"> consistency (Edwards et al., 2009).</w:t>
      </w:r>
    </w:p>
    <w:p xmlns:wp14="http://schemas.microsoft.com/office/word/2010/wordml" w:rsidP="00FB1F03" wp14:paraId="31F0AFD4" wp14:textId="3C2199CB">
      <w:pPr>
        <w:pStyle w:val="Normal"/>
        <w:rPr>
          <w:sz w:val="22"/>
          <w:szCs w:val="22"/>
        </w:rPr>
      </w:pPr>
      <w:r w:rsidRPr="00FB1F03" w:rsidR="17430608">
        <w:rPr>
          <w:sz w:val="22"/>
          <w:szCs w:val="22"/>
        </w:rPr>
        <w:t xml:space="preserve">Barriers to multi-agency working include differing professional cultures, terminology, priorities, and unclear role boundaries, which may impede coordination (Jasper et al., 2016; Cambridge and Parkes, 2006). Strategies to overcome these challenges include appointing a lead professional to coordinate care, providing joint training to foster understanding, and </w:t>
      </w:r>
      <w:r w:rsidRPr="00FB1F03" w:rsidR="17430608">
        <w:rPr>
          <w:sz w:val="22"/>
          <w:szCs w:val="22"/>
        </w:rPr>
        <w:t>establishing</w:t>
      </w:r>
      <w:r w:rsidRPr="00FB1F03" w:rsidR="17430608">
        <w:rPr>
          <w:sz w:val="22"/>
          <w:szCs w:val="22"/>
        </w:rPr>
        <w:t xml:space="preserve"> formal information-sharing agreements that balance confidentiality with </w:t>
      </w:r>
      <w:r w:rsidRPr="00FB1F03" w:rsidR="17430608">
        <w:rPr>
          <w:sz w:val="22"/>
          <w:szCs w:val="22"/>
        </w:rPr>
        <w:t>timely</w:t>
      </w:r>
      <w:r w:rsidRPr="00FB1F03" w:rsidR="17430608">
        <w:rPr>
          <w:sz w:val="22"/>
          <w:szCs w:val="22"/>
        </w:rPr>
        <w:t xml:space="preserve"> communication.</w:t>
      </w:r>
    </w:p>
    <w:p xmlns:wp14="http://schemas.microsoft.com/office/word/2010/wordml" w:rsidP="00FB1F03" wp14:paraId="596A6650" wp14:textId="13954932">
      <w:pPr>
        <w:pStyle w:val="Normal"/>
        <w:rPr>
          <w:sz w:val="22"/>
          <w:szCs w:val="22"/>
        </w:rPr>
      </w:pPr>
      <w:r w:rsidRPr="00FB1F03" w:rsidR="17430608">
        <w:rPr>
          <w:sz w:val="22"/>
          <w:szCs w:val="22"/>
        </w:rPr>
        <w:t xml:space="preserve">For Mrs Mann, effective collaboration means her GP, physiotherapist, and care-workers communicate regularly, respect each other’s </w:t>
      </w:r>
      <w:r w:rsidRPr="00FB1F03" w:rsidR="17430608">
        <w:rPr>
          <w:sz w:val="22"/>
          <w:szCs w:val="22"/>
        </w:rPr>
        <w:t>expertise</w:t>
      </w:r>
      <w:r w:rsidRPr="00FB1F03" w:rsidR="17430608">
        <w:rPr>
          <w:sz w:val="22"/>
          <w:szCs w:val="22"/>
        </w:rPr>
        <w:t>, and adapt care plans in response to changes in her mobility, health, or home circumstances. This ensures that her medical, rehabilitation, and daily living needs are met in a coherent, safe, and integrated manner, while also supporting her understanding if English is not her first language.</w:t>
      </w:r>
    </w:p>
    <w:p xmlns:wp14="http://schemas.microsoft.com/office/word/2010/wordml" w:rsidP="00FB1F03" wp14:paraId="4E1D0E74" wp14:textId="5A9D490E">
      <w:pPr>
        <w:pStyle w:val="Normal"/>
        <w:rPr>
          <w:sz w:val="22"/>
          <w:szCs w:val="22"/>
        </w:rPr>
      </w:pPr>
    </w:p>
    <w:p xmlns:wp14="http://schemas.microsoft.com/office/word/2010/wordml" w:rsidP="00FB1F03" wp14:paraId="32F055AA" wp14:textId="6B1F7EFC">
      <w:pPr>
        <w:pStyle w:val="Normal"/>
        <w:rPr>
          <w:sz w:val="22"/>
          <w:szCs w:val="22"/>
        </w:rPr>
      </w:pPr>
      <w:r w:rsidRPr="00FB1F03" w:rsidR="17430608">
        <w:rPr>
          <w:sz w:val="22"/>
          <w:szCs w:val="22"/>
        </w:rPr>
        <w:t>Reference</w:t>
      </w:r>
      <w:r w:rsidRPr="00FB1F03" w:rsidR="62F04A33">
        <w:rPr>
          <w:sz w:val="22"/>
          <w:szCs w:val="22"/>
        </w:rPr>
        <w:t>s</w:t>
      </w:r>
    </w:p>
    <w:p xmlns:wp14="http://schemas.microsoft.com/office/word/2010/wordml" w:rsidP="00FB1F03" wp14:paraId="0C845AF8" wp14:textId="18699FE9">
      <w:pPr>
        <w:pStyle w:val="Normal"/>
        <w:rPr>
          <w:sz w:val="22"/>
          <w:szCs w:val="22"/>
        </w:rPr>
      </w:pPr>
      <w:r w:rsidRPr="00FB1F03" w:rsidR="17430608">
        <w:rPr>
          <w:sz w:val="22"/>
          <w:szCs w:val="22"/>
        </w:rPr>
        <w:t xml:space="preserve">Cambridge, </w:t>
      </w:r>
      <w:r w:rsidRPr="00FB1F03" w:rsidR="17430608">
        <w:rPr>
          <w:sz w:val="22"/>
          <w:szCs w:val="22"/>
        </w:rPr>
        <w:t>P.</w:t>
      </w:r>
      <w:r w:rsidRPr="00FB1F03" w:rsidR="17430608">
        <w:rPr>
          <w:sz w:val="22"/>
          <w:szCs w:val="22"/>
        </w:rPr>
        <w:t xml:space="preserve"> and Parkes, T. (2006) ‘The tension between rights and protection: Fitting multi-agency working into care management practice’, Journal of Interprofessional Care, 20(3), pp. 265–275.</w:t>
      </w:r>
    </w:p>
    <w:p xmlns:wp14="http://schemas.microsoft.com/office/word/2010/wordml" w:rsidP="00FB1F03" wp14:paraId="2C887114" wp14:textId="18BA0360">
      <w:pPr>
        <w:pStyle w:val="Normal"/>
        <w:rPr>
          <w:sz w:val="22"/>
          <w:szCs w:val="22"/>
        </w:rPr>
      </w:pPr>
      <w:r w:rsidRPr="00FB1F03" w:rsidR="17430608">
        <w:rPr>
          <w:sz w:val="22"/>
          <w:szCs w:val="22"/>
        </w:rPr>
        <w:t>Care Quality Commission (CQC) (2021) Guidance for providers on meeting the regulations. Available at: https://www.cqc.org.uk/guidance-providers/regulations-enforcement (Accessed: 30 October 2025).</w:t>
      </w:r>
    </w:p>
    <w:p xmlns:wp14="http://schemas.microsoft.com/office/word/2010/wordml" w:rsidP="00FB1F03" wp14:paraId="1EF6F867" wp14:textId="3F3FF44D">
      <w:pPr>
        <w:pStyle w:val="Normal"/>
        <w:rPr>
          <w:sz w:val="22"/>
          <w:szCs w:val="22"/>
        </w:rPr>
      </w:pPr>
      <w:r w:rsidRPr="00FB1F03" w:rsidR="17430608">
        <w:rPr>
          <w:sz w:val="22"/>
          <w:szCs w:val="22"/>
        </w:rPr>
        <w:t>Department of Health and Social Care (DHSC) (2022) Information governance policy. Available at: https://www.gov.uk/government/publications/information-governance-policy (Accessed: 30 October 2025).</w:t>
      </w:r>
    </w:p>
    <w:p xmlns:wp14="http://schemas.microsoft.com/office/word/2010/wordml" w:rsidP="00FB1F03" wp14:paraId="057AA729" wp14:textId="0871F956">
      <w:pPr>
        <w:pStyle w:val="Normal"/>
        <w:rPr>
          <w:sz w:val="22"/>
          <w:szCs w:val="22"/>
        </w:rPr>
      </w:pPr>
      <w:r w:rsidRPr="00FB1F03" w:rsidR="17430608">
        <w:rPr>
          <w:sz w:val="22"/>
          <w:szCs w:val="22"/>
        </w:rPr>
        <w:t>Edwards, A., Daniels, H., Gallagher, T., Leadbetter, J. and Warmington, P. (2009) Improving Inter-professional Collaborations: Multi-agency Working for Children’s Wellbeing. London: Routledge.</w:t>
      </w:r>
    </w:p>
    <w:p xmlns:wp14="http://schemas.microsoft.com/office/word/2010/wordml" w:rsidP="00FB1F03" wp14:paraId="3A5D395B" wp14:textId="53748024">
      <w:pPr>
        <w:pStyle w:val="Normal"/>
        <w:rPr>
          <w:sz w:val="22"/>
          <w:szCs w:val="22"/>
        </w:rPr>
      </w:pPr>
      <w:r w:rsidRPr="00FB1F03" w:rsidR="17430608">
        <w:rPr>
          <w:sz w:val="22"/>
          <w:szCs w:val="22"/>
        </w:rPr>
        <w:t>Egan, G. (2014) The Skilled Helper: A Problem-Management and Opportunity-Development Approach to Helping. 10th edn. Belmont, CA: Brooks/Cole.</w:t>
      </w:r>
    </w:p>
    <w:p xmlns:wp14="http://schemas.microsoft.com/office/word/2010/wordml" w:rsidP="00FB1F03" wp14:paraId="3B228C38" wp14:textId="21EFB5DF">
      <w:pPr>
        <w:pStyle w:val="Normal"/>
        <w:rPr>
          <w:sz w:val="22"/>
          <w:szCs w:val="22"/>
        </w:rPr>
      </w:pPr>
      <w:r w:rsidRPr="00FB1F03" w:rsidR="17430608">
        <w:rPr>
          <w:sz w:val="22"/>
          <w:szCs w:val="22"/>
        </w:rPr>
        <w:t xml:space="preserve">Jasper, R., Wilberforce, M., Verbeek, </w:t>
      </w:r>
      <w:r w:rsidRPr="00FB1F03" w:rsidR="17430608">
        <w:rPr>
          <w:sz w:val="22"/>
          <w:szCs w:val="22"/>
        </w:rPr>
        <w:t>H.</w:t>
      </w:r>
      <w:r w:rsidRPr="00FB1F03" w:rsidR="17430608">
        <w:rPr>
          <w:sz w:val="22"/>
          <w:szCs w:val="22"/>
        </w:rPr>
        <w:t xml:space="preserve"> and Challis, D.J. (2016) ‘</w:t>
      </w:r>
      <w:r w:rsidRPr="00FB1F03" w:rsidR="17430608">
        <w:rPr>
          <w:sz w:val="22"/>
          <w:szCs w:val="22"/>
        </w:rPr>
        <w:t>Multi-agency</w:t>
      </w:r>
      <w:r w:rsidRPr="00FB1F03" w:rsidR="17430608">
        <w:rPr>
          <w:sz w:val="22"/>
          <w:szCs w:val="22"/>
        </w:rPr>
        <w:t xml:space="preserve"> working and implications for care-managers’, Journal of Integrated Care, 24(2), pp. 56–66. doi: 10.1108/JICA-11-2015-0044.</w:t>
      </w:r>
    </w:p>
    <w:p xmlns:wp14="http://schemas.microsoft.com/office/word/2010/wordml" w:rsidP="00FB1F03" wp14:paraId="04FE0755" wp14:textId="0C0B7983">
      <w:pPr>
        <w:pStyle w:val="Normal"/>
        <w:rPr>
          <w:sz w:val="22"/>
          <w:szCs w:val="22"/>
        </w:rPr>
      </w:pPr>
      <w:r w:rsidRPr="00FB1F03" w:rsidR="17430608">
        <w:rPr>
          <w:sz w:val="22"/>
          <w:szCs w:val="22"/>
        </w:rPr>
        <w:t>Legislation.gov.uk (2010) Equality Act 2010. Available at: https://www.legislation.gov.uk/ukpga/2010/15 (Accessed: 30 October 2025).</w:t>
      </w:r>
    </w:p>
    <w:p xmlns:wp14="http://schemas.microsoft.com/office/word/2010/wordml" w:rsidP="00FB1F03" wp14:paraId="28434834" wp14:textId="2DC9B94B">
      <w:pPr>
        <w:pStyle w:val="Normal"/>
        <w:rPr>
          <w:sz w:val="22"/>
          <w:szCs w:val="22"/>
        </w:rPr>
      </w:pPr>
      <w:r w:rsidRPr="00FB1F03" w:rsidR="17430608">
        <w:rPr>
          <w:sz w:val="22"/>
          <w:szCs w:val="22"/>
        </w:rPr>
        <w:t>Legislation.gov.uk (2018) Data Protection Act 2018. Available at: https://www.legislation.gov.uk/ukpga/2018/12 (Accessed: 30 October 2025).</w:t>
      </w:r>
    </w:p>
    <w:p xmlns:wp14="http://schemas.microsoft.com/office/word/2010/wordml" w:rsidP="00FB1F03" wp14:paraId="4A4F2EED" wp14:textId="66AD34DE">
      <w:pPr>
        <w:pStyle w:val="Normal"/>
        <w:rPr>
          <w:sz w:val="22"/>
          <w:szCs w:val="22"/>
        </w:rPr>
      </w:pPr>
      <w:r w:rsidRPr="00FB1F03" w:rsidR="17430608">
        <w:rPr>
          <w:sz w:val="22"/>
          <w:szCs w:val="22"/>
        </w:rPr>
        <w:t>NHS England (2023) Accessible information standard: making health and social care accessible. Available at: https://www.england.nhs.uk/ourwork/accessibleinfo/ (Accessed: 30 October 2025).</w:t>
      </w:r>
    </w:p>
    <w:p xmlns:wp14="http://schemas.microsoft.com/office/word/2010/wordml" w:rsidP="00FB1F03" wp14:paraId="5F1BAFBF" wp14:textId="01E7D499">
      <w:pPr>
        <w:pStyle w:val="Normal"/>
        <w:rPr>
          <w:sz w:val="22"/>
          <w:szCs w:val="22"/>
        </w:rPr>
      </w:pPr>
      <w:r w:rsidRPr="00FB1F03" w:rsidR="17430608">
        <w:rPr>
          <w:sz w:val="22"/>
          <w:szCs w:val="22"/>
        </w:rPr>
        <w:t>NHS England (2023) Confidentiality policy and guidance. Available at: https://www.england.nhs.uk/publication/confidentiality-policy/ (Accessed: 30 October 2025).</w:t>
      </w:r>
    </w:p>
    <w:p xmlns:wp14="http://schemas.microsoft.com/office/word/2010/wordml" w:rsidP="00FB1F03" wp14:paraId="2BAC23F5" wp14:textId="0F1AF4F8">
      <w:pPr>
        <w:pStyle w:val="Normal"/>
        <w:rPr>
          <w:sz w:val="22"/>
          <w:szCs w:val="22"/>
        </w:rPr>
      </w:pPr>
      <w:r w:rsidRPr="00FB1F03" w:rsidR="17430608">
        <w:rPr>
          <w:sz w:val="22"/>
          <w:szCs w:val="22"/>
        </w:rPr>
        <w:t>NICE (2018) Patient experience in adult NHS services: improving the experience of care for people using adult NHS services (CG138). Available at: https://www.nice.org.uk/guidance/cg138 (Accessed: 30 October 2025).</w:t>
      </w:r>
    </w:p>
    <w:p xmlns:wp14="http://schemas.microsoft.com/office/word/2010/wordml" w:rsidP="00FB1F03" wp14:paraId="43DBDD84" wp14:textId="12B7F030">
      <w:pPr>
        <w:pStyle w:val="Normal"/>
        <w:rPr>
          <w:sz w:val="22"/>
          <w:szCs w:val="22"/>
        </w:rPr>
      </w:pPr>
      <w:r w:rsidRPr="00FB1F03" w:rsidR="17430608">
        <w:rPr>
          <w:sz w:val="22"/>
          <w:szCs w:val="22"/>
        </w:rPr>
        <w:t>Skills for Care (2022a) Effective communication in adult social care. Available at: https://www.skillsforcare.org.uk/learning-and-development/ (Accessed: 30 October 2025).</w:t>
      </w:r>
    </w:p>
    <w:p xmlns:wp14="http://schemas.microsoft.com/office/word/2010/wordml" w:rsidP="00FB1F03" wp14:paraId="39A0D6BC" wp14:textId="1693519C">
      <w:pPr>
        <w:pStyle w:val="Normal"/>
        <w:rPr>
          <w:sz w:val="22"/>
          <w:szCs w:val="22"/>
        </w:rPr>
      </w:pPr>
      <w:r w:rsidRPr="00FB1F03" w:rsidR="17430608">
        <w:rPr>
          <w:sz w:val="22"/>
          <w:szCs w:val="22"/>
        </w:rPr>
        <w:t>Skills for Care (2022b) Record keeping and data protection in adult social care. Available at: https://www.skillsforcare.org.uk/leadership-and-management/managing-your-workforce/communication-record-keeping-and-data-protection/ (Accessed: 30 October 2025).</w:t>
      </w:r>
    </w:p>
    <w:p xmlns:wp14="http://schemas.microsoft.com/office/word/2010/wordml" w:rsidP="00FB1F03" wp14:paraId="4BA469F6" wp14:textId="658CC157">
      <w:pPr>
        <w:pStyle w:val="Normal"/>
        <w:rPr>
          <w:sz w:val="22"/>
          <w:szCs w:val="22"/>
        </w:rPr>
      </w:pPr>
      <w:r w:rsidRPr="00FB1F03" w:rsidR="17430608">
        <w:rPr>
          <w:sz w:val="22"/>
          <w:szCs w:val="22"/>
        </w:rPr>
        <w:t xml:space="preserve">Silverman, J., Kurtz, </w:t>
      </w:r>
      <w:r w:rsidRPr="00FB1F03" w:rsidR="17430608">
        <w:rPr>
          <w:sz w:val="22"/>
          <w:szCs w:val="22"/>
        </w:rPr>
        <w:t>S.</w:t>
      </w:r>
      <w:r w:rsidRPr="00FB1F03" w:rsidR="17430608">
        <w:rPr>
          <w:sz w:val="22"/>
          <w:szCs w:val="22"/>
        </w:rPr>
        <w:t xml:space="preserve"> and Draper, J. (2016) Skills for Communicating with Patients. 3rd edn. Abingdon: Radcliffe Publishing.</w:t>
      </w:r>
    </w:p>
    <w:p xmlns:wp14="http://schemas.microsoft.com/office/word/2010/wordml" w:rsidP="00FB1F03" wp14:paraId="3C587729" wp14:textId="37EEB7FF">
      <w:pPr>
        <w:pStyle w:val="Normal"/>
        <w:rPr>
          <w:sz w:val="22"/>
          <w:szCs w:val="22"/>
        </w:rPr>
      </w:pPr>
      <w:r w:rsidRPr="00FB1F03" w:rsidR="17430608">
        <w:rPr>
          <w:sz w:val="22"/>
          <w:szCs w:val="22"/>
        </w:rPr>
        <w:t>Waddington, K. (2010) ‘Collaborating and working with the multidisciplinary team and agencies’, in Cox, C. and Hill, M. (eds.) Professional Issues in Primary Care Nursing. Chichester: Wiley, pp. 209–225.</w:t>
      </w:r>
    </w:p>
    <w:p xmlns:wp14="http://schemas.microsoft.com/office/word/2010/wordml" w:rsidP="00FB1F03" wp14:paraId="715C757D" wp14:textId="7A150351">
      <w:pPr>
        <w:rPr>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69Srh8Ew" int2:invalidationBookmarkName="" int2:hashCode="KOaQKYoUkG4OcQ" int2:id="aUkXQPcV">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283cbc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743b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A5DB21"/>
    <w:rsid w:val="00FB1F03"/>
    <w:rsid w:val="17430608"/>
    <w:rsid w:val="1BBC5949"/>
    <w:rsid w:val="21DDABF4"/>
    <w:rsid w:val="23034391"/>
    <w:rsid w:val="36FC9E24"/>
    <w:rsid w:val="3AC4DDE3"/>
    <w:rsid w:val="41A5DB21"/>
    <w:rsid w:val="42171537"/>
    <w:rsid w:val="491541CE"/>
    <w:rsid w:val="4C9B9365"/>
    <w:rsid w:val="50433C5E"/>
    <w:rsid w:val="54EC0304"/>
    <w:rsid w:val="5F46D88A"/>
    <w:rsid w:val="600DFE01"/>
    <w:rsid w:val="6010C3E1"/>
    <w:rsid w:val="62F04A33"/>
    <w:rsid w:val="6355EC79"/>
    <w:rsid w:val="659DB58D"/>
    <w:rsid w:val="664FD3D9"/>
    <w:rsid w:val="683173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A5DB21"/>
  <w15:chartTrackingRefBased/>
  <w15:docId w15:val="{FDDEBD73-DFE9-472E-AAB7-68830A0CA62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6355EC79"/>
    <w:pPr>
      <w:spacing/>
      <w:ind w:left="720"/>
      <w:contextualSpacing/>
    </w:pPr>
  </w:style>
  <w:style w:type="character" w:styleId="Hyperlink">
    <w:uiPriority w:val="99"/>
    <w:name w:val="Hyperlink"/>
    <w:basedOn w:val="DefaultParagraphFont"/>
    <w:unhideWhenUsed/>
    <w:rsid w:val="6355EC79"/>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6d68825625149ff" /><Relationship Type="http://schemas.microsoft.com/office/2020/10/relationships/intelligence" Target="/word/intelligence2.xml" Id="Radc1b31920ce460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Kiran Naz (2319990)</dc:creator>
  <keywords/>
  <dc:description/>
  <lastModifiedBy>Kiran Naz (2319990)</lastModifiedBy>
  <revision>4</revision>
  <dcterms:created xsi:type="dcterms:W3CDTF">2025-11-10T14:50:07.4481812Z</dcterms:created>
  <dcterms:modified xsi:type="dcterms:W3CDTF">2025-11-24T08:46:05.9557524Z</dcterms:modified>
</coreProperties>
</file>