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952" w:tblpY="-5432"/>
        <w:tblW w:w="0" w:type="auto"/>
        <w:tblLook w:val="04A0" w:firstRow="1" w:lastRow="0" w:firstColumn="1" w:lastColumn="0" w:noHBand="0" w:noVBand="1"/>
      </w:tblPr>
      <w:tblGrid>
        <w:gridCol w:w="2258"/>
        <w:gridCol w:w="3379"/>
        <w:gridCol w:w="3379"/>
      </w:tblGrid>
      <w:tr w:rsidR="007710F6" w:rsidRPr="00372713" w14:paraId="40D9F958" w14:textId="77777777" w:rsidTr="007710F6">
        <w:trPr>
          <w:trHeight w:val="674"/>
        </w:trPr>
        <w:tc>
          <w:tcPr>
            <w:tcW w:w="2258" w:type="dxa"/>
          </w:tcPr>
          <w:p w14:paraId="63016DBB" w14:textId="77777777" w:rsidR="007710F6" w:rsidRPr="00372713" w:rsidRDefault="007710F6" w:rsidP="007710F6">
            <w:pPr>
              <w:pStyle w:val="NormalWeb"/>
              <w:spacing w:line="480" w:lineRule="auto"/>
              <w:rPr>
                <w:rFonts w:ascii="Arial" w:hAnsi="Arial" w:cs="Arial"/>
              </w:rPr>
            </w:pPr>
          </w:p>
        </w:tc>
        <w:tc>
          <w:tcPr>
            <w:tcW w:w="3379" w:type="dxa"/>
          </w:tcPr>
          <w:p w14:paraId="48DB8729" w14:textId="77777777" w:rsidR="007710F6" w:rsidRPr="00372713" w:rsidRDefault="007710F6" w:rsidP="007710F6">
            <w:pPr>
              <w:pStyle w:val="NormalWeb"/>
              <w:spacing w:line="480" w:lineRule="auto"/>
              <w:rPr>
                <w:rFonts w:ascii="Arial" w:hAnsi="Arial" w:cs="Arial"/>
              </w:rPr>
            </w:pPr>
            <w:r w:rsidRPr="00372713">
              <w:rPr>
                <w:rFonts w:ascii="Arial" w:hAnsi="Arial" w:cs="Arial"/>
              </w:rPr>
              <w:t>Target</w:t>
            </w:r>
          </w:p>
        </w:tc>
        <w:tc>
          <w:tcPr>
            <w:tcW w:w="3379" w:type="dxa"/>
          </w:tcPr>
          <w:p w14:paraId="28DCFCC6" w14:textId="77777777" w:rsidR="007710F6" w:rsidRPr="00372713" w:rsidRDefault="007710F6" w:rsidP="007710F6">
            <w:pPr>
              <w:pStyle w:val="NormalWeb"/>
              <w:spacing w:line="480" w:lineRule="auto"/>
              <w:rPr>
                <w:rFonts w:ascii="Arial" w:hAnsi="Arial" w:cs="Arial"/>
              </w:rPr>
            </w:pPr>
            <w:r w:rsidRPr="00372713">
              <w:rPr>
                <w:rFonts w:ascii="Arial" w:hAnsi="Arial" w:cs="Arial"/>
              </w:rPr>
              <w:t>What I have done in this assignment</w:t>
            </w:r>
          </w:p>
        </w:tc>
      </w:tr>
      <w:tr w:rsidR="007710F6" w:rsidRPr="00372713" w14:paraId="71D0D162" w14:textId="77777777" w:rsidTr="007710F6">
        <w:trPr>
          <w:trHeight w:val="674"/>
        </w:trPr>
        <w:tc>
          <w:tcPr>
            <w:tcW w:w="2258" w:type="dxa"/>
          </w:tcPr>
          <w:p w14:paraId="053F6E67" w14:textId="77777777" w:rsidR="007710F6" w:rsidRPr="00372713" w:rsidRDefault="007710F6" w:rsidP="007710F6">
            <w:pPr>
              <w:pStyle w:val="NormalWeb"/>
              <w:spacing w:line="480" w:lineRule="auto"/>
              <w:rPr>
                <w:rFonts w:ascii="Arial" w:hAnsi="Arial" w:cs="Arial"/>
              </w:rPr>
            </w:pPr>
            <w:r w:rsidRPr="00372713">
              <w:rPr>
                <w:rFonts w:ascii="Arial" w:hAnsi="Arial" w:cs="Arial"/>
              </w:rPr>
              <w:t>Target 1</w:t>
            </w:r>
          </w:p>
        </w:tc>
        <w:tc>
          <w:tcPr>
            <w:tcW w:w="3379" w:type="dxa"/>
          </w:tcPr>
          <w:p w14:paraId="6D7B1931" w14:textId="77777777" w:rsidR="007710F6" w:rsidRPr="00372713" w:rsidRDefault="007710F6" w:rsidP="007710F6">
            <w:pPr>
              <w:pStyle w:val="NormalWeb"/>
              <w:spacing w:line="480" w:lineRule="auto"/>
              <w:rPr>
                <w:rFonts w:ascii="Arial" w:hAnsi="Arial" w:cs="Arial"/>
              </w:rPr>
            </w:pPr>
            <w:r w:rsidRPr="00372713">
              <w:rPr>
                <w:rFonts w:ascii="Arial" w:hAnsi="Arial" w:cs="Arial"/>
              </w:rPr>
              <w:t>Minor inaccuracies in use of in-text citations.</w:t>
            </w:r>
          </w:p>
        </w:tc>
        <w:tc>
          <w:tcPr>
            <w:tcW w:w="3379" w:type="dxa"/>
          </w:tcPr>
          <w:p w14:paraId="26825A59" w14:textId="77777777" w:rsidR="007710F6" w:rsidRPr="00372713" w:rsidRDefault="007710F6" w:rsidP="007710F6">
            <w:pPr>
              <w:pStyle w:val="NormalWeb"/>
              <w:spacing w:line="480" w:lineRule="auto"/>
              <w:rPr>
                <w:rFonts w:ascii="Arial" w:hAnsi="Arial" w:cs="Arial"/>
              </w:rPr>
            </w:pPr>
            <w:r>
              <w:rPr>
                <w:rFonts w:ascii="Arial" w:hAnsi="Arial" w:cs="Arial"/>
              </w:rPr>
              <w:t>I have ensured that I have recapped over the referencing handbook to ensure there isn’t any in-text citation errors.</w:t>
            </w:r>
          </w:p>
        </w:tc>
      </w:tr>
      <w:tr w:rsidR="007710F6" w:rsidRPr="00372713" w14:paraId="222FE99E" w14:textId="77777777" w:rsidTr="007710F6">
        <w:trPr>
          <w:trHeight w:val="674"/>
        </w:trPr>
        <w:tc>
          <w:tcPr>
            <w:tcW w:w="2258" w:type="dxa"/>
          </w:tcPr>
          <w:p w14:paraId="72FDA09F" w14:textId="77777777" w:rsidR="007710F6" w:rsidRPr="00372713" w:rsidRDefault="007710F6" w:rsidP="007710F6">
            <w:pPr>
              <w:pStyle w:val="NormalWeb"/>
              <w:spacing w:line="480" w:lineRule="auto"/>
              <w:rPr>
                <w:rFonts w:ascii="Arial" w:hAnsi="Arial" w:cs="Arial"/>
              </w:rPr>
            </w:pPr>
            <w:r w:rsidRPr="00372713">
              <w:rPr>
                <w:rFonts w:ascii="Arial" w:hAnsi="Arial" w:cs="Arial"/>
              </w:rPr>
              <w:t>Target 2</w:t>
            </w:r>
          </w:p>
        </w:tc>
        <w:tc>
          <w:tcPr>
            <w:tcW w:w="3379" w:type="dxa"/>
          </w:tcPr>
          <w:p w14:paraId="0707F611" w14:textId="77777777" w:rsidR="007710F6" w:rsidRPr="00372713" w:rsidRDefault="007710F6" w:rsidP="007710F6">
            <w:pPr>
              <w:pStyle w:val="NormalWeb"/>
              <w:spacing w:line="480" w:lineRule="auto"/>
              <w:rPr>
                <w:rFonts w:ascii="Arial" w:hAnsi="Arial" w:cs="Arial"/>
              </w:rPr>
            </w:pPr>
            <w:r w:rsidRPr="00372713">
              <w:rPr>
                <w:rFonts w:ascii="Arial" w:hAnsi="Arial" w:cs="Arial"/>
              </w:rPr>
              <w:t xml:space="preserve">Closely link detailed understand of </w:t>
            </w:r>
            <w:proofErr w:type="spellStart"/>
            <w:r w:rsidRPr="00372713">
              <w:rPr>
                <w:rFonts w:ascii="Arial" w:hAnsi="Arial" w:cs="Arial"/>
              </w:rPr>
              <w:t>AfL</w:t>
            </w:r>
            <w:proofErr w:type="spellEnd"/>
            <w:r w:rsidRPr="00372713">
              <w:rPr>
                <w:rFonts w:ascii="Arial" w:hAnsi="Arial" w:cs="Arial"/>
              </w:rPr>
              <w:t xml:space="preserve"> and </w:t>
            </w:r>
            <w:proofErr w:type="spellStart"/>
            <w:r w:rsidRPr="00372713">
              <w:rPr>
                <w:rFonts w:ascii="Arial" w:hAnsi="Arial" w:cs="Arial"/>
              </w:rPr>
              <w:t>CfW</w:t>
            </w:r>
            <w:proofErr w:type="spellEnd"/>
            <w:r w:rsidRPr="00372713">
              <w:rPr>
                <w:rFonts w:ascii="Arial" w:hAnsi="Arial" w:cs="Arial"/>
              </w:rPr>
              <w:t xml:space="preserve"> to own practice and build on that to reflect on what have you learnt and how will this reflect influence your pedagogical choices and development in the future.</w:t>
            </w:r>
          </w:p>
        </w:tc>
        <w:tc>
          <w:tcPr>
            <w:tcW w:w="3379" w:type="dxa"/>
          </w:tcPr>
          <w:p w14:paraId="577798DB" w14:textId="77777777" w:rsidR="007710F6" w:rsidRPr="00372713" w:rsidRDefault="007710F6" w:rsidP="007710F6">
            <w:pPr>
              <w:pStyle w:val="NormalWeb"/>
              <w:spacing w:line="480" w:lineRule="auto"/>
              <w:rPr>
                <w:rFonts w:ascii="Arial" w:hAnsi="Arial" w:cs="Arial"/>
              </w:rPr>
            </w:pPr>
            <w:r>
              <w:rPr>
                <w:rFonts w:ascii="Arial" w:hAnsi="Arial" w:cs="Arial"/>
              </w:rPr>
              <w:t xml:space="preserve">Throughout the assignment, Curriculum for Wales is </w:t>
            </w:r>
            <w:proofErr w:type="gramStart"/>
            <w:r>
              <w:rPr>
                <w:rFonts w:ascii="Arial" w:hAnsi="Arial" w:cs="Arial"/>
              </w:rPr>
              <w:t>has</w:t>
            </w:r>
            <w:proofErr w:type="gramEnd"/>
            <w:r>
              <w:rPr>
                <w:rFonts w:ascii="Arial" w:hAnsi="Arial" w:cs="Arial"/>
              </w:rPr>
              <w:t xml:space="preserve"> been explored to make links to ensure that I have reflected and how it can be used in future practice.</w:t>
            </w:r>
          </w:p>
        </w:tc>
      </w:tr>
      <w:tr w:rsidR="007710F6" w:rsidRPr="00372713" w14:paraId="23D0D2AD" w14:textId="77777777" w:rsidTr="007710F6">
        <w:trPr>
          <w:trHeight w:val="637"/>
        </w:trPr>
        <w:tc>
          <w:tcPr>
            <w:tcW w:w="2258" w:type="dxa"/>
          </w:tcPr>
          <w:p w14:paraId="232226FF" w14:textId="77777777" w:rsidR="007710F6" w:rsidRPr="00372713" w:rsidRDefault="007710F6" w:rsidP="007710F6">
            <w:pPr>
              <w:pStyle w:val="NormalWeb"/>
              <w:spacing w:line="480" w:lineRule="auto"/>
              <w:rPr>
                <w:rFonts w:ascii="Arial" w:hAnsi="Arial" w:cs="Arial"/>
              </w:rPr>
            </w:pPr>
            <w:r w:rsidRPr="00372713">
              <w:rPr>
                <w:rFonts w:ascii="Arial" w:hAnsi="Arial" w:cs="Arial"/>
              </w:rPr>
              <w:t>Target 3</w:t>
            </w:r>
          </w:p>
        </w:tc>
        <w:tc>
          <w:tcPr>
            <w:tcW w:w="3379" w:type="dxa"/>
          </w:tcPr>
          <w:p w14:paraId="703EBAE2" w14:textId="77777777" w:rsidR="007710F6" w:rsidRPr="00372713" w:rsidRDefault="007710F6" w:rsidP="007710F6">
            <w:pPr>
              <w:pStyle w:val="NormalWeb"/>
              <w:spacing w:line="480" w:lineRule="auto"/>
              <w:rPr>
                <w:rFonts w:ascii="Arial" w:hAnsi="Arial" w:cs="Arial"/>
              </w:rPr>
            </w:pPr>
            <w:r w:rsidRPr="00372713">
              <w:rPr>
                <w:rFonts w:ascii="Arial" w:hAnsi="Arial" w:cs="Arial"/>
              </w:rPr>
              <w:t>Carefully proofread whole work to avoid grammatical or punctuation errors.</w:t>
            </w:r>
          </w:p>
        </w:tc>
        <w:tc>
          <w:tcPr>
            <w:tcW w:w="3379" w:type="dxa"/>
          </w:tcPr>
          <w:p w14:paraId="31945D6C" w14:textId="77777777" w:rsidR="007710F6" w:rsidRPr="00372713" w:rsidRDefault="007710F6" w:rsidP="007710F6">
            <w:pPr>
              <w:pStyle w:val="NormalWeb"/>
              <w:spacing w:line="480" w:lineRule="auto"/>
              <w:rPr>
                <w:rFonts w:ascii="Arial" w:hAnsi="Arial" w:cs="Arial"/>
              </w:rPr>
            </w:pPr>
            <w:r>
              <w:rPr>
                <w:rFonts w:ascii="Arial" w:hAnsi="Arial" w:cs="Arial"/>
              </w:rPr>
              <w:t>In this essay, I have ensured I have proofread my work thoroughly to ensure I achieve this target.</w:t>
            </w:r>
          </w:p>
        </w:tc>
      </w:tr>
    </w:tbl>
    <w:p w14:paraId="1916B5BA" w14:textId="77777777" w:rsidR="007E0629" w:rsidRDefault="007E0629" w:rsidP="007710F6">
      <w:pPr>
        <w:pStyle w:val="NormalWeb"/>
        <w:spacing w:line="480" w:lineRule="auto"/>
        <w:rPr>
          <w:rFonts w:ascii="Arial" w:hAnsi="Arial" w:cs="Arial"/>
          <w:sz w:val="32"/>
          <w:szCs w:val="32"/>
          <w:u w:val="single"/>
        </w:rPr>
      </w:pPr>
    </w:p>
    <w:p w14:paraId="0452CE0A" w14:textId="06690821" w:rsidR="00372713" w:rsidRPr="00372713" w:rsidRDefault="00372713" w:rsidP="007710F6">
      <w:pPr>
        <w:pStyle w:val="NormalWeb"/>
        <w:spacing w:line="480" w:lineRule="auto"/>
        <w:rPr>
          <w:rFonts w:ascii="Arial" w:hAnsi="Arial" w:cs="Arial"/>
          <w:sz w:val="36"/>
          <w:szCs w:val="36"/>
          <w:u w:val="single"/>
        </w:rPr>
      </w:pPr>
      <w:r w:rsidRPr="00DA2994">
        <w:rPr>
          <w:rFonts w:ascii="Arial" w:hAnsi="Arial" w:cs="Arial"/>
          <w:sz w:val="32"/>
          <w:szCs w:val="32"/>
          <w:u w:val="single"/>
        </w:rPr>
        <w:t>How a school develops one aspect of its SDP: a report that critically reflects on the actions, impact, and evidence base.</w:t>
      </w:r>
    </w:p>
    <w:p w14:paraId="3061B3AD" w14:textId="717BFE99" w:rsidR="0045211B" w:rsidRPr="0045211B" w:rsidRDefault="0045211B" w:rsidP="007710F6">
      <w:pPr>
        <w:spacing w:line="480" w:lineRule="auto"/>
        <w:rPr>
          <w:rFonts w:ascii="Arial" w:hAnsi="Arial" w:cs="Arial"/>
          <w:sz w:val="28"/>
          <w:szCs w:val="28"/>
        </w:rPr>
      </w:pPr>
      <w:r w:rsidRPr="0045211B">
        <w:rPr>
          <w:rFonts w:ascii="Arial" w:hAnsi="Arial" w:cs="Arial"/>
          <w:sz w:val="28"/>
          <w:szCs w:val="28"/>
        </w:rPr>
        <w:t xml:space="preserve">Throughout this essay, an area of School A’s School Development Plan (SDP) will be thoroughly examined to explore the idea of how School A can progress to enhance the opportunities of the pupils which can lead </w:t>
      </w:r>
      <w:r w:rsidRPr="0045211B">
        <w:rPr>
          <w:rFonts w:ascii="Arial" w:hAnsi="Arial" w:cs="Arial"/>
          <w:sz w:val="28"/>
          <w:szCs w:val="28"/>
        </w:rPr>
        <w:lastRenderedPageBreak/>
        <w:t>to progression in the SDP. The area of the SDP that will be the focus of this essay is to raise standards for pupils by developing differentiation throughout the school. School A’s SDP (2023) states “To continue to develop provision at all levels to develop good quality differentiation in order to raise standards for all pupils.” This quotation has been taken from School A’s SDP target for the academic year of 2023-24. This target has been placed on the SDP for the school as there has been a clear need for the improvement of differentiation throughout the school to improve the standards for all pupils.</w:t>
      </w:r>
    </w:p>
    <w:p w14:paraId="2F36B39D" w14:textId="77777777" w:rsidR="0045211B" w:rsidRPr="0045211B" w:rsidRDefault="0045211B" w:rsidP="007710F6">
      <w:pPr>
        <w:spacing w:line="480" w:lineRule="auto"/>
        <w:rPr>
          <w:rFonts w:ascii="Arial" w:hAnsi="Arial" w:cs="Arial"/>
          <w:sz w:val="28"/>
          <w:szCs w:val="28"/>
        </w:rPr>
      </w:pPr>
    </w:p>
    <w:p w14:paraId="279E1B55" w14:textId="4689D80F" w:rsidR="00372713" w:rsidRDefault="0045211B" w:rsidP="007710F6">
      <w:pPr>
        <w:spacing w:line="480" w:lineRule="auto"/>
        <w:rPr>
          <w:rFonts w:ascii="Arial" w:hAnsi="Arial" w:cs="Arial"/>
          <w:sz w:val="28"/>
          <w:szCs w:val="28"/>
        </w:rPr>
      </w:pPr>
      <w:r w:rsidRPr="0045211B">
        <w:rPr>
          <w:rFonts w:ascii="Arial" w:hAnsi="Arial" w:cs="Arial"/>
          <w:sz w:val="28"/>
          <w:szCs w:val="28"/>
        </w:rPr>
        <w:t xml:space="preserve">School A is a valley school that is </w:t>
      </w:r>
      <w:r w:rsidR="00D058D2">
        <w:rPr>
          <w:rFonts w:ascii="Arial" w:hAnsi="Arial" w:cs="Arial"/>
          <w:sz w:val="28"/>
          <w:szCs w:val="28"/>
        </w:rPr>
        <w:t>situated in</w:t>
      </w:r>
      <w:r w:rsidRPr="0045211B">
        <w:rPr>
          <w:rFonts w:ascii="Arial" w:hAnsi="Arial" w:cs="Arial"/>
          <w:sz w:val="28"/>
          <w:szCs w:val="28"/>
        </w:rPr>
        <w:t xml:space="preserve"> a low-deprived area. School A is part of a federation of schools with two other schools in the local area. In the SDP, School A states the numbers of free school meal pupils and pupils with additional learning needs. School A </w:t>
      </w:r>
      <w:r w:rsidR="00D058D2">
        <w:rPr>
          <w:rFonts w:ascii="Arial" w:hAnsi="Arial" w:cs="Arial"/>
          <w:sz w:val="28"/>
          <w:szCs w:val="28"/>
        </w:rPr>
        <w:t>(2023) s</w:t>
      </w:r>
      <w:r w:rsidRPr="0045211B">
        <w:rPr>
          <w:rFonts w:ascii="Arial" w:hAnsi="Arial" w:cs="Arial"/>
          <w:sz w:val="28"/>
          <w:szCs w:val="28"/>
        </w:rPr>
        <w:t>tates “Currently 51% of pupils are free school meals. 8.57% of our pupils have additional learning needs.” These percentages show a high percentage of free school meal pupils which also relates to the local area being a deprived area.</w:t>
      </w:r>
    </w:p>
    <w:p w14:paraId="5F43B979" w14:textId="77777777" w:rsidR="0045211B" w:rsidRPr="00372713" w:rsidRDefault="0045211B" w:rsidP="007710F6">
      <w:pPr>
        <w:spacing w:line="480" w:lineRule="auto"/>
        <w:rPr>
          <w:rFonts w:ascii="Arial" w:hAnsi="Arial" w:cs="Arial"/>
          <w:sz w:val="28"/>
          <w:szCs w:val="28"/>
        </w:rPr>
      </w:pPr>
    </w:p>
    <w:p w14:paraId="778B4412" w14:textId="3CE32A32" w:rsidR="00372713" w:rsidRPr="00372713" w:rsidRDefault="00372713" w:rsidP="007710F6">
      <w:pPr>
        <w:spacing w:line="480" w:lineRule="auto"/>
        <w:rPr>
          <w:rFonts w:ascii="Arial" w:hAnsi="Arial" w:cs="Arial"/>
          <w:sz w:val="28"/>
          <w:szCs w:val="28"/>
          <w:u w:val="single"/>
        </w:rPr>
      </w:pPr>
      <w:r w:rsidRPr="00372713">
        <w:rPr>
          <w:rFonts w:ascii="Arial" w:hAnsi="Arial" w:cs="Arial"/>
          <w:sz w:val="28"/>
          <w:szCs w:val="28"/>
          <w:u w:val="single"/>
        </w:rPr>
        <w:t>Literature Review</w:t>
      </w:r>
    </w:p>
    <w:p w14:paraId="34BF6F95" w14:textId="77777777" w:rsidR="00372713" w:rsidRPr="00372713" w:rsidRDefault="00372713" w:rsidP="007710F6">
      <w:pPr>
        <w:spacing w:line="480" w:lineRule="auto"/>
        <w:rPr>
          <w:rFonts w:ascii="Arial" w:hAnsi="Arial" w:cs="Arial"/>
          <w:sz w:val="28"/>
          <w:szCs w:val="28"/>
        </w:rPr>
      </w:pPr>
    </w:p>
    <w:p w14:paraId="6010F91E" w14:textId="30E18FD3" w:rsidR="0045211B" w:rsidRPr="0045211B" w:rsidRDefault="0045211B" w:rsidP="007710F6">
      <w:pPr>
        <w:spacing w:line="480" w:lineRule="auto"/>
        <w:rPr>
          <w:rFonts w:ascii="Arial" w:hAnsi="Arial" w:cs="Arial"/>
          <w:sz w:val="28"/>
          <w:szCs w:val="28"/>
        </w:rPr>
      </w:pPr>
      <w:r w:rsidRPr="0045211B">
        <w:rPr>
          <w:rFonts w:ascii="Arial" w:hAnsi="Arial" w:cs="Arial"/>
          <w:sz w:val="28"/>
          <w:szCs w:val="28"/>
        </w:rPr>
        <w:lastRenderedPageBreak/>
        <w:t>A SDP for educational settings is a key factor in enabling the opportunity to reflect and plan for development to enhance opportunities for learners. The SDP’s purpose set out the prospect for development in the school while reviewing previous years to engage in promoting a more effectiveness in learners' work (</w:t>
      </w:r>
      <w:r w:rsidRPr="00C91DDF">
        <w:rPr>
          <w:rFonts w:ascii="Arial" w:hAnsi="Arial" w:cs="Arial"/>
          <w:sz w:val="28"/>
          <w:szCs w:val="28"/>
        </w:rPr>
        <w:t>Bureau, 2014</w:t>
      </w:r>
      <w:r w:rsidRPr="0045211B">
        <w:rPr>
          <w:rFonts w:ascii="Arial" w:hAnsi="Arial" w:cs="Arial"/>
          <w:sz w:val="28"/>
          <w:szCs w:val="28"/>
        </w:rPr>
        <w:t xml:space="preserve">). Educational settings having the opportunity to engage in a reflection process to develop the school to increase educational opportunities for the learners is an essential part of settings. To have the opportunity to further learning opportunities for children is a key factor in every setting therefore implementing a useful SDP will encourage the setting to develop further. On the other hand, school leaders who produce the SDP may target elements that may not </w:t>
      </w:r>
      <w:r w:rsidR="00D058D2">
        <w:rPr>
          <w:rFonts w:ascii="Arial" w:hAnsi="Arial" w:cs="Arial"/>
          <w:sz w:val="28"/>
          <w:szCs w:val="28"/>
        </w:rPr>
        <w:t xml:space="preserve">need to be address which can show a lack of deep understanding of the needs of the school. </w:t>
      </w:r>
      <w:r w:rsidRPr="0045211B">
        <w:rPr>
          <w:rFonts w:ascii="Arial" w:hAnsi="Arial" w:cs="Arial"/>
          <w:sz w:val="28"/>
          <w:szCs w:val="28"/>
        </w:rPr>
        <w:t>School leaders may have been seen to have a lack of understanding of the inequalities that are essential to be addressed and planned for development in the plan (</w:t>
      </w:r>
      <w:proofErr w:type="spellStart"/>
      <w:r w:rsidRPr="0045211B">
        <w:rPr>
          <w:rFonts w:ascii="Arial" w:hAnsi="Arial" w:cs="Arial"/>
          <w:sz w:val="28"/>
          <w:szCs w:val="28"/>
        </w:rPr>
        <w:t>Marianno</w:t>
      </w:r>
      <w:proofErr w:type="spellEnd"/>
      <w:r w:rsidRPr="0045211B">
        <w:rPr>
          <w:rFonts w:ascii="Arial" w:hAnsi="Arial" w:cs="Arial"/>
          <w:sz w:val="28"/>
          <w:szCs w:val="28"/>
        </w:rPr>
        <w:t xml:space="preserve"> et al, 2023). The school leaders developing the SDP can lead to an individual understanding of areas for development but many school leaders</w:t>
      </w:r>
      <w:r w:rsidR="00D058D2">
        <w:rPr>
          <w:rFonts w:ascii="Arial" w:hAnsi="Arial" w:cs="Arial"/>
          <w:sz w:val="28"/>
          <w:szCs w:val="28"/>
        </w:rPr>
        <w:t>, who are</w:t>
      </w:r>
      <w:r w:rsidRPr="0045211B">
        <w:rPr>
          <w:rFonts w:ascii="Arial" w:hAnsi="Arial" w:cs="Arial"/>
          <w:sz w:val="28"/>
          <w:szCs w:val="28"/>
        </w:rPr>
        <w:t xml:space="preserve"> out of a classroom</w:t>
      </w:r>
      <w:r w:rsidR="00D058D2">
        <w:rPr>
          <w:rFonts w:ascii="Arial" w:hAnsi="Arial" w:cs="Arial"/>
          <w:sz w:val="28"/>
          <w:szCs w:val="28"/>
        </w:rPr>
        <w:t>,</w:t>
      </w:r>
      <w:r w:rsidRPr="0045211B">
        <w:rPr>
          <w:rFonts w:ascii="Arial" w:hAnsi="Arial" w:cs="Arial"/>
          <w:sz w:val="28"/>
          <w:szCs w:val="28"/>
        </w:rPr>
        <w:t xml:space="preserve"> may raise concerns with the identifying process for targets in the SDP. School leaders need to have discussions with teaching staff to identify the areas that need to be a focus of development. Governing bodies and school staff need to work together to identify targets through self-evaluation to develop the aims </w:t>
      </w:r>
      <w:r w:rsidRPr="0045211B">
        <w:rPr>
          <w:rFonts w:ascii="Arial" w:hAnsi="Arial" w:cs="Arial"/>
          <w:sz w:val="28"/>
          <w:szCs w:val="28"/>
        </w:rPr>
        <w:lastRenderedPageBreak/>
        <w:t>for the SDP (Welsh Government, 2014). Involving all aspects of school staff and governing bodies will enable the SDP to be developed further with all members supporting each other to achieve each aim.</w:t>
      </w:r>
    </w:p>
    <w:p w14:paraId="0631E63F" w14:textId="77777777" w:rsidR="0045211B" w:rsidRPr="0045211B" w:rsidRDefault="0045211B" w:rsidP="007710F6">
      <w:pPr>
        <w:spacing w:line="480" w:lineRule="auto"/>
        <w:rPr>
          <w:rFonts w:ascii="Arial" w:hAnsi="Arial" w:cs="Arial"/>
          <w:sz w:val="28"/>
          <w:szCs w:val="28"/>
        </w:rPr>
      </w:pPr>
    </w:p>
    <w:p w14:paraId="435AAA0C" w14:textId="71D68851" w:rsidR="0045211B" w:rsidRPr="0045211B" w:rsidRDefault="0045211B" w:rsidP="007710F6">
      <w:pPr>
        <w:spacing w:line="480" w:lineRule="auto"/>
        <w:rPr>
          <w:rFonts w:ascii="Arial" w:hAnsi="Arial" w:cs="Arial"/>
          <w:sz w:val="28"/>
          <w:szCs w:val="28"/>
        </w:rPr>
      </w:pPr>
      <w:r w:rsidRPr="0045211B">
        <w:rPr>
          <w:rFonts w:ascii="Arial" w:hAnsi="Arial" w:cs="Arial"/>
          <w:sz w:val="28"/>
          <w:szCs w:val="28"/>
        </w:rPr>
        <w:t xml:space="preserve">School A’s aim to develop the standards for all pupils in differentiation will gain support from the curriculum in Wales. The curriculum should develop progression for learners that can be identified through assessment to devise differentiation and enable learners to develop holistically (Hwb, 2024b). Encouraging progression in pupils learners will enable School A to achieve the aim from the SDP that will further all learners to progress </w:t>
      </w:r>
      <w:r w:rsidR="00D058D2">
        <w:rPr>
          <w:rFonts w:ascii="Arial" w:hAnsi="Arial" w:cs="Arial"/>
          <w:sz w:val="28"/>
          <w:szCs w:val="28"/>
        </w:rPr>
        <w:t>further</w:t>
      </w:r>
      <w:r w:rsidRPr="0045211B">
        <w:rPr>
          <w:rFonts w:ascii="Arial" w:hAnsi="Arial" w:cs="Arial"/>
          <w:sz w:val="28"/>
          <w:szCs w:val="28"/>
        </w:rPr>
        <w:t xml:space="preserve">. For school A to achieve this SDP aim for the academic year, they have shown that differentiation needs to be developed further than it already is. Differentiation in education is seen as a key factor for pupils' progression by differentiation encouraging the next steps in pupils learning. Building effective differentiation for pupils in lessons can support learners' next steps </w:t>
      </w:r>
      <w:r w:rsidRPr="008703BF">
        <w:rPr>
          <w:rFonts w:ascii="Arial" w:hAnsi="Arial" w:cs="Arial"/>
          <w:sz w:val="28"/>
          <w:szCs w:val="28"/>
        </w:rPr>
        <w:t>(Sobel and Alston, 2021</w:t>
      </w:r>
      <w:r w:rsidR="008703BF">
        <w:rPr>
          <w:rFonts w:ascii="Arial" w:hAnsi="Arial" w:cs="Arial"/>
          <w:sz w:val="28"/>
          <w:szCs w:val="28"/>
        </w:rPr>
        <w:t>, pp109</w:t>
      </w:r>
      <w:r w:rsidRPr="0045211B">
        <w:rPr>
          <w:rFonts w:ascii="Arial" w:hAnsi="Arial" w:cs="Arial"/>
          <w:sz w:val="28"/>
          <w:szCs w:val="28"/>
        </w:rPr>
        <w:t>). Developing differentiation to progress learners is key to supporting the educational development of learners and is an essential way for School A to progress learners.</w:t>
      </w:r>
    </w:p>
    <w:p w14:paraId="083A59D1" w14:textId="77777777" w:rsidR="0045211B" w:rsidRPr="0045211B" w:rsidRDefault="0045211B" w:rsidP="007710F6">
      <w:pPr>
        <w:spacing w:line="480" w:lineRule="auto"/>
        <w:rPr>
          <w:rFonts w:ascii="Arial" w:hAnsi="Arial" w:cs="Arial"/>
          <w:sz w:val="28"/>
          <w:szCs w:val="28"/>
        </w:rPr>
      </w:pPr>
    </w:p>
    <w:p w14:paraId="41945708" w14:textId="68B98A21" w:rsidR="0045211B" w:rsidRPr="0045211B" w:rsidRDefault="0045211B" w:rsidP="007710F6">
      <w:pPr>
        <w:spacing w:line="480" w:lineRule="auto"/>
        <w:rPr>
          <w:rFonts w:ascii="Arial" w:hAnsi="Arial" w:cs="Arial"/>
          <w:sz w:val="28"/>
          <w:szCs w:val="28"/>
        </w:rPr>
      </w:pPr>
      <w:r w:rsidRPr="0045211B">
        <w:rPr>
          <w:rFonts w:ascii="Arial" w:hAnsi="Arial" w:cs="Arial"/>
          <w:sz w:val="28"/>
          <w:szCs w:val="28"/>
        </w:rPr>
        <w:t xml:space="preserve">Incorporating differentiation in the classroom has been seen to enable pupils who struggle academically with practitioners adapting work to fit </w:t>
      </w:r>
      <w:r w:rsidRPr="0045211B">
        <w:rPr>
          <w:rFonts w:ascii="Arial" w:hAnsi="Arial" w:cs="Arial"/>
          <w:sz w:val="28"/>
          <w:szCs w:val="28"/>
        </w:rPr>
        <w:lastRenderedPageBreak/>
        <w:t>the needs of the students. The common use of differentiation focusses on meeting the educational needs of students (</w:t>
      </w:r>
      <w:r w:rsidRPr="00FF129D">
        <w:rPr>
          <w:rFonts w:ascii="Arial" w:hAnsi="Arial" w:cs="Arial"/>
          <w:sz w:val="28"/>
          <w:szCs w:val="28"/>
        </w:rPr>
        <w:t>Blackburn, 2018</w:t>
      </w:r>
      <w:r w:rsidR="00FF129D" w:rsidRPr="00FF129D">
        <w:rPr>
          <w:rFonts w:ascii="Arial" w:hAnsi="Arial" w:cs="Arial"/>
          <w:sz w:val="28"/>
          <w:szCs w:val="28"/>
        </w:rPr>
        <w:t>, pp 23</w:t>
      </w:r>
      <w:r w:rsidRPr="00FF129D">
        <w:rPr>
          <w:rFonts w:ascii="Arial" w:hAnsi="Arial" w:cs="Arial"/>
          <w:sz w:val="28"/>
          <w:szCs w:val="28"/>
        </w:rPr>
        <w:t>).</w:t>
      </w:r>
      <w:r w:rsidRPr="0045211B">
        <w:rPr>
          <w:rFonts w:ascii="Arial" w:hAnsi="Arial" w:cs="Arial"/>
          <w:sz w:val="28"/>
          <w:szCs w:val="28"/>
        </w:rPr>
        <w:t xml:space="preserve"> Adapting to the needs of pupils is essential for practitioners which will enable learners to progress and grow. Enabling learners to progress with accessible work will enhance the opportunities to reach their educational potential. Importantly</w:t>
      </w:r>
      <w:r w:rsidR="00254676">
        <w:rPr>
          <w:rFonts w:ascii="Arial" w:hAnsi="Arial" w:cs="Arial"/>
          <w:sz w:val="28"/>
          <w:szCs w:val="28"/>
        </w:rPr>
        <w:t>,</w:t>
      </w:r>
      <w:r w:rsidRPr="0045211B">
        <w:rPr>
          <w:rFonts w:ascii="Arial" w:hAnsi="Arial" w:cs="Arial"/>
          <w:sz w:val="28"/>
          <w:szCs w:val="28"/>
        </w:rPr>
        <w:t xml:space="preserve"> educators need to </w:t>
      </w:r>
      <w:r w:rsidR="001D35EE" w:rsidRPr="0045211B">
        <w:rPr>
          <w:rFonts w:ascii="Arial" w:hAnsi="Arial" w:cs="Arial"/>
          <w:sz w:val="28"/>
          <w:szCs w:val="28"/>
        </w:rPr>
        <w:t>understand</w:t>
      </w:r>
      <w:r w:rsidRPr="0045211B">
        <w:rPr>
          <w:rFonts w:ascii="Arial" w:hAnsi="Arial" w:cs="Arial"/>
          <w:sz w:val="28"/>
          <w:szCs w:val="28"/>
        </w:rPr>
        <w:t xml:space="preserve"> their class to incorporate differentiation to capitalise on learners' progress. For pupils to make progress in their learning, essentially teachers need to have the ability to gain an understanding of each individual for them to succeed (</w:t>
      </w:r>
      <w:r w:rsidRPr="008703BF">
        <w:rPr>
          <w:rFonts w:ascii="Arial" w:hAnsi="Arial" w:cs="Arial"/>
          <w:sz w:val="28"/>
          <w:szCs w:val="28"/>
        </w:rPr>
        <w:t>Tomlinson, 2014</w:t>
      </w:r>
      <w:r w:rsidR="008703BF">
        <w:rPr>
          <w:rFonts w:ascii="Arial" w:hAnsi="Arial" w:cs="Arial"/>
          <w:sz w:val="28"/>
          <w:szCs w:val="28"/>
        </w:rPr>
        <w:t>, pp 71</w:t>
      </w:r>
      <w:r w:rsidRPr="0045211B">
        <w:rPr>
          <w:rFonts w:ascii="Arial" w:hAnsi="Arial" w:cs="Arial"/>
          <w:sz w:val="28"/>
          <w:szCs w:val="28"/>
        </w:rPr>
        <w:t>). Practitioners having the knowledge and understanding of each pupil will encourage differentiation to the pupil success. However, differentiating work to different abilities can lead to pressure being presented to the teachers. The diverse needs of a classroom with the use of differentiation could result in a substantial challenge to fit the needs of pupils (</w:t>
      </w:r>
      <w:r w:rsidRPr="008A7B73">
        <w:rPr>
          <w:rFonts w:ascii="Arial" w:hAnsi="Arial" w:cs="Arial"/>
          <w:sz w:val="28"/>
          <w:szCs w:val="28"/>
        </w:rPr>
        <w:t>Chan and Wong, 2022</w:t>
      </w:r>
      <w:r w:rsidRPr="0045211B">
        <w:rPr>
          <w:rFonts w:ascii="Arial" w:hAnsi="Arial" w:cs="Arial"/>
          <w:sz w:val="28"/>
          <w:szCs w:val="28"/>
        </w:rPr>
        <w:t>). The added pressure of accommodating all pupils' educational needs will potentially add a significant level of pressure on teachers. Overall, differentiation in a classroom is essential to accommodate to the pupils' needs but practitioners must be encouraged to find ways that enable them to get the most out of differentiation</w:t>
      </w:r>
      <w:r w:rsidR="00254676">
        <w:rPr>
          <w:rFonts w:ascii="Arial" w:hAnsi="Arial" w:cs="Arial"/>
          <w:sz w:val="28"/>
          <w:szCs w:val="28"/>
        </w:rPr>
        <w:t xml:space="preserve">, </w:t>
      </w:r>
      <w:r w:rsidRPr="0045211B">
        <w:rPr>
          <w:rFonts w:ascii="Arial" w:hAnsi="Arial" w:cs="Arial"/>
          <w:sz w:val="28"/>
          <w:szCs w:val="28"/>
        </w:rPr>
        <w:t xml:space="preserve">without the significant </w:t>
      </w:r>
      <w:proofErr w:type="gramStart"/>
      <w:r w:rsidRPr="0045211B">
        <w:rPr>
          <w:rFonts w:ascii="Arial" w:hAnsi="Arial" w:cs="Arial"/>
          <w:sz w:val="28"/>
          <w:szCs w:val="28"/>
        </w:rPr>
        <w:t>amount</w:t>
      </w:r>
      <w:proofErr w:type="gramEnd"/>
      <w:r w:rsidRPr="0045211B">
        <w:rPr>
          <w:rFonts w:ascii="Arial" w:hAnsi="Arial" w:cs="Arial"/>
          <w:sz w:val="28"/>
          <w:szCs w:val="28"/>
        </w:rPr>
        <w:t xml:space="preserve"> of challenges that potentially come with differentiation through the class.</w:t>
      </w:r>
    </w:p>
    <w:p w14:paraId="72DB98E8" w14:textId="77777777" w:rsidR="0045211B" w:rsidRPr="0045211B" w:rsidRDefault="0045211B" w:rsidP="007710F6">
      <w:pPr>
        <w:spacing w:line="480" w:lineRule="auto"/>
        <w:rPr>
          <w:rFonts w:ascii="Arial" w:hAnsi="Arial" w:cs="Arial"/>
          <w:sz w:val="28"/>
          <w:szCs w:val="28"/>
        </w:rPr>
      </w:pPr>
    </w:p>
    <w:p w14:paraId="5FA2EB63" w14:textId="5A0CEA89" w:rsidR="00372713" w:rsidRPr="00372713" w:rsidRDefault="0045211B" w:rsidP="007710F6">
      <w:pPr>
        <w:spacing w:line="480" w:lineRule="auto"/>
        <w:rPr>
          <w:rFonts w:ascii="Arial" w:hAnsi="Arial" w:cs="Arial"/>
          <w:sz w:val="28"/>
          <w:szCs w:val="28"/>
        </w:rPr>
      </w:pPr>
      <w:r w:rsidRPr="0045211B">
        <w:rPr>
          <w:rFonts w:ascii="Arial" w:hAnsi="Arial" w:cs="Arial"/>
          <w:sz w:val="28"/>
          <w:szCs w:val="28"/>
        </w:rPr>
        <w:lastRenderedPageBreak/>
        <w:t xml:space="preserve">The demand to have differentiation in classrooms will lead to ability grouping for the pupils. Using separate ability groups can lead to benefits of whole-group instructions for teaching which enables educators to teach at the same level for certain groups </w:t>
      </w:r>
      <w:r w:rsidRPr="008A7B73">
        <w:rPr>
          <w:rFonts w:ascii="Arial" w:hAnsi="Arial" w:cs="Arial"/>
          <w:sz w:val="28"/>
          <w:szCs w:val="28"/>
        </w:rPr>
        <w:t>(</w:t>
      </w:r>
      <w:proofErr w:type="spellStart"/>
      <w:r w:rsidRPr="008A7B73">
        <w:rPr>
          <w:rFonts w:ascii="Arial" w:hAnsi="Arial" w:cs="Arial"/>
          <w:sz w:val="28"/>
          <w:szCs w:val="28"/>
        </w:rPr>
        <w:t>Deunk</w:t>
      </w:r>
      <w:proofErr w:type="spellEnd"/>
      <w:r w:rsidRPr="008A7B73">
        <w:rPr>
          <w:rFonts w:ascii="Arial" w:hAnsi="Arial" w:cs="Arial"/>
          <w:sz w:val="28"/>
          <w:szCs w:val="28"/>
        </w:rPr>
        <w:t xml:space="preserve"> et al., 2015</w:t>
      </w:r>
      <w:r w:rsidR="008A7B73">
        <w:rPr>
          <w:rFonts w:ascii="Arial" w:hAnsi="Arial" w:cs="Arial"/>
          <w:sz w:val="28"/>
          <w:szCs w:val="28"/>
        </w:rPr>
        <w:t>, pp10</w:t>
      </w:r>
      <w:r w:rsidRPr="008A7B73">
        <w:rPr>
          <w:rFonts w:ascii="Arial" w:hAnsi="Arial" w:cs="Arial"/>
          <w:sz w:val="28"/>
          <w:szCs w:val="28"/>
        </w:rPr>
        <w:t>).</w:t>
      </w:r>
      <w:r w:rsidRPr="0045211B">
        <w:rPr>
          <w:rFonts w:ascii="Arial" w:hAnsi="Arial" w:cs="Arial"/>
          <w:sz w:val="28"/>
          <w:szCs w:val="28"/>
        </w:rPr>
        <w:t xml:space="preserve"> Using ability groups can enable teachers to focus on a certain skill within each group that will use differentiated work to progress the learning of pupils. Opposing this, ability grouping can be seen as having a negative effect on pupils' progression in their learning. Ability grouping learners has been seen to have an insignificant impact on learning outcomes and negative equity effects for all learners (</w:t>
      </w:r>
      <w:proofErr w:type="spellStart"/>
      <w:r w:rsidRPr="008703BF">
        <w:rPr>
          <w:rFonts w:ascii="Arial" w:hAnsi="Arial" w:cs="Arial"/>
          <w:sz w:val="28"/>
          <w:szCs w:val="28"/>
        </w:rPr>
        <w:t>Hodum</w:t>
      </w:r>
      <w:proofErr w:type="spellEnd"/>
      <w:r w:rsidRPr="008703BF">
        <w:rPr>
          <w:rFonts w:ascii="Arial" w:hAnsi="Arial" w:cs="Arial"/>
          <w:sz w:val="28"/>
          <w:szCs w:val="28"/>
        </w:rPr>
        <w:t>, 2016</w:t>
      </w:r>
      <w:r w:rsidRPr="0045211B">
        <w:rPr>
          <w:rFonts w:ascii="Arial" w:hAnsi="Arial" w:cs="Arial"/>
          <w:sz w:val="28"/>
          <w:szCs w:val="28"/>
        </w:rPr>
        <w:t>). The lack of effects in ability grouping has been seen to potentially cause an effect on differentiation. Both authors have shown that ability grouping can have positive and negative effects on pupils learning, therefore the practitioners need to determine the best intentions for the learners to make progress. For School A to achieve their aim in the SDP, it will be important for there to be ability grouping to appropriately differentiate work to the appropriate level for the grouped pupils.</w:t>
      </w:r>
    </w:p>
    <w:p w14:paraId="082D2416" w14:textId="77777777" w:rsidR="00372713" w:rsidRPr="00372713" w:rsidRDefault="00372713" w:rsidP="007710F6">
      <w:pPr>
        <w:spacing w:line="480" w:lineRule="auto"/>
        <w:rPr>
          <w:rFonts w:ascii="Arial" w:hAnsi="Arial" w:cs="Arial"/>
          <w:sz w:val="28"/>
          <w:szCs w:val="28"/>
        </w:rPr>
      </w:pPr>
    </w:p>
    <w:p w14:paraId="46CE21C7" w14:textId="77777777" w:rsidR="00372713" w:rsidRPr="00372713" w:rsidRDefault="00372713" w:rsidP="007710F6">
      <w:pPr>
        <w:spacing w:line="480" w:lineRule="auto"/>
        <w:rPr>
          <w:rFonts w:ascii="Arial" w:hAnsi="Arial" w:cs="Arial"/>
          <w:sz w:val="28"/>
          <w:szCs w:val="28"/>
          <w:u w:val="single"/>
        </w:rPr>
      </w:pPr>
      <w:r w:rsidRPr="00372713">
        <w:rPr>
          <w:rFonts w:ascii="Arial" w:hAnsi="Arial" w:cs="Arial"/>
          <w:sz w:val="28"/>
          <w:szCs w:val="28"/>
          <w:u w:val="single"/>
        </w:rPr>
        <w:t>Developing an action plan</w:t>
      </w:r>
    </w:p>
    <w:p w14:paraId="6CF2BB90" w14:textId="77777777" w:rsidR="00372713" w:rsidRPr="00372713" w:rsidRDefault="00372713" w:rsidP="007710F6">
      <w:pPr>
        <w:spacing w:line="480" w:lineRule="auto"/>
        <w:rPr>
          <w:rFonts w:ascii="Arial" w:hAnsi="Arial" w:cs="Arial"/>
          <w:sz w:val="28"/>
          <w:szCs w:val="28"/>
        </w:rPr>
      </w:pPr>
    </w:p>
    <w:p w14:paraId="28EE5AC0" w14:textId="62D7ACCF" w:rsidR="00220061" w:rsidRPr="00220061" w:rsidRDefault="00220061" w:rsidP="007710F6">
      <w:pPr>
        <w:spacing w:line="480" w:lineRule="auto"/>
        <w:rPr>
          <w:rFonts w:ascii="Arial" w:hAnsi="Arial" w:cs="Arial"/>
          <w:sz w:val="28"/>
          <w:szCs w:val="28"/>
        </w:rPr>
      </w:pPr>
      <w:r w:rsidRPr="00220061">
        <w:rPr>
          <w:rFonts w:ascii="Arial" w:hAnsi="Arial" w:cs="Arial"/>
          <w:sz w:val="28"/>
          <w:szCs w:val="28"/>
        </w:rPr>
        <w:lastRenderedPageBreak/>
        <w:t>For School A to have identified the targets within the SDP, they must have ensured to use of self-evaluation techniques to ensure the appropriate targets have been focussed. Self-evaluation in schools is a central factor in school development plans to identify areas and support improvement (</w:t>
      </w:r>
      <w:r w:rsidRPr="003329E1">
        <w:rPr>
          <w:rFonts w:ascii="Arial" w:hAnsi="Arial" w:cs="Arial"/>
          <w:sz w:val="28"/>
          <w:szCs w:val="28"/>
        </w:rPr>
        <w:t>Chapman and Sammons, 2013</w:t>
      </w:r>
      <w:r w:rsidR="003329E1">
        <w:rPr>
          <w:rFonts w:ascii="Arial" w:hAnsi="Arial" w:cs="Arial"/>
          <w:sz w:val="28"/>
          <w:szCs w:val="28"/>
        </w:rPr>
        <w:t>, pp5</w:t>
      </w:r>
      <w:r w:rsidRPr="00220061">
        <w:rPr>
          <w:rFonts w:ascii="Arial" w:hAnsi="Arial" w:cs="Arial"/>
          <w:sz w:val="28"/>
          <w:szCs w:val="28"/>
        </w:rPr>
        <w:t>). Self-evaluation process for settings is to enable the opportunity to engage in a reflective process that enables improvement to enhance learning opportunities. Settings could use Schön’s reflective model to enable the opportunity to use self-evaluation in a reflective model by reflecting in action and on action. Using the reflective model in and on action enables practitioners to self-evaluate while completing the action and become reflective in their practice (Hébert, 2014). Enabling practitioners to have the opportunity to reflect upon actions they have completed will lead to self-evaluation. Using Schön’s method to encourage self-evaluation in the setting can provide a more established approach to determining the targets set in each school's SDP.</w:t>
      </w:r>
    </w:p>
    <w:p w14:paraId="5B1C3DCF" w14:textId="77777777" w:rsidR="00220061" w:rsidRPr="00220061" w:rsidRDefault="00220061" w:rsidP="007710F6">
      <w:pPr>
        <w:spacing w:line="480" w:lineRule="auto"/>
        <w:rPr>
          <w:rFonts w:ascii="Arial" w:hAnsi="Arial" w:cs="Arial"/>
          <w:sz w:val="28"/>
          <w:szCs w:val="28"/>
        </w:rPr>
      </w:pPr>
    </w:p>
    <w:p w14:paraId="657C18AC" w14:textId="2CBC513E" w:rsidR="00220061" w:rsidRPr="00220061" w:rsidRDefault="00220061" w:rsidP="007710F6">
      <w:pPr>
        <w:spacing w:line="480" w:lineRule="auto"/>
        <w:rPr>
          <w:rFonts w:ascii="Arial" w:hAnsi="Arial" w:cs="Arial"/>
          <w:sz w:val="28"/>
          <w:szCs w:val="28"/>
        </w:rPr>
      </w:pPr>
      <w:r w:rsidRPr="00220061">
        <w:rPr>
          <w:rFonts w:ascii="Arial" w:hAnsi="Arial" w:cs="Arial"/>
          <w:sz w:val="28"/>
          <w:szCs w:val="28"/>
        </w:rPr>
        <w:t xml:space="preserve">To evolve the school to achieve the target it is essential to be strategic about the approach to plan effectively to enhance differentiation to raise standards for all pupils. For School A to strategically plan, they must implement a focus that can be continued throughout the whole school. Implementing a whole school approach will encourage good quality </w:t>
      </w:r>
      <w:r w:rsidRPr="00220061">
        <w:rPr>
          <w:rFonts w:ascii="Arial" w:hAnsi="Arial" w:cs="Arial"/>
          <w:sz w:val="28"/>
          <w:szCs w:val="28"/>
        </w:rPr>
        <w:lastRenderedPageBreak/>
        <w:t>standards to be apparent throughout each class. A whole-school approach will encourage successful learners who are active in their learning (</w:t>
      </w:r>
      <w:r w:rsidRPr="008703BF">
        <w:rPr>
          <w:rFonts w:ascii="Arial" w:hAnsi="Arial" w:cs="Arial"/>
          <w:sz w:val="28"/>
          <w:szCs w:val="28"/>
        </w:rPr>
        <w:t>Lewallen, 2015</w:t>
      </w:r>
      <w:r w:rsidRPr="00220061">
        <w:rPr>
          <w:rFonts w:ascii="Arial" w:hAnsi="Arial" w:cs="Arial"/>
          <w:sz w:val="28"/>
          <w:szCs w:val="28"/>
        </w:rPr>
        <w:t>). Settings engaged in a whole school approach can promote success in learners that can engage in their learning. Opposing this, many learners need education to be flexible and adapted to certain needs therefore a whole-school approach may not be the best fit for School A. The school curriculum should enable all learners to make progress in meeting their individual needs that are appropriate to them (Hwb, 2023). The curriculum for Wales focuses on encouraging the learner to make progress throughout their time in education. Therefore, a whole school approach to learning may not be relevant to all pupils with many pupils potentially having difficulties following the approaches which have been provided by the school. However, for School A to enhance differentiation in the school to a good level a whole-school approach could ensure the progression of pupils across the whole school.</w:t>
      </w:r>
    </w:p>
    <w:p w14:paraId="64CB5C98" w14:textId="77777777" w:rsidR="00220061" w:rsidRPr="00220061" w:rsidRDefault="00220061" w:rsidP="007710F6">
      <w:pPr>
        <w:spacing w:line="480" w:lineRule="auto"/>
        <w:rPr>
          <w:rFonts w:ascii="Arial" w:hAnsi="Arial" w:cs="Arial"/>
          <w:sz w:val="28"/>
          <w:szCs w:val="28"/>
        </w:rPr>
      </w:pPr>
    </w:p>
    <w:p w14:paraId="68AC1273" w14:textId="7F39BB09" w:rsidR="00220061" w:rsidRPr="00220061" w:rsidRDefault="00220061" w:rsidP="007710F6">
      <w:pPr>
        <w:spacing w:line="480" w:lineRule="auto"/>
        <w:rPr>
          <w:rFonts w:ascii="Arial" w:hAnsi="Arial" w:cs="Arial"/>
          <w:sz w:val="28"/>
          <w:szCs w:val="28"/>
        </w:rPr>
      </w:pPr>
      <w:r w:rsidRPr="00220061">
        <w:rPr>
          <w:rFonts w:ascii="Arial" w:hAnsi="Arial" w:cs="Arial"/>
          <w:sz w:val="28"/>
          <w:szCs w:val="28"/>
        </w:rPr>
        <w:t>To measure the impact of each target set by School A, they use a red, amber, and green model to reflect the progression of each target. Using a reflective model to measure the impact enables settings to be reflective while self-evaluating in the process. The reflective process enables critical enquiry to provide a more holistic understanding of the targets (</w:t>
      </w:r>
      <w:r w:rsidRPr="003329E1">
        <w:rPr>
          <w:rFonts w:ascii="Arial" w:hAnsi="Arial" w:cs="Arial"/>
          <w:sz w:val="28"/>
          <w:szCs w:val="28"/>
        </w:rPr>
        <w:t>Darling-Hammond and Adamson., 2014</w:t>
      </w:r>
      <w:r w:rsidR="003329E1">
        <w:rPr>
          <w:rFonts w:ascii="Arial" w:hAnsi="Arial" w:cs="Arial"/>
          <w:sz w:val="28"/>
          <w:szCs w:val="28"/>
        </w:rPr>
        <w:t>, pp 63</w:t>
      </w:r>
      <w:r w:rsidRPr="00220061">
        <w:rPr>
          <w:rFonts w:ascii="Arial" w:hAnsi="Arial" w:cs="Arial"/>
          <w:sz w:val="28"/>
          <w:szCs w:val="28"/>
        </w:rPr>
        <w:t xml:space="preserve">). Going through </w:t>
      </w:r>
      <w:r w:rsidRPr="00220061">
        <w:rPr>
          <w:rFonts w:ascii="Arial" w:hAnsi="Arial" w:cs="Arial"/>
          <w:sz w:val="28"/>
          <w:szCs w:val="28"/>
        </w:rPr>
        <w:lastRenderedPageBreak/>
        <w:t>a reflective process to attain an understanding of each aim will develop critical thinking about what the next steps can be. Encouraging critical thinking can lead to asking questions which can enable further progression in the steps to complete each target for the SDP. Focussing on questioning can take critical thinking further in the reflection to have a deeper understanding (</w:t>
      </w:r>
      <w:proofErr w:type="spellStart"/>
      <w:r w:rsidRPr="008703BF">
        <w:rPr>
          <w:rFonts w:ascii="Arial" w:hAnsi="Arial" w:cs="Arial"/>
          <w:sz w:val="28"/>
          <w:szCs w:val="28"/>
        </w:rPr>
        <w:t>Gün</w:t>
      </w:r>
      <w:proofErr w:type="spellEnd"/>
      <w:r w:rsidRPr="008703BF">
        <w:rPr>
          <w:rFonts w:ascii="Arial" w:hAnsi="Arial" w:cs="Arial"/>
          <w:sz w:val="28"/>
          <w:szCs w:val="28"/>
        </w:rPr>
        <w:t>, 2011</w:t>
      </w:r>
      <w:r w:rsidRPr="00220061">
        <w:rPr>
          <w:rFonts w:ascii="Arial" w:hAnsi="Arial" w:cs="Arial"/>
          <w:sz w:val="28"/>
          <w:szCs w:val="28"/>
        </w:rPr>
        <w:t>). Taking reflection further can facilitate self-evaluation by asking questions about the progression of each aim. Using a reflective model to measure the impact enables educational settings to update the progression of each aim to track whether it has been achieved or not. School A would use the red, amber, and green model to develop an approach to measure the impact of good quality differentiation and independence that has been achieved throughout the school.</w:t>
      </w:r>
    </w:p>
    <w:p w14:paraId="2C4CC0D0" w14:textId="77777777" w:rsidR="00220061" w:rsidRPr="00220061" w:rsidRDefault="00220061" w:rsidP="007710F6">
      <w:pPr>
        <w:spacing w:line="480" w:lineRule="auto"/>
        <w:rPr>
          <w:rFonts w:ascii="Arial" w:hAnsi="Arial" w:cs="Arial"/>
          <w:sz w:val="28"/>
          <w:szCs w:val="28"/>
        </w:rPr>
      </w:pPr>
    </w:p>
    <w:p w14:paraId="178DA8C8" w14:textId="77777777" w:rsidR="00220061" w:rsidRPr="00220061" w:rsidRDefault="00220061" w:rsidP="007710F6">
      <w:pPr>
        <w:spacing w:line="480" w:lineRule="auto"/>
        <w:rPr>
          <w:rFonts w:ascii="Arial" w:hAnsi="Arial" w:cs="Arial"/>
          <w:sz w:val="28"/>
          <w:szCs w:val="28"/>
        </w:rPr>
      </w:pPr>
      <w:r w:rsidRPr="00220061">
        <w:rPr>
          <w:rFonts w:ascii="Arial" w:hAnsi="Arial" w:cs="Arial"/>
          <w:sz w:val="28"/>
          <w:szCs w:val="28"/>
        </w:rPr>
        <w:t xml:space="preserve">As previously discussed, School A is part of a federation of schools therefore there are dimensions of each school’s SDP that are similar but adapted to each school’s specific needs. Involving stakeholders for all schools in the federation is essential to build an appropriate and feasible SDP for each setting to achieve the necessary aims. In the federated schools, school leaders and governing bodies have a clear vision of the main outcomes for achievement (Estyn, 2020). Involving all stakeholders in developing School A’s SDP is essential as a federation of schools as </w:t>
      </w:r>
      <w:r w:rsidRPr="00220061">
        <w:rPr>
          <w:rFonts w:ascii="Arial" w:hAnsi="Arial" w:cs="Arial"/>
          <w:sz w:val="28"/>
          <w:szCs w:val="28"/>
        </w:rPr>
        <w:lastRenderedPageBreak/>
        <w:t>the involved stakeholders create a clear vision with outcomes that each setting can achieve. Although many factors within schools may not be considered suitable for other settings in the federation therefore each setting in the federation must have specific targets that are solely based on School A.</w:t>
      </w:r>
    </w:p>
    <w:p w14:paraId="3090C37E" w14:textId="77777777" w:rsidR="00220061" w:rsidRPr="00220061" w:rsidRDefault="00220061" w:rsidP="007710F6">
      <w:pPr>
        <w:spacing w:line="480" w:lineRule="auto"/>
        <w:rPr>
          <w:rFonts w:ascii="Arial" w:hAnsi="Arial" w:cs="Arial"/>
          <w:sz w:val="28"/>
          <w:szCs w:val="28"/>
        </w:rPr>
      </w:pPr>
    </w:p>
    <w:p w14:paraId="0572A514" w14:textId="3CA89383" w:rsidR="00372713" w:rsidRPr="00372713" w:rsidRDefault="00220061" w:rsidP="007710F6">
      <w:pPr>
        <w:spacing w:line="480" w:lineRule="auto"/>
        <w:rPr>
          <w:rFonts w:ascii="Arial" w:hAnsi="Arial" w:cs="Arial"/>
          <w:sz w:val="28"/>
          <w:szCs w:val="28"/>
        </w:rPr>
      </w:pPr>
      <w:r w:rsidRPr="00220061">
        <w:rPr>
          <w:rFonts w:ascii="Arial" w:hAnsi="Arial" w:cs="Arial"/>
          <w:sz w:val="28"/>
          <w:szCs w:val="28"/>
        </w:rPr>
        <w:t>For School A to engage in data analysis throughout differentiation to raise standards for pupils may cause difficulty in developing results to be analysed. To collate data that improves standards of differentiation would need to be viewed across a whole school approach to determine whether the standards have been raised for pupils. The key aim to use data analysis is to improve teaching and learning which will provide links to raise standards for learners. Through data analysis, teachers can develop their practice further to enhance the learning opportunities for learners (</w:t>
      </w:r>
      <w:proofErr w:type="spellStart"/>
      <w:r w:rsidRPr="00220061">
        <w:rPr>
          <w:rFonts w:ascii="Arial" w:hAnsi="Arial" w:cs="Arial"/>
          <w:sz w:val="28"/>
          <w:szCs w:val="28"/>
        </w:rPr>
        <w:t>Krein</w:t>
      </w:r>
      <w:proofErr w:type="spellEnd"/>
      <w:r w:rsidRPr="00220061">
        <w:rPr>
          <w:rFonts w:ascii="Arial" w:hAnsi="Arial" w:cs="Arial"/>
          <w:sz w:val="28"/>
          <w:szCs w:val="28"/>
        </w:rPr>
        <w:t xml:space="preserve"> and </w:t>
      </w:r>
      <w:proofErr w:type="spellStart"/>
      <w:r w:rsidRPr="00220061">
        <w:rPr>
          <w:rFonts w:ascii="Arial" w:hAnsi="Arial" w:cs="Arial"/>
          <w:sz w:val="28"/>
          <w:szCs w:val="28"/>
        </w:rPr>
        <w:t>Schiefner-Rohs</w:t>
      </w:r>
      <w:proofErr w:type="spellEnd"/>
      <w:r w:rsidRPr="00220061">
        <w:rPr>
          <w:rFonts w:ascii="Arial" w:hAnsi="Arial" w:cs="Arial"/>
          <w:sz w:val="28"/>
          <w:szCs w:val="28"/>
        </w:rPr>
        <w:t>, 2021). The process of exploring data analysis for educators can enable teachers to upskill their craft which can be encouraged through exploring the data. School A can use the data to enable staff to reflect on the procedures which are in place which they can then obtain information on the progression for each aim of the SDP</w:t>
      </w:r>
      <w:r w:rsidR="00372713" w:rsidRPr="00372713">
        <w:rPr>
          <w:rFonts w:ascii="Arial" w:hAnsi="Arial" w:cs="Arial"/>
          <w:sz w:val="28"/>
          <w:szCs w:val="28"/>
        </w:rPr>
        <w:t>.</w:t>
      </w:r>
    </w:p>
    <w:p w14:paraId="1A33973B" w14:textId="77777777" w:rsidR="00372713" w:rsidRPr="00372713" w:rsidRDefault="00372713" w:rsidP="007710F6">
      <w:pPr>
        <w:spacing w:line="480" w:lineRule="auto"/>
        <w:rPr>
          <w:rFonts w:ascii="Arial" w:hAnsi="Arial" w:cs="Arial"/>
          <w:sz w:val="28"/>
          <w:szCs w:val="28"/>
        </w:rPr>
      </w:pPr>
    </w:p>
    <w:p w14:paraId="483D774B" w14:textId="77777777" w:rsidR="00372713" w:rsidRPr="00372713" w:rsidRDefault="00372713" w:rsidP="007710F6">
      <w:pPr>
        <w:spacing w:line="480" w:lineRule="auto"/>
        <w:rPr>
          <w:rFonts w:ascii="Arial" w:hAnsi="Arial" w:cs="Arial"/>
          <w:sz w:val="28"/>
          <w:szCs w:val="28"/>
          <w:u w:val="single"/>
        </w:rPr>
      </w:pPr>
      <w:r w:rsidRPr="00372713">
        <w:rPr>
          <w:rFonts w:ascii="Arial" w:hAnsi="Arial" w:cs="Arial"/>
          <w:sz w:val="28"/>
          <w:szCs w:val="28"/>
          <w:u w:val="single"/>
        </w:rPr>
        <w:t>Reflection and evaluation</w:t>
      </w:r>
    </w:p>
    <w:p w14:paraId="79164F4F" w14:textId="77777777" w:rsidR="00372713" w:rsidRPr="00372713" w:rsidRDefault="00372713" w:rsidP="007710F6">
      <w:pPr>
        <w:spacing w:line="480" w:lineRule="auto"/>
        <w:rPr>
          <w:rFonts w:ascii="Arial" w:hAnsi="Arial" w:cs="Arial"/>
          <w:sz w:val="28"/>
          <w:szCs w:val="28"/>
          <w:u w:val="single"/>
        </w:rPr>
      </w:pPr>
    </w:p>
    <w:p w14:paraId="6D33B1E3" w14:textId="4E38888E" w:rsidR="002E71D0" w:rsidRPr="002E71D0" w:rsidRDefault="002E71D0" w:rsidP="007710F6">
      <w:pPr>
        <w:spacing w:line="480" w:lineRule="auto"/>
        <w:rPr>
          <w:rFonts w:ascii="Arial" w:hAnsi="Arial" w:cs="Arial"/>
          <w:sz w:val="28"/>
          <w:szCs w:val="28"/>
        </w:rPr>
      </w:pPr>
      <w:r w:rsidRPr="002E71D0">
        <w:rPr>
          <w:rFonts w:ascii="Arial" w:hAnsi="Arial" w:cs="Arial"/>
          <w:sz w:val="28"/>
          <w:szCs w:val="28"/>
        </w:rPr>
        <w:t>School A has implemented different strategies to achieve all the aims of the SDP. However, School A must be aware that not all aims may be achieved in the whole academic year as the SDP should be continuous throughout the years. Having an SDP as a continuous and evolving plan enables a framework for growth throughout a variety of years (</w:t>
      </w:r>
      <w:r w:rsidRPr="003329E1">
        <w:rPr>
          <w:rFonts w:ascii="Arial" w:hAnsi="Arial" w:cs="Arial"/>
          <w:sz w:val="28"/>
          <w:szCs w:val="28"/>
        </w:rPr>
        <w:t>Fullan, 2017</w:t>
      </w:r>
      <w:r w:rsidR="003329E1">
        <w:rPr>
          <w:rFonts w:ascii="Arial" w:hAnsi="Arial" w:cs="Arial"/>
          <w:sz w:val="28"/>
          <w:szCs w:val="28"/>
        </w:rPr>
        <w:t>, pp 229</w:t>
      </w:r>
      <w:r w:rsidRPr="003329E1">
        <w:rPr>
          <w:rFonts w:ascii="Arial" w:hAnsi="Arial" w:cs="Arial"/>
          <w:sz w:val="28"/>
          <w:szCs w:val="28"/>
        </w:rPr>
        <w:t>).</w:t>
      </w:r>
      <w:r w:rsidRPr="002E71D0">
        <w:rPr>
          <w:rFonts w:ascii="Arial" w:hAnsi="Arial" w:cs="Arial"/>
          <w:sz w:val="28"/>
          <w:szCs w:val="28"/>
        </w:rPr>
        <w:t xml:space="preserve"> Enabling a continuous SDP can develop teaching and learning further by enhancing the aims of each SDP.</w:t>
      </w:r>
    </w:p>
    <w:p w14:paraId="733C4740" w14:textId="77777777" w:rsidR="002E71D0" w:rsidRPr="002E71D0" w:rsidRDefault="002E71D0" w:rsidP="007710F6">
      <w:pPr>
        <w:spacing w:line="480" w:lineRule="auto"/>
        <w:rPr>
          <w:rFonts w:ascii="Arial" w:hAnsi="Arial" w:cs="Arial"/>
          <w:sz w:val="28"/>
          <w:szCs w:val="28"/>
        </w:rPr>
      </w:pPr>
    </w:p>
    <w:p w14:paraId="6A8650C4" w14:textId="69DB969C" w:rsidR="002E71D0" w:rsidRPr="002E71D0" w:rsidRDefault="002E71D0" w:rsidP="007710F6">
      <w:pPr>
        <w:spacing w:line="480" w:lineRule="auto"/>
        <w:rPr>
          <w:rFonts w:ascii="Arial" w:hAnsi="Arial" w:cs="Arial"/>
          <w:sz w:val="28"/>
          <w:szCs w:val="28"/>
        </w:rPr>
      </w:pPr>
      <w:r w:rsidRPr="002E71D0">
        <w:rPr>
          <w:rFonts w:ascii="Arial" w:hAnsi="Arial" w:cs="Arial"/>
          <w:sz w:val="28"/>
          <w:szCs w:val="28"/>
        </w:rPr>
        <w:t xml:space="preserve">On reflection, School A discovered the levels of differentiation were not at the desired level to raise standards. As previously mentioned, a whole school approach was an initiative that could support the needed raise of standards for pupils. Therefore, from observations a whole school approach was conducted to develop differentiation that will raise standards for pupils. Using a whole-school approach will encourage the development of raised standards across the entire school (European Commission, 2020). School A using a whole school approach engages in the opportunity to promote the standards for pupils. School A has used the whole school approach to map out differentiation by exploring the levels of differentiation through the year groups to examine what progress is made from each year group. On reflection, the approach School A has taken shows positive signs of attempting to reach an aim </w:t>
      </w:r>
      <w:r w:rsidRPr="002E71D0">
        <w:rPr>
          <w:rFonts w:ascii="Arial" w:hAnsi="Arial" w:cs="Arial"/>
          <w:sz w:val="28"/>
          <w:szCs w:val="28"/>
        </w:rPr>
        <w:lastRenderedPageBreak/>
        <w:t>from the SDP which has involved comparing differentiation throughout the school and how it progresses throughout each year group.</w:t>
      </w:r>
    </w:p>
    <w:p w14:paraId="3DD56C69" w14:textId="77777777" w:rsidR="002E71D0" w:rsidRPr="002E71D0" w:rsidRDefault="002E71D0" w:rsidP="007710F6">
      <w:pPr>
        <w:spacing w:line="480" w:lineRule="auto"/>
        <w:rPr>
          <w:rFonts w:ascii="Arial" w:hAnsi="Arial" w:cs="Arial"/>
          <w:sz w:val="28"/>
          <w:szCs w:val="28"/>
        </w:rPr>
      </w:pPr>
    </w:p>
    <w:p w14:paraId="0BC1FE0D" w14:textId="3FACBFA0" w:rsidR="00372713" w:rsidRDefault="002E71D0" w:rsidP="007710F6">
      <w:pPr>
        <w:spacing w:line="480" w:lineRule="auto"/>
        <w:rPr>
          <w:rFonts w:ascii="Arial" w:hAnsi="Arial" w:cs="Arial"/>
          <w:sz w:val="28"/>
          <w:szCs w:val="28"/>
        </w:rPr>
      </w:pPr>
      <w:r w:rsidRPr="002E71D0">
        <w:rPr>
          <w:rFonts w:ascii="Arial" w:hAnsi="Arial" w:cs="Arial"/>
          <w:sz w:val="28"/>
          <w:szCs w:val="28"/>
        </w:rPr>
        <w:t>Another approach that could be used is to use the progression steps in the Curriculum for Wales to plan differentiated tasks from progression step 1 to progression step 3. Enabling a shared understanding of the progression throughout each step will improve learning and teaching (Hwb, 2024b). Using the progression step as a guide and a plan will encourage differentiation throughout the schools to link to the appropriate stages of learning. Implementing this approach will incorporate the key details of the Curriculum for Wales with progression for each child being at the centre. Learner progression is the focus of the curriculum design with it being fundamental in the process of learning (Hwb, 2022). With progression being a central standard of the curriculum, it will encourage learners to progress independently rather than progression as a cohort.</w:t>
      </w:r>
    </w:p>
    <w:p w14:paraId="792D2084" w14:textId="77777777" w:rsidR="002E71D0" w:rsidRPr="00372713" w:rsidRDefault="002E71D0" w:rsidP="007710F6">
      <w:pPr>
        <w:spacing w:line="480" w:lineRule="auto"/>
        <w:rPr>
          <w:rFonts w:ascii="Arial" w:hAnsi="Arial" w:cs="Arial"/>
          <w:sz w:val="28"/>
          <w:szCs w:val="28"/>
        </w:rPr>
      </w:pPr>
    </w:p>
    <w:p w14:paraId="2C3BF7F7" w14:textId="77777777" w:rsidR="00372713" w:rsidRPr="00372713" w:rsidRDefault="00372713" w:rsidP="007710F6">
      <w:pPr>
        <w:spacing w:line="480" w:lineRule="auto"/>
        <w:rPr>
          <w:rFonts w:ascii="Arial" w:hAnsi="Arial" w:cs="Arial"/>
          <w:sz w:val="28"/>
          <w:szCs w:val="28"/>
          <w:u w:val="single"/>
        </w:rPr>
      </w:pPr>
      <w:r w:rsidRPr="00372713">
        <w:rPr>
          <w:rFonts w:ascii="Arial" w:hAnsi="Arial" w:cs="Arial"/>
          <w:sz w:val="28"/>
          <w:szCs w:val="28"/>
          <w:u w:val="single"/>
        </w:rPr>
        <w:t>Conclusion</w:t>
      </w:r>
    </w:p>
    <w:p w14:paraId="13A47DE6" w14:textId="77777777" w:rsidR="00372713" w:rsidRPr="00372713" w:rsidRDefault="00372713" w:rsidP="007710F6">
      <w:pPr>
        <w:spacing w:line="480" w:lineRule="auto"/>
        <w:rPr>
          <w:rFonts w:ascii="Arial" w:hAnsi="Arial" w:cs="Arial"/>
          <w:sz w:val="28"/>
          <w:szCs w:val="28"/>
        </w:rPr>
      </w:pPr>
    </w:p>
    <w:p w14:paraId="7A28B508" w14:textId="77777777" w:rsidR="002E71D0" w:rsidRPr="002E71D0" w:rsidRDefault="002E71D0" w:rsidP="007710F6">
      <w:pPr>
        <w:spacing w:line="480" w:lineRule="auto"/>
        <w:rPr>
          <w:rFonts w:ascii="Arial" w:hAnsi="Arial" w:cs="Arial"/>
          <w:sz w:val="28"/>
          <w:szCs w:val="28"/>
        </w:rPr>
      </w:pPr>
      <w:r w:rsidRPr="002E71D0">
        <w:rPr>
          <w:rFonts w:ascii="Arial" w:hAnsi="Arial" w:cs="Arial"/>
          <w:sz w:val="28"/>
          <w:szCs w:val="28"/>
        </w:rPr>
        <w:t xml:space="preserve">Throughout this assignment, differentiation was explored to raise the standards of pupils in School A. Also, School A’s SDP was a key focus throughout with many different links being made to gain a further </w:t>
      </w:r>
      <w:r w:rsidRPr="002E71D0">
        <w:rPr>
          <w:rFonts w:ascii="Arial" w:hAnsi="Arial" w:cs="Arial"/>
          <w:sz w:val="28"/>
          <w:szCs w:val="28"/>
        </w:rPr>
        <w:lastRenderedPageBreak/>
        <w:t>understanding of the SDP. Many different factors have been investigated to raise the standards of differentiation that will develop standards further for the learners. Several different factors have been produced to show how differentiation standards can be raised that will lead to progression in pupils learning.</w:t>
      </w:r>
    </w:p>
    <w:p w14:paraId="06B5EDE5" w14:textId="77777777" w:rsidR="002E71D0" w:rsidRPr="002E71D0" w:rsidRDefault="002E71D0" w:rsidP="007710F6">
      <w:pPr>
        <w:spacing w:line="480" w:lineRule="auto"/>
        <w:rPr>
          <w:rFonts w:ascii="Arial" w:hAnsi="Arial" w:cs="Arial"/>
          <w:sz w:val="28"/>
          <w:szCs w:val="28"/>
        </w:rPr>
      </w:pPr>
    </w:p>
    <w:p w14:paraId="0C741E1F" w14:textId="77777777" w:rsidR="002E71D0" w:rsidRPr="002E71D0" w:rsidRDefault="002E71D0" w:rsidP="007710F6">
      <w:pPr>
        <w:spacing w:line="480" w:lineRule="auto"/>
        <w:rPr>
          <w:rFonts w:ascii="Arial" w:hAnsi="Arial" w:cs="Arial"/>
          <w:sz w:val="28"/>
          <w:szCs w:val="28"/>
        </w:rPr>
      </w:pPr>
      <w:r w:rsidRPr="002E71D0">
        <w:rPr>
          <w:rFonts w:ascii="Arial" w:hAnsi="Arial" w:cs="Arial"/>
          <w:sz w:val="28"/>
          <w:szCs w:val="28"/>
        </w:rPr>
        <w:t>For School A to raise the standards of differentiation for pupils, a whole school approach is a key initiative that School A has used to develop differentiation throughout nevertheless School A must continue to use this approach to raise the standards for learners.</w:t>
      </w:r>
    </w:p>
    <w:p w14:paraId="5DB43A04" w14:textId="77777777" w:rsidR="002E71D0" w:rsidRPr="002E71D0" w:rsidRDefault="002E71D0" w:rsidP="007710F6">
      <w:pPr>
        <w:spacing w:line="480" w:lineRule="auto"/>
        <w:rPr>
          <w:rFonts w:ascii="Arial" w:hAnsi="Arial" w:cs="Arial"/>
          <w:sz w:val="28"/>
          <w:szCs w:val="28"/>
        </w:rPr>
      </w:pPr>
    </w:p>
    <w:p w14:paraId="0FD47E66" w14:textId="6622927A" w:rsidR="00A354D2" w:rsidRPr="00372713" w:rsidRDefault="002E71D0" w:rsidP="007710F6">
      <w:pPr>
        <w:spacing w:line="480" w:lineRule="auto"/>
        <w:rPr>
          <w:rFonts w:ascii="Arial" w:hAnsi="Arial" w:cs="Arial"/>
          <w:sz w:val="28"/>
          <w:szCs w:val="28"/>
        </w:rPr>
      </w:pPr>
      <w:r w:rsidRPr="002E71D0">
        <w:rPr>
          <w:rFonts w:ascii="Arial" w:hAnsi="Arial" w:cs="Arial"/>
          <w:sz w:val="28"/>
          <w:szCs w:val="28"/>
        </w:rPr>
        <w:t>On reflection, exploring differentiation has been influential for the future with the diverse needs of a classroom will enable future practitioners to be aware of the needs in a classroom. Using the literature used throughout will develop further knowledge and understanding of the surrounding factors of differentiation.</w:t>
      </w:r>
    </w:p>
    <w:p w14:paraId="43724519" w14:textId="0840034B" w:rsidR="00A354D2" w:rsidRDefault="00A354D2" w:rsidP="007710F6">
      <w:pPr>
        <w:spacing w:line="480" w:lineRule="auto"/>
        <w:rPr>
          <w:rFonts w:ascii="Arial" w:hAnsi="Arial" w:cs="Arial"/>
          <w:sz w:val="28"/>
          <w:szCs w:val="28"/>
        </w:rPr>
      </w:pPr>
    </w:p>
    <w:p w14:paraId="677A7011" w14:textId="77777777" w:rsidR="00C91DDF" w:rsidRDefault="00C91DDF" w:rsidP="007710F6">
      <w:pPr>
        <w:spacing w:line="480" w:lineRule="auto"/>
        <w:rPr>
          <w:rFonts w:ascii="Arial" w:hAnsi="Arial" w:cs="Arial"/>
          <w:sz w:val="28"/>
          <w:szCs w:val="28"/>
        </w:rPr>
      </w:pPr>
    </w:p>
    <w:p w14:paraId="094EB31F" w14:textId="619F00A1" w:rsidR="00C91DDF" w:rsidRDefault="00C91DDF" w:rsidP="007710F6">
      <w:pPr>
        <w:spacing w:line="480" w:lineRule="auto"/>
        <w:rPr>
          <w:rFonts w:ascii="Arial" w:hAnsi="Arial" w:cs="Arial"/>
          <w:sz w:val="28"/>
          <w:szCs w:val="28"/>
        </w:rPr>
      </w:pPr>
      <w:r>
        <w:rPr>
          <w:rFonts w:ascii="Arial" w:hAnsi="Arial" w:cs="Arial"/>
          <w:sz w:val="28"/>
          <w:szCs w:val="28"/>
        </w:rPr>
        <w:t>Word Count - 25</w:t>
      </w:r>
      <w:r w:rsidR="00EC743C">
        <w:rPr>
          <w:rFonts w:ascii="Arial" w:hAnsi="Arial" w:cs="Arial"/>
          <w:sz w:val="28"/>
          <w:szCs w:val="28"/>
        </w:rPr>
        <w:t>56</w:t>
      </w:r>
    </w:p>
    <w:p w14:paraId="6EE5CEBD" w14:textId="77777777" w:rsidR="00C91DDF" w:rsidRDefault="00C91DDF" w:rsidP="007710F6">
      <w:pPr>
        <w:spacing w:line="480" w:lineRule="auto"/>
        <w:rPr>
          <w:rFonts w:ascii="Arial" w:hAnsi="Arial" w:cs="Arial"/>
          <w:sz w:val="28"/>
          <w:szCs w:val="28"/>
        </w:rPr>
      </w:pPr>
    </w:p>
    <w:p w14:paraId="45BDE2D3" w14:textId="77777777" w:rsidR="009202B6" w:rsidRDefault="009202B6" w:rsidP="007710F6">
      <w:pPr>
        <w:spacing w:line="480" w:lineRule="auto"/>
        <w:rPr>
          <w:rFonts w:ascii="Arial" w:hAnsi="Arial" w:cs="Arial"/>
          <w:sz w:val="28"/>
          <w:szCs w:val="28"/>
        </w:rPr>
      </w:pPr>
    </w:p>
    <w:p w14:paraId="219AD962" w14:textId="77777777" w:rsidR="009202B6" w:rsidRPr="00372713" w:rsidRDefault="009202B6" w:rsidP="007710F6">
      <w:pPr>
        <w:spacing w:line="480" w:lineRule="auto"/>
        <w:rPr>
          <w:rFonts w:ascii="Arial" w:hAnsi="Arial" w:cs="Arial"/>
          <w:sz w:val="28"/>
          <w:szCs w:val="28"/>
        </w:rPr>
      </w:pPr>
    </w:p>
    <w:p w14:paraId="198E6BB7" w14:textId="0A0B6182" w:rsidR="0087000F" w:rsidRPr="00372713" w:rsidRDefault="0087000F" w:rsidP="007710F6">
      <w:pPr>
        <w:spacing w:line="480" w:lineRule="auto"/>
        <w:rPr>
          <w:rFonts w:ascii="Arial" w:hAnsi="Arial" w:cs="Arial"/>
          <w:sz w:val="28"/>
          <w:szCs w:val="28"/>
        </w:rPr>
      </w:pPr>
      <w:r w:rsidRPr="00372713">
        <w:rPr>
          <w:rFonts w:ascii="Arial" w:hAnsi="Arial" w:cs="Arial"/>
          <w:sz w:val="28"/>
          <w:szCs w:val="28"/>
          <w:u w:val="single"/>
        </w:rPr>
        <w:lastRenderedPageBreak/>
        <w:t>References</w:t>
      </w:r>
    </w:p>
    <w:p w14:paraId="360F7457" w14:textId="4A0F6231" w:rsidR="00756842" w:rsidRPr="00372713" w:rsidRDefault="00756842" w:rsidP="007710F6">
      <w:pPr>
        <w:spacing w:line="480" w:lineRule="auto"/>
        <w:rPr>
          <w:rFonts w:ascii="Arial" w:hAnsi="Arial" w:cs="Arial"/>
          <w:sz w:val="28"/>
          <w:szCs w:val="28"/>
        </w:rPr>
      </w:pPr>
    </w:p>
    <w:p w14:paraId="0DC2337C" w14:textId="722847D6" w:rsidR="003647A0" w:rsidRPr="009202B6" w:rsidRDefault="003647A0" w:rsidP="007710F6">
      <w:pPr>
        <w:spacing w:line="480" w:lineRule="auto"/>
        <w:rPr>
          <w:rFonts w:ascii="Arial" w:hAnsi="Arial" w:cs="Arial"/>
          <w:color w:val="000000" w:themeColor="text1"/>
          <w:shd w:val="clear" w:color="auto" w:fill="FFFFFF"/>
        </w:rPr>
      </w:pPr>
      <w:r w:rsidRPr="009202B6">
        <w:rPr>
          <w:rFonts w:ascii="Arial" w:hAnsi="Arial" w:cs="Arial"/>
          <w:color w:val="000000" w:themeColor="text1"/>
          <w:shd w:val="clear" w:color="auto" w:fill="FFFFFF"/>
        </w:rPr>
        <w:t>Bureau, E., (2014) Guidelines on the Compilation of School Development Plan Annual School Plan School Report.</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Hong Kong: The Government Printer</w:t>
      </w:r>
      <w:r w:rsidRPr="009202B6">
        <w:rPr>
          <w:rFonts w:ascii="Arial" w:hAnsi="Arial" w:cs="Arial"/>
          <w:color w:val="000000" w:themeColor="text1"/>
          <w:shd w:val="clear" w:color="auto" w:fill="FFFFFF"/>
        </w:rPr>
        <w:t>.</w:t>
      </w:r>
    </w:p>
    <w:p w14:paraId="53F03D9E" w14:textId="77777777" w:rsidR="003647A0" w:rsidRPr="009202B6" w:rsidRDefault="003647A0" w:rsidP="007710F6">
      <w:pPr>
        <w:spacing w:line="480" w:lineRule="auto"/>
        <w:rPr>
          <w:rFonts w:ascii="Arial" w:hAnsi="Arial" w:cs="Arial"/>
          <w:color w:val="000000" w:themeColor="text1"/>
          <w:shd w:val="clear" w:color="auto" w:fill="FFFFFF"/>
        </w:rPr>
      </w:pPr>
    </w:p>
    <w:p w14:paraId="2969AB6E" w14:textId="453DA23D" w:rsidR="00FC1D91" w:rsidRPr="009202B6" w:rsidRDefault="00FC1D91" w:rsidP="007710F6">
      <w:pPr>
        <w:spacing w:line="480" w:lineRule="auto"/>
        <w:rPr>
          <w:rFonts w:ascii="Arial" w:hAnsi="Arial" w:cs="Arial"/>
          <w:color w:val="222222"/>
          <w:shd w:val="clear" w:color="auto" w:fill="FFFFFF"/>
        </w:rPr>
      </w:pPr>
      <w:r w:rsidRPr="009202B6">
        <w:rPr>
          <w:rFonts w:ascii="Arial" w:hAnsi="Arial" w:cs="Arial"/>
          <w:color w:val="222222"/>
          <w:shd w:val="clear" w:color="auto" w:fill="FFFFFF"/>
        </w:rPr>
        <w:t>Blackburn, B.R., (2018)</w:t>
      </w:r>
      <w:r w:rsidRPr="009202B6">
        <w:rPr>
          <w:rStyle w:val="apple-converted-space"/>
          <w:rFonts w:ascii="Arial" w:hAnsi="Arial" w:cs="Arial"/>
          <w:color w:val="222222"/>
          <w:shd w:val="clear" w:color="auto" w:fill="FFFFFF"/>
        </w:rPr>
        <w:t> </w:t>
      </w:r>
      <w:r w:rsidRPr="009202B6">
        <w:rPr>
          <w:rFonts w:ascii="Arial" w:hAnsi="Arial" w:cs="Arial"/>
          <w:color w:val="222222"/>
        </w:rPr>
        <w:t>Rigor and differentiation in the classroom: Tools and strategies</w:t>
      </w:r>
      <w:r w:rsidRPr="009202B6">
        <w:rPr>
          <w:rFonts w:ascii="Arial" w:hAnsi="Arial" w:cs="Arial"/>
          <w:color w:val="222222"/>
          <w:shd w:val="clear" w:color="auto" w:fill="FFFFFF"/>
        </w:rPr>
        <w:t>.</w:t>
      </w:r>
      <w:r w:rsidR="00884731" w:rsidRPr="009202B6">
        <w:rPr>
          <w:rFonts w:ascii="Arial" w:hAnsi="Arial" w:cs="Arial"/>
          <w:color w:val="222222"/>
          <w:shd w:val="clear" w:color="auto" w:fill="FFFFFF"/>
        </w:rPr>
        <w:t xml:space="preserve"> Oxford:</w:t>
      </w:r>
      <w:r w:rsidRPr="009202B6">
        <w:rPr>
          <w:rFonts w:ascii="Arial" w:hAnsi="Arial" w:cs="Arial"/>
          <w:color w:val="222222"/>
          <w:shd w:val="clear" w:color="auto" w:fill="FFFFFF"/>
        </w:rPr>
        <w:t xml:space="preserve"> Routledge.</w:t>
      </w:r>
    </w:p>
    <w:p w14:paraId="34AD70FC" w14:textId="77777777" w:rsidR="006A05B4" w:rsidRPr="009202B6" w:rsidRDefault="006A05B4" w:rsidP="007710F6">
      <w:pPr>
        <w:spacing w:line="480" w:lineRule="auto"/>
        <w:rPr>
          <w:rFonts w:ascii="Arial" w:hAnsi="Arial" w:cs="Arial"/>
          <w:color w:val="000000" w:themeColor="text1"/>
          <w:shd w:val="clear" w:color="auto" w:fill="FFFFFF"/>
        </w:rPr>
      </w:pPr>
    </w:p>
    <w:p w14:paraId="526CCDC7" w14:textId="470CE3ED" w:rsidR="00FC1D91" w:rsidRPr="009202B6" w:rsidRDefault="00FC1D91" w:rsidP="007710F6">
      <w:pPr>
        <w:spacing w:line="480" w:lineRule="auto"/>
        <w:rPr>
          <w:rFonts w:ascii="Arial" w:hAnsi="Arial" w:cs="Arial"/>
          <w:color w:val="000000" w:themeColor="text1"/>
          <w:sz w:val="48"/>
          <w:szCs w:val="48"/>
          <w:shd w:val="clear" w:color="auto" w:fill="FFFFFF"/>
        </w:rPr>
      </w:pPr>
      <w:r w:rsidRPr="009202B6">
        <w:rPr>
          <w:rFonts w:ascii="Arial" w:hAnsi="Arial" w:cs="Arial"/>
          <w:color w:val="222222"/>
          <w:shd w:val="clear" w:color="auto" w:fill="FFFFFF"/>
        </w:rPr>
        <w:t>Chan, T.Y. and Wong, A., (2022) The other side of the instruction differentiation process: Pressures on the teacher.</w:t>
      </w:r>
      <w:r w:rsidRPr="009202B6">
        <w:rPr>
          <w:rStyle w:val="apple-converted-space"/>
          <w:rFonts w:ascii="Arial" w:hAnsi="Arial" w:cs="Arial"/>
          <w:color w:val="222222"/>
          <w:shd w:val="clear" w:color="auto" w:fill="FFFFFF"/>
        </w:rPr>
        <w:t> </w:t>
      </w:r>
      <w:proofErr w:type="spellStart"/>
      <w:r w:rsidRPr="009202B6">
        <w:rPr>
          <w:rFonts w:ascii="Arial" w:hAnsi="Arial" w:cs="Arial"/>
          <w:i/>
          <w:iCs/>
          <w:color w:val="222222"/>
        </w:rPr>
        <w:t>Specialusis</w:t>
      </w:r>
      <w:proofErr w:type="spellEnd"/>
      <w:r w:rsidRPr="009202B6">
        <w:rPr>
          <w:rFonts w:ascii="Arial" w:hAnsi="Arial" w:cs="Arial"/>
          <w:i/>
          <w:iCs/>
          <w:color w:val="222222"/>
        </w:rPr>
        <w:t xml:space="preserve"> </w:t>
      </w:r>
      <w:proofErr w:type="spellStart"/>
      <w:r w:rsidRPr="009202B6">
        <w:rPr>
          <w:rFonts w:ascii="Arial" w:hAnsi="Arial" w:cs="Arial"/>
          <w:i/>
          <w:iCs/>
          <w:color w:val="222222"/>
        </w:rPr>
        <w:t>Ugdymas</w:t>
      </w:r>
      <w:proofErr w:type="spellEnd"/>
      <w:r w:rsidRPr="009202B6">
        <w:rPr>
          <w:rFonts w:ascii="Arial" w:hAnsi="Arial" w:cs="Arial"/>
          <w:color w:val="222222"/>
          <w:shd w:val="clear" w:color="auto" w:fill="FFFFFF"/>
        </w:rPr>
        <w:t>.</w:t>
      </w:r>
    </w:p>
    <w:p w14:paraId="0C8FA466" w14:textId="77777777" w:rsidR="00FC1D91" w:rsidRPr="009202B6" w:rsidRDefault="00FC1D91" w:rsidP="007710F6">
      <w:pPr>
        <w:spacing w:line="480" w:lineRule="auto"/>
        <w:rPr>
          <w:rFonts w:ascii="Arial" w:hAnsi="Arial" w:cs="Arial"/>
          <w:color w:val="000000" w:themeColor="text1"/>
          <w:shd w:val="clear" w:color="auto" w:fill="FFFFFF"/>
        </w:rPr>
      </w:pPr>
    </w:p>
    <w:p w14:paraId="73F50B50" w14:textId="5B1AB38A" w:rsidR="006A05B4" w:rsidRPr="009202B6" w:rsidRDefault="006A05B4" w:rsidP="007710F6">
      <w:pPr>
        <w:spacing w:line="480" w:lineRule="auto"/>
        <w:rPr>
          <w:rFonts w:ascii="Arial" w:hAnsi="Arial" w:cs="Arial"/>
          <w:color w:val="000000" w:themeColor="text1"/>
          <w:sz w:val="36"/>
          <w:szCs w:val="36"/>
          <w:shd w:val="clear" w:color="auto" w:fill="FFFFFF"/>
        </w:rPr>
      </w:pPr>
      <w:r w:rsidRPr="009202B6">
        <w:rPr>
          <w:rFonts w:ascii="Arial" w:hAnsi="Arial" w:cs="Arial"/>
          <w:color w:val="000000" w:themeColor="text1"/>
          <w:shd w:val="clear" w:color="auto" w:fill="FFFFFF"/>
        </w:rPr>
        <w:t>Chapman, C. and Sammons, P., (2013)</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 xml:space="preserve">School Self-Evaluation for School Improvement: What Works and </w:t>
      </w:r>
      <w:proofErr w:type="gramStart"/>
      <w:r w:rsidRPr="009202B6">
        <w:rPr>
          <w:rFonts w:ascii="Arial" w:hAnsi="Arial" w:cs="Arial"/>
          <w:i/>
          <w:iCs/>
          <w:color w:val="000000" w:themeColor="text1"/>
        </w:rPr>
        <w:t>Why?</w:t>
      </w:r>
      <w:r w:rsidRPr="009202B6">
        <w:rPr>
          <w:rFonts w:ascii="Arial" w:hAnsi="Arial" w:cs="Arial"/>
          <w:color w:val="000000" w:themeColor="text1"/>
          <w:shd w:val="clear" w:color="auto" w:fill="FFFFFF"/>
        </w:rPr>
        <w:t>.</w:t>
      </w:r>
      <w:proofErr w:type="gramEnd"/>
      <w:r w:rsidRPr="009202B6">
        <w:rPr>
          <w:rFonts w:ascii="Arial" w:hAnsi="Arial" w:cs="Arial"/>
          <w:color w:val="000000" w:themeColor="text1"/>
          <w:shd w:val="clear" w:color="auto" w:fill="FFFFFF"/>
        </w:rPr>
        <w:t xml:space="preserve"> </w:t>
      </w:r>
      <w:proofErr w:type="spellStart"/>
      <w:r w:rsidRPr="009202B6">
        <w:rPr>
          <w:rFonts w:ascii="Arial" w:hAnsi="Arial" w:cs="Arial"/>
          <w:color w:val="000000" w:themeColor="text1"/>
          <w:shd w:val="clear" w:color="auto" w:fill="FFFFFF"/>
        </w:rPr>
        <w:t>CfBT</w:t>
      </w:r>
      <w:proofErr w:type="spellEnd"/>
      <w:r w:rsidRPr="009202B6">
        <w:rPr>
          <w:rFonts w:ascii="Arial" w:hAnsi="Arial" w:cs="Arial"/>
          <w:color w:val="000000" w:themeColor="text1"/>
          <w:shd w:val="clear" w:color="auto" w:fill="FFFFFF"/>
        </w:rPr>
        <w:t xml:space="preserve"> Education Trust. England.</w:t>
      </w:r>
    </w:p>
    <w:p w14:paraId="2CA77CEF" w14:textId="77777777" w:rsidR="00C011B9" w:rsidRPr="009202B6" w:rsidRDefault="00C011B9" w:rsidP="007710F6">
      <w:pPr>
        <w:spacing w:line="480" w:lineRule="auto"/>
        <w:rPr>
          <w:rFonts w:ascii="Arial" w:hAnsi="Arial" w:cs="Arial"/>
          <w:color w:val="000000" w:themeColor="text1"/>
          <w:shd w:val="clear" w:color="auto" w:fill="FFFFFF"/>
        </w:rPr>
      </w:pPr>
    </w:p>
    <w:p w14:paraId="0B760AA5" w14:textId="3785D381" w:rsidR="00DD76AB" w:rsidRPr="009202B6" w:rsidRDefault="00DD76AB" w:rsidP="007710F6">
      <w:pPr>
        <w:spacing w:line="480" w:lineRule="auto"/>
        <w:rPr>
          <w:rFonts w:ascii="Arial" w:hAnsi="Arial" w:cs="Arial"/>
          <w:color w:val="000000" w:themeColor="text1"/>
          <w:shd w:val="clear" w:color="auto" w:fill="FFFFFF"/>
        </w:rPr>
      </w:pPr>
      <w:r w:rsidRPr="009202B6">
        <w:rPr>
          <w:rFonts w:ascii="Arial" w:hAnsi="Arial" w:cs="Arial"/>
          <w:color w:val="000000" w:themeColor="text1"/>
          <w:shd w:val="clear" w:color="auto" w:fill="FFFFFF"/>
        </w:rPr>
        <w:t xml:space="preserve">Darling-Hammond, L. and Adamson, F., (2014) </w:t>
      </w:r>
      <w:r w:rsidRPr="009202B6">
        <w:rPr>
          <w:rFonts w:ascii="Arial" w:hAnsi="Arial" w:cs="Arial"/>
          <w:i/>
          <w:iCs/>
          <w:color w:val="000000" w:themeColor="text1"/>
        </w:rPr>
        <w:t>Beyond the bubble test: How performance assessments support 21st century learning</w:t>
      </w:r>
      <w:r w:rsidRPr="009202B6">
        <w:rPr>
          <w:rFonts w:ascii="Arial" w:hAnsi="Arial" w:cs="Arial"/>
          <w:color w:val="000000" w:themeColor="text1"/>
          <w:shd w:val="clear" w:color="auto" w:fill="FFFFFF"/>
        </w:rPr>
        <w:t>. John Wiley &amp; Sons.</w:t>
      </w:r>
    </w:p>
    <w:p w14:paraId="70AD2E02" w14:textId="77777777" w:rsidR="00DD76AB" w:rsidRPr="009202B6" w:rsidRDefault="00DD76AB" w:rsidP="007710F6">
      <w:pPr>
        <w:spacing w:line="480" w:lineRule="auto"/>
        <w:rPr>
          <w:rFonts w:ascii="Arial" w:hAnsi="Arial" w:cs="Arial"/>
          <w:color w:val="000000" w:themeColor="text1"/>
          <w:shd w:val="clear" w:color="auto" w:fill="FFFFFF"/>
        </w:rPr>
      </w:pPr>
    </w:p>
    <w:p w14:paraId="0EB97511" w14:textId="5642997A" w:rsidR="00756842" w:rsidRPr="009202B6" w:rsidRDefault="00756842" w:rsidP="007710F6">
      <w:pPr>
        <w:spacing w:line="480" w:lineRule="auto"/>
        <w:rPr>
          <w:rFonts w:ascii="Arial" w:hAnsi="Arial" w:cs="Arial"/>
          <w:color w:val="000000" w:themeColor="text1"/>
          <w:shd w:val="clear" w:color="auto" w:fill="FFFFFF"/>
        </w:rPr>
      </w:pPr>
      <w:proofErr w:type="spellStart"/>
      <w:r w:rsidRPr="009202B6">
        <w:rPr>
          <w:rFonts w:ascii="Arial" w:hAnsi="Arial" w:cs="Arial"/>
          <w:color w:val="000000" w:themeColor="text1"/>
          <w:shd w:val="clear" w:color="auto" w:fill="FFFFFF"/>
        </w:rPr>
        <w:t>Deunk</w:t>
      </w:r>
      <w:proofErr w:type="spellEnd"/>
      <w:r w:rsidRPr="009202B6">
        <w:rPr>
          <w:rFonts w:ascii="Arial" w:hAnsi="Arial" w:cs="Arial"/>
          <w:color w:val="000000" w:themeColor="text1"/>
          <w:shd w:val="clear" w:color="auto" w:fill="FFFFFF"/>
        </w:rPr>
        <w:t xml:space="preserve">, M., </w:t>
      </w:r>
      <w:proofErr w:type="spellStart"/>
      <w:r w:rsidRPr="009202B6">
        <w:rPr>
          <w:rFonts w:ascii="Arial" w:hAnsi="Arial" w:cs="Arial"/>
          <w:color w:val="000000" w:themeColor="text1"/>
          <w:shd w:val="clear" w:color="auto" w:fill="FFFFFF"/>
        </w:rPr>
        <w:t>Doolaard</w:t>
      </w:r>
      <w:proofErr w:type="spellEnd"/>
      <w:r w:rsidRPr="009202B6">
        <w:rPr>
          <w:rFonts w:ascii="Arial" w:hAnsi="Arial" w:cs="Arial"/>
          <w:color w:val="000000" w:themeColor="text1"/>
          <w:shd w:val="clear" w:color="auto" w:fill="FFFFFF"/>
        </w:rPr>
        <w:t xml:space="preserve">, S., </w:t>
      </w:r>
      <w:proofErr w:type="spellStart"/>
      <w:r w:rsidRPr="009202B6">
        <w:rPr>
          <w:rFonts w:ascii="Arial" w:hAnsi="Arial" w:cs="Arial"/>
          <w:color w:val="000000" w:themeColor="text1"/>
          <w:shd w:val="clear" w:color="auto" w:fill="FFFFFF"/>
        </w:rPr>
        <w:t>Smale-Jacobse</w:t>
      </w:r>
      <w:proofErr w:type="spellEnd"/>
      <w:r w:rsidRPr="009202B6">
        <w:rPr>
          <w:rFonts w:ascii="Arial" w:hAnsi="Arial" w:cs="Arial"/>
          <w:color w:val="000000" w:themeColor="text1"/>
          <w:shd w:val="clear" w:color="auto" w:fill="FFFFFF"/>
        </w:rPr>
        <w:t>, A. and Bosker, R.J., (2015)</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Differentiation within and across classrooms: A systematic review of studies into the cognitive effects of differentiation practices</w:t>
      </w:r>
      <w:r w:rsidRPr="009202B6">
        <w:rPr>
          <w:rFonts w:ascii="Arial" w:hAnsi="Arial" w:cs="Arial"/>
          <w:color w:val="000000" w:themeColor="text1"/>
          <w:shd w:val="clear" w:color="auto" w:fill="FFFFFF"/>
        </w:rPr>
        <w:t>. RUG/GION.</w:t>
      </w:r>
    </w:p>
    <w:p w14:paraId="66F346A2" w14:textId="77777777" w:rsidR="009C33AE" w:rsidRPr="009202B6" w:rsidRDefault="009C33AE" w:rsidP="007710F6">
      <w:pPr>
        <w:spacing w:line="480" w:lineRule="auto"/>
        <w:rPr>
          <w:rFonts w:ascii="Arial" w:hAnsi="Arial" w:cs="Arial"/>
          <w:color w:val="000000" w:themeColor="text1"/>
          <w:shd w:val="clear" w:color="auto" w:fill="FFFFFF"/>
        </w:rPr>
      </w:pPr>
    </w:p>
    <w:p w14:paraId="268D1460" w14:textId="294F9587" w:rsidR="000C392A" w:rsidRPr="009202B6" w:rsidRDefault="000C392A" w:rsidP="007710F6">
      <w:pPr>
        <w:spacing w:line="480" w:lineRule="auto"/>
        <w:rPr>
          <w:rFonts w:ascii="Arial" w:hAnsi="Arial" w:cs="Arial"/>
          <w:color w:val="000000" w:themeColor="text1"/>
          <w:shd w:val="clear" w:color="auto" w:fill="FFFFFF"/>
        </w:rPr>
      </w:pPr>
      <w:r w:rsidRPr="009202B6">
        <w:rPr>
          <w:rFonts w:ascii="Arial" w:hAnsi="Arial" w:cs="Arial"/>
          <w:color w:val="000000" w:themeColor="text1"/>
          <w:shd w:val="clear" w:color="auto" w:fill="FFFFFF"/>
        </w:rPr>
        <w:t xml:space="preserve">Estyn (2020) Supporting a self-improving system. Available at: </w:t>
      </w:r>
      <w:hyperlink r:id="rId6" w:history="1">
        <w:r w:rsidRPr="009202B6">
          <w:rPr>
            <w:rStyle w:val="Hyperlink"/>
            <w:rFonts w:ascii="Arial" w:hAnsi="Arial" w:cs="Arial"/>
            <w:color w:val="000000" w:themeColor="text1"/>
            <w:u w:val="none"/>
            <w:shd w:val="clear" w:color="auto" w:fill="FFFFFF"/>
          </w:rPr>
          <w:t>https://www.estyn.gov.wales/sites/www.estyn.gov.wales/files/2020-08/Supporting_self_improving_%20system_2018_2019_en.pdf</w:t>
        </w:r>
      </w:hyperlink>
      <w:r w:rsidRPr="009202B6">
        <w:rPr>
          <w:rFonts w:ascii="Arial" w:hAnsi="Arial" w:cs="Arial"/>
          <w:color w:val="000000" w:themeColor="text1"/>
          <w:shd w:val="clear" w:color="auto" w:fill="FFFFFF"/>
        </w:rPr>
        <w:t xml:space="preserve"> (Accessed: 25 February 2024)</w:t>
      </w:r>
    </w:p>
    <w:p w14:paraId="56F9841A" w14:textId="77777777" w:rsidR="000C392A" w:rsidRPr="009202B6" w:rsidRDefault="000C392A" w:rsidP="007710F6">
      <w:pPr>
        <w:spacing w:line="480" w:lineRule="auto"/>
        <w:rPr>
          <w:rFonts w:ascii="Arial" w:hAnsi="Arial" w:cs="Arial"/>
          <w:color w:val="000000" w:themeColor="text1"/>
          <w:shd w:val="clear" w:color="auto" w:fill="FFFFFF"/>
        </w:rPr>
      </w:pPr>
    </w:p>
    <w:p w14:paraId="27CE60D8" w14:textId="1CB98ED3" w:rsidR="0008433A" w:rsidRPr="009202B6" w:rsidRDefault="0008433A" w:rsidP="007710F6">
      <w:pPr>
        <w:spacing w:line="480" w:lineRule="auto"/>
        <w:rPr>
          <w:rFonts w:ascii="Arial" w:hAnsi="Arial" w:cs="Arial"/>
          <w:color w:val="000000" w:themeColor="text1"/>
          <w:shd w:val="clear" w:color="auto" w:fill="FFFFFF"/>
        </w:rPr>
      </w:pPr>
      <w:r w:rsidRPr="009202B6">
        <w:rPr>
          <w:rFonts w:ascii="Arial" w:hAnsi="Arial" w:cs="Arial"/>
          <w:color w:val="000000" w:themeColor="text1"/>
          <w:shd w:val="clear" w:color="auto" w:fill="FFFFFF"/>
        </w:rPr>
        <w:t xml:space="preserve">European Commission (2020) A whole school approach to tackling early school leaving. Available at: </w:t>
      </w:r>
      <w:hyperlink r:id="rId7" w:history="1">
        <w:r w:rsidRPr="009202B6">
          <w:rPr>
            <w:rStyle w:val="Hyperlink"/>
            <w:rFonts w:ascii="Arial" w:hAnsi="Arial" w:cs="Arial"/>
            <w:color w:val="000000" w:themeColor="text1"/>
            <w:u w:val="none"/>
            <w:shd w:val="clear" w:color="auto" w:fill="FFFFFF"/>
          </w:rPr>
          <w:t>https://education.ec.europa.eu/sites/default/files/document-library-docs/early-school-leaving-group2015-policy-messages_en.pdf</w:t>
        </w:r>
      </w:hyperlink>
      <w:r w:rsidRPr="009202B6">
        <w:rPr>
          <w:rFonts w:ascii="Arial" w:hAnsi="Arial" w:cs="Arial"/>
          <w:color w:val="000000" w:themeColor="text1"/>
          <w:shd w:val="clear" w:color="auto" w:fill="FFFFFF"/>
        </w:rPr>
        <w:t xml:space="preserve"> (Accessed: 26 February 2024)</w:t>
      </w:r>
    </w:p>
    <w:p w14:paraId="6BE26159" w14:textId="77777777" w:rsidR="0008433A" w:rsidRPr="009202B6" w:rsidRDefault="0008433A" w:rsidP="007710F6">
      <w:pPr>
        <w:spacing w:line="480" w:lineRule="auto"/>
        <w:rPr>
          <w:rFonts w:ascii="Arial" w:hAnsi="Arial" w:cs="Arial"/>
          <w:color w:val="000000" w:themeColor="text1"/>
          <w:shd w:val="clear" w:color="auto" w:fill="FFFFFF"/>
        </w:rPr>
      </w:pPr>
    </w:p>
    <w:p w14:paraId="08DFCAFE" w14:textId="0F6EA102" w:rsidR="00B302B3" w:rsidRPr="009202B6" w:rsidRDefault="00B302B3" w:rsidP="007710F6">
      <w:pPr>
        <w:spacing w:line="480" w:lineRule="auto"/>
        <w:rPr>
          <w:rFonts w:ascii="Arial" w:hAnsi="Arial" w:cs="Arial"/>
          <w:color w:val="000000" w:themeColor="text1"/>
          <w:sz w:val="36"/>
          <w:szCs w:val="36"/>
          <w:shd w:val="clear" w:color="auto" w:fill="FFFFFF"/>
        </w:rPr>
      </w:pPr>
      <w:r w:rsidRPr="009202B6">
        <w:rPr>
          <w:rFonts w:ascii="Arial" w:hAnsi="Arial" w:cs="Arial"/>
          <w:color w:val="222222"/>
          <w:shd w:val="clear" w:color="auto" w:fill="FFFFFF"/>
        </w:rPr>
        <w:t>Fullan, M., (2015)</w:t>
      </w:r>
      <w:r w:rsidRPr="009202B6">
        <w:rPr>
          <w:rStyle w:val="apple-converted-space"/>
          <w:rFonts w:ascii="Arial" w:hAnsi="Arial" w:cs="Arial"/>
          <w:color w:val="222222"/>
          <w:shd w:val="clear" w:color="auto" w:fill="FFFFFF"/>
        </w:rPr>
        <w:t> </w:t>
      </w:r>
      <w:r w:rsidRPr="009202B6">
        <w:rPr>
          <w:rFonts w:ascii="Arial" w:hAnsi="Arial" w:cs="Arial"/>
          <w:i/>
          <w:iCs/>
          <w:color w:val="222222"/>
        </w:rPr>
        <w:t>The new meaning of educational change</w:t>
      </w:r>
      <w:r w:rsidRPr="009202B6">
        <w:rPr>
          <w:rFonts w:ascii="Arial" w:hAnsi="Arial" w:cs="Arial"/>
          <w:color w:val="222222"/>
          <w:shd w:val="clear" w:color="auto" w:fill="FFFFFF"/>
        </w:rPr>
        <w:t xml:space="preserve">. </w:t>
      </w:r>
      <w:proofErr w:type="gramStart"/>
      <w:r w:rsidRPr="009202B6">
        <w:rPr>
          <w:rFonts w:ascii="Arial" w:hAnsi="Arial" w:cs="Arial"/>
          <w:color w:val="222222"/>
          <w:shd w:val="clear" w:color="auto" w:fill="FFFFFF"/>
        </w:rPr>
        <w:t>Teachers</w:t>
      </w:r>
      <w:proofErr w:type="gramEnd"/>
      <w:r w:rsidRPr="009202B6">
        <w:rPr>
          <w:rFonts w:ascii="Arial" w:hAnsi="Arial" w:cs="Arial"/>
          <w:color w:val="222222"/>
          <w:shd w:val="clear" w:color="auto" w:fill="FFFFFF"/>
        </w:rPr>
        <w:t xml:space="preserve"> college press.</w:t>
      </w:r>
    </w:p>
    <w:p w14:paraId="6E7D64BA" w14:textId="77777777" w:rsidR="00B302B3" w:rsidRPr="009202B6" w:rsidRDefault="00B302B3" w:rsidP="007710F6">
      <w:pPr>
        <w:spacing w:line="480" w:lineRule="auto"/>
        <w:rPr>
          <w:rFonts w:ascii="Arial" w:hAnsi="Arial" w:cs="Arial"/>
          <w:color w:val="000000" w:themeColor="text1"/>
          <w:shd w:val="clear" w:color="auto" w:fill="FFFFFF"/>
        </w:rPr>
      </w:pPr>
    </w:p>
    <w:p w14:paraId="4902DCAD" w14:textId="7DCCF5DA" w:rsidR="00855EA6" w:rsidRPr="009202B6" w:rsidRDefault="00855EA6" w:rsidP="007710F6">
      <w:pPr>
        <w:spacing w:line="480" w:lineRule="auto"/>
        <w:rPr>
          <w:rFonts w:ascii="Arial" w:hAnsi="Arial" w:cs="Arial"/>
          <w:color w:val="000000" w:themeColor="text1"/>
          <w:sz w:val="36"/>
          <w:szCs w:val="36"/>
          <w:shd w:val="clear" w:color="auto" w:fill="FFFFFF"/>
        </w:rPr>
      </w:pPr>
      <w:proofErr w:type="spellStart"/>
      <w:r w:rsidRPr="009202B6">
        <w:rPr>
          <w:rFonts w:ascii="Arial" w:hAnsi="Arial" w:cs="Arial"/>
          <w:color w:val="000000" w:themeColor="text1"/>
          <w:shd w:val="clear" w:color="auto" w:fill="FFFFFF"/>
        </w:rPr>
        <w:t>Gün</w:t>
      </w:r>
      <w:proofErr w:type="spellEnd"/>
      <w:r w:rsidRPr="009202B6">
        <w:rPr>
          <w:rFonts w:ascii="Arial" w:hAnsi="Arial" w:cs="Arial"/>
          <w:color w:val="000000" w:themeColor="text1"/>
          <w:shd w:val="clear" w:color="auto" w:fill="FFFFFF"/>
        </w:rPr>
        <w:t>, B., (2011) Quality self-reflection through reflection training.</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ELT journal</w:t>
      </w:r>
      <w:r w:rsidRPr="009202B6">
        <w:rPr>
          <w:rFonts w:ascii="Arial" w:hAnsi="Arial" w:cs="Arial"/>
          <w:color w:val="000000" w:themeColor="text1"/>
          <w:shd w:val="clear" w:color="auto" w:fill="FFFFFF"/>
        </w:rPr>
        <w:t>,</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65</w:t>
      </w:r>
      <w:r w:rsidRPr="009202B6">
        <w:rPr>
          <w:rFonts w:ascii="Arial" w:hAnsi="Arial" w:cs="Arial"/>
          <w:color w:val="000000" w:themeColor="text1"/>
          <w:shd w:val="clear" w:color="auto" w:fill="FFFFFF"/>
        </w:rPr>
        <w:t>(2), pp.126-135.</w:t>
      </w:r>
    </w:p>
    <w:p w14:paraId="4F570412" w14:textId="77777777" w:rsidR="00855EA6" w:rsidRPr="009202B6" w:rsidRDefault="00855EA6" w:rsidP="007710F6">
      <w:pPr>
        <w:spacing w:line="480" w:lineRule="auto"/>
        <w:rPr>
          <w:rFonts w:ascii="Arial" w:hAnsi="Arial" w:cs="Arial"/>
          <w:color w:val="000000" w:themeColor="text1"/>
          <w:shd w:val="clear" w:color="auto" w:fill="FFFFFF"/>
        </w:rPr>
      </w:pPr>
    </w:p>
    <w:p w14:paraId="4AFB8936" w14:textId="39F9D7CD" w:rsidR="00DA7DFA" w:rsidRPr="009202B6" w:rsidRDefault="00DA7DFA" w:rsidP="007710F6">
      <w:pPr>
        <w:spacing w:line="480" w:lineRule="auto"/>
        <w:rPr>
          <w:rFonts w:ascii="Arial" w:hAnsi="Arial" w:cs="Arial"/>
          <w:color w:val="000000" w:themeColor="text1"/>
          <w:shd w:val="clear" w:color="auto" w:fill="FFFFFF"/>
        </w:rPr>
      </w:pPr>
      <w:r w:rsidRPr="009202B6">
        <w:rPr>
          <w:rFonts w:ascii="Arial" w:hAnsi="Arial" w:cs="Arial"/>
          <w:color w:val="000000" w:themeColor="text1"/>
          <w:shd w:val="clear" w:color="auto" w:fill="FFFFFF"/>
        </w:rPr>
        <w:t>Hébert, C. (2015) “Knowing and/or experiencing: a critical examination of the reflective models of John Dewey and Donald Schön,”</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Reflective practice</w:t>
      </w:r>
      <w:r w:rsidRPr="009202B6">
        <w:rPr>
          <w:rFonts w:ascii="Arial" w:hAnsi="Arial" w:cs="Arial"/>
          <w:color w:val="000000" w:themeColor="text1"/>
          <w:shd w:val="clear" w:color="auto" w:fill="FFFFFF"/>
        </w:rPr>
        <w:t xml:space="preserve">, 16(3), pp. 361–371. Available at: </w:t>
      </w:r>
      <w:hyperlink r:id="rId8" w:history="1">
        <w:r w:rsidRPr="009202B6">
          <w:rPr>
            <w:rStyle w:val="Hyperlink"/>
            <w:rFonts w:ascii="Arial" w:hAnsi="Arial" w:cs="Arial"/>
            <w:color w:val="000000" w:themeColor="text1"/>
            <w:u w:val="none"/>
            <w:shd w:val="clear" w:color="auto" w:fill="FFFFFF"/>
          </w:rPr>
          <w:t>https://doi.org/10.1080/14623943.2015.1023281</w:t>
        </w:r>
      </w:hyperlink>
      <w:r w:rsidRPr="009202B6">
        <w:rPr>
          <w:rFonts w:ascii="Arial" w:hAnsi="Arial" w:cs="Arial"/>
          <w:color w:val="000000" w:themeColor="text1"/>
          <w:shd w:val="clear" w:color="auto" w:fill="FFFFFF"/>
        </w:rPr>
        <w:t>. (Accessed: 24 February 2024)</w:t>
      </w:r>
    </w:p>
    <w:p w14:paraId="78C29B71" w14:textId="593E0CFA" w:rsidR="00756842" w:rsidRPr="009202B6" w:rsidRDefault="00756842" w:rsidP="007710F6">
      <w:pPr>
        <w:spacing w:line="480" w:lineRule="auto"/>
        <w:rPr>
          <w:rFonts w:ascii="Arial" w:hAnsi="Arial" w:cs="Arial"/>
          <w:color w:val="000000" w:themeColor="text1"/>
        </w:rPr>
      </w:pPr>
    </w:p>
    <w:p w14:paraId="637C1A08" w14:textId="2CB77DA2" w:rsidR="005514FA" w:rsidRPr="009202B6" w:rsidRDefault="005514FA" w:rsidP="007710F6">
      <w:pPr>
        <w:spacing w:line="480" w:lineRule="auto"/>
        <w:rPr>
          <w:rFonts w:ascii="Arial" w:hAnsi="Arial" w:cs="Arial"/>
          <w:color w:val="000000" w:themeColor="text1"/>
        </w:rPr>
      </w:pPr>
      <w:proofErr w:type="spellStart"/>
      <w:r w:rsidRPr="009202B6">
        <w:rPr>
          <w:rFonts w:ascii="Arial" w:hAnsi="Arial" w:cs="Arial"/>
          <w:color w:val="000000" w:themeColor="text1"/>
          <w:shd w:val="clear" w:color="auto" w:fill="FFFFFF"/>
        </w:rPr>
        <w:t>Hodum</w:t>
      </w:r>
      <w:proofErr w:type="spellEnd"/>
      <w:r w:rsidRPr="009202B6">
        <w:rPr>
          <w:rFonts w:ascii="Arial" w:hAnsi="Arial" w:cs="Arial"/>
          <w:color w:val="000000" w:themeColor="text1"/>
          <w:shd w:val="clear" w:color="auto" w:fill="FFFFFF"/>
        </w:rPr>
        <w:t>, J., (2016)</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Ability Grouping for Academic Growth in the Elementary School</w:t>
      </w:r>
      <w:r w:rsidRPr="009202B6">
        <w:rPr>
          <w:rFonts w:ascii="Arial" w:hAnsi="Arial" w:cs="Arial"/>
          <w:color w:val="000000" w:themeColor="text1"/>
          <w:shd w:val="clear" w:color="auto" w:fill="FFFFFF"/>
        </w:rPr>
        <w:t>, Union University.</w:t>
      </w:r>
    </w:p>
    <w:p w14:paraId="4B0B681B" w14:textId="77777777" w:rsidR="005514FA" w:rsidRPr="009202B6" w:rsidRDefault="005514FA" w:rsidP="007710F6">
      <w:pPr>
        <w:spacing w:line="480" w:lineRule="auto"/>
        <w:rPr>
          <w:rFonts w:ascii="Arial" w:hAnsi="Arial" w:cs="Arial"/>
          <w:color w:val="000000" w:themeColor="text1"/>
        </w:rPr>
      </w:pPr>
    </w:p>
    <w:p w14:paraId="262051C9" w14:textId="654650AF" w:rsidR="007B3220" w:rsidRPr="009202B6" w:rsidRDefault="007B3220" w:rsidP="007710F6">
      <w:pPr>
        <w:spacing w:line="480" w:lineRule="auto"/>
        <w:rPr>
          <w:rFonts w:ascii="Arial" w:hAnsi="Arial" w:cs="Arial"/>
          <w:color w:val="000000" w:themeColor="text1"/>
        </w:rPr>
      </w:pPr>
      <w:r w:rsidRPr="009202B6">
        <w:rPr>
          <w:rFonts w:ascii="Arial" w:hAnsi="Arial" w:cs="Arial"/>
          <w:color w:val="000000" w:themeColor="text1"/>
        </w:rPr>
        <w:t>Hwb (2024</w:t>
      </w:r>
      <w:r w:rsidR="00C00F26" w:rsidRPr="009202B6">
        <w:rPr>
          <w:rFonts w:ascii="Arial" w:hAnsi="Arial" w:cs="Arial"/>
          <w:color w:val="000000" w:themeColor="text1"/>
        </w:rPr>
        <w:t>a</w:t>
      </w:r>
      <w:r w:rsidRPr="009202B6">
        <w:rPr>
          <w:rFonts w:ascii="Arial" w:hAnsi="Arial" w:cs="Arial"/>
          <w:color w:val="000000" w:themeColor="text1"/>
        </w:rPr>
        <w:t xml:space="preserve">) Introduction to Curriculum for Wales guidance. Available at: </w:t>
      </w:r>
      <w:hyperlink r:id="rId9" w:history="1">
        <w:r w:rsidRPr="009202B6">
          <w:rPr>
            <w:rStyle w:val="Hyperlink"/>
            <w:rFonts w:ascii="Arial" w:hAnsi="Arial" w:cs="Arial"/>
            <w:color w:val="000000" w:themeColor="text1"/>
            <w:u w:val="none"/>
          </w:rPr>
          <w:t>https://hwb.gov.wales/curriculum-for-wales/introduction-to-curriculum-for-wales-guidance/</w:t>
        </w:r>
      </w:hyperlink>
      <w:r w:rsidRPr="009202B6">
        <w:rPr>
          <w:rFonts w:ascii="Arial" w:hAnsi="Arial" w:cs="Arial"/>
          <w:color w:val="000000" w:themeColor="text1"/>
        </w:rPr>
        <w:t xml:space="preserve"> (Accessed: 20 February 2024).</w:t>
      </w:r>
    </w:p>
    <w:p w14:paraId="0703A103" w14:textId="77777777" w:rsidR="002D6E93" w:rsidRPr="009202B6" w:rsidRDefault="002D6E93" w:rsidP="007710F6">
      <w:pPr>
        <w:spacing w:line="480" w:lineRule="auto"/>
        <w:rPr>
          <w:rFonts w:ascii="Arial" w:hAnsi="Arial" w:cs="Arial"/>
          <w:color w:val="000000" w:themeColor="text1"/>
        </w:rPr>
      </w:pPr>
    </w:p>
    <w:p w14:paraId="04DD576C" w14:textId="775BD23F" w:rsidR="00C00F26" w:rsidRPr="009202B6" w:rsidRDefault="00C00F26" w:rsidP="007710F6">
      <w:pPr>
        <w:spacing w:line="480" w:lineRule="auto"/>
        <w:rPr>
          <w:rFonts w:ascii="Arial" w:hAnsi="Arial" w:cs="Arial"/>
          <w:color w:val="000000" w:themeColor="text1"/>
        </w:rPr>
      </w:pPr>
      <w:r w:rsidRPr="009202B6">
        <w:rPr>
          <w:rFonts w:ascii="Arial" w:hAnsi="Arial" w:cs="Arial"/>
          <w:color w:val="000000" w:themeColor="text1"/>
        </w:rPr>
        <w:lastRenderedPageBreak/>
        <w:t xml:space="preserve">Hwb (2024b) Supporting learner progression: assessment guidance. Available at: </w:t>
      </w:r>
      <w:hyperlink r:id="rId10" w:history="1">
        <w:r w:rsidRPr="009202B6">
          <w:rPr>
            <w:rStyle w:val="Hyperlink"/>
            <w:rFonts w:ascii="Arial" w:hAnsi="Arial" w:cs="Arial"/>
            <w:color w:val="000000" w:themeColor="text1"/>
            <w:u w:val="none"/>
          </w:rPr>
          <w:t>https://hwb.gov.wales/curriculum-for-wales/assessment-arrangements/supporting-learner-progression-assessment-guidance</w:t>
        </w:r>
      </w:hyperlink>
      <w:r w:rsidRPr="009202B6">
        <w:rPr>
          <w:rFonts w:ascii="Arial" w:hAnsi="Arial" w:cs="Arial"/>
          <w:color w:val="000000" w:themeColor="text1"/>
        </w:rPr>
        <w:t xml:space="preserve"> (Accessed: 26 February 2024)</w:t>
      </w:r>
    </w:p>
    <w:p w14:paraId="60E0702D" w14:textId="77777777" w:rsidR="00C00F26" w:rsidRPr="009202B6" w:rsidRDefault="00C00F26" w:rsidP="007710F6">
      <w:pPr>
        <w:spacing w:line="480" w:lineRule="auto"/>
        <w:rPr>
          <w:rFonts w:ascii="Arial" w:hAnsi="Arial" w:cs="Arial"/>
          <w:color w:val="000000" w:themeColor="text1"/>
        </w:rPr>
      </w:pPr>
    </w:p>
    <w:p w14:paraId="58867F60" w14:textId="3B2E1102" w:rsidR="009C33AE" w:rsidRPr="009202B6" w:rsidRDefault="009C33AE" w:rsidP="007710F6">
      <w:pPr>
        <w:spacing w:line="480" w:lineRule="auto"/>
        <w:rPr>
          <w:rFonts w:ascii="Arial" w:hAnsi="Arial" w:cs="Arial"/>
          <w:color w:val="000000" w:themeColor="text1"/>
        </w:rPr>
      </w:pPr>
      <w:r w:rsidRPr="009202B6">
        <w:rPr>
          <w:rFonts w:ascii="Arial" w:hAnsi="Arial" w:cs="Arial"/>
          <w:color w:val="000000" w:themeColor="text1"/>
        </w:rPr>
        <w:t xml:space="preserve">Hwb (2023) Enabling Learning. Available at: </w:t>
      </w:r>
      <w:hyperlink r:id="rId11" w:history="1">
        <w:r w:rsidRPr="009202B6">
          <w:rPr>
            <w:rStyle w:val="Hyperlink"/>
            <w:rFonts w:ascii="Arial" w:hAnsi="Arial" w:cs="Arial"/>
            <w:color w:val="000000" w:themeColor="text1"/>
            <w:u w:val="none"/>
          </w:rPr>
          <w:t>https://hwb.gov.wales/curriculum-for-wales/designing-your-curriculum/enabling-learning</w:t>
        </w:r>
      </w:hyperlink>
      <w:r w:rsidRPr="009202B6">
        <w:rPr>
          <w:rFonts w:ascii="Arial" w:hAnsi="Arial" w:cs="Arial"/>
          <w:color w:val="000000" w:themeColor="text1"/>
        </w:rPr>
        <w:t xml:space="preserve"> (Accessed: 24 February 2024)</w:t>
      </w:r>
    </w:p>
    <w:p w14:paraId="08641AF2" w14:textId="77777777" w:rsidR="00FC1D91" w:rsidRPr="009202B6" w:rsidRDefault="00FC1D91" w:rsidP="007710F6">
      <w:pPr>
        <w:spacing w:line="480" w:lineRule="auto"/>
        <w:rPr>
          <w:rFonts w:ascii="Arial" w:hAnsi="Arial" w:cs="Arial"/>
          <w:color w:val="000000" w:themeColor="text1"/>
        </w:rPr>
      </w:pPr>
    </w:p>
    <w:p w14:paraId="693605AD" w14:textId="77777777" w:rsidR="00FC1D91" w:rsidRPr="009202B6" w:rsidRDefault="00FC1D91" w:rsidP="007710F6">
      <w:pPr>
        <w:spacing w:line="480" w:lineRule="auto"/>
        <w:rPr>
          <w:rFonts w:ascii="Arial" w:hAnsi="Arial" w:cs="Arial"/>
          <w:color w:val="000000" w:themeColor="text1"/>
          <w:shd w:val="clear" w:color="auto" w:fill="FFFFFF"/>
        </w:rPr>
      </w:pPr>
      <w:r w:rsidRPr="009202B6">
        <w:rPr>
          <w:rFonts w:ascii="Arial" w:hAnsi="Arial" w:cs="Arial"/>
          <w:color w:val="000000" w:themeColor="text1"/>
          <w:shd w:val="clear" w:color="auto" w:fill="FFFFFF"/>
        </w:rPr>
        <w:t xml:space="preserve">Hwb (2022) Curriculum in Wales: planning and priority guide. Available at: </w:t>
      </w:r>
      <w:hyperlink r:id="rId12" w:history="1">
        <w:r w:rsidRPr="009202B6">
          <w:rPr>
            <w:rStyle w:val="Hyperlink"/>
            <w:rFonts w:ascii="Arial" w:hAnsi="Arial" w:cs="Arial"/>
            <w:color w:val="000000" w:themeColor="text1"/>
            <w:u w:val="none"/>
            <w:shd w:val="clear" w:color="auto" w:fill="FFFFFF"/>
          </w:rPr>
          <w:t>https://hwb.gov.wales/curriculum-for-wales/curriculum-for-wales-planning-and-priority-guide</w:t>
        </w:r>
      </w:hyperlink>
      <w:r w:rsidRPr="009202B6">
        <w:rPr>
          <w:rFonts w:ascii="Arial" w:hAnsi="Arial" w:cs="Arial"/>
          <w:color w:val="000000" w:themeColor="text1"/>
          <w:shd w:val="clear" w:color="auto" w:fill="FFFFFF"/>
        </w:rPr>
        <w:t xml:space="preserve"> (Accessed: 27 February 2024)</w:t>
      </w:r>
    </w:p>
    <w:p w14:paraId="77683A2E" w14:textId="77777777" w:rsidR="00FC1D91" w:rsidRPr="009202B6" w:rsidRDefault="00FC1D91" w:rsidP="007710F6">
      <w:pPr>
        <w:spacing w:line="480" w:lineRule="auto"/>
        <w:rPr>
          <w:rFonts w:ascii="Arial" w:hAnsi="Arial" w:cs="Arial"/>
          <w:color w:val="000000" w:themeColor="text1"/>
          <w:shd w:val="clear" w:color="auto" w:fill="FFFFFF"/>
        </w:rPr>
      </w:pPr>
    </w:p>
    <w:p w14:paraId="748CE288" w14:textId="77777777" w:rsidR="00FC1D91" w:rsidRPr="009202B6" w:rsidRDefault="00FC1D91" w:rsidP="007710F6">
      <w:pPr>
        <w:spacing w:line="480" w:lineRule="auto"/>
        <w:rPr>
          <w:rFonts w:ascii="Arial" w:hAnsi="Arial" w:cs="Arial"/>
          <w:color w:val="000000" w:themeColor="text1"/>
          <w:shd w:val="clear" w:color="auto" w:fill="FFFFFF"/>
        </w:rPr>
      </w:pPr>
      <w:proofErr w:type="spellStart"/>
      <w:r w:rsidRPr="009202B6">
        <w:rPr>
          <w:rFonts w:ascii="Arial" w:hAnsi="Arial" w:cs="Arial"/>
          <w:color w:val="000000" w:themeColor="text1"/>
          <w:shd w:val="clear" w:color="auto" w:fill="FFFFFF"/>
        </w:rPr>
        <w:t>Krien</w:t>
      </w:r>
      <w:proofErr w:type="spellEnd"/>
      <w:r w:rsidRPr="009202B6">
        <w:rPr>
          <w:rFonts w:ascii="Arial" w:hAnsi="Arial" w:cs="Arial"/>
          <w:color w:val="000000" w:themeColor="text1"/>
          <w:shd w:val="clear" w:color="auto" w:fill="FFFFFF"/>
        </w:rPr>
        <w:t xml:space="preserve">, U and </w:t>
      </w:r>
      <w:proofErr w:type="spellStart"/>
      <w:r w:rsidRPr="009202B6">
        <w:rPr>
          <w:rFonts w:ascii="Arial" w:hAnsi="Arial" w:cs="Arial"/>
          <w:color w:val="000000" w:themeColor="text1"/>
          <w:shd w:val="clear" w:color="auto" w:fill="FFFFFF"/>
        </w:rPr>
        <w:t>Schiefner-Rohs</w:t>
      </w:r>
      <w:proofErr w:type="spellEnd"/>
      <w:r w:rsidRPr="009202B6">
        <w:rPr>
          <w:rFonts w:ascii="Arial" w:hAnsi="Arial" w:cs="Arial"/>
          <w:color w:val="000000" w:themeColor="text1"/>
          <w:shd w:val="clear" w:color="auto" w:fill="FFFFFF"/>
        </w:rPr>
        <w:t>, M (2021) “Data in Schools: (Changing) Practices and Blind Spots at a Glance,”</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Frontiers in education (Lausanne)</w:t>
      </w:r>
      <w:r w:rsidRPr="009202B6">
        <w:rPr>
          <w:rFonts w:ascii="Arial" w:hAnsi="Arial" w:cs="Arial"/>
          <w:color w:val="000000" w:themeColor="text1"/>
          <w:shd w:val="clear" w:color="auto" w:fill="FFFFFF"/>
        </w:rPr>
        <w:t xml:space="preserve">, 6. Available at: </w:t>
      </w:r>
      <w:hyperlink r:id="rId13" w:history="1">
        <w:r w:rsidRPr="009202B6">
          <w:rPr>
            <w:rStyle w:val="Hyperlink"/>
            <w:rFonts w:ascii="Arial" w:hAnsi="Arial" w:cs="Arial"/>
            <w:color w:val="000000" w:themeColor="text1"/>
            <w:u w:val="none"/>
            <w:shd w:val="clear" w:color="auto" w:fill="FFFFFF"/>
          </w:rPr>
          <w:t>https://doi.org/10.3389/feduc.2021.672666</w:t>
        </w:r>
      </w:hyperlink>
      <w:r w:rsidRPr="009202B6">
        <w:rPr>
          <w:rFonts w:ascii="Arial" w:hAnsi="Arial" w:cs="Arial"/>
          <w:color w:val="000000" w:themeColor="text1"/>
          <w:shd w:val="clear" w:color="auto" w:fill="FFFFFF"/>
        </w:rPr>
        <w:t>. (Accessed: 25 February 2024)</w:t>
      </w:r>
    </w:p>
    <w:p w14:paraId="0A958A4A" w14:textId="77777777" w:rsidR="00FC1D91" w:rsidRPr="009202B6" w:rsidRDefault="00FC1D91" w:rsidP="007710F6">
      <w:pPr>
        <w:spacing w:line="480" w:lineRule="auto"/>
        <w:rPr>
          <w:rFonts w:ascii="Arial" w:hAnsi="Arial" w:cs="Arial"/>
          <w:color w:val="000000" w:themeColor="text1"/>
        </w:rPr>
      </w:pPr>
    </w:p>
    <w:p w14:paraId="786935A9" w14:textId="590E08D7" w:rsidR="002114FA" w:rsidRPr="009202B6" w:rsidRDefault="002114FA" w:rsidP="007710F6">
      <w:pPr>
        <w:spacing w:line="480" w:lineRule="auto"/>
        <w:rPr>
          <w:rFonts w:ascii="Arial" w:hAnsi="Arial" w:cs="Arial"/>
          <w:color w:val="000000" w:themeColor="text1"/>
        </w:rPr>
      </w:pPr>
      <w:r w:rsidRPr="009202B6">
        <w:rPr>
          <w:rFonts w:ascii="Arial" w:hAnsi="Arial" w:cs="Arial"/>
          <w:color w:val="000000" w:themeColor="text1"/>
          <w:shd w:val="clear" w:color="auto" w:fill="FFFFFF"/>
        </w:rPr>
        <w:t>Lewallen, T.C., Hunt, H., Potts</w:t>
      </w:r>
      <w:r w:rsidRPr="009202B6">
        <w:rPr>
          <w:rFonts w:ascii="Cambria Math" w:hAnsi="Cambria Math" w:cs="Cambria Math"/>
          <w:color w:val="000000" w:themeColor="text1"/>
          <w:shd w:val="clear" w:color="auto" w:fill="FFFFFF"/>
        </w:rPr>
        <w:t>‐</w:t>
      </w:r>
      <w:proofErr w:type="spellStart"/>
      <w:r w:rsidRPr="009202B6">
        <w:rPr>
          <w:rFonts w:ascii="Arial" w:hAnsi="Arial" w:cs="Arial"/>
          <w:color w:val="000000" w:themeColor="text1"/>
          <w:shd w:val="clear" w:color="auto" w:fill="FFFFFF"/>
        </w:rPr>
        <w:t>Datema</w:t>
      </w:r>
      <w:proofErr w:type="spellEnd"/>
      <w:r w:rsidRPr="009202B6">
        <w:rPr>
          <w:rFonts w:ascii="Arial" w:hAnsi="Arial" w:cs="Arial"/>
          <w:color w:val="000000" w:themeColor="text1"/>
          <w:shd w:val="clear" w:color="auto" w:fill="FFFFFF"/>
        </w:rPr>
        <w:t>, W., Zaza, S. and Giles, W., (2015) The whole school, whole community, whole child model: A new approach for improving educational attainment and healthy development for students.</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Journal of School Health</w:t>
      </w:r>
      <w:r w:rsidRPr="009202B6">
        <w:rPr>
          <w:rFonts w:ascii="Arial" w:hAnsi="Arial" w:cs="Arial"/>
          <w:color w:val="000000" w:themeColor="text1"/>
          <w:shd w:val="clear" w:color="auto" w:fill="FFFFFF"/>
        </w:rPr>
        <w:t>.</w:t>
      </w:r>
    </w:p>
    <w:p w14:paraId="62544BA6" w14:textId="77777777" w:rsidR="002114FA" w:rsidRPr="009202B6" w:rsidRDefault="002114FA" w:rsidP="007710F6">
      <w:pPr>
        <w:spacing w:line="480" w:lineRule="auto"/>
        <w:rPr>
          <w:rFonts w:ascii="Arial" w:hAnsi="Arial" w:cs="Arial"/>
          <w:color w:val="000000" w:themeColor="text1"/>
        </w:rPr>
      </w:pPr>
    </w:p>
    <w:p w14:paraId="314C62F6" w14:textId="5D0A04FE" w:rsidR="002D6E93" w:rsidRPr="009202B6" w:rsidRDefault="002D6E93" w:rsidP="007710F6">
      <w:pPr>
        <w:spacing w:line="480" w:lineRule="auto"/>
        <w:rPr>
          <w:rFonts w:ascii="Arial" w:hAnsi="Arial" w:cs="Arial"/>
          <w:color w:val="000000" w:themeColor="text1"/>
        </w:rPr>
      </w:pPr>
      <w:proofErr w:type="spellStart"/>
      <w:r w:rsidRPr="009202B6">
        <w:rPr>
          <w:rFonts w:ascii="Arial" w:hAnsi="Arial" w:cs="Arial"/>
          <w:color w:val="000000" w:themeColor="text1"/>
          <w:shd w:val="clear" w:color="auto" w:fill="FFFFFF"/>
        </w:rPr>
        <w:t>Marianno</w:t>
      </w:r>
      <w:proofErr w:type="spellEnd"/>
      <w:r w:rsidRPr="009202B6">
        <w:rPr>
          <w:rFonts w:ascii="Arial" w:hAnsi="Arial" w:cs="Arial"/>
          <w:color w:val="000000" w:themeColor="text1"/>
          <w:shd w:val="clear" w:color="auto" w:fill="FFFFFF"/>
        </w:rPr>
        <w:t xml:space="preserve">, L., </w:t>
      </w:r>
      <w:proofErr w:type="spellStart"/>
      <w:r w:rsidRPr="009202B6">
        <w:rPr>
          <w:rFonts w:ascii="Arial" w:hAnsi="Arial" w:cs="Arial"/>
          <w:color w:val="000000" w:themeColor="text1"/>
          <w:shd w:val="clear" w:color="auto" w:fill="FFFFFF"/>
        </w:rPr>
        <w:t>VanGronigen</w:t>
      </w:r>
      <w:proofErr w:type="spellEnd"/>
      <w:r w:rsidRPr="009202B6">
        <w:rPr>
          <w:rFonts w:ascii="Arial" w:hAnsi="Arial" w:cs="Arial"/>
          <w:color w:val="000000" w:themeColor="text1"/>
          <w:shd w:val="clear" w:color="auto" w:fill="FFFFFF"/>
        </w:rPr>
        <w:t xml:space="preserve">, B.A. and Meyers, C.V. (2023) “School Improvement for </w:t>
      </w:r>
      <w:proofErr w:type="gramStart"/>
      <w:r w:rsidRPr="009202B6">
        <w:rPr>
          <w:rFonts w:ascii="Arial" w:hAnsi="Arial" w:cs="Arial"/>
          <w:color w:val="000000" w:themeColor="text1"/>
          <w:shd w:val="clear" w:color="auto" w:fill="FFFFFF"/>
        </w:rPr>
        <w:t>All?:</w:t>
      </w:r>
      <w:proofErr w:type="gramEnd"/>
      <w:r w:rsidRPr="009202B6">
        <w:rPr>
          <w:rFonts w:ascii="Arial" w:hAnsi="Arial" w:cs="Arial"/>
          <w:color w:val="000000" w:themeColor="text1"/>
          <w:shd w:val="clear" w:color="auto" w:fill="FFFFFF"/>
        </w:rPr>
        <w:t xml:space="preserve"> Critically Examining School Improvement Plan Templates for Equity,”</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Leadership and policy in schools</w:t>
      </w:r>
      <w:r w:rsidRPr="009202B6">
        <w:rPr>
          <w:rFonts w:ascii="Arial" w:hAnsi="Arial" w:cs="Arial"/>
          <w:color w:val="000000" w:themeColor="text1"/>
          <w:shd w:val="clear" w:color="auto" w:fill="FFFFFF"/>
        </w:rPr>
        <w:t xml:space="preserve">, pp. 1–20. Available at: </w:t>
      </w:r>
      <w:hyperlink r:id="rId14" w:history="1">
        <w:r w:rsidRPr="009202B6">
          <w:rPr>
            <w:rStyle w:val="Hyperlink"/>
            <w:rFonts w:ascii="Arial" w:hAnsi="Arial" w:cs="Arial"/>
            <w:color w:val="000000" w:themeColor="text1"/>
            <w:u w:val="none"/>
            <w:shd w:val="clear" w:color="auto" w:fill="FFFFFF"/>
          </w:rPr>
          <w:t>https://doi.org/10.1080/15700763.2023.2232005</w:t>
        </w:r>
      </w:hyperlink>
      <w:r w:rsidRPr="009202B6">
        <w:rPr>
          <w:rFonts w:ascii="Arial" w:hAnsi="Arial" w:cs="Arial"/>
          <w:color w:val="000000" w:themeColor="text1"/>
          <w:shd w:val="clear" w:color="auto" w:fill="FFFFFF"/>
        </w:rPr>
        <w:t>. (Accessed: 22</w:t>
      </w:r>
      <w:r w:rsidRPr="009202B6">
        <w:rPr>
          <w:rFonts w:ascii="Arial" w:hAnsi="Arial" w:cs="Arial"/>
          <w:color w:val="000000" w:themeColor="text1"/>
          <w:shd w:val="clear" w:color="auto" w:fill="FFFFFF"/>
          <w:vertAlign w:val="superscript"/>
        </w:rPr>
        <w:t xml:space="preserve"> </w:t>
      </w:r>
      <w:r w:rsidRPr="009202B6">
        <w:rPr>
          <w:rFonts w:ascii="Arial" w:hAnsi="Arial" w:cs="Arial"/>
          <w:color w:val="000000" w:themeColor="text1"/>
        </w:rPr>
        <w:t>February 2024)</w:t>
      </w:r>
    </w:p>
    <w:p w14:paraId="46B6A7D1" w14:textId="77777777" w:rsidR="000C5D67" w:rsidRPr="009202B6" w:rsidRDefault="000C5D67" w:rsidP="007710F6">
      <w:pPr>
        <w:spacing w:line="480" w:lineRule="auto"/>
        <w:rPr>
          <w:rFonts w:ascii="Arial" w:hAnsi="Arial" w:cs="Arial"/>
          <w:sz w:val="28"/>
          <w:szCs w:val="28"/>
        </w:rPr>
      </w:pPr>
    </w:p>
    <w:p w14:paraId="4541892A" w14:textId="3FD76FCD" w:rsidR="0087000F" w:rsidRPr="009202B6" w:rsidRDefault="0087000F" w:rsidP="007710F6">
      <w:pPr>
        <w:spacing w:line="480" w:lineRule="auto"/>
        <w:rPr>
          <w:rFonts w:ascii="Arial" w:hAnsi="Arial" w:cs="Arial"/>
          <w:color w:val="000000" w:themeColor="text1"/>
        </w:rPr>
      </w:pPr>
      <w:r w:rsidRPr="009202B6">
        <w:rPr>
          <w:rFonts w:ascii="Arial" w:hAnsi="Arial" w:cs="Arial"/>
          <w:color w:val="000000" w:themeColor="text1"/>
        </w:rPr>
        <w:lastRenderedPageBreak/>
        <w:t xml:space="preserve">School A (2023) </w:t>
      </w:r>
      <w:r w:rsidRPr="009202B6">
        <w:rPr>
          <w:rFonts w:ascii="Arial" w:hAnsi="Arial" w:cs="Arial"/>
          <w:i/>
          <w:iCs/>
          <w:color w:val="000000" w:themeColor="text1"/>
        </w:rPr>
        <w:t xml:space="preserve">School Development Plan. </w:t>
      </w:r>
      <w:r w:rsidRPr="009202B6">
        <w:rPr>
          <w:rFonts w:ascii="Arial" w:hAnsi="Arial" w:cs="Arial"/>
          <w:color w:val="000000" w:themeColor="text1"/>
        </w:rPr>
        <w:t>Unpublished confidential document; 2023.</w:t>
      </w:r>
    </w:p>
    <w:p w14:paraId="52602A63" w14:textId="77777777" w:rsidR="005B73CD" w:rsidRPr="009202B6" w:rsidRDefault="005B73CD" w:rsidP="007710F6">
      <w:pPr>
        <w:spacing w:line="480" w:lineRule="auto"/>
        <w:rPr>
          <w:rFonts w:ascii="Arial" w:hAnsi="Arial" w:cs="Arial"/>
          <w:color w:val="000000" w:themeColor="text1"/>
          <w:sz w:val="28"/>
          <w:szCs w:val="28"/>
        </w:rPr>
      </w:pPr>
    </w:p>
    <w:p w14:paraId="11360ED7" w14:textId="24CEFBD8" w:rsidR="005B73CD" w:rsidRPr="009202B6" w:rsidRDefault="005B73CD" w:rsidP="007710F6">
      <w:pPr>
        <w:spacing w:line="480" w:lineRule="auto"/>
        <w:rPr>
          <w:rFonts w:ascii="Arial" w:hAnsi="Arial" w:cs="Arial"/>
          <w:color w:val="000000" w:themeColor="text1"/>
          <w:shd w:val="clear" w:color="auto" w:fill="FFFFFF"/>
        </w:rPr>
      </w:pPr>
      <w:r w:rsidRPr="009202B6">
        <w:rPr>
          <w:rFonts w:ascii="Arial" w:hAnsi="Arial" w:cs="Arial"/>
          <w:color w:val="000000" w:themeColor="text1"/>
          <w:shd w:val="clear" w:color="auto" w:fill="FFFFFF"/>
        </w:rPr>
        <w:t>Sobel, D. and Alston, S. (2021)</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 xml:space="preserve">The inclusive </w:t>
      </w:r>
      <w:proofErr w:type="gramStart"/>
      <w:r w:rsidRPr="009202B6">
        <w:rPr>
          <w:rFonts w:ascii="Arial" w:hAnsi="Arial" w:cs="Arial"/>
          <w:i/>
          <w:iCs/>
          <w:color w:val="000000" w:themeColor="text1"/>
        </w:rPr>
        <w:t>classroom :</w:t>
      </w:r>
      <w:proofErr w:type="gramEnd"/>
      <w:r w:rsidRPr="009202B6">
        <w:rPr>
          <w:rFonts w:ascii="Arial" w:hAnsi="Arial" w:cs="Arial"/>
          <w:i/>
          <w:iCs/>
          <w:color w:val="000000" w:themeColor="text1"/>
        </w:rPr>
        <w:t xml:space="preserve"> a new approach to differentiation</w:t>
      </w:r>
      <w:r w:rsidRPr="009202B6">
        <w:rPr>
          <w:rFonts w:ascii="Arial" w:hAnsi="Arial" w:cs="Arial"/>
          <w:color w:val="000000" w:themeColor="text1"/>
          <w:shd w:val="clear" w:color="auto" w:fill="FFFFFF"/>
        </w:rPr>
        <w:t>. London, England: Bloomsbury education.</w:t>
      </w:r>
    </w:p>
    <w:p w14:paraId="3D97AED9" w14:textId="77777777" w:rsidR="00AB6E73" w:rsidRPr="009202B6" w:rsidRDefault="00AB6E73" w:rsidP="007710F6">
      <w:pPr>
        <w:spacing w:line="480" w:lineRule="auto"/>
        <w:rPr>
          <w:rFonts w:ascii="Arial" w:hAnsi="Arial" w:cs="Arial"/>
          <w:color w:val="000000" w:themeColor="text1"/>
          <w:shd w:val="clear" w:color="auto" w:fill="FFFFFF"/>
        </w:rPr>
      </w:pPr>
    </w:p>
    <w:p w14:paraId="3BD1C1A8" w14:textId="77777777" w:rsidR="00FC1D91" w:rsidRPr="009202B6" w:rsidRDefault="00FC1D91" w:rsidP="007710F6">
      <w:pPr>
        <w:spacing w:line="480" w:lineRule="auto"/>
        <w:rPr>
          <w:rFonts w:ascii="Arial" w:eastAsia="Times New Roman" w:hAnsi="Arial" w:cs="Arial"/>
          <w:color w:val="000000" w:themeColor="text1"/>
          <w:kern w:val="0"/>
          <w:sz w:val="36"/>
          <w:szCs w:val="36"/>
          <w:lang w:eastAsia="en-GB"/>
          <w14:ligatures w14:val="none"/>
        </w:rPr>
      </w:pPr>
      <w:r w:rsidRPr="009202B6">
        <w:rPr>
          <w:rFonts w:ascii="Arial" w:hAnsi="Arial" w:cs="Arial"/>
          <w:color w:val="000000" w:themeColor="text1"/>
          <w:shd w:val="clear" w:color="auto" w:fill="FFFFFF"/>
        </w:rPr>
        <w:t>Tomlinson, C.A., (2014)</w:t>
      </w:r>
      <w:r w:rsidRPr="009202B6">
        <w:rPr>
          <w:rStyle w:val="apple-converted-space"/>
          <w:rFonts w:ascii="Arial" w:hAnsi="Arial" w:cs="Arial"/>
          <w:color w:val="000000" w:themeColor="text1"/>
          <w:shd w:val="clear" w:color="auto" w:fill="FFFFFF"/>
        </w:rPr>
        <w:t> </w:t>
      </w:r>
      <w:r w:rsidRPr="009202B6">
        <w:rPr>
          <w:rFonts w:ascii="Arial" w:hAnsi="Arial" w:cs="Arial"/>
          <w:i/>
          <w:iCs/>
          <w:color w:val="000000" w:themeColor="text1"/>
        </w:rPr>
        <w:t>The differentiated classroom: Responding to the needs of all learners</w:t>
      </w:r>
      <w:r w:rsidRPr="009202B6">
        <w:rPr>
          <w:rFonts w:ascii="Arial" w:hAnsi="Arial" w:cs="Arial"/>
          <w:color w:val="000000" w:themeColor="text1"/>
          <w:shd w:val="clear" w:color="auto" w:fill="FFFFFF"/>
        </w:rPr>
        <w:t xml:space="preserve">. </w:t>
      </w:r>
      <w:proofErr w:type="spellStart"/>
      <w:r w:rsidRPr="009202B6">
        <w:rPr>
          <w:rFonts w:ascii="Arial" w:hAnsi="Arial" w:cs="Arial"/>
          <w:color w:val="000000" w:themeColor="text1"/>
          <w:shd w:val="clear" w:color="auto" w:fill="FFFFFF"/>
        </w:rPr>
        <w:t>Ascd</w:t>
      </w:r>
      <w:proofErr w:type="spellEnd"/>
      <w:r w:rsidRPr="009202B6">
        <w:rPr>
          <w:rFonts w:ascii="Arial" w:hAnsi="Arial" w:cs="Arial"/>
          <w:color w:val="000000" w:themeColor="text1"/>
          <w:shd w:val="clear" w:color="auto" w:fill="FFFFFF"/>
        </w:rPr>
        <w:t>.</w:t>
      </w:r>
    </w:p>
    <w:p w14:paraId="5B85EC94" w14:textId="77777777" w:rsidR="00FC1D91" w:rsidRPr="009202B6" w:rsidRDefault="00FC1D91" w:rsidP="007710F6">
      <w:pPr>
        <w:spacing w:line="480" w:lineRule="auto"/>
        <w:rPr>
          <w:rFonts w:ascii="Arial" w:hAnsi="Arial" w:cs="Arial"/>
          <w:color w:val="000000" w:themeColor="text1"/>
          <w:shd w:val="clear" w:color="auto" w:fill="FFFFFF"/>
        </w:rPr>
      </w:pPr>
    </w:p>
    <w:p w14:paraId="4777E685" w14:textId="52EF9DAE" w:rsidR="0087000F" w:rsidRPr="009202B6" w:rsidRDefault="00AB6E73" w:rsidP="007710F6">
      <w:pPr>
        <w:spacing w:line="480" w:lineRule="auto"/>
        <w:rPr>
          <w:rFonts w:ascii="Arial" w:hAnsi="Arial" w:cs="Arial"/>
          <w:color w:val="000000" w:themeColor="text1"/>
        </w:rPr>
      </w:pPr>
      <w:r w:rsidRPr="009202B6">
        <w:rPr>
          <w:rFonts w:ascii="Arial" w:hAnsi="Arial" w:cs="Arial"/>
          <w:color w:val="000000" w:themeColor="text1"/>
          <w:shd w:val="clear" w:color="auto" w:fill="FFFFFF"/>
        </w:rPr>
        <w:t xml:space="preserve">Welsh Government (2014) School Development Plans. Available at: </w:t>
      </w:r>
      <w:hyperlink r:id="rId15" w:history="1">
        <w:r w:rsidRPr="009202B6">
          <w:rPr>
            <w:rStyle w:val="Hyperlink"/>
            <w:rFonts w:ascii="Arial" w:hAnsi="Arial" w:cs="Arial"/>
            <w:color w:val="000000" w:themeColor="text1"/>
            <w:u w:val="none"/>
            <w:shd w:val="clear" w:color="auto" w:fill="FFFFFF"/>
          </w:rPr>
          <w:t>https://www.gov.wales/sites/default/files/publications/2018-03/school-development-plans.pdf</w:t>
        </w:r>
      </w:hyperlink>
      <w:r w:rsidRPr="009202B6">
        <w:rPr>
          <w:rFonts w:ascii="Arial" w:hAnsi="Arial" w:cs="Arial"/>
          <w:color w:val="000000" w:themeColor="text1"/>
          <w:shd w:val="clear" w:color="auto" w:fill="FFFFFF"/>
        </w:rPr>
        <w:t xml:space="preserve"> (Accessed: 22</w:t>
      </w:r>
      <w:r w:rsidRPr="009202B6">
        <w:rPr>
          <w:rFonts w:ascii="Arial" w:hAnsi="Arial" w:cs="Arial"/>
          <w:color w:val="000000" w:themeColor="text1"/>
          <w:shd w:val="clear" w:color="auto" w:fill="FFFFFF"/>
          <w:vertAlign w:val="superscript"/>
        </w:rPr>
        <w:t xml:space="preserve"> </w:t>
      </w:r>
      <w:r w:rsidRPr="009202B6">
        <w:rPr>
          <w:rFonts w:ascii="Arial" w:hAnsi="Arial" w:cs="Arial"/>
          <w:color w:val="000000" w:themeColor="text1"/>
        </w:rPr>
        <w:t>February 2024)</w:t>
      </w:r>
    </w:p>
    <w:sectPr w:rsidR="0087000F" w:rsidRPr="009202B6">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E13DB" w14:textId="77777777" w:rsidR="00155738" w:rsidRDefault="00155738" w:rsidP="00851981">
      <w:r>
        <w:separator/>
      </w:r>
    </w:p>
  </w:endnote>
  <w:endnote w:type="continuationSeparator" w:id="0">
    <w:p w14:paraId="3D67018D" w14:textId="77777777" w:rsidR="00155738" w:rsidRDefault="00155738" w:rsidP="00851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1125276"/>
      <w:docPartObj>
        <w:docPartGallery w:val="Page Numbers (Bottom of Page)"/>
        <w:docPartUnique/>
      </w:docPartObj>
    </w:sdtPr>
    <w:sdtContent>
      <w:p w14:paraId="0BE16D61" w14:textId="13D9DA3E" w:rsidR="00851981" w:rsidRDefault="00851981" w:rsidP="00015C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2712E4" w14:textId="77777777" w:rsidR="00851981" w:rsidRDefault="00851981" w:rsidP="008519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2645838"/>
      <w:docPartObj>
        <w:docPartGallery w:val="Page Numbers (Bottom of Page)"/>
        <w:docPartUnique/>
      </w:docPartObj>
    </w:sdtPr>
    <w:sdtContent>
      <w:p w14:paraId="2E450244" w14:textId="4BBCE3D2" w:rsidR="00851981" w:rsidRDefault="00851981" w:rsidP="00015C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211D76" w14:textId="77777777" w:rsidR="00851981" w:rsidRDefault="00851981" w:rsidP="008519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FDAA0" w14:textId="77777777" w:rsidR="00155738" w:rsidRDefault="00155738" w:rsidP="00851981">
      <w:r>
        <w:separator/>
      </w:r>
    </w:p>
  </w:footnote>
  <w:footnote w:type="continuationSeparator" w:id="0">
    <w:p w14:paraId="535B24D9" w14:textId="77777777" w:rsidR="00155738" w:rsidRDefault="00155738" w:rsidP="00851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5BCE" w14:textId="5C3C5DC2" w:rsidR="00851981" w:rsidRDefault="00851981">
    <w:pPr>
      <w:pStyle w:val="Header"/>
    </w:pPr>
    <w:r>
      <w:t>ECAD7003</w:t>
    </w:r>
  </w:p>
  <w:p w14:paraId="1335A169" w14:textId="37031439" w:rsidR="00851981" w:rsidRDefault="00851981">
    <w:pPr>
      <w:pStyle w:val="Header"/>
    </w:pPr>
    <w:r>
      <w:t>2203910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981"/>
    <w:rsid w:val="00030CA5"/>
    <w:rsid w:val="0004417C"/>
    <w:rsid w:val="0005339D"/>
    <w:rsid w:val="0008433A"/>
    <w:rsid w:val="000C392A"/>
    <w:rsid w:val="000C5444"/>
    <w:rsid w:val="000C5D67"/>
    <w:rsid w:val="000D67F5"/>
    <w:rsid w:val="000E03C6"/>
    <w:rsid w:val="000F31CC"/>
    <w:rsid w:val="001228C6"/>
    <w:rsid w:val="00133835"/>
    <w:rsid w:val="001522BE"/>
    <w:rsid w:val="00155738"/>
    <w:rsid w:val="00155CEF"/>
    <w:rsid w:val="001752D9"/>
    <w:rsid w:val="001826A7"/>
    <w:rsid w:val="001D35EE"/>
    <w:rsid w:val="002114FA"/>
    <w:rsid w:val="0021358C"/>
    <w:rsid w:val="00217C58"/>
    <w:rsid w:val="00220061"/>
    <w:rsid w:val="00230589"/>
    <w:rsid w:val="00235B48"/>
    <w:rsid w:val="00252CA3"/>
    <w:rsid w:val="00254676"/>
    <w:rsid w:val="002626F0"/>
    <w:rsid w:val="002A232B"/>
    <w:rsid w:val="002A5CBF"/>
    <w:rsid w:val="002B1C29"/>
    <w:rsid w:val="002D60E7"/>
    <w:rsid w:val="002D6E93"/>
    <w:rsid w:val="002E71D0"/>
    <w:rsid w:val="00312F04"/>
    <w:rsid w:val="003329E1"/>
    <w:rsid w:val="00344CC6"/>
    <w:rsid w:val="003647A0"/>
    <w:rsid w:val="00372713"/>
    <w:rsid w:val="003A24E6"/>
    <w:rsid w:val="003B5E59"/>
    <w:rsid w:val="003C272E"/>
    <w:rsid w:val="003C578C"/>
    <w:rsid w:val="003E3B53"/>
    <w:rsid w:val="003F1BA8"/>
    <w:rsid w:val="003F6D2E"/>
    <w:rsid w:val="00411A5A"/>
    <w:rsid w:val="00412450"/>
    <w:rsid w:val="00412C72"/>
    <w:rsid w:val="0041622B"/>
    <w:rsid w:val="0043460F"/>
    <w:rsid w:val="0045211B"/>
    <w:rsid w:val="00460A8E"/>
    <w:rsid w:val="004A2AA6"/>
    <w:rsid w:val="004D389F"/>
    <w:rsid w:val="004E1E50"/>
    <w:rsid w:val="00516A6D"/>
    <w:rsid w:val="005514FA"/>
    <w:rsid w:val="00597707"/>
    <w:rsid w:val="005B5ECE"/>
    <w:rsid w:val="005B73CD"/>
    <w:rsid w:val="005C15C2"/>
    <w:rsid w:val="005E274E"/>
    <w:rsid w:val="005F71CC"/>
    <w:rsid w:val="00634976"/>
    <w:rsid w:val="00654869"/>
    <w:rsid w:val="0068516B"/>
    <w:rsid w:val="006A05B4"/>
    <w:rsid w:val="006C5B4A"/>
    <w:rsid w:val="006D2348"/>
    <w:rsid w:val="007139A6"/>
    <w:rsid w:val="0072323F"/>
    <w:rsid w:val="00756842"/>
    <w:rsid w:val="00760433"/>
    <w:rsid w:val="00760786"/>
    <w:rsid w:val="007710F6"/>
    <w:rsid w:val="0079261B"/>
    <w:rsid w:val="007B3220"/>
    <w:rsid w:val="007D1471"/>
    <w:rsid w:val="007E0629"/>
    <w:rsid w:val="007E0799"/>
    <w:rsid w:val="007F260C"/>
    <w:rsid w:val="008339FC"/>
    <w:rsid w:val="00851981"/>
    <w:rsid w:val="00851C79"/>
    <w:rsid w:val="00855EA6"/>
    <w:rsid w:val="008608A4"/>
    <w:rsid w:val="00863FFD"/>
    <w:rsid w:val="0087000F"/>
    <w:rsid w:val="008703BF"/>
    <w:rsid w:val="00884731"/>
    <w:rsid w:val="008A7B73"/>
    <w:rsid w:val="008B50EF"/>
    <w:rsid w:val="008C5D7A"/>
    <w:rsid w:val="0090182A"/>
    <w:rsid w:val="009202B6"/>
    <w:rsid w:val="00921346"/>
    <w:rsid w:val="0092299A"/>
    <w:rsid w:val="009274FA"/>
    <w:rsid w:val="009433D5"/>
    <w:rsid w:val="00963350"/>
    <w:rsid w:val="009635A5"/>
    <w:rsid w:val="00974E10"/>
    <w:rsid w:val="0099088D"/>
    <w:rsid w:val="00994F40"/>
    <w:rsid w:val="009A395B"/>
    <w:rsid w:val="009B7C2F"/>
    <w:rsid w:val="009C33AE"/>
    <w:rsid w:val="009F5910"/>
    <w:rsid w:val="00A16C7A"/>
    <w:rsid w:val="00A261CC"/>
    <w:rsid w:val="00A354D2"/>
    <w:rsid w:val="00A63AB0"/>
    <w:rsid w:val="00A66E90"/>
    <w:rsid w:val="00A779CC"/>
    <w:rsid w:val="00A90BF9"/>
    <w:rsid w:val="00AB6E73"/>
    <w:rsid w:val="00AD3594"/>
    <w:rsid w:val="00B302B3"/>
    <w:rsid w:val="00B363C9"/>
    <w:rsid w:val="00B5536C"/>
    <w:rsid w:val="00B83EC7"/>
    <w:rsid w:val="00B862F3"/>
    <w:rsid w:val="00BA3DA5"/>
    <w:rsid w:val="00C00F26"/>
    <w:rsid w:val="00C011B9"/>
    <w:rsid w:val="00C14576"/>
    <w:rsid w:val="00C329C7"/>
    <w:rsid w:val="00C36455"/>
    <w:rsid w:val="00C7131A"/>
    <w:rsid w:val="00C82301"/>
    <w:rsid w:val="00C91DDF"/>
    <w:rsid w:val="00C937B2"/>
    <w:rsid w:val="00C94747"/>
    <w:rsid w:val="00CA776A"/>
    <w:rsid w:val="00CB1487"/>
    <w:rsid w:val="00D058D2"/>
    <w:rsid w:val="00D26F92"/>
    <w:rsid w:val="00D31E84"/>
    <w:rsid w:val="00D31F8F"/>
    <w:rsid w:val="00D327F0"/>
    <w:rsid w:val="00D55AEC"/>
    <w:rsid w:val="00D7627F"/>
    <w:rsid w:val="00D80751"/>
    <w:rsid w:val="00D96EC3"/>
    <w:rsid w:val="00DA2994"/>
    <w:rsid w:val="00DA7DFA"/>
    <w:rsid w:val="00DC3BC7"/>
    <w:rsid w:val="00DC696F"/>
    <w:rsid w:val="00DD76AB"/>
    <w:rsid w:val="00DE293B"/>
    <w:rsid w:val="00E01A11"/>
    <w:rsid w:val="00E1658F"/>
    <w:rsid w:val="00E31EE1"/>
    <w:rsid w:val="00E46737"/>
    <w:rsid w:val="00E67392"/>
    <w:rsid w:val="00E715CE"/>
    <w:rsid w:val="00E757A1"/>
    <w:rsid w:val="00E7676B"/>
    <w:rsid w:val="00E828DE"/>
    <w:rsid w:val="00E9517D"/>
    <w:rsid w:val="00EB0290"/>
    <w:rsid w:val="00EC6955"/>
    <w:rsid w:val="00EC743C"/>
    <w:rsid w:val="00ED17D9"/>
    <w:rsid w:val="00ED2221"/>
    <w:rsid w:val="00ED32DF"/>
    <w:rsid w:val="00F864E8"/>
    <w:rsid w:val="00F96E8D"/>
    <w:rsid w:val="00FC1D91"/>
    <w:rsid w:val="00FE6251"/>
    <w:rsid w:val="00FE64B6"/>
    <w:rsid w:val="00FF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F20D01"/>
  <w15:chartTrackingRefBased/>
  <w15:docId w15:val="{D55DF054-B9E2-5E45-8D95-2866ABA5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9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19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19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9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9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9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9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9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9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9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19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19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19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19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19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9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9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981"/>
    <w:rPr>
      <w:rFonts w:eastAsiaTheme="majorEastAsia" w:cstheme="majorBidi"/>
      <w:color w:val="272727" w:themeColor="text1" w:themeTint="D8"/>
    </w:rPr>
  </w:style>
  <w:style w:type="paragraph" w:styleId="Title">
    <w:name w:val="Title"/>
    <w:basedOn w:val="Normal"/>
    <w:next w:val="Normal"/>
    <w:link w:val="TitleChar"/>
    <w:uiPriority w:val="10"/>
    <w:qFormat/>
    <w:rsid w:val="0085198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9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98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9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98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1981"/>
    <w:rPr>
      <w:i/>
      <w:iCs/>
      <w:color w:val="404040" w:themeColor="text1" w:themeTint="BF"/>
    </w:rPr>
  </w:style>
  <w:style w:type="paragraph" w:styleId="ListParagraph">
    <w:name w:val="List Paragraph"/>
    <w:basedOn w:val="Normal"/>
    <w:uiPriority w:val="34"/>
    <w:qFormat/>
    <w:rsid w:val="00851981"/>
    <w:pPr>
      <w:ind w:left="720"/>
      <w:contextualSpacing/>
    </w:pPr>
  </w:style>
  <w:style w:type="character" w:styleId="IntenseEmphasis">
    <w:name w:val="Intense Emphasis"/>
    <w:basedOn w:val="DefaultParagraphFont"/>
    <w:uiPriority w:val="21"/>
    <w:qFormat/>
    <w:rsid w:val="00851981"/>
    <w:rPr>
      <w:i/>
      <w:iCs/>
      <w:color w:val="0F4761" w:themeColor="accent1" w:themeShade="BF"/>
    </w:rPr>
  </w:style>
  <w:style w:type="paragraph" w:styleId="IntenseQuote">
    <w:name w:val="Intense Quote"/>
    <w:basedOn w:val="Normal"/>
    <w:next w:val="Normal"/>
    <w:link w:val="IntenseQuoteChar"/>
    <w:uiPriority w:val="30"/>
    <w:qFormat/>
    <w:rsid w:val="008519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1981"/>
    <w:rPr>
      <w:i/>
      <w:iCs/>
      <w:color w:val="0F4761" w:themeColor="accent1" w:themeShade="BF"/>
    </w:rPr>
  </w:style>
  <w:style w:type="character" w:styleId="IntenseReference">
    <w:name w:val="Intense Reference"/>
    <w:basedOn w:val="DefaultParagraphFont"/>
    <w:uiPriority w:val="32"/>
    <w:qFormat/>
    <w:rsid w:val="00851981"/>
    <w:rPr>
      <w:b/>
      <w:bCs/>
      <w:smallCaps/>
      <w:color w:val="0F4761" w:themeColor="accent1" w:themeShade="BF"/>
      <w:spacing w:val="5"/>
    </w:rPr>
  </w:style>
  <w:style w:type="paragraph" w:styleId="NormalWeb">
    <w:name w:val="Normal (Web)"/>
    <w:basedOn w:val="Normal"/>
    <w:uiPriority w:val="99"/>
    <w:unhideWhenUsed/>
    <w:rsid w:val="00851981"/>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851981"/>
    <w:pPr>
      <w:tabs>
        <w:tab w:val="center" w:pos="4513"/>
        <w:tab w:val="right" w:pos="9026"/>
      </w:tabs>
    </w:pPr>
  </w:style>
  <w:style w:type="character" w:customStyle="1" w:styleId="HeaderChar">
    <w:name w:val="Header Char"/>
    <w:basedOn w:val="DefaultParagraphFont"/>
    <w:link w:val="Header"/>
    <w:uiPriority w:val="99"/>
    <w:rsid w:val="00851981"/>
  </w:style>
  <w:style w:type="paragraph" w:styleId="Footer">
    <w:name w:val="footer"/>
    <w:basedOn w:val="Normal"/>
    <w:link w:val="FooterChar"/>
    <w:uiPriority w:val="99"/>
    <w:unhideWhenUsed/>
    <w:rsid w:val="00851981"/>
    <w:pPr>
      <w:tabs>
        <w:tab w:val="center" w:pos="4513"/>
        <w:tab w:val="right" w:pos="9026"/>
      </w:tabs>
    </w:pPr>
  </w:style>
  <w:style w:type="character" w:customStyle="1" w:styleId="FooterChar">
    <w:name w:val="Footer Char"/>
    <w:basedOn w:val="DefaultParagraphFont"/>
    <w:link w:val="Footer"/>
    <w:uiPriority w:val="99"/>
    <w:rsid w:val="00851981"/>
  </w:style>
  <w:style w:type="character" w:styleId="PageNumber">
    <w:name w:val="page number"/>
    <w:basedOn w:val="DefaultParagraphFont"/>
    <w:uiPriority w:val="99"/>
    <w:semiHidden/>
    <w:unhideWhenUsed/>
    <w:rsid w:val="00851981"/>
  </w:style>
  <w:style w:type="character" w:styleId="Hyperlink">
    <w:name w:val="Hyperlink"/>
    <w:basedOn w:val="DefaultParagraphFont"/>
    <w:uiPriority w:val="99"/>
    <w:unhideWhenUsed/>
    <w:rsid w:val="007B3220"/>
    <w:rPr>
      <w:color w:val="467886" w:themeColor="hyperlink"/>
      <w:u w:val="single"/>
    </w:rPr>
  </w:style>
  <w:style w:type="character" w:styleId="UnresolvedMention">
    <w:name w:val="Unresolved Mention"/>
    <w:basedOn w:val="DefaultParagraphFont"/>
    <w:uiPriority w:val="99"/>
    <w:semiHidden/>
    <w:unhideWhenUsed/>
    <w:rsid w:val="007B3220"/>
    <w:rPr>
      <w:color w:val="605E5C"/>
      <w:shd w:val="clear" w:color="auto" w:fill="E1DFDD"/>
    </w:rPr>
  </w:style>
  <w:style w:type="table" w:styleId="TableGrid">
    <w:name w:val="Table Grid"/>
    <w:basedOn w:val="TableNormal"/>
    <w:uiPriority w:val="39"/>
    <w:rsid w:val="007E0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B73CD"/>
  </w:style>
  <w:style w:type="character" w:styleId="PlaceholderText">
    <w:name w:val="Placeholder Text"/>
    <w:basedOn w:val="DefaultParagraphFont"/>
    <w:uiPriority w:val="99"/>
    <w:semiHidden/>
    <w:rsid w:val="00855EA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33021">
      <w:bodyDiv w:val="1"/>
      <w:marLeft w:val="0"/>
      <w:marRight w:val="0"/>
      <w:marTop w:val="0"/>
      <w:marBottom w:val="0"/>
      <w:divBdr>
        <w:top w:val="none" w:sz="0" w:space="0" w:color="auto"/>
        <w:left w:val="none" w:sz="0" w:space="0" w:color="auto"/>
        <w:bottom w:val="none" w:sz="0" w:space="0" w:color="auto"/>
        <w:right w:val="none" w:sz="0" w:space="0" w:color="auto"/>
      </w:divBdr>
      <w:divsChild>
        <w:div w:id="548765068">
          <w:marLeft w:val="0"/>
          <w:marRight w:val="0"/>
          <w:marTop w:val="0"/>
          <w:marBottom w:val="0"/>
          <w:divBdr>
            <w:top w:val="none" w:sz="0" w:space="0" w:color="auto"/>
            <w:left w:val="none" w:sz="0" w:space="0" w:color="auto"/>
            <w:bottom w:val="none" w:sz="0" w:space="0" w:color="auto"/>
            <w:right w:val="none" w:sz="0" w:space="0" w:color="auto"/>
          </w:divBdr>
          <w:divsChild>
            <w:div w:id="357967378">
              <w:marLeft w:val="0"/>
              <w:marRight w:val="0"/>
              <w:marTop w:val="0"/>
              <w:marBottom w:val="0"/>
              <w:divBdr>
                <w:top w:val="none" w:sz="0" w:space="0" w:color="auto"/>
                <w:left w:val="none" w:sz="0" w:space="0" w:color="auto"/>
                <w:bottom w:val="none" w:sz="0" w:space="0" w:color="auto"/>
                <w:right w:val="none" w:sz="0" w:space="0" w:color="auto"/>
              </w:divBdr>
              <w:divsChild>
                <w:div w:id="1817531949">
                  <w:marLeft w:val="0"/>
                  <w:marRight w:val="0"/>
                  <w:marTop w:val="0"/>
                  <w:marBottom w:val="0"/>
                  <w:divBdr>
                    <w:top w:val="none" w:sz="0" w:space="0" w:color="auto"/>
                    <w:left w:val="none" w:sz="0" w:space="0" w:color="auto"/>
                    <w:bottom w:val="none" w:sz="0" w:space="0" w:color="auto"/>
                    <w:right w:val="none" w:sz="0" w:space="0" w:color="auto"/>
                  </w:divBdr>
                  <w:divsChild>
                    <w:div w:id="206637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761545">
      <w:bodyDiv w:val="1"/>
      <w:marLeft w:val="0"/>
      <w:marRight w:val="0"/>
      <w:marTop w:val="0"/>
      <w:marBottom w:val="0"/>
      <w:divBdr>
        <w:top w:val="none" w:sz="0" w:space="0" w:color="auto"/>
        <w:left w:val="none" w:sz="0" w:space="0" w:color="auto"/>
        <w:bottom w:val="none" w:sz="0" w:space="0" w:color="auto"/>
        <w:right w:val="none" w:sz="0" w:space="0" w:color="auto"/>
      </w:divBdr>
    </w:div>
    <w:div w:id="768158979">
      <w:bodyDiv w:val="1"/>
      <w:marLeft w:val="0"/>
      <w:marRight w:val="0"/>
      <w:marTop w:val="0"/>
      <w:marBottom w:val="0"/>
      <w:divBdr>
        <w:top w:val="none" w:sz="0" w:space="0" w:color="auto"/>
        <w:left w:val="none" w:sz="0" w:space="0" w:color="auto"/>
        <w:bottom w:val="none" w:sz="0" w:space="0" w:color="auto"/>
        <w:right w:val="none" w:sz="0" w:space="0" w:color="auto"/>
      </w:divBdr>
      <w:divsChild>
        <w:div w:id="386028728">
          <w:marLeft w:val="0"/>
          <w:marRight w:val="0"/>
          <w:marTop w:val="0"/>
          <w:marBottom w:val="0"/>
          <w:divBdr>
            <w:top w:val="none" w:sz="0" w:space="0" w:color="auto"/>
            <w:left w:val="none" w:sz="0" w:space="0" w:color="auto"/>
            <w:bottom w:val="none" w:sz="0" w:space="0" w:color="auto"/>
            <w:right w:val="none" w:sz="0" w:space="0" w:color="auto"/>
          </w:divBdr>
          <w:divsChild>
            <w:div w:id="2053572139">
              <w:marLeft w:val="0"/>
              <w:marRight w:val="0"/>
              <w:marTop w:val="0"/>
              <w:marBottom w:val="0"/>
              <w:divBdr>
                <w:top w:val="none" w:sz="0" w:space="0" w:color="auto"/>
                <w:left w:val="none" w:sz="0" w:space="0" w:color="auto"/>
                <w:bottom w:val="none" w:sz="0" w:space="0" w:color="auto"/>
                <w:right w:val="none" w:sz="0" w:space="0" w:color="auto"/>
              </w:divBdr>
              <w:divsChild>
                <w:div w:id="943152452">
                  <w:marLeft w:val="0"/>
                  <w:marRight w:val="0"/>
                  <w:marTop w:val="0"/>
                  <w:marBottom w:val="0"/>
                  <w:divBdr>
                    <w:top w:val="none" w:sz="0" w:space="0" w:color="auto"/>
                    <w:left w:val="none" w:sz="0" w:space="0" w:color="auto"/>
                    <w:bottom w:val="none" w:sz="0" w:space="0" w:color="auto"/>
                    <w:right w:val="none" w:sz="0" w:space="0" w:color="auto"/>
                  </w:divBdr>
                  <w:divsChild>
                    <w:div w:id="1133866223">
                      <w:marLeft w:val="0"/>
                      <w:marRight w:val="0"/>
                      <w:marTop w:val="0"/>
                      <w:marBottom w:val="0"/>
                      <w:divBdr>
                        <w:top w:val="none" w:sz="0" w:space="0" w:color="auto"/>
                        <w:left w:val="none" w:sz="0" w:space="0" w:color="auto"/>
                        <w:bottom w:val="none" w:sz="0" w:space="0" w:color="auto"/>
                        <w:right w:val="none" w:sz="0" w:space="0" w:color="auto"/>
                      </w:divBdr>
                    </w:div>
                  </w:divsChild>
                </w:div>
                <w:div w:id="1365903394">
                  <w:marLeft w:val="0"/>
                  <w:marRight w:val="0"/>
                  <w:marTop w:val="0"/>
                  <w:marBottom w:val="0"/>
                  <w:divBdr>
                    <w:top w:val="none" w:sz="0" w:space="0" w:color="auto"/>
                    <w:left w:val="none" w:sz="0" w:space="0" w:color="auto"/>
                    <w:bottom w:val="none" w:sz="0" w:space="0" w:color="auto"/>
                    <w:right w:val="none" w:sz="0" w:space="0" w:color="auto"/>
                  </w:divBdr>
                  <w:divsChild>
                    <w:div w:id="209609946">
                      <w:marLeft w:val="0"/>
                      <w:marRight w:val="0"/>
                      <w:marTop w:val="0"/>
                      <w:marBottom w:val="0"/>
                      <w:divBdr>
                        <w:top w:val="none" w:sz="0" w:space="0" w:color="auto"/>
                        <w:left w:val="none" w:sz="0" w:space="0" w:color="auto"/>
                        <w:bottom w:val="none" w:sz="0" w:space="0" w:color="auto"/>
                        <w:right w:val="none" w:sz="0" w:space="0" w:color="auto"/>
                      </w:divBdr>
                    </w:div>
                    <w:div w:id="87585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4623943.2015.1023281" TargetMode="External"/><Relationship Id="rId13" Type="http://schemas.openxmlformats.org/officeDocument/2006/relationships/hyperlink" Target="https://doi.org/10.3389/feduc.2021.672666"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education.ec.europa.eu/sites/default/files/document-library-docs/early-school-leaving-group2015-policy-messages_en.pdf" TargetMode="External"/><Relationship Id="rId12" Type="http://schemas.openxmlformats.org/officeDocument/2006/relationships/hyperlink" Target="https://hwb.gov.wales/curriculum-for-wales/curriculum-for-wales-planning-and-priority-guide"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styn.gov.wales/sites/www.estyn.gov.wales/files/2020-08/Supporting_self_improving_%20system_2018_2019_en.pdf" TargetMode="External"/><Relationship Id="rId11" Type="http://schemas.openxmlformats.org/officeDocument/2006/relationships/hyperlink" Target="https://hwb.gov.wales/curriculum-for-wales/designing-your-curriculum/enabling-learning" TargetMode="External"/><Relationship Id="rId5" Type="http://schemas.openxmlformats.org/officeDocument/2006/relationships/endnotes" Target="endnotes.xml"/><Relationship Id="rId15" Type="http://schemas.openxmlformats.org/officeDocument/2006/relationships/hyperlink" Target="https://www.gov.wales/sites/default/files/publications/2018-03/school-development-plans.pdf" TargetMode="External"/><Relationship Id="rId10" Type="http://schemas.openxmlformats.org/officeDocument/2006/relationships/hyperlink" Target="https://hwb.gov.wales/curriculum-for-wales/assessment-arrangements/supporting-learner-progression-assessment-guidance"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hwb.gov.wales/curriculum-for-wales/introduction-to-curriculum-for-wales-guidance/" TargetMode="External"/><Relationship Id="rId14" Type="http://schemas.openxmlformats.org/officeDocument/2006/relationships/hyperlink" Target="https://doi.org/10.1080/15700763.2023.2232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1090</TotalTime>
  <Pages>17</Pages>
  <Words>3282</Words>
  <Characters>18714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Keiran Herbert</dc:creator>
  <cp:keywords/>
  <dc:description/>
  <cp:lastModifiedBy>Keiran Herbert</cp:lastModifiedBy>
  <cp:revision>68</cp:revision>
  <dcterms:created xsi:type="dcterms:W3CDTF">2024-02-19T14:18:00Z</dcterms:created>
  <dcterms:modified xsi:type="dcterms:W3CDTF">2024-03-04T12:03:00Z</dcterms:modified>
</cp:coreProperties>
</file>