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pPr w:leftFromText="180" w:rightFromText="180" w:vertAnchor="text" w:horzAnchor="margin" w:tblpXSpec="center" w:tblpY="456"/>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22632C" w:rsidRPr="005D3F07" w14:paraId="0631B61F" w14:textId="77777777" w:rsidTr="0022632C">
        <w:tc>
          <w:tcPr>
            <w:tcW w:w="10910" w:type="dxa"/>
            <w:shd w:val="clear" w:color="auto" w:fill="auto"/>
          </w:tcPr>
          <w:p w14:paraId="17CE0CED"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Naomi Parry</w:t>
            </w:r>
          </w:p>
          <w:p w14:paraId="56D29F69"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p>
          <w:p w14:paraId="693A6BA3"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address:Naomianna@aol.com</w:t>
            </w:r>
          </w:p>
          <w:p w14:paraId="01404D05"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p>
          <w:p w14:paraId="1AD77583"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2128703</w:t>
            </w:r>
          </w:p>
          <w:p w14:paraId="56C3DB03"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p>
          <w:p w14:paraId="32B5DED1"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895EC3D" w14:textId="3027025A" w:rsidR="0022632C" w:rsidRPr="0022632C" w:rsidRDefault="0022632C" w:rsidP="0022632C">
            <w:pPr>
              <w:jc w:val="both"/>
              <w:rPr>
                <w:sz w:val="24"/>
                <w:szCs w:val="24"/>
              </w:rPr>
            </w:pPr>
            <w:r w:rsidRPr="0022632C">
              <w:rPr>
                <w:sz w:val="24"/>
                <w:szCs w:val="24"/>
              </w:rPr>
              <w:t xml:space="preserve">The Social Services and Wellbeing (Wales) Act 2014 </w:t>
            </w:r>
            <w:r w:rsidR="00255DDD">
              <w:rPr>
                <w:sz w:val="24"/>
                <w:szCs w:val="24"/>
              </w:rPr>
              <w:t xml:space="preserve">(SSWB(W)A) </w:t>
            </w:r>
            <w:r w:rsidRPr="0022632C">
              <w:rPr>
                <w:sz w:val="24"/>
                <w:szCs w:val="24"/>
              </w:rPr>
              <w:t>is the key legislation that must be ad</w:t>
            </w:r>
            <w:r w:rsidR="007056C7">
              <w:rPr>
                <w:sz w:val="24"/>
                <w:szCs w:val="24"/>
              </w:rPr>
              <w:t>hered to when s</w:t>
            </w:r>
            <w:r w:rsidRPr="0022632C">
              <w:rPr>
                <w:sz w:val="24"/>
                <w:szCs w:val="24"/>
              </w:rPr>
              <w:t>afeguarding those at risk in Wales and is applied through the Wales Safeguarding Procedur</w:t>
            </w:r>
            <w:r w:rsidR="00A947CE">
              <w:rPr>
                <w:sz w:val="24"/>
                <w:szCs w:val="24"/>
              </w:rPr>
              <w:t>es</w:t>
            </w:r>
            <w:r w:rsidR="00255DDD">
              <w:rPr>
                <w:sz w:val="24"/>
                <w:szCs w:val="24"/>
              </w:rPr>
              <w:t xml:space="preserve"> (WSP)</w:t>
            </w:r>
            <w:r w:rsidR="00A947CE">
              <w:rPr>
                <w:sz w:val="24"/>
                <w:szCs w:val="24"/>
              </w:rPr>
              <w:t xml:space="preserve"> (Welsh Government, 2017</w:t>
            </w:r>
            <w:r w:rsidRPr="0022632C">
              <w:rPr>
                <w:sz w:val="24"/>
                <w:szCs w:val="24"/>
              </w:rPr>
              <w:t>). This provides statutory guidance to practitioners on safeguarding adults at risk.</w:t>
            </w:r>
          </w:p>
          <w:p w14:paraId="7A9496C8" w14:textId="77777777" w:rsidR="0022632C" w:rsidRPr="0022632C" w:rsidRDefault="0022632C" w:rsidP="0022632C">
            <w:pPr>
              <w:jc w:val="both"/>
              <w:rPr>
                <w:sz w:val="24"/>
                <w:szCs w:val="24"/>
              </w:rPr>
            </w:pPr>
          </w:p>
          <w:p w14:paraId="31696075" w14:textId="05F22805" w:rsidR="0022632C" w:rsidRPr="0022632C" w:rsidRDefault="002D504D" w:rsidP="0022632C">
            <w:pPr>
              <w:jc w:val="both"/>
              <w:rPr>
                <w:sz w:val="24"/>
                <w:szCs w:val="24"/>
              </w:rPr>
            </w:pPr>
            <w:r>
              <w:rPr>
                <w:sz w:val="24"/>
                <w:szCs w:val="24"/>
              </w:rPr>
              <w:t xml:space="preserve">The </w:t>
            </w:r>
            <w:r w:rsidR="00255DDD">
              <w:rPr>
                <w:sz w:val="24"/>
                <w:szCs w:val="24"/>
              </w:rPr>
              <w:t>WSP</w:t>
            </w:r>
            <w:r w:rsidR="00255DDD">
              <w:rPr>
                <w:sz w:val="24"/>
                <w:szCs w:val="24"/>
              </w:rPr>
              <w:t xml:space="preserve"> </w:t>
            </w:r>
            <w:r>
              <w:rPr>
                <w:sz w:val="24"/>
                <w:szCs w:val="24"/>
              </w:rPr>
              <w:t>(2019) were developed to provid</w:t>
            </w:r>
            <w:r w:rsidR="000D3670">
              <w:rPr>
                <w:sz w:val="24"/>
                <w:szCs w:val="24"/>
              </w:rPr>
              <w:t>e practitioners with clear,</w:t>
            </w:r>
            <w:r>
              <w:rPr>
                <w:sz w:val="24"/>
                <w:szCs w:val="24"/>
              </w:rPr>
              <w:t xml:space="preserve"> direct guidance on</w:t>
            </w:r>
            <w:r w:rsidR="00015F67">
              <w:rPr>
                <w:sz w:val="24"/>
                <w:szCs w:val="24"/>
              </w:rPr>
              <w:t xml:space="preserve"> applying the </w:t>
            </w:r>
            <w:r w:rsidR="00255DDD">
              <w:rPr>
                <w:sz w:val="24"/>
                <w:szCs w:val="24"/>
              </w:rPr>
              <w:t>(SSWB(W)A)</w:t>
            </w:r>
            <w:r w:rsidR="00015F67">
              <w:rPr>
                <w:sz w:val="24"/>
                <w:szCs w:val="24"/>
              </w:rPr>
              <w:t xml:space="preserve"> 2014 in their</w:t>
            </w:r>
            <w:r w:rsidR="00D17D42">
              <w:rPr>
                <w:sz w:val="24"/>
                <w:szCs w:val="24"/>
              </w:rPr>
              <w:t xml:space="preserve"> </w:t>
            </w:r>
            <w:r w:rsidR="00015F67">
              <w:rPr>
                <w:sz w:val="24"/>
                <w:szCs w:val="24"/>
              </w:rPr>
              <w:t>response</w:t>
            </w:r>
            <w:r w:rsidR="00D17D42">
              <w:rPr>
                <w:sz w:val="24"/>
                <w:szCs w:val="24"/>
              </w:rPr>
              <w:t xml:space="preserve"> to safeguarding concerns (Welsh Government, 2023). </w:t>
            </w:r>
          </w:p>
          <w:p w14:paraId="32A62E43" w14:textId="77777777" w:rsidR="0022632C" w:rsidRPr="0022632C" w:rsidRDefault="0022632C" w:rsidP="0022632C">
            <w:pPr>
              <w:jc w:val="both"/>
              <w:rPr>
                <w:sz w:val="24"/>
                <w:szCs w:val="24"/>
              </w:rPr>
            </w:pPr>
          </w:p>
          <w:p w14:paraId="2C499E4D" w14:textId="510AC5CF" w:rsidR="0022632C" w:rsidRPr="0022632C" w:rsidRDefault="000D3670" w:rsidP="0022632C">
            <w:pPr>
              <w:jc w:val="both"/>
              <w:rPr>
                <w:sz w:val="24"/>
                <w:szCs w:val="24"/>
              </w:rPr>
            </w:pPr>
            <w:r>
              <w:rPr>
                <w:sz w:val="24"/>
                <w:szCs w:val="24"/>
              </w:rPr>
              <w:t>C</w:t>
            </w:r>
            <w:r w:rsidR="0022632C" w:rsidRPr="0022632C">
              <w:rPr>
                <w:sz w:val="24"/>
                <w:szCs w:val="24"/>
              </w:rPr>
              <w:t>ategories of abuse</w:t>
            </w:r>
            <w:r>
              <w:rPr>
                <w:sz w:val="24"/>
                <w:szCs w:val="24"/>
              </w:rPr>
              <w:t xml:space="preserve"> as stated in</w:t>
            </w:r>
            <w:r w:rsidR="0022632C" w:rsidRPr="0022632C">
              <w:rPr>
                <w:sz w:val="24"/>
                <w:szCs w:val="24"/>
              </w:rPr>
              <w:t xml:space="preserve"> the </w:t>
            </w:r>
            <w:r w:rsidR="00255DDD">
              <w:rPr>
                <w:sz w:val="24"/>
                <w:szCs w:val="24"/>
              </w:rPr>
              <w:t>WSP</w:t>
            </w:r>
            <w:r w:rsidR="00255DDD">
              <w:rPr>
                <w:sz w:val="24"/>
                <w:szCs w:val="24"/>
              </w:rPr>
              <w:t xml:space="preserve"> </w:t>
            </w:r>
            <w:r w:rsidR="002D504D">
              <w:rPr>
                <w:sz w:val="24"/>
                <w:szCs w:val="24"/>
              </w:rPr>
              <w:t>(2019</w:t>
            </w:r>
            <w:r w:rsidR="0022632C" w:rsidRPr="0022632C">
              <w:rPr>
                <w:sz w:val="24"/>
                <w:szCs w:val="24"/>
              </w:rPr>
              <w:t>)</w:t>
            </w:r>
            <w:r w:rsidR="00CB6F30">
              <w:rPr>
                <w:sz w:val="24"/>
                <w:szCs w:val="24"/>
              </w:rPr>
              <w:t xml:space="preserve"> </w:t>
            </w:r>
            <w:r>
              <w:rPr>
                <w:sz w:val="24"/>
                <w:szCs w:val="24"/>
              </w:rPr>
              <w:t>are</w:t>
            </w:r>
            <w:r w:rsidR="0022632C" w:rsidRPr="0022632C">
              <w:rPr>
                <w:sz w:val="24"/>
                <w:szCs w:val="24"/>
              </w:rPr>
              <w:t xml:space="preserve"> physical, sexual, psychological, emotional or financial and can take place in any setting or dwelling. Neglect is where a person’s basic nee</w:t>
            </w:r>
            <w:r w:rsidR="00015F67">
              <w:rPr>
                <w:sz w:val="24"/>
                <w:szCs w:val="24"/>
              </w:rPr>
              <w:t>ds are not</w:t>
            </w:r>
            <w:r w:rsidR="0022632C" w:rsidRPr="0022632C">
              <w:rPr>
                <w:sz w:val="24"/>
                <w:szCs w:val="24"/>
              </w:rPr>
              <w:t xml:space="preserve"> being met and as a result can cause harm to the individ</w:t>
            </w:r>
            <w:r w:rsidR="007056C7">
              <w:rPr>
                <w:sz w:val="24"/>
                <w:szCs w:val="24"/>
              </w:rPr>
              <w:t>ual and includes self-</w:t>
            </w:r>
            <w:r w:rsidR="0022632C" w:rsidRPr="0022632C">
              <w:rPr>
                <w:sz w:val="24"/>
                <w:szCs w:val="24"/>
              </w:rPr>
              <w:t>neglect (</w:t>
            </w:r>
            <w:r w:rsidR="00255DDD">
              <w:rPr>
                <w:sz w:val="24"/>
                <w:szCs w:val="24"/>
              </w:rPr>
              <w:t>WSP</w:t>
            </w:r>
            <w:r w:rsidR="002D504D">
              <w:rPr>
                <w:sz w:val="24"/>
                <w:szCs w:val="24"/>
              </w:rPr>
              <w:t>, 2019</w:t>
            </w:r>
            <w:r w:rsidR="0022632C" w:rsidRPr="0022632C">
              <w:rPr>
                <w:sz w:val="24"/>
                <w:szCs w:val="24"/>
              </w:rPr>
              <w:t xml:space="preserve">). </w:t>
            </w:r>
          </w:p>
          <w:p w14:paraId="1F4AC146" w14:textId="77777777" w:rsidR="0022632C" w:rsidRPr="0022632C" w:rsidRDefault="0022632C" w:rsidP="0022632C">
            <w:pPr>
              <w:jc w:val="both"/>
              <w:rPr>
                <w:sz w:val="24"/>
                <w:szCs w:val="24"/>
              </w:rPr>
            </w:pPr>
          </w:p>
          <w:p w14:paraId="11E550FB" w14:textId="77777777" w:rsidR="0022632C" w:rsidRPr="0022632C" w:rsidRDefault="0022632C" w:rsidP="0022632C">
            <w:pPr>
              <w:jc w:val="both"/>
              <w:rPr>
                <w:sz w:val="24"/>
                <w:szCs w:val="24"/>
              </w:rPr>
            </w:pPr>
            <w:r w:rsidRPr="0022632C">
              <w:rPr>
                <w:sz w:val="24"/>
                <w:szCs w:val="24"/>
              </w:rPr>
              <w:t>Some indicators that an adult may be experiencing abuse or neglect are changes in presentation and emotional well-being, physical signs such as unexplained injuries or loss of hair, failure to seek medical attention or not having access to money or bank card (Welsh Government, 2023).</w:t>
            </w:r>
          </w:p>
          <w:p w14:paraId="71F5D971" w14:textId="4374B800" w:rsidR="0022632C" w:rsidRPr="0022632C" w:rsidRDefault="0022632C" w:rsidP="0022632C">
            <w:pPr>
              <w:jc w:val="both"/>
              <w:rPr>
                <w:sz w:val="24"/>
                <w:szCs w:val="24"/>
              </w:rPr>
            </w:pPr>
          </w:p>
          <w:p w14:paraId="60BC3A6E" w14:textId="7997A570" w:rsidR="00EA02F5" w:rsidRPr="0022632C" w:rsidRDefault="007056C7" w:rsidP="0022632C">
            <w:pPr>
              <w:jc w:val="both"/>
              <w:rPr>
                <w:sz w:val="24"/>
                <w:szCs w:val="24"/>
              </w:rPr>
            </w:pPr>
            <w:r>
              <w:rPr>
                <w:sz w:val="24"/>
                <w:szCs w:val="24"/>
              </w:rPr>
              <w:t>Once</w:t>
            </w:r>
            <w:r w:rsidR="0022632C" w:rsidRPr="0022632C">
              <w:rPr>
                <w:sz w:val="24"/>
                <w:szCs w:val="24"/>
              </w:rPr>
              <w:t xml:space="preserve"> an adult at risk</w:t>
            </w:r>
            <w:r>
              <w:rPr>
                <w:sz w:val="24"/>
                <w:szCs w:val="24"/>
              </w:rPr>
              <w:t xml:space="preserve"> (AAR) report</w:t>
            </w:r>
            <w:r w:rsidR="0022632C" w:rsidRPr="0022632C">
              <w:rPr>
                <w:sz w:val="24"/>
                <w:szCs w:val="24"/>
              </w:rPr>
              <w:t xml:space="preserve"> has been received Social Workers must follow the W</w:t>
            </w:r>
            <w:r>
              <w:rPr>
                <w:sz w:val="24"/>
                <w:szCs w:val="24"/>
              </w:rPr>
              <w:t>SP</w:t>
            </w:r>
            <w:r w:rsidR="00015F67">
              <w:rPr>
                <w:sz w:val="24"/>
                <w:szCs w:val="24"/>
              </w:rPr>
              <w:t xml:space="preserve"> (2019)</w:t>
            </w:r>
            <w:r w:rsidR="0022632C" w:rsidRPr="0022632C">
              <w:rPr>
                <w:sz w:val="24"/>
                <w:szCs w:val="24"/>
              </w:rPr>
              <w:t xml:space="preserve"> in responding. </w:t>
            </w:r>
            <w:r w:rsidR="00963109">
              <w:rPr>
                <w:sz w:val="24"/>
                <w:szCs w:val="24"/>
              </w:rPr>
              <w:t xml:space="preserve">The </w:t>
            </w:r>
            <w:r w:rsidR="00255DDD">
              <w:rPr>
                <w:sz w:val="24"/>
                <w:szCs w:val="24"/>
              </w:rPr>
              <w:t xml:space="preserve">(SSWB(W)A) </w:t>
            </w:r>
            <w:r w:rsidR="00E87BE8">
              <w:rPr>
                <w:sz w:val="24"/>
                <w:szCs w:val="24"/>
              </w:rPr>
              <w:t>2014</w:t>
            </w:r>
            <w:r w:rsidR="00963109">
              <w:rPr>
                <w:sz w:val="24"/>
                <w:szCs w:val="24"/>
              </w:rPr>
              <w:t xml:space="preserve"> </w:t>
            </w:r>
            <w:r w:rsidR="00A36EDA">
              <w:rPr>
                <w:sz w:val="24"/>
                <w:szCs w:val="24"/>
              </w:rPr>
              <w:t>consists of 11</w:t>
            </w:r>
            <w:r>
              <w:rPr>
                <w:sz w:val="24"/>
                <w:szCs w:val="24"/>
              </w:rPr>
              <w:t xml:space="preserve"> </w:t>
            </w:r>
            <w:r w:rsidR="00A36EDA">
              <w:rPr>
                <w:sz w:val="24"/>
                <w:szCs w:val="24"/>
              </w:rPr>
              <w:t>parts. P</w:t>
            </w:r>
            <w:r w:rsidR="00963109">
              <w:rPr>
                <w:sz w:val="24"/>
                <w:szCs w:val="24"/>
              </w:rPr>
              <w:t xml:space="preserve">art 7 </w:t>
            </w:r>
            <w:r>
              <w:rPr>
                <w:sz w:val="24"/>
                <w:szCs w:val="24"/>
              </w:rPr>
              <w:t>specifically relates to safe</w:t>
            </w:r>
            <w:r w:rsidR="00963109">
              <w:rPr>
                <w:sz w:val="24"/>
                <w:szCs w:val="24"/>
              </w:rPr>
              <w:t>guarding</w:t>
            </w:r>
            <w:r w:rsidR="00E93CF7">
              <w:rPr>
                <w:sz w:val="24"/>
                <w:szCs w:val="24"/>
              </w:rPr>
              <w:t xml:space="preserve"> and provides a definition of an </w:t>
            </w:r>
            <w:r>
              <w:rPr>
                <w:sz w:val="24"/>
                <w:szCs w:val="24"/>
              </w:rPr>
              <w:t>AAR</w:t>
            </w:r>
            <w:r w:rsidR="00313FCE">
              <w:rPr>
                <w:sz w:val="24"/>
                <w:szCs w:val="24"/>
              </w:rPr>
              <w:t xml:space="preserve"> as someone who is experiencing or is at risk of abuse or neglect, has care and support needs and is therefore unable to protect themselves (</w:t>
            </w:r>
            <w:r w:rsidR="00963109">
              <w:rPr>
                <w:sz w:val="24"/>
                <w:szCs w:val="24"/>
              </w:rPr>
              <w:t xml:space="preserve">Welsh government, 2023). Part 7 includes the sections that </w:t>
            </w:r>
            <w:r>
              <w:rPr>
                <w:sz w:val="24"/>
                <w:szCs w:val="24"/>
              </w:rPr>
              <w:t>states the duties of the Local A</w:t>
            </w:r>
            <w:r w:rsidR="00963109">
              <w:rPr>
                <w:sz w:val="24"/>
                <w:szCs w:val="24"/>
              </w:rPr>
              <w:t>uthority</w:t>
            </w:r>
            <w:r>
              <w:rPr>
                <w:sz w:val="24"/>
                <w:szCs w:val="24"/>
              </w:rPr>
              <w:t xml:space="preserve"> (LA)</w:t>
            </w:r>
            <w:r w:rsidR="00963109">
              <w:rPr>
                <w:sz w:val="24"/>
                <w:szCs w:val="24"/>
              </w:rPr>
              <w:t xml:space="preserve"> and partners in relation to safeguarding. On</w:t>
            </w:r>
            <w:r w:rsidR="0022632C" w:rsidRPr="0022632C">
              <w:rPr>
                <w:sz w:val="24"/>
                <w:szCs w:val="24"/>
              </w:rPr>
              <w:t>ce a report has been received</w:t>
            </w:r>
            <w:r w:rsidR="00015F67">
              <w:rPr>
                <w:sz w:val="24"/>
                <w:szCs w:val="24"/>
              </w:rPr>
              <w:t>,</w:t>
            </w:r>
            <w:r w:rsidR="0022632C" w:rsidRPr="0022632C">
              <w:rPr>
                <w:sz w:val="24"/>
                <w:szCs w:val="24"/>
              </w:rPr>
              <w:t xml:space="preserve"> </w:t>
            </w:r>
            <w:r>
              <w:rPr>
                <w:sz w:val="24"/>
                <w:szCs w:val="24"/>
              </w:rPr>
              <w:t>the LA</w:t>
            </w:r>
            <w:r w:rsidR="00963109">
              <w:rPr>
                <w:sz w:val="24"/>
                <w:szCs w:val="24"/>
              </w:rPr>
              <w:t xml:space="preserve"> must</w:t>
            </w:r>
            <w:r w:rsidR="0022632C" w:rsidRPr="0022632C">
              <w:rPr>
                <w:sz w:val="24"/>
                <w:szCs w:val="24"/>
              </w:rPr>
              <w:t xml:space="preserve"> gather information and complete checks under initial screening, if</w:t>
            </w:r>
            <w:r w:rsidR="00EA02F5">
              <w:rPr>
                <w:sz w:val="24"/>
                <w:szCs w:val="24"/>
              </w:rPr>
              <w:t xml:space="preserve"> they are deemed to be at risk S</w:t>
            </w:r>
            <w:r w:rsidR="0022632C" w:rsidRPr="0022632C">
              <w:rPr>
                <w:sz w:val="24"/>
                <w:szCs w:val="24"/>
              </w:rPr>
              <w:t>126 enquiries under the SSWB</w:t>
            </w:r>
            <w:r w:rsidR="00255DDD">
              <w:rPr>
                <w:sz w:val="24"/>
                <w:szCs w:val="24"/>
              </w:rPr>
              <w:t>(W)</w:t>
            </w:r>
            <w:r w:rsidR="0022632C" w:rsidRPr="0022632C">
              <w:rPr>
                <w:sz w:val="24"/>
                <w:szCs w:val="24"/>
              </w:rPr>
              <w:t>A</w:t>
            </w:r>
            <w:r w:rsidR="00255DDD">
              <w:rPr>
                <w:sz w:val="24"/>
                <w:szCs w:val="24"/>
              </w:rPr>
              <w:t xml:space="preserve"> 2014</w:t>
            </w:r>
            <w:r w:rsidR="0022632C" w:rsidRPr="0022632C">
              <w:rPr>
                <w:sz w:val="24"/>
                <w:szCs w:val="24"/>
              </w:rPr>
              <w:t xml:space="preserve"> are completed. This includes person centred enquiries, consideration given to the Mental Capacity Act </w:t>
            </w:r>
            <w:r w:rsidR="00255DDD">
              <w:rPr>
                <w:sz w:val="24"/>
                <w:szCs w:val="24"/>
              </w:rPr>
              <w:t xml:space="preserve">(MCA) </w:t>
            </w:r>
            <w:r w:rsidR="0022632C" w:rsidRPr="0022632C">
              <w:rPr>
                <w:sz w:val="24"/>
                <w:szCs w:val="24"/>
              </w:rPr>
              <w:t>2005 in assessing th</w:t>
            </w:r>
            <w:r>
              <w:rPr>
                <w:sz w:val="24"/>
                <w:szCs w:val="24"/>
              </w:rPr>
              <w:t>e person’s mental capacity</w:t>
            </w:r>
            <w:r w:rsidR="0022632C" w:rsidRPr="0022632C">
              <w:rPr>
                <w:sz w:val="24"/>
                <w:szCs w:val="24"/>
              </w:rPr>
              <w:t xml:space="preserve">, police intervention if needed and identifying care </w:t>
            </w:r>
            <w:r w:rsidR="0022632C" w:rsidRPr="0022632C">
              <w:rPr>
                <w:sz w:val="24"/>
                <w:szCs w:val="24"/>
              </w:rPr>
              <w:lastRenderedPageBreak/>
              <w:t>and support needs and timescales (Welsh Government, 2023).</w:t>
            </w:r>
            <w:r w:rsidR="00A44CC4">
              <w:rPr>
                <w:sz w:val="24"/>
                <w:szCs w:val="24"/>
              </w:rPr>
              <w:t xml:space="preserve"> Under</w:t>
            </w:r>
            <w:r w:rsidR="00015F67">
              <w:rPr>
                <w:sz w:val="24"/>
                <w:szCs w:val="24"/>
              </w:rPr>
              <w:t xml:space="preserve"> S128 of the </w:t>
            </w:r>
            <w:r w:rsidR="00255DDD">
              <w:rPr>
                <w:sz w:val="24"/>
                <w:szCs w:val="24"/>
              </w:rPr>
              <w:t xml:space="preserve">(SSWB(W)A) </w:t>
            </w:r>
            <w:r w:rsidR="00015F67">
              <w:rPr>
                <w:sz w:val="24"/>
                <w:szCs w:val="24"/>
              </w:rPr>
              <w:t xml:space="preserve"> (Wales) A</w:t>
            </w:r>
            <w:r w:rsidR="00A44CC4">
              <w:rPr>
                <w:sz w:val="24"/>
                <w:szCs w:val="24"/>
              </w:rPr>
              <w:t>ct 201</w:t>
            </w:r>
            <w:r w:rsidR="00EA02F5">
              <w:rPr>
                <w:sz w:val="24"/>
                <w:szCs w:val="24"/>
              </w:rPr>
              <w:t>4 there is a duty on ‘all relevant partners’</w:t>
            </w:r>
            <w:r>
              <w:rPr>
                <w:sz w:val="24"/>
                <w:szCs w:val="24"/>
              </w:rPr>
              <w:t>,</w:t>
            </w:r>
            <w:r w:rsidR="00EA02F5">
              <w:rPr>
                <w:sz w:val="24"/>
                <w:szCs w:val="24"/>
              </w:rPr>
              <w:t xml:space="preserve"> </w:t>
            </w:r>
            <w:r>
              <w:rPr>
                <w:sz w:val="24"/>
                <w:szCs w:val="24"/>
              </w:rPr>
              <w:t xml:space="preserve">such as health professionals or police, </w:t>
            </w:r>
            <w:r w:rsidR="00EA02F5">
              <w:rPr>
                <w:sz w:val="24"/>
                <w:szCs w:val="24"/>
              </w:rPr>
              <w:t>to report any concerns of an adult believed to be at risk.</w:t>
            </w:r>
          </w:p>
          <w:p w14:paraId="47EF0BE5" w14:textId="77777777" w:rsidR="0022632C" w:rsidRPr="0022632C" w:rsidRDefault="0022632C" w:rsidP="0022632C">
            <w:pPr>
              <w:jc w:val="both"/>
              <w:rPr>
                <w:sz w:val="24"/>
                <w:szCs w:val="24"/>
              </w:rPr>
            </w:pPr>
          </w:p>
          <w:p w14:paraId="7D4641CC" w14:textId="493B9872" w:rsidR="006D4F3D" w:rsidRPr="0022632C" w:rsidRDefault="0022632C" w:rsidP="0022632C">
            <w:pPr>
              <w:jc w:val="both"/>
              <w:rPr>
                <w:sz w:val="24"/>
                <w:szCs w:val="24"/>
              </w:rPr>
            </w:pPr>
            <w:r w:rsidRPr="0022632C">
              <w:rPr>
                <w:sz w:val="24"/>
                <w:szCs w:val="24"/>
              </w:rPr>
              <w:t>If an adult is suspected to be at risk of abuse or neglect and agencies are</w:t>
            </w:r>
            <w:r w:rsidR="00C612BA">
              <w:rPr>
                <w:sz w:val="24"/>
                <w:szCs w:val="24"/>
              </w:rPr>
              <w:t xml:space="preserve"> being denied </w:t>
            </w:r>
            <w:r w:rsidRPr="0022632C">
              <w:rPr>
                <w:sz w:val="24"/>
                <w:szCs w:val="24"/>
              </w:rPr>
              <w:t>access to this person to talk one to one to in</w:t>
            </w:r>
            <w:r w:rsidR="00A36EDA">
              <w:rPr>
                <w:sz w:val="24"/>
                <w:szCs w:val="24"/>
              </w:rPr>
              <w:t xml:space="preserve">vestigate the risk of abuse, under </w:t>
            </w:r>
            <w:r w:rsidR="00963109">
              <w:rPr>
                <w:sz w:val="24"/>
                <w:szCs w:val="24"/>
              </w:rPr>
              <w:t xml:space="preserve">S127 of the Act, </w:t>
            </w:r>
            <w:r w:rsidRPr="0022632C">
              <w:rPr>
                <w:sz w:val="24"/>
                <w:szCs w:val="24"/>
              </w:rPr>
              <w:t>an Adult Safeguarding and Protection Order (APSO) can be ap</w:t>
            </w:r>
            <w:r w:rsidR="007056C7">
              <w:rPr>
                <w:sz w:val="24"/>
                <w:szCs w:val="24"/>
              </w:rPr>
              <w:t>plied for by the LA</w:t>
            </w:r>
            <w:r w:rsidRPr="0022632C">
              <w:rPr>
                <w:sz w:val="24"/>
                <w:szCs w:val="24"/>
              </w:rPr>
              <w:t xml:space="preserve"> (Welsh Government, 2016)</w:t>
            </w:r>
            <w:r w:rsidR="007056C7">
              <w:rPr>
                <w:sz w:val="24"/>
                <w:szCs w:val="24"/>
              </w:rPr>
              <w:t>. This gives the LA</w:t>
            </w:r>
            <w:r w:rsidRPr="0022632C">
              <w:rPr>
                <w:sz w:val="24"/>
                <w:szCs w:val="24"/>
              </w:rPr>
              <w:t xml:space="preserve"> powers to a</w:t>
            </w:r>
            <w:r w:rsidR="00A2287A">
              <w:rPr>
                <w:sz w:val="24"/>
                <w:szCs w:val="24"/>
              </w:rPr>
              <w:t>ccess the AAR</w:t>
            </w:r>
            <w:r w:rsidR="00C612BA">
              <w:rPr>
                <w:sz w:val="24"/>
                <w:szCs w:val="24"/>
              </w:rPr>
              <w:t>,</w:t>
            </w:r>
            <w:r w:rsidRPr="0022632C">
              <w:rPr>
                <w:sz w:val="24"/>
                <w:szCs w:val="24"/>
              </w:rPr>
              <w:t xml:space="preserve"> however</w:t>
            </w:r>
            <w:r w:rsidR="00A2287A">
              <w:rPr>
                <w:sz w:val="24"/>
                <w:szCs w:val="24"/>
              </w:rPr>
              <w:t>,</w:t>
            </w:r>
            <w:r w:rsidR="00A36EDA">
              <w:rPr>
                <w:sz w:val="24"/>
                <w:szCs w:val="24"/>
              </w:rPr>
              <w:t xml:space="preserve"> </w:t>
            </w:r>
            <w:r w:rsidRPr="0022632C">
              <w:rPr>
                <w:sz w:val="24"/>
                <w:szCs w:val="24"/>
              </w:rPr>
              <w:t>all other attempts must be made to engage with individuals, their families and carers to reach their outcomes, before an APSO is considered</w:t>
            </w:r>
            <w:r w:rsidR="00A2287A">
              <w:rPr>
                <w:sz w:val="24"/>
                <w:szCs w:val="24"/>
              </w:rPr>
              <w:t xml:space="preserve"> so </w:t>
            </w:r>
            <w:r w:rsidR="00A2287A">
              <w:rPr>
                <w:sz w:val="24"/>
                <w:szCs w:val="24"/>
              </w:rPr>
              <w:t xml:space="preserve">this is rarely </w:t>
            </w:r>
            <w:r w:rsidR="00A2287A">
              <w:rPr>
                <w:sz w:val="24"/>
                <w:szCs w:val="24"/>
              </w:rPr>
              <w:t>utilised</w:t>
            </w:r>
            <w:r w:rsidRPr="0022632C">
              <w:rPr>
                <w:sz w:val="24"/>
                <w:szCs w:val="24"/>
              </w:rPr>
              <w:t xml:space="preserve"> (Welsh Government, 2016).</w:t>
            </w:r>
          </w:p>
          <w:p w14:paraId="27E27540" w14:textId="77777777" w:rsidR="0022632C" w:rsidRPr="0022632C" w:rsidRDefault="0022632C" w:rsidP="0022632C">
            <w:pPr>
              <w:jc w:val="both"/>
              <w:rPr>
                <w:sz w:val="24"/>
                <w:szCs w:val="24"/>
              </w:rPr>
            </w:pPr>
          </w:p>
          <w:p w14:paraId="35B8E281" w14:textId="14B33A09" w:rsidR="0022632C" w:rsidRDefault="0022632C" w:rsidP="0022632C">
            <w:pPr>
              <w:jc w:val="both"/>
              <w:rPr>
                <w:sz w:val="24"/>
                <w:szCs w:val="24"/>
              </w:rPr>
            </w:pPr>
            <w:r w:rsidRPr="0022632C">
              <w:rPr>
                <w:sz w:val="24"/>
                <w:szCs w:val="24"/>
              </w:rPr>
              <w:t xml:space="preserve">Under the </w:t>
            </w:r>
            <w:r w:rsidR="00255DDD">
              <w:rPr>
                <w:sz w:val="24"/>
                <w:szCs w:val="24"/>
              </w:rPr>
              <w:t xml:space="preserve">(SSWB(W)A) </w:t>
            </w:r>
            <w:r w:rsidRPr="0022632C">
              <w:rPr>
                <w:sz w:val="24"/>
                <w:szCs w:val="24"/>
              </w:rPr>
              <w:t xml:space="preserve">(Wales) Act 2014 the National Independent Safeguarding Board (NISB) was </w:t>
            </w:r>
            <w:r w:rsidR="00A2287A">
              <w:rPr>
                <w:sz w:val="24"/>
                <w:szCs w:val="24"/>
              </w:rPr>
              <w:t>established with 3 primary duties;</w:t>
            </w:r>
            <w:r w:rsidRPr="0022632C">
              <w:rPr>
                <w:sz w:val="24"/>
                <w:szCs w:val="24"/>
              </w:rPr>
              <w:t xml:space="preserve"> to provide advice and support to the local Safeguarding Boards across Wales, report on adequacy and effectiveness and make recommendations to local Government on development of S</w:t>
            </w:r>
            <w:r w:rsidR="00A2287A">
              <w:rPr>
                <w:sz w:val="24"/>
                <w:szCs w:val="24"/>
              </w:rPr>
              <w:t>afeguarding in Wales</w:t>
            </w:r>
            <w:r w:rsidRPr="0022632C">
              <w:rPr>
                <w:sz w:val="24"/>
                <w:szCs w:val="24"/>
              </w:rPr>
              <w:t xml:space="preserve"> to ensure that </w:t>
            </w:r>
            <w:r w:rsidR="00A2287A">
              <w:rPr>
                <w:sz w:val="24"/>
                <w:szCs w:val="24"/>
              </w:rPr>
              <w:t xml:space="preserve">safeguarding procedures are consistent across Wales </w:t>
            </w:r>
            <w:r w:rsidRPr="0022632C">
              <w:rPr>
                <w:sz w:val="24"/>
                <w:szCs w:val="24"/>
              </w:rPr>
              <w:t>(NISB, 2023).</w:t>
            </w:r>
          </w:p>
          <w:p w14:paraId="077B2EA4" w14:textId="29BD3D2C" w:rsidR="00A947CE" w:rsidRDefault="00A947CE" w:rsidP="0022632C">
            <w:pPr>
              <w:jc w:val="both"/>
              <w:rPr>
                <w:sz w:val="24"/>
                <w:szCs w:val="24"/>
              </w:rPr>
            </w:pPr>
          </w:p>
          <w:p w14:paraId="5BE09D4B" w14:textId="21FF624A" w:rsidR="00A947CE" w:rsidRDefault="00420EDF" w:rsidP="0022632C">
            <w:pPr>
              <w:jc w:val="both"/>
              <w:rPr>
                <w:sz w:val="24"/>
                <w:szCs w:val="24"/>
              </w:rPr>
            </w:pPr>
            <w:r>
              <w:rPr>
                <w:sz w:val="24"/>
                <w:szCs w:val="24"/>
              </w:rPr>
              <w:t>The Human Rights Act</w:t>
            </w:r>
            <w:r w:rsidR="00313FCE">
              <w:rPr>
                <w:sz w:val="24"/>
                <w:szCs w:val="24"/>
              </w:rPr>
              <w:t xml:space="preserve"> (HRA)</w:t>
            </w:r>
            <w:r w:rsidR="00F0378E">
              <w:rPr>
                <w:sz w:val="24"/>
                <w:szCs w:val="24"/>
              </w:rPr>
              <w:t xml:space="preserve"> 1998</w:t>
            </w:r>
            <w:r w:rsidR="00A2287A">
              <w:rPr>
                <w:sz w:val="24"/>
                <w:szCs w:val="24"/>
              </w:rPr>
              <w:t xml:space="preserve"> is an</w:t>
            </w:r>
            <w:r>
              <w:rPr>
                <w:sz w:val="24"/>
                <w:szCs w:val="24"/>
              </w:rPr>
              <w:t xml:space="preserve"> </w:t>
            </w:r>
            <w:r w:rsidR="009D3224">
              <w:rPr>
                <w:sz w:val="24"/>
                <w:szCs w:val="24"/>
              </w:rPr>
              <w:t>overarching</w:t>
            </w:r>
            <w:r>
              <w:rPr>
                <w:sz w:val="24"/>
                <w:szCs w:val="24"/>
              </w:rPr>
              <w:t xml:space="preserve"> </w:t>
            </w:r>
            <w:r w:rsidR="00313FCE">
              <w:rPr>
                <w:sz w:val="24"/>
                <w:szCs w:val="24"/>
              </w:rPr>
              <w:t xml:space="preserve">legislation, based on the European Convention on Human Rights 1953, </w:t>
            </w:r>
            <w:r>
              <w:rPr>
                <w:sz w:val="24"/>
                <w:szCs w:val="24"/>
              </w:rPr>
              <w:t xml:space="preserve">that </w:t>
            </w:r>
            <w:r w:rsidR="00BE2A05">
              <w:rPr>
                <w:sz w:val="24"/>
                <w:szCs w:val="24"/>
              </w:rPr>
              <w:t xml:space="preserve">ensures public organisations </w:t>
            </w:r>
            <w:r w:rsidR="00F0378E">
              <w:rPr>
                <w:sz w:val="24"/>
                <w:szCs w:val="24"/>
              </w:rPr>
              <w:t>treat individuals with fairness and equality (National Archives, 2023)</w:t>
            </w:r>
            <w:r w:rsidR="00313FCE">
              <w:rPr>
                <w:sz w:val="24"/>
                <w:szCs w:val="24"/>
              </w:rPr>
              <w:t xml:space="preserve"> and</w:t>
            </w:r>
            <w:r w:rsidR="00F0378E">
              <w:rPr>
                <w:sz w:val="24"/>
                <w:szCs w:val="24"/>
              </w:rPr>
              <w:t xml:space="preserve"> </w:t>
            </w:r>
            <w:r w:rsidR="00151693">
              <w:rPr>
                <w:sz w:val="24"/>
                <w:szCs w:val="24"/>
              </w:rPr>
              <w:t>underpins further legislation that</w:t>
            </w:r>
            <w:r w:rsidR="00313FCE">
              <w:rPr>
                <w:sz w:val="24"/>
                <w:szCs w:val="24"/>
              </w:rPr>
              <w:t xml:space="preserve"> guides safeguarding</w:t>
            </w:r>
            <w:r w:rsidR="00151693">
              <w:rPr>
                <w:sz w:val="24"/>
                <w:szCs w:val="24"/>
              </w:rPr>
              <w:t xml:space="preserve"> such as the Equality Act 2010 and the </w:t>
            </w:r>
            <w:r w:rsidR="00A2287A">
              <w:rPr>
                <w:sz w:val="24"/>
                <w:szCs w:val="24"/>
              </w:rPr>
              <w:t>M</w:t>
            </w:r>
            <w:r w:rsidR="00151693">
              <w:rPr>
                <w:sz w:val="24"/>
                <w:szCs w:val="24"/>
              </w:rPr>
              <w:t>CA 2005.</w:t>
            </w:r>
          </w:p>
          <w:p w14:paraId="5DC12F23" w14:textId="11B4B3B3" w:rsidR="00A947CE" w:rsidRDefault="00A947CE" w:rsidP="0022632C">
            <w:pPr>
              <w:jc w:val="both"/>
              <w:rPr>
                <w:sz w:val="24"/>
                <w:szCs w:val="24"/>
              </w:rPr>
            </w:pPr>
          </w:p>
          <w:p w14:paraId="60D8C669" w14:textId="75DDD4CE" w:rsidR="00FC0334" w:rsidRDefault="0022632C" w:rsidP="00FF7EBB">
            <w:pPr>
              <w:jc w:val="both"/>
              <w:rPr>
                <w:b/>
                <w:sz w:val="24"/>
                <w:szCs w:val="24"/>
              </w:rPr>
            </w:pPr>
            <w:r w:rsidRPr="0022632C">
              <w:rPr>
                <w:b/>
                <w:sz w:val="24"/>
                <w:szCs w:val="24"/>
              </w:rPr>
              <w:t>Word count: 5</w:t>
            </w:r>
            <w:r w:rsidR="00FA14F6">
              <w:rPr>
                <w:b/>
                <w:sz w:val="24"/>
                <w:szCs w:val="24"/>
              </w:rPr>
              <w:t>28</w:t>
            </w:r>
          </w:p>
          <w:p w14:paraId="3945EDC0" w14:textId="77777777" w:rsidR="0022632C" w:rsidRPr="0022632C" w:rsidRDefault="0022632C" w:rsidP="00FF7EBB">
            <w:pPr>
              <w:jc w:val="both"/>
              <w:rPr>
                <w:b/>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CB68EA5" w14:textId="5CADF15F" w:rsidR="0022632C" w:rsidRPr="0022632C" w:rsidRDefault="0022632C" w:rsidP="0022632C">
            <w:pPr>
              <w:jc w:val="both"/>
              <w:rPr>
                <w:sz w:val="24"/>
                <w:szCs w:val="24"/>
              </w:rPr>
            </w:pPr>
            <w:r w:rsidRPr="0022632C">
              <w:rPr>
                <w:sz w:val="24"/>
                <w:szCs w:val="24"/>
              </w:rPr>
              <w:t xml:space="preserve">Prior to the introduction of the Social Services and Wellbeing (Wales) Act </w:t>
            </w:r>
            <w:r w:rsidR="0097058D">
              <w:rPr>
                <w:sz w:val="24"/>
                <w:szCs w:val="24"/>
              </w:rPr>
              <w:t xml:space="preserve">(SSWB(W)A) </w:t>
            </w:r>
            <w:r w:rsidRPr="0022632C">
              <w:rPr>
                <w:sz w:val="24"/>
                <w:szCs w:val="24"/>
              </w:rPr>
              <w:t xml:space="preserve">2014 it was recognised by professionals that a more consistent approach was required in Safeguarding children and adults (Welsh Government, 2023). The </w:t>
            </w:r>
            <w:r w:rsidR="0097058D">
              <w:rPr>
                <w:sz w:val="24"/>
                <w:szCs w:val="24"/>
              </w:rPr>
              <w:t>SSWB(W)A</w:t>
            </w:r>
            <w:r w:rsidR="0097058D">
              <w:rPr>
                <w:sz w:val="24"/>
                <w:szCs w:val="24"/>
              </w:rPr>
              <w:t xml:space="preserve"> </w:t>
            </w:r>
            <w:r w:rsidRPr="0022632C">
              <w:rPr>
                <w:sz w:val="24"/>
                <w:szCs w:val="24"/>
              </w:rPr>
              <w:t>2014 has brought in stronger connections and more consistency in the processes between children and adults safeguarding (Welsh Government, 2023).</w:t>
            </w:r>
          </w:p>
          <w:p w14:paraId="628B358B" w14:textId="77777777" w:rsidR="0022632C" w:rsidRPr="0022632C" w:rsidRDefault="0022632C" w:rsidP="0022632C">
            <w:pPr>
              <w:jc w:val="both"/>
              <w:rPr>
                <w:sz w:val="24"/>
                <w:szCs w:val="24"/>
              </w:rPr>
            </w:pPr>
          </w:p>
          <w:p w14:paraId="1191FB07" w14:textId="47859348" w:rsidR="0022632C" w:rsidRDefault="0022632C" w:rsidP="0022632C">
            <w:pPr>
              <w:jc w:val="both"/>
              <w:rPr>
                <w:sz w:val="24"/>
                <w:szCs w:val="24"/>
              </w:rPr>
            </w:pPr>
            <w:r w:rsidRPr="0022632C">
              <w:rPr>
                <w:sz w:val="24"/>
                <w:szCs w:val="24"/>
              </w:rPr>
              <w:t xml:space="preserve">Both children and adults Safeguarding is based upon the same underpinning principles of the </w:t>
            </w:r>
            <w:r w:rsidR="0097058D">
              <w:rPr>
                <w:sz w:val="24"/>
                <w:szCs w:val="24"/>
              </w:rPr>
              <w:t>SSWB(W)A</w:t>
            </w:r>
            <w:r w:rsidR="00330786">
              <w:rPr>
                <w:sz w:val="24"/>
                <w:szCs w:val="24"/>
              </w:rPr>
              <w:t xml:space="preserve"> 2014</w:t>
            </w:r>
            <w:r w:rsidRPr="0022632C">
              <w:rPr>
                <w:sz w:val="24"/>
                <w:szCs w:val="24"/>
              </w:rPr>
              <w:t xml:space="preserve">, however child protection remains under the remit of section 47 of the Children Act 1989 (National Archives, 2023). Part 7 of the </w:t>
            </w:r>
            <w:r w:rsidR="0097058D">
              <w:rPr>
                <w:sz w:val="24"/>
                <w:szCs w:val="24"/>
              </w:rPr>
              <w:t>SSWB(W)A</w:t>
            </w:r>
            <w:r w:rsidR="0097058D">
              <w:rPr>
                <w:sz w:val="24"/>
                <w:szCs w:val="24"/>
              </w:rPr>
              <w:t xml:space="preserve"> 2014 </w:t>
            </w:r>
            <w:r w:rsidRPr="0022632C">
              <w:rPr>
                <w:sz w:val="24"/>
                <w:szCs w:val="24"/>
              </w:rPr>
              <w:t>section 17 and 15 refer to raising concerns of the care and support needs of both children and adults and preventative services impacting upon the risk of abuse and neglect, however child protection remains under the Children Act 1989 across England and Wales.</w:t>
            </w:r>
          </w:p>
          <w:p w14:paraId="085B3D1A" w14:textId="0CB8A146" w:rsidR="00330786" w:rsidRDefault="00330786" w:rsidP="0022632C">
            <w:pPr>
              <w:jc w:val="both"/>
              <w:rPr>
                <w:sz w:val="24"/>
                <w:szCs w:val="24"/>
              </w:rPr>
            </w:pPr>
          </w:p>
          <w:p w14:paraId="220FBD0B" w14:textId="721A318E" w:rsidR="00330786" w:rsidRPr="0022632C" w:rsidRDefault="00330786" w:rsidP="0022632C">
            <w:pPr>
              <w:jc w:val="both"/>
              <w:rPr>
                <w:sz w:val="24"/>
                <w:szCs w:val="24"/>
              </w:rPr>
            </w:pPr>
            <w:r>
              <w:rPr>
                <w:sz w:val="24"/>
                <w:szCs w:val="24"/>
              </w:rPr>
              <w:lastRenderedPageBreak/>
              <w:t>There are differences between safeguarding adults and children, such as, in the definitions provided in the WSP (2019) an adult must have care and support needs to be considered an AAR, this is not the case with a child at risk.</w:t>
            </w:r>
          </w:p>
          <w:p w14:paraId="2857F3BE" w14:textId="77777777" w:rsidR="0022632C" w:rsidRPr="0022632C" w:rsidRDefault="0022632C" w:rsidP="0022632C">
            <w:pPr>
              <w:jc w:val="both"/>
              <w:rPr>
                <w:sz w:val="24"/>
                <w:szCs w:val="24"/>
              </w:rPr>
            </w:pPr>
          </w:p>
          <w:p w14:paraId="73E215CF" w14:textId="44151B33" w:rsidR="00FF6FCB" w:rsidRDefault="0022632C" w:rsidP="0022632C">
            <w:pPr>
              <w:jc w:val="both"/>
              <w:rPr>
                <w:sz w:val="24"/>
                <w:szCs w:val="24"/>
              </w:rPr>
            </w:pPr>
            <w:r w:rsidRPr="0022632C">
              <w:rPr>
                <w:sz w:val="24"/>
                <w:szCs w:val="24"/>
              </w:rPr>
              <w:t xml:space="preserve">Under Section 47 of the Children Act 1989, the Local Authority have powers to access the child believed to be at </w:t>
            </w:r>
            <w:r w:rsidR="00915872">
              <w:rPr>
                <w:sz w:val="24"/>
                <w:szCs w:val="24"/>
              </w:rPr>
              <w:t xml:space="preserve">risk for investigation purposes, </w:t>
            </w:r>
            <w:r w:rsidR="00FF6FCB">
              <w:rPr>
                <w:sz w:val="24"/>
                <w:szCs w:val="24"/>
              </w:rPr>
              <w:t>consent from</w:t>
            </w:r>
            <w:r w:rsidR="00915872">
              <w:rPr>
                <w:sz w:val="24"/>
                <w:szCs w:val="24"/>
              </w:rPr>
              <w:t xml:space="preserve"> a child under the age of 16 is not </w:t>
            </w:r>
            <w:r w:rsidR="00FF6FCB">
              <w:rPr>
                <w:sz w:val="24"/>
                <w:szCs w:val="24"/>
              </w:rPr>
              <w:t>required, h</w:t>
            </w:r>
            <w:r w:rsidR="00271538">
              <w:rPr>
                <w:sz w:val="24"/>
                <w:szCs w:val="24"/>
              </w:rPr>
              <w:t>owever for adults, consent is required under the safeguarding process (WSP, 2019)</w:t>
            </w:r>
            <w:r w:rsidR="00915872">
              <w:rPr>
                <w:sz w:val="24"/>
                <w:szCs w:val="24"/>
              </w:rPr>
              <w:t xml:space="preserve">. </w:t>
            </w:r>
            <w:r w:rsidR="00685967">
              <w:rPr>
                <w:sz w:val="24"/>
                <w:szCs w:val="24"/>
              </w:rPr>
              <w:t>T</w:t>
            </w:r>
            <w:r w:rsidR="00797EED">
              <w:rPr>
                <w:sz w:val="24"/>
                <w:szCs w:val="24"/>
              </w:rPr>
              <w:t>he views of the child are</w:t>
            </w:r>
            <w:r w:rsidR="00FF6FCB">
              <w:rPr>
                <w:sz w:val="24"/>
                <w:szCs w:val="24"/>
              </w:rPr>
              <w:t xml:space="preserve"> paramount within the safeguarding process</w:t>
            </w:r>
            <w:r w:rsidR="00685967">
              <w:rPr>
                <w:sz w:val="24"/>
                <w:szCs w:val="24"/>
              </w:rPr>
              <w:t xml:space="preserve"> and the</w:t>
            </w:r>
            <w:r w:rsidR="00797EED">
              <w:rPr>
                <w:sz w:val="24"/>
                <w:szCs w:val="24"/>
              </w:rPr>
              <w:t>i</w:t>
            </w:r>
            <w:r w:rsidR="00685967">
              <w:rPr>
                <w:sz w:val="24"/>
                <w:szCs w:val="24"/>
              </w:rPr>
              <w:t>r capacity to consent can be assessed under the framework of ‘</w:t>
            </w:r>
            <w:r w:rsidR="00685967" w:rsidRPr="00685967">
              <w:rPr>
                <w:i/>
                <w:sz w:val="24"/>
                <w:szCs w:val="24"/>
              </w:rPr>
              <w:t>Gillick competence’</w:t>
            </w:r>
            <w:r w:rsidR="00685967">
              <w:rPr>
                <w:i/>
                <w:sz w:val="24"/>
                <w:szCs w:val="24"/>
              </w:rPr>
              <w:t xml:space="preserve"> </w:t>
            </w:r>
            <w:r w:rsidR="00685967">
              <w:rPr>
                <w:sz w:val="24"/>
                <w:szCs w:val="24"/>
              </w:rPr>
              <w:t>(NSPCC, 2022)</w:t>
            </w:r>
            <w:r w:rsidR="00797EED">
              <w:rPr>
                <w:sz w:val="24"/>
                <w:szCs w:val="24"/>
              </w:rPr>
              <w:t>, (SCW, 2017)</w:t>
            </w:r>
            <w:r w:rsidR="00685967">
              <w:rPr>
                <w:sz w:val="24"/>
                <w:szCs w:val="24"/>
              </w:rPr>
              <w:t>.</w:t>
            </w:r>
            <w:r w:rsidR="00FF6FCB">
              <w:rPr>
                <w:sz w:val="24"/>
                <w:szCs w:val="24"/>
              </w:rPr>
              <w:t xml:space="preserve"> </w:t>
            </w:r>
          </w:p>
          <w:p w14:paraId="78C14D37" w14:textId="40AC366B" w:rsidR="00797EED" w:rsidRDefault="00797EED" w:rsidP="0022632C">
            <w:pPr>
              <w:jc w:val="both"/>
              <w:rPr>
                <w:sz w:val="24"/>
                <w:szCs w:val="24"/>
              </w:rPr>
            </w:pPr>
          </w:p>
          <w:p w14:paraId="29B087AE" w14:textId="469F169B" w:rsidR="00797EED" w:rsidRDefault="00797EED" w:rsidP="0022632C">
            <w:pPr>
              <w:jc w:val="both"/>
              <w:rPr>
                <w:sz w:val="24"/>
                <w:szCs w:val="24"/>
              </w:rPr>
            </w:pPr>
            <w:r>
              <w:rPr>
                <w:sz w:val="24"/>
                <w:szCs w:val="24"/>
              </w:rPr>
              <w:t>W</w:t>
            </w:r>
            <w:r w:rsidR="00B60FAD">
              <w:rPr>
                <w:sz w:val="24"/>
                <w:szCs w:val="24"/>
              </w:rPr>
              <w:t>hen applying professional judgement in safeguarding children</w:t>
            </w:r>
            <w:r>
              <w:rPr>
                <w:sz w:val="24"/>
                <w:szCs w:val="24"/>
              </w:rPr>
              <w:t xml:space="preserve">, balancing the views and wishes of the child whilst protecting them from significant harm can be a challenge for the practitioner </w:t>
            </w:r>
            <w:r w:rsidR="00B60FAD">
              <w:rPr>
                <w:sz w:val="24"/>
                <w:szCs w:val="24"/>
              </w:rPr>
              <w:t xml:space="preserve">(Dillon, 2021). Whereas, in adult safeguarding, unless the adult has been assessed as not having capacity, they can choose not to engage in the safeguarding process (WSP, 2019). </w:t>
            </w:r>
            <w:r w:rsidR="00604444">
              <w:rPr>
                <w:sz w:val="24"/>
                <w:szCs w:val="24"/>
              </w:rPr>
              <w:t xml:space="preserve">This can also be a challenge for the practitioner in working with the individual in managing risk (SCW, 2017). </w:t>
            </w:r>
          </w:p>
          <w:p w14:paraId="04288685" w14:textId="77777777" w:rsidR="00FF6FCB" w:rsidRDefault="00FF6FCB" w:rsidP="0022632C">
            <w:pPr>
              <w:jc w:val="both"/>
              <w:rPr>
                <w:sz w:val="24"/>
                <w:szCs w:val="24"/>
              </w:rPr>
            </w:pPr>
          </w:p>
          <w:p w14:paraId="512E7C57" w14:textId="40663CE2" w:rsidR="0022632C" w:rsidRDefault="00915872" w:rsidP="0022632C">
            <w:pPr>
              <w:jc w:val="both"/>
              <w:rPr>
                <w:sz w:val="24"/>
                <w:szCs w:val="24"/>
              </w:rPr>
            </w:pPr>
            <w:r>
              <w:rPr>
                <w:sz w:val="24"/>
                <w:szCs w:val="24"/>
              </w:rPr>
              <w:t>U</w:t>
            </w:r>
            <w:r w:rsidR="004C1CD6">
              <w:rPr>
                <w:sz w:val="24"/>
                <w:szCs w:val="24"/>
              </w:rPr>
              <w:t xml:space="preserve">nder the MCA (2005), adults are presumed to have capacity unless assessed otherwise and have the right to make unwise decisions. </w:t>
            </w:r>
            <w:r w:rsidR="00271538">
              <w:rPr>
                <w:sz w:val="24"/>
                <w:szCs w:val="24"/>
              </w:rPr>
              <w:t>If access is being denied to an adult at r</w:t>
            </w:r>
            <w:r w:rsidR="0097058D">
              <w:rPr>
                <w:sz w:val="24"/>
                <w:szCs w:val="24"/>
              </w:rPr>
              <w:t>isk</w:t>
            </w:r>
            <w:r w:rsidR="00842251">
              <w:rPr>
                <w:sz w:val="24"/>
                <w:szCs w:val="24"/>
              </w:rPr>
              <w:t xml:space="preserve"> a court application</w:t>
            </w:r>
            <w:r w:rsidR="0022632C" w:rsidRPr="0022632C">
              <w:rPr>
                <w:sz w:val="24"/>
                <w:szCs w:val="24"/>
              </w:rPr>
              <w:t xml:space="preserve"> for</w:t>
            </w:r>
            <w:r w:rsidR="00271538">
              <w:rPr>
                <w:sz w:val="24"/>
                <w:szCs w:val="24"/>
              </w:rPr>
              <w:t xml:space="preserve"> an</w:t>
            </w:r>
            <w:r w:rsidR="004F751F">
              <w:rPr>
                <w:sz w:val="24"/>
                <w:szCs w:val="24"/>
              </w:rPr>
              <w:t xml:space="preserve"> Adult Protection and Support O</w:t>
            </w:r>
            <w:r w:rsidR="0022632C" w:rsidRPr="0022632C">
              <w:rPr>
                <w:sz w:val="24"/>
                <w:szCs w:val="24"/>
              </w:rPr>
              <w:t xml:space="preserve">rder </w:t>
            </w:r>
            <w:r w:rsidR="00271538">
              <w:rPr>
                <w:sz w:val="24"/>
                <w:szCs w:val="24"/>
              </w:rPr>
              <w:t>can be made</w:t>
            </w:r>
            <w:r w:rsidR="0053394F">
              <w:rPr>
                <w:sz w:val="24"/>
                <w:szCs w:val="24"/>
              </w:rPr>
              <w:t xml:space="preserve"> </w:t>
            </w:r>
            <w:r w:rsidR="0022632C" w:rsidRPr="0022632C">
              <w:rPr>
                <w:sz w:val="24"/>
                <w:szCs w:val="24"/>
              </w:rPr>
              <w:t>(Welsh Government, 2023). The Wales Safeguarding procedures recognises the differences in the legislation therefore the procedures for adults and children are divided into two separat</w:t>
            </w:r>
            <w:r w:rsidR="00842251">
              <w:rPr>
                <w:sz w:val="24"/>
                <w:szCs w:val="24"/>
              </w:rPr>
              <w:t>e sections (Welsh Government,</w:t>
            </w:r>
            <w:r w:rsidR="0022632C" w:rsidRPr="0022632C">
              <w:rPr>
                <w:sz w:val="24"/>
                <w:szCs w:val="24"/>
              </w:rPr>
              <w:t xml:space="preserve"> 2023). </w:t>
            </w:r>
          </w:p>
          <w:p w14:paraId="2155B223" w14:textId="5E4E2F80" w:rsidR="004C12CA" w:rsidRDefault="004C12CA" w:rsidP="0022632C">
            <w:pPr>
              <w:jc w:val="both"/>
              <w:rPr>
                <w:sz w:val="24"/>
                <w:szCs w:val="24"/>
              </w:rPr>
            </w:pPr>
          </w:p>
          <w:p w14:paraId="70982381" w14:textId="25C358F3" w:rsidR="0022632C" w:rsidRDefault="004C12CA" w:rsidP="0022632C">
            <w:pPr>
              <w:jc w:val="both"/>
              <w:rPr>
                <w:sz w:val="24"/>
                <w:szCs w:val="24"/>
              </w:rPr>
            </w:pPr>
            <w:r w:rsidRPr="004C12CA">
              <w:rPr>
                <w:sz w:val="24"/>
                <w:szCs w:val="24"/>
              </w:rPr>
              <w:t xml:space="preserve">When mental capacity and safeguarding are being considered, adults rights are protected under the European Convention of Human Rights </w:t>
            </w:r>
            <w:r w:rsidR="00630676">
              <w:rPr>
                <w:sz w:val="24"/>
                <w:szCs w:val="24"/>
              </w:rPr>
              <w:t>(ECHR)</w:t>
            </w:r>
            <w:r w:rsidR="0021200C">
              <w:rPr>
                <w:sz w:val="24"/>
                <w:szCs w:val="24"/>
              </w:rPr>
              <w:t xml:space="preserve"> 1953</w:t>
            </w:r>
            <w:r w:rsidR="00630676">
              <w:rPr>
                <w:sz w:val="24"/>
                <w:szCs w:val="24"/>
              </w:rPr>
              <w:t xml:space="preserve"> </w:t>
            </w:r>
            <w:r w:rsidRPr="004C12CA">
              <w:rPr>
                <w:sz w:val="24"/>
                <w:szCs w:val="24"/>
              </w:rPr>
              <w:t>and</w:t>
            </w:r>
            <w:r>
              <w:rPr>
                <w:sz w:val="24"/>
                <w:szCs w:val="24"/>
              </w:rPr>
              <w:t xml:space="preserve"> Human Rights Act 1998</w:t>
            </w:r>
            <w:r w:rsidR="0021200C">
              <w:rPr>
                <w:sz w:val="24"/>
                <w:szCs w:val="24"/>
              </w:rPr>
              <w:t xml:space="preserve">. Children’s </w:t>
            </w:r>
            <w:r w:rsidRPr="004C12CA">
              <w:rPr>
                <w:sz w:val="24"/>
                <w:szCs w:val="24"/>
              </w:rPr>
              <w:t>rights are protected under the United Nations Convention of the Rights of th</w:t>
            </w:r>
            <w:r w:rsidR="0021200C">
              <w:rPr>
                <w:sz w:val="24"/>
                <w:szCs w:val="24"/>
              </w:rPr>
              <w:t>e Child</w:t>
            </w:r>
            <w:r w:rsidR="00630676">
              <w:rPr>
                <w:sz w:val="24"/>
                <w:szCs w:val="24"/>
              </w:rPr>
              <w:t xml:space="preserve"> </w:t>
            </w:r>
            <w:r w:rsidRPr="004C12CA">
              <w:rPr>
                <w:sz w:val="24"/>
                <w:szCs w:val="24"/>
              </w:rPr>
              <w:t>(UNCRC)</w:t>
            </w:r>
            <w:r w:rsidR="0021200C">
              <w:rPr>
                <w:sz w:val="24"/>
                <w:szCs w:val="24"/>
              </w:rPr>
              <w:t xml:space="preserve"> 1953</w:t>
            </w:r>
            <w:r w:rsidRPr="004C12CA">
              <w:rPr>
                <w:sz w:val="24"/>
                <w:szCs w:val="24"/>
              </w:rPr>
              <w:t>.</w:t>
            </w:r>
            <w:r w:rsidR="00630676">
              <w:rPr>
                <w:sz w:val="24"/>
                <w:szCs w:val="24"/>
              </w:rPr>
              <w:t xml:space="preserve"> However there is no provision specifically for children in the HRA (1998). </w:t>
            </w:r>
          </w:p>
          <w:p w14:paraId="1211BB79" w14:textId="77777777" w:rsidR="004F751F" w:rsidRPr="0022632C" w:rsidRDefault="004F751F" w:rsidP="0022632C">
            <w:pPr>
              <w:jc w:val="both"/>
              <w:rPr>
                <w:sz w:val="24"/>
                <w:szCs w:val="24"/>
              </w:rPr>
            </w:pPr>
          </w:p>
          <w:p w14:paraId="1796F1EB" w14:textId="3A4995AB" w:rsidR="0022632C" w:rsidRPr="0022632C" w:rsidRDefault="0097058D" w:rsidP="0022632C">
            <w:pPr>
              <w:jc w:val="both"/>
              <w:rPr>
                <w:b/>
                <w:sz w:val="24"/>
                <w:szCs w:val="24"/>
              </w:rPr>
            </w:pPr>
            <w:r>
              <w:rPr>
                <w:b/>
                <w:sz w:val="24"/>
                <w:szCs w:val="24"/>
              </w:rPr>
              <w:t>Word Count: 434</w:t>
            </w:r>
          </w:p>
          <w:p w14:paraId="438BF787" w14:textId="4BCFAAC7" w:rsidR="00FC0334" w:rsidRPr="006108C9" w:rsidRDefault="00FC0334" w:rsidP="00FC0334">
            <w:pPr>
              <w:jc w:val="both"/>
              <w:rPr>
                <w:sz w:val="24"/>
                <w:szCs w:val="24"/>
              </w:rPr>
            </w:pPr>
          </w:p>
          <w:p w14:paraId="6BA3DD84" w14:textId="25B125F6"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180A08F7" w14:textId="566379E6" w:rsidR="00D97CC1" w:rsidRDefault="00D97CC1" w:rsidP="00FC0334">
            <w:pPr>
              <w:jc w:val="both"/>
              <w:rPr>
                <w:i/>
                <w:sz w:val="24"/>
                <w:szCs w:val="24"/>
              </w:rPr>
            </w:pPr>
            <w:bookmarkStart w:id="0" w:name="_GoBack"/>
            <w:bookmarkEnd w:id="0"/>
          </w:p>
          <w:p w14:paraId="57CACD25" w14:textId="77777777" w:rsidR="000B40FB" w:rsidRPr="00187664" w:rsidRDefault="000B40FB" w:rsidP="00FC0334">
            <w:pPr>
              <w:jc w:val="both"/>
              <w:rPr>
                <w:b/>
                <w:sz w:val="24"/>
                <w:szCs w:val="24"/>
              </w:rPr>
            </w:pPr>
            <w:r w:rsidRPr="00187664">
              <w:rPr>
                <w:b/>
                <w:sz w:val="24"/>
                <w:szCs w:val="24"/>
              </w:rPr>
              <w:t>Additional references for reference list:</w:t>
            </w:r>
          </w:p>
          <w:p w14:paraId="306192FF" w14:textId="637B7131" w:rsidR="00B60FAD" w:rsidRDefault="00B60FAD" w:rsidP="00FC0334">
            <w:pPr>
              <w:jc w:val="both"/>
              <w:rPr>
                <w:sz w:val="24"/>
                <w:szCs w:val="24"/>
              </w:rPr>
            </w:pPr>
            <w:r w:rsidRPr="00B60FAD">
              <w:rPr>
                <w:sz w:val="24"/>
                <w:szCs w:val="24"/>
              </w:rPr>
              <w:t>Dillon, Jo. (2021). ‘Wishes and feelings’: Misunderstandings and missed opportunities for participation in child protection proceedings. Child &amp; Family Social Work. 26. 10.1111/cfs.12847.</w:t>
            </w:r>
          </w:p>
          <w:p w14:paraId="395FC546" w14:textId="77777777" w:rsidR="00B60FAD" w:rsidRDefault="00B60FAD" w:rsidP="00FC0334">
            <w:pPr>
              <w:jc w:val="both"/>
              <w:rPr>
                <w:sz w:val="24"/>
                <w:szCs w:val="24"/>
              </w:rPr>
            </w:pPr>
          </w:p>
          <w:p w14:paraId="46A0226F" w14:textId="276A3435" w:rsidR="00685967" w:rsidRDefault="00685967" w:rsidP="00FC0334">
            <w:pPr>
              <w:jc w:val="both"/>
              <w:rPr>
                <w:sz w:val="24"/>
                <w:szCs w:val="24"/>
              </w:rPr>
            </w:pPr>
            <w:r>
              <w:rPr>
                <w:sz w:val="24"/>
                <w:szCs w:val="24"/>
              </w:rPr>
              <w:t>NSPCC (2022). Gillick competency and Fraser guidelines. [</w:t>
            </w:r>
            <w:r>
              <w:rPr>
                <w:i/>
                <w:sz w:val="24"/>
                <w:szCs w:val="24"/>
              </w:rPr>
              <w:t>Online</w:t>
            </w:r>
            <w:r>
              <w:rPr>
                <w:sz w:val="24"/>
                <w:szCs w:val="24"/>
              </w:rPr>
              <w:t xml:space="preserve">]. Available at: </w:t>
            </w:r>
            <w:r w:rsidRPr="00685967">
              <w:t xml:space="preserve"> </w:t>
            </w:r>
            <w:hyperlink r:id="rId12" w:anchor="article-top" w:history="1">
              <w:r w:rsidRPr="00685967">
                <w:rPr>
                  <w:rStyle w:val="Hyperlink"/>
                  <w:sz w:val="24"/>
                  <w:szCs w:val="24"/>
                </w:rPr>
                <w:t>Gillick competence and Fraser guidelines | NSPCC Learning</w:t>
              </w:r>
            </w:hyperlink>
            <w:r>
              <w:rPr>
                <w:sz w:val="24"/>
                <w:szCs w:val="24"/>
              </w:rPr>
              <w:t xml:space="preserve"> Accessed: 14/07/23.</w:t>
            </w:r>
          </w:p>
          <w:p w14:paraId="2C6A5DA7" w14:textId="77777777" w:rsidR="00685967" w:rsidRDefault="00685967" w:rsidP="00FC0334">
            <w:pPr>
              <w:jc w:val="both"/>
              <w:rPr>
                <w:sz w:val="24"/>
                <w:szCs w:val="24"/>
              </w:rPr>
            </w:pPr>
          </w:p>
          <w:p w14:paraId="41484844" w14:textId="1A9A4C35" w:rsidR="00D97CC1" w:rsidRDefault="00D97CC1" w:rsidP="00FC0334">
            <w:pPr>
              <w:jc w:val="both"/>
              <w:rPr>
                <w:i/>
                <w:sz w:val="24"/>
                <w:szCs w:val="24"/>
              </w:rPr>
            </w:pPr>
            <w:r>
              <w:rPr>
                <w:sz w:val="24"/>
                <w:szCs w:val="24"/>
              </w:rPr>
              <w:t>The National Archives (2023). Human Rights Act (1998). [</w:t>
            </w:r>
            <w:r>
              <w:rPr>
                <w:i/>
                <w:sz w:val="24"/>
                <w:szCs w:val="24"/>
              </w:rPr>
              <w:t>Online</w:t>
            </w:r>
            <w:r>
              <w:rPr>
                <w:sz w:val="24"/>
                <w:szCs w:val="24"/>
              </w:rPr>
              <w:t xml:space="preserve">]. Available at: </w:t>
            </w:r>
            <w:hyperlink r:id="rId13" w:history="1">
              <w:r w:rsidRPr="00D97CC1">
                <w:rPr>
                  <w:rStyle w:val="Hyperlink"/>
                  <w:sz w:val="24"/>
                  <w:szCs w:val="24"/>
                </w:rPr>
                <w:t>Human Rights Act 1998 (legislation.gov.uk)</w:t>
              </w:r>
            </w:hyperlink>
            <w:r>
              <w:rPr>
                <w:sz w:val="24"/>
                <w:szCs w:val="24"/>
              </w:rPr>
              <w:t xml:space="preserve"> Accessed: 14/07/23</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3F75FEF" w:rsidR="00A5656A" w:rsidRDefault="00A5656A">
    <w:pPr>
      <w:pStyle w:val="Footer"/>
      <w:jc w:val="right"/>
    </w:pPr>
    <w:r>
      <w:fldChar w:fldCharType="begin"/>
    </w:r>
    <w:r>
      <w:instrText xml:space="preserve"> PAGE   \* MERGEFORMAT </w:instrText>
    </w:r>
    <w:r>
      <w:fldChar w:fldCharType="separate"/>
    </w:r>
    <w:r w:rsidR="00187664">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15F67"/>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0FB"/>
    <w:rsid w:val="000C378F"/>
    <w:rsid w:val="000C6892"/>
    <w:rsid w:val="000C6FFE"/>
    <w:rsid w:val="000D0BB6"/>
    <w:rsid w:val="000D2ED2"/>
    <w:rsid w:val="000D3670"/>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693"/>
    <w:rsid w:val="00151DA6"/>
    <w:rsid w:val="001608C4"/>
    <w:rsid w:val="00164832"/>
    <w:rsid w:val="00171418"/>
    <w:rsid w:val="001772BF"/>
    <w:rsid w:val="001772DE"/>
    <w:rsid w:val="0018766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200C"/>
    <w:rsid w:val="00214047"/>
    <w:rsid w:val="00216563"/>
    <w:rsid w:val="0021792F"/>
    <w:rsid w:val="00220D06"/>
    <w:rsid w:val="002246A0"/>
    <w:rsid w:val="0022632C"/>
    <w:rsid w:val="00230439"/>
    <w:rsid w:val="00232A09"/>
    <w:rsid w:val="00232EBA"/>
    <w:rsid w:val="00235176"/>
    <w:rsid w:val="00236061"/>
    <w:rsid w:val="0024100E"/>
    <w:rsid w:val="00241C1B"/>
    <w:rsid w:val="0024288B"/>
    <w:rsid w:val="00243DB0"/>
    <w:rsid w:val="00247265"/>
    <w:rsid w:val="00255DDD"/>
    <w:rsid w:val="00260663"/>
    <w:rsid w:val="002657E9"/>
    <w:rsid w:val="0026665E"/>
    <w:rsid w:val="0027147E"/>
    <w:rsid w:val="00271538"/>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04D"/>
    <w:rsid w:val="002D5A92"/>
    <w:rsid w:val="002D65D2"/>
    <w:rsid w:val="002D6B31"/>
    <w:rsid w:val="002E6D17"/>
    <w:rsid w:val="002E7017"/>
    <w:rsid w:val="002E7F2C"/>
    <w:rsid w:val="002F1FC7"/>
    <w:rsid w:val="002F2185"/>
    <w:rsid w:val="002F4F6E"/>
    <w:rsid w:val="003015C3"/>
    <w:rsid w:val="003106DB"/>
    <w:rsid w:val="0031350A"/>
    <w:rsid w:val="00313FCE"/>
    <w:rsid w:val="00316815"/>
    <w:rsid w:val="003168CA"/>
    <w:rsid w:val="00321255"/>
    <w:rsid w:val="0032230D"/>
    <w:rsid w:val="00322A0B"/>
    <w:rsid w:val="00330786"/>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EDF"/>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2CA"/>
    <w:rsid w:val="004C1CD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51F"/>
    <w:rsid w:val="004F7B8F"/>
    <w:rsid w:val="00500748"/>
    <w:rsid w:val="005011D6"/>
    <w:rsid w:val="00502A14"/>
    <w:rsid w:val="005042F1"/>
    <w:rsid w:val="0050481B"/>
    <w:rsid w:val="005113D4"/>
    <w:rsid w:val="0051287D"/>
    <w:rsid w:val="00513C7D"/>
    <w:rsid w:val="00521123"/>
    <w:rsid w:val="00521221"/>
    <w:rsid w:val="0052250B"/>
    <w:rsid w:val="005305C6"/>
    <w:rsid w:val="0053394F"/>
    <w:rsid w:val="00540EEC"/>
    <w:rsid w:val="005414F4"/>
    <w:rsid w:val="00546187"/>
    <w:rsid w:val="00547B11"/>
    <w:rsid w:val="0055566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4444"/>
    <w:rsid w:val="00606E27"/>
    <w:rsid w:val="006108C9"/>
    <w:rsid w:val="00614DF7"/>
    <w:rsid w:val="006179BB"/>
    <w:rsid w:val="0062158D"/>
    <w:rsid w:val="006223FD"/>
    <w:rsid w:val="00630676"/>
    <w:rsid w:val="006326D1"/>
    <w:rsid w:val="00632E0A"/>
    <w:rsid w:val="00633165"/>
    <w:rsid w:val="006447DE"/>
    <w:rsid w:val="00644889"/>
    <w:rsid w:val="006455A5"/>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967"/>
    <w:rsid w:val="00687016"/>
    <w:rsid w:val="006872A0"/>
    <w:rsid w:val="0069625A"/>
    <w:rsid w:val="00696A88"/>
    <w:rsid w:val="00696F65"/>
    <w:rsid w:val="00697572"/>
    <w:rsid w:val="006B4496"/>
    <w:rsid w:val="006B5E67"/>
    <w:rsid w:val="006B6612"/>
    <w:rsid w:val="006C2EB5"/>
    <w:rsid w:val="006D18A3"/>
    <w:rsid w:val="006D4F3D"/>
    <w:rsid w:val="006D5970"/>
    <w:rsid w:val="006E481E"/>
    <w:rsid w:val="006E795F"/>
    <w:rsid w:val="006F0862"/>
    <w:rsid w:val="006F1438"/>
    <w:rsid w:val="006F2A9E"/>
    <w:rsid w:val="006F5ED3"/>
    <w:rsid w:val="00700249"/>
    <w:rsid w:val="007056C7"/>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5B0"/>
    <w:rsid w:val="007710AD"/>
    <w:rsid w:val="00772924"/>
    <w:rsid w:val="0078112D"/>
    <w:rsid w:val="007872F2"/>
    <w:rsid w:val="007873F9"/>
    <w:rsid w:val="007908E0"/>
    <w:rsid w:val="00793EB3"/>
    <w:rsid w:val="00794205"/>
    <w:rsid w:val="0079422A"/>
    <w:rsid w:val="00797EED"/>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251"/>
    <w:rsid w:val="00844D98"/>
    <w:rsid w:val="00846D84"/>
    <w:rsid w:val="00850233"/>
    <w:rsid w:val="0085230E"/>
    <w:rsid w:val="008550A1"/>
    <w:rsid w:val="00861038"/>
    <w:rsid w:val="00862BF4"/>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DA1"/>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5872"/>
    <w:rsid w:val="00916FB2"/>
    <w:rsid w:val="00920E5B"/>
    <w:rsid w:val="00926436"/>
    <w:rsid w:val="00926C53"/>
    <w:rsid w:val="0093018C"/>
    <w:rsid w:val="0094495F"/>
    <w:rsid w:val="009544C0"/>
    <w:rsid w:val="00954FA4"/>
    <w:rsid w:val="00956AE9"/>
    <w:rsid w:val="00963109"/>
    <w:rsid w:val="00964CC6"/>
    <w:rsid w:val="00967BFA"/>
    <w:rsid w:val="0097058D"/>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22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87A"/>
    <w:rsid w:val="00A23F3B"/>
    <w:rsid w:val="00A24406"/>
    <w:rsid w:val="00A25F64"/>
    <w:rsid w:val="00A275F6"/>
    <w:rsid w:val="00A303B9"/>
    <w:rsid w:val="00A36EDA"/>
    <w:rsid w:val="00A37416"/>
    <w:rsid w:val="00A40ED6"/>
    <w:rsid w:val="00A44CC4"/>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7C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DC0"/>
    <w:rsid w:val="00B26769"/>
    <w:rsid w:val="00B2754B"/>
    <w:rsid w:val="00B31C91"/>
    <w:rsid w:val="00B3747F"/>
    <w:rsid w:val="00B42E76"/>
    <w:rsid w:val="00B43194"/>
    <w:rsid w:val="00B436BF"/>
    <w:rsid w:val="00B47734"/>
    <w:rsid w:val="00B50FBA"/>
    <w:rsid w:val="00B558EB"/>
    <w:rsid w:val="00B577D3"/>
    <w:rsid w:val="00B60466"/>
    <w:rsid w:val="00B60FAD"/>
    <w:rsid w:val="00B63275"/>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A05"/>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12BA"/>
    <w:rsid w:val="00C63CAB"/>
    <w:rsid w:val="00C63D00"/>
    <w:rsid w:val="00C6441B"/>
    <w:rsid w:val="00C65921"/>
    <w:rsid w:val="00C7108B"/>
    <w:rsid w:val="00C75883"/>
    <w:rsid w:val="00C77FA5"/>
    <w:rsid w:val="00C8089F"/>
    <w:rsid w:val="00C835FE"/>
    <w:rsid w:val="00C836CC"/>
    <w:rsid w:val="00C852D6"/>
    <w:rsid w:val="00C867AB"/>
    <w:rsid w:val="00C87A74"/>
    <w:rsid w:val="00C92C71"/>
    <w:rsid w:val="00C93F8F"/>
    <w:rsid w:val="00CA0894"/>
    <w:rsid w:val="00CA3593"/>
    <w:rsid w:val="00CA5726"/>
    <w:rsid w:val="00CA7E6A"/>
    <w:rsid w:val="00CB258E"/>
    <w:rsid w:val="00CB3C8F"/>
    <w:rsid w:val="00CB6F30"/>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D42"/>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7CC1"/>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BE8"/>
    <w:rsid w:val="00E9107A"/>
    <w:rsid w:val="00E91F62"/>
    <w:rsid w:val="00E929FD"/>
    <w:rsid w:val="00E93240"/>
    <w:rsid w:val="00E93CF7"/>
    <w:rsid w:val="00E9479B"/>
    <w:rsid w:val="00E94E22"/>
    <w:rsid w:val="00E95F08"/>
    <w:rsid w:val="00E97171"/>
    <w:rsid w:val="00EA02F5"/>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78E"/>
    <w:rsid w:val="00F04053"/>
    <w:rsid w:val="00F06573"/>
    <w:rsid w:val="00F10A08"/>
    <w:rsid w:val="00F15354"/>
    <w:rsid w:val="00F22AC5"/>
    <w:rsid w:val="00F23B68"/>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14F6"/>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6FCB"/>
    <w:rsid w:val="00FF72CC"/>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1998/42/content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earning.nspcc.org.uk/child-protection-system/gillick-competence-fraser-guidelin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8" ma:contentTypeDescription="Create a new document." ma:contentTypeScope="" ma:versionID="0bb3fa27893a06f76857238bae67b8c8">
  <xsd:schema xmlns:xsd="http://www.w3.org/2001/XMLSchema" xmlns:xs="http://www.w3.org/2001/XMLSchema" xmlns:p="http://schemas.microsoft.com/office/2006/metadata/properties" xmlns:ns3="f18f89df-039e-4fbc-bb35-53d951b31966" targetNamespace="http://schemas.microsoft.com/office/2006/metadata/properties" ma:root="true" ma:fieldsID="0675ea32ac045e4703c19fdaad64ef28"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FA1F12-12AE-428B-B8FE-5D8A20C74062}">
  <ds:schemaRefs>
    <ds:schemaRef ds:uri="http://schemas.microsoft.com/office/2006/metadata/properties"/>
    <ds:schemaRef ds:uri="f18f89df-039e-4fbc-bb35-53d951b31966"/>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AAEBE9C-6727-46D3-829E-26AD72E2C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866CED-5A47-4126-A80A-B2017C4EC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1273</Words>
  <Characters>7258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4</cp:revision>
  <cp:lastPrinted>2020-02-11T19:20:00Z</cp:lastPrinted>
  <dcterms:created xsi:type="dcterms:W3CDTF">2023-07-16T12:02:00Z</dcterms:created>
  <dcterms:modified xsi:type="dcterms:W3CDTF">2023-07-16T16:34:00Z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