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11013" w14:textId="368CA723" w:rsidR="003B5A30" w:rsidRDefault="00447186" w:rsidP="00447186">
      <w:pPr>
        <w:jc w:val="center"/>
        <w:rPr>
          <w:rFonts w:ascii="Times New Roman" w:hAnsi="Times New Roman" w:cs="Times New Roman"/>
          <w:b/>
          <w:bCs/>
          <w:i/>
          <w:iCs/>
          <w:sz w:val="48"/>
          <w:szCs w:val="48"/>
        </w:rPr>
      </w:pPr>
      <w:r>
        <w:rPr>
          <w:rFonts w:ascii="Times New Roman" w:hAnsi="Times New Roman" w:cs="Times New Roman"/>
          <w:b/>
          <w:bCs/>
          <w:i/>
          <w:iCs/>
          <w:sz w:val="48"/>
          <w:szCs w:val="48"/>
        </w:rPr>
        <w:t xml:space="preserve">University of Wales </w:t>
      </w:r>
    </w:p>
    <w:p w14:paraId="4CF4B2C5" w14:textId="6626B6E9" w:rsidR="00447186" w:rsidRDefault="00447186" w:rsidP="00447186">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76440459" w14:textId="2A67C644" w:rsidR="00447186" w:rsidRDefault="00447186" w:rsidP="00447186">
      <w:pPr>
        <w:jc w:val="center"/>
        <w:rPr>
          <w:rFonts w:ascii="Times New Roman" w:hAnsi="Times New Roman" w:cs="Times New Roman"/>
          <w:b/>
          <w:bCs/>
          <w:i/>
          <w:iCs/>
          <w:sz w:val="48"/>
          <w:szCs w:val="48"/>
        </w:rPr>
      </w:pPr>
    </w:p>
    <w:p w14:paraId="6A2DE2F6" w14:textId="62636919" w:rsidR="00447186" w:rsidRDefault="00447186" w:rsidP="00447186">
      <w:pPr>
        <w:jc w:val="center"/>
        <w:rPr>
          <w:rFonts w:ascii="Times New Roman" w:hAnsi="Times New Roman" w:cs="Times New Roman"/>
          <w:b/>
          <w:bCs/>
          <w:i/>
          <w:iCs/>
          <w:sz w:val="48"/>
          <w:szCs w:val="48"/>
        </w:rPr>
      </w:pPr>
    </w:p>
    <w:p w14:paraId="1AC3DD18" w14:textId="6705A29B" w:rsidR="00447186" w:rsidRDefault="00447186" w:rsidP="00447186">
      <w:pPr>
        <w:jc w:val="center"/>
        <w:rPr>
          <w:rFonts w:ascii="Times New Roman" w:hAnsi="Times New Roman" w:cs="Times New Roman"/>
          <w:b/>
          <w:bCs/>
          <w:i/>
          <w:iCs/>
          <w:sz w:val="48"/>
          <w:szCs w:val="48"/>
        </w:rPr>
      </w:pPr>
    </w:p>
    <w:p w14:paraId="546A49DF" w14:textId="77777777" w:rsidR="00447186" w:rsidRDefault="00447186" w:rsidP="00447186">
      <w:pPr>
        <w:jc w:val="center"/>
        <w:rPr>
          <w:rFonts w:ascii="Times New Roman" w:hAnsi="Times New Roman" w:cs="Times New Roman"/>
          <w:b/>
          <w:bCs/>
          <w:i/>
          <w:iCs/>
          <w:sz w:val="48"/>
          <w:szCs w:val="48"/>
        </w:rPr>
      </w:pPr>
    </w:p>
    <w:p w14:paraId="3BE93080" w14:textId="7D7C198B" w:rsidR="00447186" w:rsidRDefault="00447186" w:rsidP="00447186">
      <w:pPr>
        <w:jc w:val="center"/>
        <w:rPr>
          <w:rFonts w:ascii="Times New Roman" w:hAnsi="Times New Roman" w:cs="Times New Roman"/>
          <w:sz w:val="48"/>
          <w:szCs w:val="48"/>
        </w:rPr>
      </w:pPr>
      <w:r>
        <w:rPr>
          <w:rFonts w:ascii="Times New Roman" w:hAnsi="Times New Roman" w:cs="Times New Roman"/>
          <w:b/>
          <w:bCs/>
          <w:sz w:val="48"/>
          <w:szCs w:val="48"/>
        </w:rPr>
        <w:t xml:space="preserve">Accounting Fundamentals – </w:t>
      </w:r>
      <w:r>
        <w:rPr>
          <w:rFonts w:ascii="Times New Roman" w:hAnsi="Times New Roman" w:cs="Times New Roman"/>
          <w:sz w:val="48"/>
          <w:szCs w:val="48"/>
        </w:rPr>
        <w:t>Assessment 1</w:t>
      </w:r>
    </w:p>
    <w:p w14:paraId="1CECF610" w14:textId="0CA0D192" w:rsidR="00447186" w:rsidRDefault="00447186" w:rsidP="00447186">
      <w:pPr>
        <w:jc w:val="center"/>
        <w:rPr>
          <w:rFonts w:ascii="Times New Roman" w:hAnsi="Times New Roman" w:cs="Times New Roman"/>
          <w:sz w:val="48"/>
          <w:szCs w:val="48"/>
        </w:rPr>
      </w:pPr>
      <w:r>
        <w:rPr>
          <w:rFonts w:ascii="Times New Roman" w:hAnsi="Times New Roman" w:cs="Times New Roman"/>
          <w:sz w:val="48"/>
          <w:szCs w:val="48"/>
        </w:rPr>
        <w:t>(LCBB4001)</w:t>
      </w:r>
    </w:p>
    <w:p w14:paraId="1094948D" w14:textId="2F1395C7" w:rsidR="00447186" w:rsidRDefault="00447186" w:rsidP="00447186">
      <w:pPr>
        <w:jc w:val="center"/>
        <w:rPr>
          <w:rFonts w:ascii="Times New Roman" w:hAnsi="Times New Roman" w:cs="Times New Roman"/>
          <w:sz w:val="48"/>
          <w:szCs w:val="48"/>
        </w:rPr>
      </w:pPr>
    </w:p>
    <w:p w14:paraId="1D65C1BF" w14:textId="63C676AE" w:rsidR="00447186" w:rsidRDefault="00447186" w:rsidP="00447186">
      <w:pPr>
        <w:jc w:val="center"/>
        <w:rPr>
          <w:rFonts w:ascii="Times New Roman" w:hAnsi="Times New Roman" w:cs="Times New Roman"/>
          <w:sz w:val="48"/>
          <w:szCs w:val="48"/>
        </w:rPr>
      </w:pPr>
    </w:p>
    <w:p w14:paraId="4FC3D730" w14:textId="27232E72" w:rsidR="00447186" w:rsidRDefault="00447186" w:rsidP="00447186">
      <w:pPr>
        <w:jc w:val="center"/>
        <w:rPr>
          <w:rFonts w:ascii="Times New Roman" w:hAnsi="Times New Roman" w:cs="Times New Roman"/>
          <w:sz w:val="48"/>
          <w:szCs w:val="48"/>
        </w:rPr>
      </w:pPr>
    </w:p>
    <w:p w14:paraId="0BB9955F" w14:textId="1CC5BCD9" w:rsidR="00447186" w:rsidRDefault="00447186" w:rsidP="00447186">
      <w:pPr>
        <w:rPr>
          <w:rFonts w:ascii="Times New Roman" w:hAnsi="Times New Roman" w:cs="Times New Roman"/>
          <w:sz w:val="36"/>
          <w:szCs w:val="36"/>
        </w:rPr>
      </w:pPr>
      <w:r>
        <w:rPr>
          <w:rFonts w:ascii="Times New Roman" w:hAnsi="Times New Roman" w:cs="Times New Roman"/>
          <w:sz w:val="36"/>
          <w:szCs w:val="36"/>
        </w:rPr>
        <w:t>Submitted to:                                                        Submitted by:</w:t>
      </w:r>
    </w:p>
    <w:p w14:paraId="68EAA294" w14:textId="3B69CDBB" w:rsidR="00447186" w:rsidRDefault="00447186" w:rsidP="00447186">
      <w:pPr>
        <w:rPr>
          <w:rFonts w:ascii="Times New Roman" w:hAnsi="Times New Roman" w:cs="Times New Roman"/>
          <w:sz w:val="36"/>
          <w:szCs w:val="36"/>
        </w:rPr>
      </w:pPr>
      <w:r>
        <w:rPr>
          <w:rFonts w:ascii="Times New Roman" w:hAnsi="Times New Roman" w:cs="Times New Roman"/>
          <w:sz w:val="36"/>
          <w:szCs w:val="36"/>
        </w:rPr>
        <w:t xml:space="preserve">Emad </w:t>
      </w:r>
      <w:proofErr w:type="spellStart"/>
      <w:r>
        <w:rPr>
          <w:rFonts w:ascii="Times New Roman" w:hAnsi="Times New Roman" w:cs="Times New Roman"/>
          <w:sz w:val="36"/>
          <w:szCs w:val="36"/>
        </w:rPr>
        <w:t>Elkhashen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Rumyan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Zarankov</w:t>
      </w:r>
      <w:proofErr w:type="spellEnd"/>
    </w:p>
    <w:p w14:paraId="650659E5" w14:textId="16371FEB" w:rsidR="00447186" w:rsidRDefault="00447186" w:rsidP="00447186">
      <w:pPr>
        <w:jc w:val="right"/>
        <w:rPr>
          <w:rFonts w:ascii="Times New Roman" w:hAnsi="Times New Roman" w:cs="Times New Roman"/>
          <w:sz w:val="36"/>
          <w:szCs w:val="36"/>
        </w:rPr>
      </w:pPr>
      <w:r>
        <w:rPr>
          <w:rFonts w:ascii="Times New Roman" w:hAnsi="Times New Roman" w:cs="Times New Roman"/>
          <w:sz w:val="36"/>
          <w:szCs w:val="36"/>
        </w:rPr>
        <w:t>1913489</w:t>
      </w:r>
    </w:p>
    <w:p w14:paraId="5BD0387C" w14:textId="5E13DD23" w:rsidR="00447186" w:rsidRDefault="00447186">
      <w:pPr>
        <w:rPr>
          <w:rFonts w:ascii="Times New Roman" w:hAnsi="Times New Roman" w:cs="Times New Roman"/>
          <w:sz w:val="36"/>
          <w:szCs w:val="36"/>
        </w:rPr>
      </w:pPr>
      <w:r>
        <w:rPr>
          <w:rFonts w:ascii="Times New Roman" w:hAnsi="Times New Roman" w:cs="Times New Roman"/>
          <w:sz w:val="36"/>
          <w:szCs w:val="36"/>
        </w:rPr>
        <w:br w:type="page"/>
      </w:r>
    </w:p>
    <w:p w14:paraId="3B177DBA" w14:textId="0AEF71E9" w:rsidR="00447186" w:rsidRDefault="00447186" w:rsidP="00447186">
      <w:pPr>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1</w:t>
      </w:r>
    </w:p>
    <w:p w14:paraId="1EF1AB46" w14:textId="4B47E08F" w:rsidR="00F9180C" w:rsidRDefault="00F9180C" w:rsidP="00F9180C">
      <w:pPr>
        <w:jc w:val="center"/>
        <w:rPr>
          <w:rFonts w:ascii="Times New Roman" w:hAnsi="Times New Roman" w:cs="Times New Roman"/>
          <w:sz w:val="24"/>
          <w:szCs w:val="24"/>
        </w:rPr>
      </w:pPr>
      <w:r>
        <w:rPr>
          <w:rFonts w:ascii="Times New Roman" w:hAnsi="Times New Roman" w:cs="Times New Roman"/>
          <w:sz w:val="24"/>
          <w:szCs w:val="24"/>
        </w:rPr>
        <w:t>Wales plc</w:t>
      </w:r>
    </w:p>
    <w:p w14:paraId="1F7EAF6F" w14:textId="42D235E8" w:rsidR="00F9180C" w:rsidRDefault="00F9180C" w:rsidP="00F9180C">
      <w:pPr>
        <w:jc w:val="center"/>
        <w:rPr>
          <w:rFonts w:ascii="Times New Roman" w:hAnsi="Times New Roman" w:cs="Times New Roman"/>
          <w:sz w:val="24"/>
          <w:szCs w:val="24"/>
        </w:rPr>
      </w:pPr>
      <w:r>
        <w:rPr>
          <w:rFonts w:ascii="Times New Roman" w:hAnsi="Times New Roman" w:cs="Times New Roman"/>
          <w:sz w:val="24"/>
          <w:szCs w:val="24"/>
        </w:rPr>
        <w:t>Income statement for the year ended 31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p w14:paraId="156AE125" w14:textId="1A120D9B" w:rsidR="00F9180C" w:rsidRDefault="004A068C" w:rsidP="004A068C">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£’000</w:t>
      </w:r>
    </w:p>
    <w:p w14:paraId="25EB5D80" w14:textId="53217E38" w:rsidR="00F9180C" w:rsidRDefault="00F9180C" w:rsidP="00F9180C">
      <w:pPr>
        <w:jc w:val="both"/>
        <w:rPr>
          <w:rFonts w:ascii="Times New Roman" w:hAnsi="Times New Roman" w:cs="Times New Roman"/>
          <w:sz w:val="24"/>
          <w:szCs w:val="24"/>
        </w:rPr>
      </w:pPr>
      <w:r>
        <w:rPr>
          <w:rFonts w:ascii="Times New Roman" w:hAnsi="Times New Roman" w:cs="Times New Roman"/>
          <w:sz w:val="24"/>
          <w:szCs w:val="24"/>
        </w:rPr>
        <w:t>Revenue                                                                                                                    30,000</w:t>
      </w:r>
    </w:p>
    <w:p w14:paraId="46F41351" w14:textId="6BB3ED61" w:rsidR="00F9180C" w:rsidRDefault="00F9180C" w:rsidP="00F9180C">
      <w:pPr>
        <w:tabs>
          <w:tab w:val="right" w:pos="8505"/>
        </w:tabs>
        <w:jc w:val="both"/>
        <w:rPr>
          <w:rFonts w:ascii="Times New Roman" w:hAnsi="Times New Roman" w:cs="Times New Roman"/>
          <w:sz w:val="24"/>
          <w:szCs w:val="24"/>
          <w:u w:val="single"/>
        </w:rPr>
      </w:pPr>
      <w:r>
        <w:rPr>
          <w:rFonts w:ascii="Times New Roman" w:hAnsi="Times New Roman" w:cs="Times New Roman"/>
          <w:sz w:val="24"/>
          <w:szCs w:val="24"/>
        </w:rPr>
        <w:t>Cost of Sales</w:t>
      </w:r>
      <w:r w:rsidR="004A068C">
        <w:rPr>
          <w:rFonts w:ascii="Times New Roman" w:hAnsi="Times New Roman" w:cs="Times New Roman"/>
          <w:sz w:val="24"/>
          <w:szCs w:val="24"/>
        </w:rPr>
        <w:t xml:space="preserve">   </w:t>
      </w:r>
      <w:r w:rsidR="004A068C" w:rsidRPr="008A6226">
        <w:rPr>
          <w:rFonts w:ascii="Times New Roman" w:hAnsi="Times New Roman" w:cs="Times New Roman"/>
          <w:sz w:val="24"/>
          <w:szCs w:val="24"/>
        </w:rPr>
        <w:t>16,220 + (25,600</w:t>
      </w:r>
      <w:r w:rsidR="004A068C">
        <w:rPr>
          <w:rFonts w:cs="Times New Roman"/>
          <w:szCs w:val="24"/>
        </w:rPr>
        <w:t xml:space="preserve"> </w:t>
      </w:r>
      <w:r w:rsidR="004A068C" w:rsidRPr="008A6226">
        <w:rPr>
          <w:rFonts w:ascii="Times New Roman" w:hAnsi="Times New Roman" w:cs="Times New Roman"/>
          <w:sz w:val="24"/>
          <w:szCs w:val="24"/>
        </w:rPr>
        <w:t>x</w:t>
      </w:r>
      <w:r w:rsidR="004A068C">
        <w:rPr>
          <w:rFonts w:cs="Times New Roman"/>
          <w:szCs w:val="24"/>
        </w:rPr>
        <w:t xml:space="preserve"> </w:t>
      </w:r>
      <w:r w:rsidR="004A068C" w:rsidRPr="008A6226">
        <w:rPr>
          <w:rFonts w:ascii="Times New Roman" w:hAnsi="Times New Roman" w:cs="Times New Roman"/>
          <w:sz w:val="24"/>
          <w:szCs w:val="24"/>
        </w:rPr>
        <w:t>10%)</w:t>
      </w:r>
      <w:r>
        <w:rPr>
          <w:rFonts w:ascii="Times New Roman" w:hAnsi="Times New Roman" w:cs="Times New Roman"/>
          <w:sz w:val="24"/>
          <w:szCs w:val="24"/>
        </w:rPr>
        <w:tab/>
      </w:r>
      <w:r w:rsidRPr="00F9180C">
        <w:rPr>
          <w:rFonts w:ascii="Times New Roman" w:hAnsi="Times New Roman" w:cs="Times New Roman"/>
          <w:sz w:val="24"/>
          <w:szCs w:val="24"/>
          <w:u w:val="single"/>
        </w:rPr>
        <w:t>(18,780)</w:t>
      </w:r>
    </w:p>
    <w:p w14:paraId="6EDBA8C4" w14:textId="7BF8628D" w:rsidR="00F9180C" w:rsidRDefault="00F9180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Gross Profit</w:t>
      </w:r>
      <w:r>
        <w:rPr>
          <w:rFonts w:ascii="Times New Roman" w:hAnsi="Times New Roman" w:cs="Times New Roman"/>
          <w:sz w:val="24"/>
          <w:szCs w:val="24"/>
        </w:rPr>
        <w:tab/>
        <w:t>11,520</w:t>
      </w:r>
    </w:p>
    <w:p w14:paraId="02E9A9BF" w14:textId="3561F66D" w:rsidR="00F9180C" w:rsidRDefault="00F9180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Distribution costs</w:t>
      </w:r>
      <w:r>
        <w:rPr>
          <w:rFonts w:ascii="Times New Roman" w:hAnsi="Times New Roman" w:cs="Times New Roman"/>
          <w:sz w:val="24"/>
          <w:szCs w:val="24"/>
        </w:rPr>
        <w:tab/>
        <w:t>(2,160)</w:t>
      </w:r>
    </w:p>
    <w:p w14:paraId="0A3796A8" w14:textId="78129A5C" w:rsidR="00F9180C" w:rsidRDefault="00F9180C" w:rsidP="00F9180C">
      <w:pPr>
        <w:tabs>
          <w:tab w:val="right" w:pos="8505"/>
        </w:tabs>
        <w:jc w:val="both"/>
        <w:rPr>
          <w:rFonts w:ascii="Times New Roman" w:hAnsi="Times New Roman" w:cs="Times New Roman"/>
          <w:sz w:val="24"/>
          <w:szCs w:val="24"/>
          <w:u w:val="single"/>
        </w:rPr>
      </w:pPr>
      <w:r>
        <w:rPr>
          <w:rFonts w:ascii="Times New Roman" w:hAnsi="Times New Roman" w:cs="Times New Roman"/>
          <w:sz w:val="24"/>
          <w:szCs w:val="24"/>
        </w:rPr>
        <w:t>Administration expenses</w:t>
      </w:r>
      <w:r>
        <w:rPr>
          <w:rFonts w:ascii="Times New Roman" w:hAnsi="Times New Roman" w:cs="Times New Roman"/>
          <w:sz w:val="24"/>
          <w:szCs w:val="24"/>
        </w:rPr>
        <w:tab/>
      </w:r>
      <w:r>
        <w:rPr>
          <w:rFonts w:ascii="Times New Roman" w:hAnsi="Times New Roman" w:cs="Times New Roman"/>
          <w:sz w:val="24"/>
          <w:szCs w:val="24"/>
          <w:u w:val="single"/>
        </w:rPr>
        <w:t>(3,405.54)</w:t>
      </w:r>
    </w:p>
    <w:p w14:paraId="7CB8A7C4" w14:textId="21A86085" w:rsidR="00F9180C" w:rsidRDefault="00F9180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Operating Profit</w:t>
      </w:r>
      <w:r>
        <w:rPr>
          <w:rFonts w:ascii="Times New Roman" w:hAnsi="Times New Roman" w:cs="Times New Roman"/>
          <w:sz w:val="24"/>
          <w:szCs w:val="24"/>
        </w:rPr>
        <w:tab/>
        <w:t>5,954.46</w:t>
      </w:r>
    </w:p>
    <w:p w14:paraId="538BA0BD" w14:textId="0FFB53F4" w:rsidR="00F9180C" w:rsidRDefault="00F9180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Finance costs</w:t>
      </w:r>
      <w:r>
        <w:rPr>
          <w:rFonts w:ascii="Times New Roman" w:hAnsi="Times New Roman" w:cs="Times New Roman"/>
          <w:sz w:val="24"/>
          <w:szCs w:val="24"/>
        </w:rPr>
        <w:tab/>
        <w:t>(480)</w:t>
      </w:r>
    </w:p>
    <w:p w14:paraId="37D07F59" w14:textId="696711DC" w:rsidR="00F9180C" w:rsidRDefault="00F9180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Profit before tax</w:t>
      </w:r>
      <w:r>
        <w:rPr>
          <w:rFonts w:ascii="Times New Roman" w:hAnsi="Times New Roman" w:cs="Times New Roman"/>
          <w:sz w:val="24"/>
          <w:szCs w:val="24"/>
        </w:rPr>
        <w:tab/>
        <w:t>5,474.46</w:t>
      </w:r>
    </w:p>
    <w:p w14:paraId="32250847" w14:textId="33CA7D19" w:rsidR="00F9180C" w:rsidRDefault="00F9180C" w:rsidP="00F9180C">
      <w:pPr>
        <w:tabs>
          <w:tab w:val="right" w:pos="8505"/>
        </w:tabs>
        <w:jc w:val="both"/>
        <w:rPr>
          <w:rFonts w:ascii="Times New Roman" w:hAnsi="Times New Roman" w:cs="Times New Roman"/>
          <w:sz w:val="24"/>
          <w:szCs w:val="24"/>
          <w:u w:val="single"/>
        </w:rPr>
      </w:pPr>
      <w:r>
        <w:rPr>
          <w:rFonts w:ascii="Times New Roman" w:hAnsi="Times New Roman" w:cs="Times New Roman"/>
          <w:sz w:val="24"/>
          <w:szCs w:val="24"/>
        </w:rPr>
        <w:t>Taxation</w:t>
      </w:r>
      <w:r>
        <w:rPr>
          <w:rFonts w:ascii="Times New Roman" w:hAnsi="Times New Roman" w:cs="Times New Roman"/>
          <w:sz w:val="24"/>
          <w:szCs w:val="24"/>
        </w:rPr>
        <w:tab/>
      </w:r>
      <w:r>
        <w:rPr>
          <w:rFonts w:ascii="Times New Roman" w:hAnsi="Times New Roman" w:cs="Times New Roman"/>
          <w:sz w:val="24"/>
          <w:szCs w:val="24"/>
          <w:u w:val="single"/>
        </w:rPr>
        <w:t>(1,600)</w:t>
      </w:r>
    </w:p>
    <w:p w14:paraId="7A2E049E" w14:textId="50E5C63E" w:rsidR="00F9180C" w:rsidRDefault="00F9180C" w:rsidP="00F9180C">
      <w:pPr>
        <w:tabs>
          <w:tab w:val="right" w:pos="8505"/>
        </w:tabs>
        <w:jc w:val="both"/>
        <w:rPr>
          <w:rFonts w:ascii="Times New Roman" w:hAnsi="Times New Roman" w:cs="Times New Roman"/>
          <w:sz w:val="24"/>
          <w:szCs w:val="24"/>
          <w:u w:val="double"/>
        </w:rPr>
      </w:pPr>
      <w:r>
        <w:rPr>
          <w:rFonts w:ascii="Times New Roman" w:hAnsi="Times New Roman" w:cs="Times New Roman"/>
          <w:sz w:val="24"/>
          <w:szCs w:val="24"/>
        </w:rPr>
        <w:t>Profit for the period</w:t>
      </w:r>
      <w:r>
        <w:rPr>
          <w:rFonts w:ascii="Times New Roman" w:hAnsi="Times New Roman" w:cs="Times New Roman"/>
          <w:sz w:val="24"/>
          <w:szCs w:val="24"/>
        </w:rPr>
        <w:tab/>
      </w:r>
      <w:r>
        <w:rPr>
          <w:rFonts w:ascii="Times New Roman" w:hAnsi="Times New Roman" w:cs="Times New Roman"/>
          <w:sz w:val="24"/>
          <w:szCs w:val="24"/>
          <w:u w:val="double"/>
        </w:rPr>
        <w:t>3,874.46</w:t>
      </w:r>
    </w:p>
    <w:p w14:paraId="19F30E78" w14:textId="1C7ED22F" w:rsidR="004A068C" w:rsidRDefault="004A068C" w:rsidP="00F9180C">
      <w:pPr>
        <w:tabs>
          <w:tab w:val="right" w:pos="8505"/>
        </w:tabs>
        <w:jc w:val="both"/>
        <w:rPr>
          <w:rFonts w:ascii="Times New Roman" w:hAnsi="Times New Roman" w:cs="Times New Roman"/>
          <w:sz w:val="24"/>
          <w:szCs w:val="24"/>
          <w:u w:val="double"/>
        </w:rPr>
      </w:pPr>
    </w:p>
    <w:p w14:paraId="48521E94" w14:textId="3E405BC9" w:rsidR="004A068C" w:rsidRDefault="004A068C" w:rsidP="00F9180C">
      <w:pPr>
        <w:tabs>
          <w:tab w:val="right" w:pos="8505"/>
        </w:tabs>
        <w:jc w:val="both"/>
        <w:rPr>
          <w:rFonts w:ascii="Times New Roman" w:hAnsi="Times New Roman" w:cs="Times New Roman"/>
          <w:sz w:val="24"/>
          <w:szCs w:val="24"/>
        </w:rPr>
      </w:pPr>
      <w:r w:rsidRPr="004A068C">
        <w:rPr>
          <w:rFonts w:ascii="Times New Roman" w:hAnsi="Times New Roman" w:cs="Times New Roman"/>
          <w:sz w:val="24"/>
          <w:szCs w:val="24"/>
        </w:rPr>
        <w:t>Workings:</w:t>
      </w:r>
    </w:p>
    <w:p w14:paraId="460DF3DA" w14:textId="00CF49D6" w:rsidR="004A068C" w:rsidRDefault="004A068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Administration expenses:</w:t>
      </w:r>
    </w:p>
    <w:p w14:paraId="3624A5F7" w14:textId="6ED36A5A" w:rsidR="004A068C" w:rsidRDefault="004A068C" w:rsidP="00F9180C">
      <w:pPr>
        <w:tabs>
          <w:tab w:val="right" w:pos="8505"/>
        </w:tabs>
        <w:jc w:val="both"/>
        <w:rPr>
          <w:rFonts w:ascii="Times New Roman" w:hAnsi="Times New Roman" w:cs="Times New Roman"/>
          <w:sz w:val="24"/>
          <w:szCs w:val="24"/>
        </w:rPr>
      </w:pPr>
      <w:r>
        <w:rPr>
          <w:rFonts w:ascii="Times New Roman" w:hAnsi="Times New Roman" w:cs="Times New Roman"/>
          <w:sz w:val="24"/>
          <w:szCs w:val="24"/>
        </w:rPr>
        <w:t>0,240 + (8,240 x 2%) = 165.04</w:t>
      </w:r>
    </w:p>
    <w:p w14:paraId="0BDE88A8" w14:textId="3E0CA694" w:rsidR="004A068C" w:rsidRDefault="004A068C" w:rsidP="00F9180C">
      <w:pPr>
        <w:tabs>
          <w:tab w:val="right" w:pos="8505"/>
        </w:tabs>
        <w:jc w:val="both"/>
        <w:rPr>
          <w:rFonts w:ascii="Times New Roman" w:hAnsi="Times New Roman" w:cs="Times New Roman"/>
          <w:sz w:val="24"/>
          <w:szCs w:val="24"/>
        </w:rPr>
      </w:pPr>
      <w:r w:rsidRPr="008A6226">
        <w:rPr>
          <w:rFonts w:ascii="Times New Roman" w:hAnsi="Times New Roman" w:cs="Times New Roman"/>
          <w:sz w:val="24"/>
          <w:szCs w:val="24"/>
        </w:rPr>
        <w:t>2,920 + (16,000</w:t>
      </w:r>
      <w:r>
        <w:rPr>
          <w:rFonts w:cs="Times New Roman"/>
          <w:szCs w:val="24"/>
        </w:rPr>
        <w:t xml:space="preserve"> </w:t>
      </w:r>
      <w:r w:rsidRPr="008A6226">
        <w:rPr>
          <w:rFonts w:ascii="Times New Roman" w:hAnsi="Times New Roman" w:cs="Times New Roman"/>
          <w:sz w:val="24"/>
          <w:szCs w:val="24"/>
        </w:rPr>
        <w:t>x</w:t>
      </w:r>
      <w:r>
        <w:rPr>
          <w:rFonts w:cs="Times New Roman"/>
          <w:szCs w:val="24"/>
        </w:rPr>
        <w:t xml:space="preserve"> </w:t>
      </w:r>
      <w:r w:rsidRPr="008A6226">
        <w:rPr>
          <w:rFonts w:ascii="Times New Roman" w:hAnsi="Times New Roman" w:cs="Times New Roman"/>
          <w:sz w:val="24"/>
          <w:szCs w:val="24"/>
        </w:rPr>
        <w:t>2%) + 165.04 + 0,500 = 3,405.54</w:t>
      </w:r>
    </w:p>
    <w:p w14:paraId="065F52B0" w14:textId="30F32060" w:rsidR="004A068C" w:rsidRDefault="004A068C" w:rsidP="00F9180C">
      <w:pPr>
        <w:tabs>
          <w:tab w:val="right" w:pos="8505"/>
        </w:tabs>
        <w:jc w:val="both"/>
        <w:rPr>
          <w:rFonts w:ascii="Times New Roman" w:hAnsi="Times New Roman" w:cs="Times New Roman"/>
          <w:sz w:val="24"/>
          <w:szCs w:val="24"/>
        </w:rPr>
      </w:pPr>
    </w:p>
    <w:p w14:paraId="7A2DCBC7" w14:textId="49EF8761" w:rsidR="0048193A" w:rsidRDefault="0048193A" w:rsidP="00F9180C">
      <w:pPr>
        <w:tabs>
          <w:tab w:val="right" w:pos="8505"/>
        </w:tabs>
        <w:jc w:val="both"/>
        <w:rPr>
          <w:rFonts w:ascii="Times New Roman" w:hAnsi="Times New Roman" w:cs="Times New Roman"/>
          <w:sz w:val="24"/>
          <w:szCs w:val="24"/>
        </w:rPr>
      </w:pPr>
    </w:p>
    <w:p w14:paraId="05297845" w14:textId="22F7B55A" w:rsidR="0048193A" w:rsidRDefault="0048193A" w:rsidP="00F9180C">
      <w:pPr>
        <w:tabs>
          <w:tab w:val="right" w:pos="8505"/>
        </w:tabs>
        <w:jc w:val="both"/>
        <w:rPr>
          <w:rFonts w:ascii="Times New Roman" w:hAnsi="Times New Roman" w:cs="Times New Roman"/>
          <w:sz w:val="24"/>
          <w:szCs w:val="24"/>
        </w:rPr>
      </w:pPr>
    </w:p>
    <w:p w14:paraId="13F4FFB6" w14:textId="39029D91" w:rsidR="0048193A" w:rsidRDefault="0048193A" w:rsidP="00F9180C">
      <w:pPr>
        <w:tabs>
          <w:tab w:val="right" w:pos="8505"/>
        </w:tabs>
        <w:jc w:val="both"/>
        <w:rPr>
          <w:rFonts w:ascii="Times New Roman" w:hAnsi="Times New Roman" w:cs="Times New Roman"/>
          <w:sz w:val="24"/>
          <w:szCs w:val="24"/>
        </w:rPr>
      </w:pPr>
    </w:p>
    <w:p w14:paraId="3463A336" w14:textId="6D7918CB" w:rsidR="0048193A" w:rsidRDefault="0048193A" w:rsidP="00F9180C">
      <w:pPr>
        <w:tabs>
          <w:tab w:val="right" w:pos="8505"/>
        </w:tabs>
        <w:jc w:val="both"/>
        <w:rPr>
          <w:rFonts w:ascii="Times New Roman" w:hAnsi="Times New Roman" w:cs="Times New Roman"/>
          <w:sz w:val="24"/>
          <w:szCs w:val="24"/>
        </w:rPr>
      </w:pPr>
    </w:p>
    <w:p w14:paraId="59B91D34" w14:textId="2DA23EAA" w:rsidR="0048193A" w:rsidRDefault="0048193A" w:rsidP="00F9180C">
      <w:pPr>
        <w:tabs>
          <w:tab w:val="right" w:pos="8505"/>
        </w:tabs>
        <w:jc w:val="both"/>
        <w:rPr>
          <w:rFonts w:ascii="Times New Roman" w:hAnsi="Times New Roman" w:cs="Times New Roman"/>
          <w:sz w:val="24"/>
          <w:szCs w:val="24"/>
        </w:rPr>
      </w:pPr>
    </w:p>
    <w:p w14:paraId="444AD361" w14:textId="059BFEFE" w:rsidR="0048193A" w:rsidRDefault="0048193A" w:rsidP="00F9180C">
      <w:pPr>
        <w:tabs>
          <w:tab w:val="right" w:pos="8505"/>
        </w:tabs>
        <w:jc w:val="both"/>
        <w:rPr>
          <w:rFonts w:ascii="Times New Roman" w:hAnsi="Times New Roman" w:cs="Times New Roman"/>
          <w:sz w:val="24"/>
          <w:szCs w:val="24"/>
        </w:rPr>
      </w:pPr>
    </w:p>
    <w:p w14:paraId="4C920614" w14:textId="190002C3" w:rsidR="0048193A" w:rsidRDefault="0048193A" w:rsidP="00F9180C">
      <w:pPr>
        <w:tabs>
          <w:tab w:val="right" w:pos="8505"/>
        </w:tabs>
        <w:jc w:val="both"/>
        <w:rPr>
          <w:rFonts w:ascii="Times New Roman" w:hAnsi="Times New Roman" w:cs="Times New Roman"/>
          <w:sz w:val="24"/>
          <w:szCs w:val="24"/>
        </w:rPr>
      </w:pPr>
    </w:p>
    <w:p w14:paraId="3076AFFC" w14:textId="544A126A" w:rsidR="0048193A" w:rsidRDefault="0048193A" w:rsidP="00F9180C">
      <w:pPr>
        <w:tabs>
          <w:tab w:val="right" w:pos="8505"/>
        </w:tabs>
        <w:jc w:val="both"/>
        <w:rPr>
          <w:rFonts w:ascii="Times New Roman" w:hAnsi="Times New Roman" w:cs="Times New Roman"/>
          <w:sz w:val="24"/>
          <w:szCs w:val="24"/>
        </w:rPr>
      </w:pPr>
    </w:p>
    <w:p w14:paraId="38B14B5E" w14:textId="04A52D58" w:rsidR="0048193A" w:rsidRDefault="0048193A" w:rsidP="00F9180C">
      <w:pPr>
        <w:tabs>
          <w:tab w:val="right" w:pos="8505"/>
        </w:tabs>
        <w:jc w:val="both"/>
        <w:rPr>
          <w:rFonts w:ascii="Times New Roman" w:hAnsi="Times New Roman" w:cs="Times New Roman"/>
          <w:sz w:val="24"/>
          <w:szCs w:val="24"/>
        </w:rPr>
      </w:pPr>
    </w:p>
    <w:p w14:paraId="4FC9346D" w14:textId="77777777" w:rsidR="0048193A" w:rsidRDefault="0048193A" w:rsidP="00F9180C">
      <w:pPr>
        <w:tabs>
          <w:tab w:val="right" w:pos="8505"/>
        </w:tabs>
        <w:jc w:val="both"/>
        <w:rPr>
          <w:rFonts w:ascii="Times New Roman" w:hAnsi="Times New Roman" w:cs="Times New Roman"/>
          <w:sz w:val="24"/>
          <w:szCs w:val="24"/>
        </w:rPr>
      </w:pPr>
    </w:p>
    <w:p w14:paraId="51CD10D6" w14:textId="0964F106" w:rsidR="004A068C" w:rsidRDefault="004A068C" w:rsidP="004A068C">
      <w:pPr>
        <w:tabs>
          <w:tab w:val="right" w:pos="8505"/>
        </w:tabs>
        <w:jc w:val="center"/>
        <w:rPr>
          <w:rFonts w:ascii="Times New Roman" w:hAnsi="Times New Roman" w:cs="Times New Roman"/>
          <w:sz w:val="24"/>
          <w:szCs w:val="24"/>
        </w:rPr>
      </w:pPr>
      <w:r>
        <w:rPr>
          <w:rFonts w:ascii="Times New Roman" w:hAnsi="Times New Roman" w:cs="Times New Roman"/>
          <w:sz w:val="24"/>
          <w:szCs w:val="24"/>
        </w:rPr>
        <w:lastRenderedPageBreak/>
        <w:t>Wales plc</w:t>
      </w:r>
    </w:p>
    <w:p w14:paraId="007F1739" w14:textId="3B70AA4E" w:rsidR="004A068C" w:rsidRDefault="004A068C" w:rsidP="004A068C">
      <w:pPr>
        <w:tabs>
          <w:tab w:val="right" w:pos="8505"/>
        </w:tabs>
        <w:jc w:val="center"/>
        <w:rPr>
          <w:rFonts w:ascii="Times New Roman" w:hAnsi="Times New Roman" w:cs="Times New Roman"/>
          <w:sz w:val="24"/>
          <w:szCs w:val="24"/>
        </w:rPr>
      </w:pPr>
      <w:r>
        <w:rPr>
          <w:rFonts w:ascii="Times New Roman" w:hAnsi="Times New Roman" w:cs="Times New Roman"/>
          <w:sz w:val="24"/>
          <w:szCs w:val="24"/>
        </w:rPr>
        <w:t>Statement of Financial Position as at 31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tbl>
      <w:tblPr>
        <w:tblStyle w:val="GridTable1Light"/>
        <w:tblW w:w="0" w:type="auto"/>
        <w:tblLook w:val="04A0" w:firstRow="1" w:lastRow="0" w:firstColumn="1" w:lastColumn="0" w:noHBand="0" w:noVBand="1"/>
      </w:tblPr>
      <w:tblGrid>
        <w:gridCol w:w="3005"/>
        <w:gridCol w:w="3005"/>
        <w:gridCol w:w="3006"/>
      </w:tblGrid>
      <w:tr w:rsidR="0048193A" w14:paraId="66728676" w14:textId="77777777" w:rsidTr="00934C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10C02E72" w14:textId="77777777" w:rsidR="0048193A" w:rsidRDefault="0048193A" w:rsidP="0048193A">
            <w:pPr>
              <w:tabs>
                <w:tab w:val="right" w:pos="8505"/>
              </w:tabs>
              <w:jc w:val="center"/>
              <w:rPr>
                <w:rFonts w:ascii="Times New Roman" w:hAnsi="Times New Roman" w:cs="Times New Roman"/>
                <w:sz w:val="24"/>
                <w:szCs w:val="24"/>
              </w:rPr>
            </w:pPr>
          </w:p>
        </w:tc>
        <w:tc>
          <w:tcPr>
            <w:tcW w:w="3005" w:type="dxa"/>
            <w:tcBorders>
              <w:top w:val="nil"/>
              <w:left w:val="nil"/>
              <w:bottom w:val="nil"/>
              <w:right w:val="nil"/>
            </w:tcBorders>
          </w:tcPr>
          <w:p w14:paraId="37C2972B" w14:textId="22669E73" w:rsidR="0048193A" w:rsidRDefault="0048193A" w:rsidP="0048193A">
            <w:pPr>
              <w:tabs>
                <w:tab w:val="right" w:pos="8505"/>
              </w:tabs>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£’000</w:t>
            </w:r>
          </w:p>
        </w:tc>
        <w:tc>
          <w:tcPr>
            <w:tcW w:w="3006" w:type="dxa"/>
            <w:tcBorders>
              <w:top w:val="nil"/>
              <w:left w:val="nil"/>
              <w:bottom w:val="nil"/>
              <w:right w:val="nil"/>
            </w:tcBorders>
          </w:tcPr>
          <w:p w14:paraId="3F2E1899" w14:textId="113B0F1F" w:rsidR="0048193A" w:rsidRDefault="0048193A" w:rsidP="0048193A">
            <w:pPr>
              <w:tabs>
                <w:tab w:val="right" w:pos="8505"/>
              </w:tabs>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£’000</w:t>
            </w:r>
          </w:p>
        </w:tc>
      </w:tr>
      <w:tr w:rsidR="0048193A" w14:paraId="07A1DEB5"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529D57C0" w14:textId="6999B316" w:rsidR="0048193A" w:rsidRP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ASSETS</w:t>
            </w:r>
          </w:p>
        </w:tc>
        <w:tc>
          <w:tcPr>
            <w:tcW w:w="3005" w:type="dxa"/>
            <w:tcBorders>
              <w:top w:val="nil"/>
              <w:left w:val="nil"/>
              <w:bottom w:val="nil"/>
              <w:right w:val="nil"/>
            </w:tcBorders>
          </w:tcPr>
          <w:p w14:paraId="793C3664" w14:textId="53B1DDE0" w:rsidR="0048193A" w:rsidRDefault="0048193A" w:rsidP="0048193A">
            <w:pPr>
              <w:tabs>
                <w:tab w:val="right" w:pos="8505"/>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15FF8BC6" w14:textId="1C9E0F4D" w:rsidR="0048193A" w:rsidRDefault="0048193A" w:rsidP="0048193A">
            <w:pPr>
              <w:tabs>
                <w:tab w:val="right" w:pos="8505"/>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8193A" w14:paraId="577A1714"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1C6E3843" w14:textId="77777777" w:rsid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Non-current assets</w:t>
            </w:r>
          </w:p>
          <w:p w14:paraId="4B712566"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Land, Plant, Building</w:t>
            </w:r>
          </w:p>
          <w:p w14:paraId="67E98CEF" w14:textId="77777777" w:rsidR="0048193A" w:rsidRDefault="0048193A" w:rsidP="0048193A">
            <w:pPr>
              <w:tabs>
                <w:tab w:val="right" w:pos="8505"/>
              </w:tabs>
              <w:rPr>
                <w:rFonts w:ascii="Times New Roman" w:hAnsi="Times New Roman" w:cs="Times New Roman"/>
                <w:sz w:val="24"/>
                <w:szCs w:val="24"/>
              </w:rPr>
            </w:pPr>
          </w:p>
        </w:tc>
        <w:tc>
          <w:tcPr>
            <w:tcW w:w="3005" w:type="dxa"/>
            <w:tcBorders>
              <w:top w:val="nil"/>
              <w:left w:val="nil"/>
              <w:bottom w:val="nil"/>
              <w:right w:val="nil"/>
            </w:tcBorders>
          </w:tcPr>
          <w:p w14:paraId="05D09C19"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6A710C0B"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F011472" w14:textId="51ADE26F"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49,500</w:t>
            </w:r>
          </w:p>
        </w:tc>
      </w:tr>
      <w:tr w:rsidR="0048193A" w14:paraId="1A1B1207"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4E2EF6A1" w14:textId="77777777" w:rsid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Current assets</w:t>
            </w:r>
          </w:p>
          <w:p w14:paraId="7AB86AAE"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Inventory</w:t>
            </w:r>
          </w:p>
          <w:p w14:paraId="2B2FA1AF"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Bank</w:t>
            </w:r>
          </w:p>
          <w:p w14:paraId="01D446EA" w14:textId="69932CBF" w:rsidR="0048193A" w:rsidRP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b w:val="0"/>
                <w:bCs w:val="0"/>
                <w:sz w:val="24"/>
                <w:szCs w:val="24"/>
              </w:rPr>
              <w:t>Trade receivables</w:t>
            </w:r>
          </w:p>
        </w:tc>
        <w:tc>
          <w:tcPr>
            <w:tcW w:w="3005" w:type="dxa"/>
            <w:tcBorders>
              <w:top w:val="nil"/>
              <w:left w:val="nil"/>
              <w:bottom w:val="nil"/>
              <w:right w:val="nil"/>
            </w:tcBorders>
          </w:tcPr>
          <w:p w14:paraId="768B842A"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B4EE429"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3,210</w:t>
            </w:r>
          </w:p>
          <w:p w14:paraId="0367C9C0"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320</w:t>
            </w:r>
          </w:p>
          <w:p w14:paraId="47B14105" w14:textId="640E6D6C" w:rsidR="0048193A" w:rsidRPr="00792AA6"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792AA6">
              <w:rPr>
                <w:rFonts w:ascii="Times New Roman" w:hAnsi="Times New Roman" w:cs="Times New Roman"/>
                <w:sz w:val="24"/>
                <w:szCs w:val="24"/>
                <w:u w:val="single"/>
              </w:rPr>
              <w:t>8,074.96</w:t>
            </w:r>
          </w:p>
        </w:tc>
        <w:tc>
          <w:tcPr>
            <w:tcW w:w="3006" w:type="dxa"/>
            <w:tcBorders>
              <w:top w:val="nil"/>
              <w:left w:val="nil"/>
              <w:bottom w:val="nil"/>
              <w:right w:val="nil"/>
            </w:tcBorders>
          </w:tcPr>
          <w:p w14:paraId="504ADBB5"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B533E0C"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5048B08"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302C9AA"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2670B9F"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11,514.96</w:t>
            </w:r>
          </w:p>
          <w:p w14:paraId="761837A1" w14:textId="05F21046"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8193A" w14:paraId="6EC63B01"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1B8F57CF" w14:textId="01549B1B"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sz w:val="24"/>
                <w:szCs w:val="24"/>
              </w:rPr>
              <w:t>Total assets</w:t>
            </w:r>
          </w:p>
        </w:tc>
        <w:tc>
          <w:tcPr>
            <w:tcW w:w="3005" w:type="dxa"/>
            <w:tcBorders>
              <w:top w:val="nil"/>
              <w:left w:val="nil"/>
              <w:bottom w:val="nil"/>
              <w:right w:val="nil"/>
            </w:tcBorders>
          </w:tcPr>
          <w:p w14:paraId="65285BB1"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050E6AC0"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48193A">
              <w:rPr>
                <w:rFonts w:ascii="Times New Roman" w:hAnsi="Times New Roman" w:cs="Times New Roman"/>
                <w:b/>
                <w:bCs/>
                <w:sz w:val="24"/>
                <w:szCs w:val="24"/>
              </w:rPr>
              <w:t>61,014.96</w:t>
            </w:r>
          </w:p>
          <w:p w14:paraId="5484682C"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p w14:paraId="585277AE" w14:textId="152200C6" w:rsidR="00934C94" w:rsidRPr="0048193A"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r>
      <w:tr w:rsidR="0048193A" w14:paraId="05937E90"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45D28BAD" w14:textId="574B6C22"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sz w:val="24"/>
                <w:szCs w:val="24"/>
              </w:rPr>
              <w:t>LIABILITIES</w:t>
            </w:r>
          </w:p>
        </w:tc>
        <w:tc>
          <w:tcPr>
            <w:tcW w:w="3005" w:type="dxa"/>
            <w:tcBorders>
              <w:top w:val="nil"/>
              <w:left w:val="nil"/>
              <w:bottom w:val="nil"/>
              <w:right w:val="nil"/>
            </w:tcBorders>
          </w:tcPr>
          <w:p w14:paraId="39453E7F"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307B4F07"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8193A" w14:paraId="58DDC79B"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7459B7F5" w14:textId="77777777" w:rsid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Current liabilities</w:t>
            </w:r>
          </w:p>
          <w:p w14:paraId="171602E0"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Trade payables</w:t>
            </w:r>
          </w:p>
          <w:p w14:paraId="718665B0"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Interest paid</w:t>
            </w:r>
          </w:p>
          <w:p w14:paraId="63780090" w14:textId="77777777" w:rsidR="0048193A" w:rsidRDefault="0048193A"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Income tax</w:t>
            </w:r>
          </w:p>
          <w:p w14:paraId="066B0493" w14:textId="357A0120" w:rsidR="0048193A" w:rsidRPr="0048193A" w:rsidRDefault="0048193A"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b w:val="0"/>
                <w:bCs w:val="0"/>
                <w:sz w:val="24"/>
                <w:szCs w:val="24"/>
              </w:rPr>
              <w:t>Insurance fee</w:t>
            </w:r>
          </w:p>
        </w:tc>
        <w:tc>
          <w:tcPr>
            <w:tcW w:w="3005" w:type="dxa"/>
            <w:tcBorders>
              <w:top w:val="nil"/>
              <w:left w:val="nil"/>
              <w:bottom w:val="nil"/>
              <w:right w:val="nil"/>
            </w:tcBorders>
          </w:tcPr>
          <w:p w14:paraId="43CEA70D"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56CF8AE"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4,480</w:t>
            </w:r>
          </w:p>
          <w:p w14:paraId="2DCA0BAE"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240</w:t>
            </w:r>
          </w:p>
          <w:p w14:paraId="5C81204C"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1,600</w:t>
            </w:r>
          </w:p>
          <w:p w14:paraId="6093CD82" w14:textId="77777777" w:rsidR="008A6A3D" w:rsidRPr="00792AA6"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792AA6">
              <w:rPr>
                <w:rFonts w:ascii="Times New Roman" w:hAnsi="Times New Roman" w:cs="Times New Roman"/>
                <w:sz w:val="24"/>
                <w:szCs w:val="24"/>
                <w:u w:val="single"/>
              </w:rPr>
              <w:t>0.500</w:t>
            </w:r>
          </w:p>
          <w:p w14:paraId="529B3FF6" w14:textId="3556DE1D" w:rsidR="008A6A3D" w:rsidRP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double"/>
              </w:rPr>
            </w:pPr>
          </w:p>
        </w:tc>
        <w:tc>
          <w:tcPr>
            <w:tcW w:w="3006" w:type="dxa"/>
            <w:tcBorders>
              <w:top w:val="nil"/>
              <w:left w:val="nil"/>
              <w:bottom w:val="nil"/>
              <w:right w:val="nil"/>
            </w:tcBorders>
          </w:tcPr>
          <w:p w14:paraId="2A66561B" w14:textId="77777777" w:rsidR="0048193A" w:rsidRDefault="0048193A"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FFC9891"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D30534C"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49F1A01"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B387790"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8F1A1ED" w14:textId="3C99B8E3" w:rsidR="008A6A3D" w:rsidRDefault="008A6A3D" w:rsidP="008A6A3D">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6,320.500</w:t>
            </w:r>
          </w:p>
        </w:tc>
      </w:tr>
      <w:tr w:rsidR="008A6A3D" w14:paraId="7FB38D64"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4B9632AF" w14:textId="77777777" w:rsidR="008A6A3D" w:rsidRDefault="008A6A3D"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Non-current liabilities</w:t>
            </w:r>
          </w:p>
          <w:p w14:paraId="507BA600" w14:textId="3F488D9C" w:rsidR="008A6A3D" w:rsidRPr="008A6A3D" w:rsidRDefault="008A6A3D"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b w:val="0"/>
                <w:bCs w:val="0"/>
                <w:sz w:val="24"/>
                <w:szCs w:val="24"/>
              </w:rPr>
              <w:t>Debentures</w:t>
            </w:r>
          </w:p>
        </w:tc>
        <w:tc>
          <w:tcPr>
            <w:tcW w:w="3005" w:type="dxa"/>
            <w:tcBorders>
              <w:top w:val="nil"/>
              <w:left w:val="nil"/>
              <w:bottom w:val="nil"/>
              <w:right w:val="nil"/>
            </w:tcBorders>
          </w:tcPr>
          <w:p w14:paraId="4C3FCB64"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29C1BB4" w14:textId="7CBB264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69CECBD0"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8F9A2BE"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4,000</w:t>
            </w:r>
          </w:p>
          <w:p w14:paraId="29DF89BB" w14:textId="769D3B52"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A6A3D" w14:paraId="4E523ED4"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4FD3D199" w14:textId="77777777" w:rsidR="008A6A3D" w:rsidRDefault="008A6A3D"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sz w:val="24"/>
                <w:szCs w:val="24"/>
              </w:rPr>
              <w:t>EQUITY</w:t>
            </w:r>
          </w:p>
          <w:p w14:paraId="000A5345" w14:textId="77777777" w:rsidR="008A6A3D" w:rsidRDefault="008A6A3D"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Owner’s equity</w:t>
            </w:r>
          </w:p>
          <w:p w14:paraId="41C45838" w14:textId="77777777" w:rsidR="008A6A3D" w:rsidRDefault="008A6A3D" w:rsidP="0048193A">
            <w:pPr>
              <w:tabs>
                <w:tab w:val="right" w:pos="8505"/>
              </w:tabs>
              <w:jc w:val="center"/>
              <w:rPr>
                <w:rFonts w:ascii="Times New Roman" w:hAnsi="Times New Roman" w:cs="Times New Roman"/>
                <w:sz w:val="24"/>
                <w:szCs w:val="24"/>
              </w:rPr>
            </w:pPr>
            <w:r>
              <w:rPr>
                <w:rFonts w:ascii="Times New Roman" w:hAnsi="Times New Roman" w:cs="Times New Roman"/>
                <w:b w:val="0"/>
                <w:bCs w:val="0"/>
                <w:sz w:val="24"/>
                <w:szCs w:val="24"/>
              </w:rPr>
              <w:t>Retained profit</w:t>
            </w:r>
          </w:p>
          <w:p w14:paraId="2FA06019" w14:textId="69ABF3B4" w:rsidR="008A6A3D" w:rsidRPr="008A6A3D" w:rsidRDefault="008A6A3D" w:rsidP="0048193A">
            <w:pPr>
              <w:tabs>
                <w:tab w:val="right" w:pos="8505"/>
              </w:tabs>
              <w:jc w:val="center"/>
              <w:rPr>
                <w:rFonts w:ascii="Times New Roman" w:hAnsi="Times New Roman" w:cs="Times New Roman"/>
                <w:b w:val="0"/>
                <w:bCs w:val="0"/>
                <w:sz w:val="24"/>
                <w:szCs w:val="24"/>
              </w:rPr>
            </w:pPr>
            <w:r>
              <w:rPr>
                <w:rFonts w:ascii="Times New Roman" w:hAnsi="Times New Roman" w:cs="Times New Roman"/>
                <w:b w:val="0"/>
                <w:bCs w:val="0"/>
                <w:sz w:val="24"/>
                <w:szCs w:val="24"/>
              </w:rPr>
              <w:t>Total equity</w:t>
            </w:r>
          </w:p>
        </w:tc>
        <w:tc>
          <w:tcPr>
            <w:tcW w:w="3005" w:type="dxa"/>
            <w:tcBorders>
              <w:top w:val="nil"/>
              <w:left w:val="nil"/>
              <w:bottom w:val="nil"/>
              <w:right w:val="nil"/>
            </w:tcBorders>
          </w:tcPr>
          <w:p w14:paraId="46141624"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5A05D5F"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34,000</w:t>
            </w:r>
          </w:p>
          <w:p w14:paraId="36937879" w14:textId="36C84866" w:rsidR="00934C94" w:rsidRPr="00792AA6"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792AA6">
              <w:rPr>
                <w:rFonts w:ascii="Times New Roman" w:hAnsi="Times New Roman" w:cs="Times New Roman"/>
                <w:sz w:val="24"/>
                <w:szCs w:val="24"/>
                <w:u w:val="single"/>
              </w:rPr>
              <w:t>16,694.46</w:t>
            </w:r>
          </w:p>
        </w:tc>
        <w:tc>
          <w:tcPr>
            <w:tcW w:w="3006" w:type="dxa"/>
            <w:tcBorders>
              <w:top w:val="nil"/>
              <w:left w:val="nil"/>
              <w:bottom w:val="nil"/>
              <w:right w:val="nil"/>
            </w:tcBorders>
          </w:tcPr>
          <w:p w14:paraId="3874B508" w14:textId="77777777" w:rsidR="008A6A3D" w:rsidRDefault="008A6A3D"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9F370BB"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ED1AB94"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B513884"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50,694.46</w:t>
            </w:r>
          </w:p>
          <w:p w14:paraId="5281882E" w14:textId="6BE50081"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34C94" w14:paraId="7D5058A4" w14:textId="77777777" w:rsidTr="00934C94">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right w:val="nil"/>
            </w:tcBorders>
          </w:tcPr>
          <w:p w14:paraId="41FA3B4F" w14:textId="55505032" w:rsidR="00934C94" w:rsidRDefault="00934C94" w:rsidP="0048193A">
            <w:pPr>
              <w:tabs>
                <w:tab w:val="right" w:pos="8505"/>
              </w:tabs>
              <w:jc w:val="center"/>
              <w:rPr>
                <w:rFonts w:ascii="Times New Roman" w:hAnsi="Times New Roman" w:cs="Times New Roman"/>
                <w:sz w:val="24"/>
                <w:szCs w:val="24"/>
              </w:rPr>
            </w:pPr>
            <w:r>
              <w:rPr>
                <w:rFonts w:ascii="Times New Roman" w:hAnsi="Times New Roman" w:cs="Times New Roman"/>
                <w:sz w:val="24"/>
                <w:szCs w:val="24"/>
              </w:rPr>
              <w:t>Total liabilities and equity</w:t>
            </w:r>
          </w:p>
        </w:tc>
        <w:tc>
          <w:tcPr>
            <w:tcW w:w="3005" w:type="dxa"/>
            <w:tcBorders>
              <w:top w:val="nil"/>
              <w:left w:val="nil"/>
              <w:bottom w:val="nil"/>
              <w:right w:val="nil"/>
            </w:tcBorders>
          </w:tcPr>
          <w:p w14:paraId="37C219C5" w14:textId="77777777" w:rsid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Borders>
              <w:top w:val="nil"/>
              <w:left w:val="nil"/>
              <w:bottom w:val="nil"/>
              <w:right w:val="nil"/>
            </w:tcBorders>
          </w:tcPr>
          <w:p w14:paraId="2C636CC4" w14:textId="3C0846D1" w:rsidR="00934C94" w:rsidRPr="00934C94" w:rsidRDefault="00934C94" w:rsidP="0048193A">
            <w:pPr>
              <w:tabs>
                <w:tab w:val="right" w:pos="8505"/>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61,014.96</w:t>
            </w:r>
          </w:p>
        </w:tc>
      </w:tr>
    </w:tbl>
    <w:p w14:paraId="6C4254DD" w14:textId="77777777" w:rsidR="003C4279" w:rsidRDefault="003C4279" w:rsidP="0048193A">
      <w:pPr>
        <w:tabs>
          <w:tab w:val="right" w:pos="8505"/>
        </w:tabs>
        <w:jc w:val="center"/>
        <w:rPr>
          <w:rFonts w:ascii="Times New Roman" w:hAnsi="Times New Roman" w:cs="Times New Roman"/>
          <w:sz w:val="24"/>
          <w:szCs w:val="24"/>
        </w:rPr>
      </w:pPr>
    </w:p>
    <w:p w14:paraId="41777E9D" w14:textId="564A7BCE" w:rsidR="004A068C" w:rsidRDefault="00BA1B4E" w:rsidP="00BA1B4E">
      <w:pPr>
        <w:tabs>
          <w:tab w:val="right" w:pos="8505"/>
        </w:tabs>
        <w:jc w:val="both"/>
        <w:rPr>
          <w:rFonts w:ascii="Times New Roman" w:hAnsi="Times New Roman" w:cs="Times New Roman"/>
          <w:sz w:val="24"/>
          <w:szCs w:val="24"/>
        </w:rPr>
      </w:pPr>
      <w:r>
        <w:rPr>
          <w:rFonts w:ascii="Times New Roman" w:hAnsi="Times New Roman" w:cs="Times New Roman"/>
          <w:sz w:val="24"/>
          <w:szCs w:val="24"/>
        </w:rPr>
        <w:t>Workings:</w:t>
      </w:r>
    </w:p>
    <w:p w14:paraId="7CCB121B" w14:textId="77777777" w:rsidR="00BA1B4E" w:rsidRDefault="00BA1B4E" w:rsidP="00BA1B4E">
      <w:pPr>
        <w:ind w:right="-46"/>
        <w:rPr>
          <w:rFonts w:ascii="Times New Roman" w:hAnsi="Times New Roman" w:cs="Times New Roman"/>
          <w:sz w:val="24"/>
          <w:szCs w:val="24"/>
        </w:rPr>
      </w:pPr>
      <w:r w:rsidRPr="00BA1B4E">
        <w:rPr>
          <w:rFonts w:ascii="Times New Roman" w:hAnsi="Times New Roman" w:cs="Times New Roman"/>
          <w:sz w:val="24"/>
          <w:szCs w:val="24"/>
        </w:rPr>
        <w:t xml:space="preserve">Trade receivables: </w:t>
      </w:r>
    </w:p>
    <w:p w14:paraId="027C7D1C" w14:textId="158289E0" w:rsidR="00BA1B4E" w:rsidRDefault="00BA1B4E" w:rsidP="00BA1B4E">
      <w:pPr>
        <w:ind w:right="-46"/>
        <w:rPr>
          <w:rFonts w:ascii="Times New Roman" w:hAnsi="Times New Roman" w:cs="Times New Roman"/>
          <w:sz w:val="24"/>
          <w:szCs w:val="24"/>
        </w:rPr>
      </w:pPr>
      <w:r w:rsidRPr="00BA1B4E">
        <w:rPr>
          <w:rFonts w:ascii="Times New Roman" w:hAnsi="Times New Roman" w:cs="Times New Roman"/>
          <w:sz w:val="24"/>
          <w:szCs w:val="24"/>
        </w:rPr>
        <w:t>8,240 + 0.240 + 164.8 = 8,074.96</w:t>
      </w:r>
    </w:p>
    <w:p w14:paraId="10C5C29E" w14:textId="77777777" w:rsidR="00BA1B4E" w:rsidRDefault="00BA1B4E" w:rsidP="00BA1B4E">
      <w:pPr>
        <w:ind w:right="-46"/>
        <w:rPr>
          <w:rFonts w:ascii="Times New Roman" w:hAnsi="Times New Roman" w:cs="Times New Roman"/>
          <w:sz w:val="24"/>
          <w:szCs w:val="24"/>
        </w:rPr>
      </w:pPr>
      <w:r w:rsidRPr="00BA1B4E">
        <w:rPr>
          <w:rFonts w:ascii="Times New Roman" w:hAnsi="Times New Roman" w:cs="Times New Roman"/>
          <w:sz w:val="24"/>
          <w:szCs w:val="24"/>
        </w:rPr>
        <w:t xml:space="preserve">Retained Profit: </w:t>
      </w:r>
    </w:p>
    <w:p w14:paraId="4BF017C9" w14:textId="45F63115" w:rsidR="00BA1B4E" w:rsidRPr="00BA1B4E" w:rsidRDefault="00BA1B4E" w:rsidP="00BA1B4E">
      <w:pPr>
        <w:ind w:right="-46"/>
        <w:rPr>
          <w:rFonts w:ascii="Times New Roman" w:hAnsi="Times New Roman" w:cs="Times New Roman"/>
          <w:sz w:val="24"/>
          <w:szCs w:val="24"/>
        </w:rPr>
      </w:pPr>
      <w:r w:rsidRPr="00BA1B4E">
        <w:rPr>
          <w:rFonts w:ascii="Times New Roman" w:hAnsi="Times New Roman" w:cs="Times New Roman"/>
          <w:sz w:val="24"/>
          <w:szCs w:val="24"/>
        </w:rPr>
        <w:t>(8,380 + 3,874.46 + 5,000) – 560 = 16,964.46</w:t>
      </w:r>
    </w:p>
    <w:p w14:paraId="2EB76B20" w14:textId="77777777" w:rsidR="00BA1B4E" w:rsidRPr="00BA1B4E" w:rsidRDefault="00BA1B4E" w:rsidP="00BA1B4E">
      <w:pPr>
        <w:ind w:right="-46"/>
        <w:rPr>
          <w:rFonts w:cs="Times New Roman"/>
          <w:szCs w:val="24"/>
        </w:rPr>
      </w:pPr>
    </w:p>
    <w:p w14:paraId="3892A027" w14:textId="77777777" w:rsidR="00F9180C" w:rsidRPr="00F9180C" w:rsidRDefault="00F9180C" w:rsidP="00F9180C">
      <w:pPr>
        <w:jc w:val="both"/>
        <w:rPr>
          <w:rFonts w:ascii="Times New Roman" w:hAnsi="Times New Roman" w:cs="Times New Roman"/>
          <w:sz w:val="24"/>
          <w:szCs w:val="24"/>
        </w:rPr>
      </w:pPr>
    </w:p>
    <w:p w14:paraId="008FAB27" w14:textId="5F302B53" w:rsidR="00447186" w:rsidRDefault="00447186" w:rsidP="00447186">
      <w:pPr>
        <w:jc w:val="both"/>
        <w:rPr>
          <w:rFonts w:ascii="Times New Roman" w:hAnsi="Times New Roman" w:cs="Times New Roman"/>
          <w:b/>
          <w:bCs/>
          <w:sz w:val="24"/>
          <w:szCs w:val="24"/>
        </w:rPr>
      </w:pPr>
    </w:p>
    <w:p w14:paraId="55FAF9D9" w14:textId="77777777" w:rsidR="00A965D8" w:rsidRDefault="00A965D8" w:rsidP="00447186">
      <w:pPr>
        <w:jc w:val="both"/>
        <w:rPr>
          <w:rFonts w:ascii="Times New Roman" w:hAnsi="Times New Roman" w:cs="Times New Roman"/>
          <w:b/>
          <w:bCs/>
          <w:sz w:val="24"/>
          <w:szCs w:val="24"/>
        </w:rPr>
      </w:pPr>
    </w:p>
    <w:p w14:paraId="419B9A56" w14:textId="0AC787BF" w:rsidR="00447186" w:rsidRDefault="00447186" w:rsidP="00447186">
      <w:pPr>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2</w:t>
      </w:r>
    </w:p>
    <w:p w14:paraId="23AF6848" w14:textId="43A2149B" w:rsidR="00447186" w:rsidRDefault="007D618D" w:rsidP="00447186">
      <w:pPr>
        <w:jc w:val="both"/>
        <w:rPr>
          <w:rFonts w:ascii="Times New Roman" w:hAnsi="Times New Roman" w:cs="Times New Roman"/>
          <w:b/>
          <w:bCs/>
          <w:sz w:val="24"/>
          <w:szCs w:val="24"/>
        </w:rPr>
      </w:pPr>
      <w:r>
        <w:rPr>
          <w:rFonts w:ascii="Times New Roman" w:hAnsi="Times New Roman" w:cs="Times New Roman"/>
          <w:b/>
          <w:bCs/>
          <w:sz w:val="24"/>
          <w:szCs w:val="24"/>
        </w:rPr>
        <w:t>(</w:t>
      </w:r>
      <w:r w:rsidR="00447186">
        <w:rPr>
          <w:rFonts w:ascii="Times New Roman" w:hAnsi="Times New Roman" w:cs="Times New Roman"/>
          <w:b/>
          <w:bCs/>
          <w:sz w:val="24"/>
          <w:szCs w:val="24"/>
        </w:rPr>
        <w:t>a)</w:t>
      </w:r>
    </w:p>
    <w:p w14:paraId="3BFD5779" w14:textId="693BBF00" w:rsidR="00B275DC" w:rsidRDefault="00B275DC" w:rsidP="00B275DC">
      <w:pPr>
        <w:pStyle w:val="ListParagraph"/>
        <w:numPr>
          <w:ilvl w:val="0"/>
          <w:numId w:val="9"/>
        </w:numPr>
        <w:jc w:val="both"/>
        <w:rPr>
          <w:rFonts w:ascii="Times New Roman" w:hAnsi="Times New Roman" w:cs="Times New Roman"/>
          <w:i/>
          <w:iCs/>
          <w:sz w:val="24"/>
          <w:szCs w:val="24"/>
        </w:rPr>
      </w:pPr>
      <w:r w:rsidRPr="00B275DC">
        <w:rPr>
          <w:rFonts w:ascii="Times New Roman" w:hAnsi="Times New Roman" w:cs="Times New Roman"/>
          <w:i/>
          <w:iCs/>
          <w:sz w:val="24"/>
          <w:szCs w:val="24"/>
        </w:rPr>
        <w:t>Return on capital employed</w:t>
      </w:r>
    </w:p>
    <w:p w14:paraId="341B545E" w14:textId="2736AF18" w:rsidR="00B275DC" w:rsidRDefault="00B275DC" w:rsidP="00B275DC">
      <w:pPr>
        <w:jc w:val="both"/>
        <w:rPr>
          <w:rFonts w:ascii="Times New Roman" w:hAnsi="Times New Roman" w:cs="Times New Roman"/>
          <w:sz w:val="24"/>
          <w:szCs w:val="24"/>
        </w:rPr>
      </w:pPr>
      <w:r>
        <w:rPr>
          <w:rFonts w:ascii="Times New Roman" w:hAnsi="Times New Roman" w:cs="Times New Roman"/>
          <w:sz w:val="24"/>
          <w:szCs w:val="24"/>
        </w:rPr>
        <w:t>Profit before interest/Assets employed x 100%</w:t>
      </w:r>
    </w:p>
    <w:p w14:paraId="4411121E" w14:textId="25C0150D" w:rsidR="00115E44" w:rsidRPr="00115E44" w:rsidRDefault="00115E44" w:rsidP="00115E44">
      <w:pPr>
        <w:jc w:val="both"/>
        <w:rPr>
          <w:rFonts w:ascii="Times New Roman" w:hAnsi="Times New Roman" w:cs="Times New Roman"/>
          <w:sz w:val="24"/>
          <w:szCs w:val="24"/>
        </w:rPr>
      </w:pPr>
      <w:r>
        <w:rPr>
          <w:rFonts w:ascii="Times New Roman" w:hAnsi="Times New Roman" w:cs="Times New Roman"/>
          <w:sz w:val="24"/>
          <w:szCs w:val="24"/>
        </w:rPr>
        <w:t xml:space="preserve">2019: </w:t>
      </w:r>
      <w:r w:rsidRPr="00115E44">
        <w:rPr>
          <w:rFonts w:ascii="Times New Roman" w:hAnsi="Times New Roman" w:cs="Times New Roman"/>
          <w:sz w:val="24"/>
          <w:szCs w:val="24"/>
        </w:rPr>
        <w:t>23/ (93.2+41.9) x 100 = 17.02%</w:t>
      </w:r>
    </w:p>
    <w:p w14:paraId="54F46D09" w14:textId="57EED690" w:rsidR="00115E44" w:rsidRDefault="00115E44" w:rsidP="00115E44">
      <w:pPr>
        <w:jc w:val="both"/>
        <w:rPr>
          <w:rFonts w:ascii="Times New Roman" w:hAnsi="Times New Roman" w:cs="Times New Roman"/>
          <w:sz w:val="24"/>
          <w:szCs w:val="24"/>
        </w:rPr>
      </w:pPr>
      <w:r w:rsidRPr="00115E44">
        <w:rPr>
          <w:rFonts w:ascii="Times New Roman" w:hAnsi="Times New Roman" w:cs="Times New Roman"/>
          <w:sz w:val="24"/>
          <w:szCs w:val="24"/>
        </w:rPr>
        <w:t>2018: 29.7/ (80.3+65.1) x 100 = 20.43%</w:t>
      </w:r>
    </w:p>
    <w:p w14:paraId="00AA2EDA" w14:textId="5B48A50A" w:rsidR="00115E44" w:rsidRPr="00115E44" w:rsidRDefault="00115E44" w:rsidP="00115E44">
      <w:pPr>
        <w:pStyle w:val="ListParagraph"/>
        <w:numPr>
          <w:ilvl w:val="0"/>
          <w:numId w:val="9"/>
        </w:numPr>
        <w:jc w:val="both"/>
        <w:rPr>
          <w:rFonts w:ascii="Times New Roman" w:hAnsi="Times New Roman" w:cs="Times New Roman"/>
          <w:i/>
          <w:iCs/>
          <w:sz w:val="24"/>
          <w:szCs w:val="24"/>
        </w:rPr>
      </w:pPr>
      <w:r w:rsidRPr="00115E44">
        <w:rPr>
          <w:rFonts w:ascii="Times New Roman" w:hAnsi="Times New Roman" w:cs="Times New Roman"/>
          <w:i/>
          <w:iCs/>
          <w:sz w:val="24"/>
          <w:szCs w:val="24"/>
        </w:rPr>
        <w:t>Return on equity</w:t>
      </w:r>
    </w:p>
    <w:p w14:paraId="0CF04D66" w14:textId="36A37699" w:rsidR="00115E44" w:rsidRDefault="00115E44" w:rsidP="00115E44">
      <w:pPr>
        <w:jc w:val="both"/>
        <w:rPr>
          <w:rFonts w:ascii="Times New Roman" w:hAnsi="Times New Roman" w:cs="Times New Roman"/>
          <w:sz w:val="24"/>
          <w:szCs w:val="24"/>
        </w:rPr>
      </w:pPr>
      <w:r>
        <w:rPr>
          <w:rFonts w:ascii="Times New Roman" w:hAnsi="Times New Roman" w:cs="Times New Roman"/>
          <w:sz w:val="24"/>
          <w:szCs w:val="24"/>
        </w:rPr>
        <w:t>Earnings/Ordinary share capital and reserves x 100%</w:t>
      </w:r>
    </w:p>
    <w:p w14:paraId="38098C19" w14:textId="0D6FF135"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2019: </w:t>
      </w:r>
      <w:r w:rsidRPr="00115E44">
        <w:rPr>
          <w:rFonts w:ascii="Times New Roman" w:hAnsi="Times New Roman" w:cs="Times New Roman"/>
          <w:sz w:val="24"/>
          <w:szCs w:val="24"/>
        </w:rPr>
        <w:t>12.9/93.2 x 100 = 13.84%</w:t>
      </w:r>
    </w:p>
    <w:p w14:paraId="3E94BB52" w14:textId="6E5E302E"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2018: </w:t>
      </w:r>
      <w:r w:rsidRPr="00115E44">
        <w:rPr>
          <w:rFonts w:ascii="Times New Roman" w:hAnsi="Times New Roman" w:cs="Times New Roman"/>
          <w:sz w:val="24"/>
          <w:szCs w:val="24"/>
        </w:rPr>
        <w:t>18.3/80.3 x 100 = 22.79%</w:t>
      </w:r>
    </w:p>
    <w:p w14:paraId="3F72CFCA" w14:textId="08AF0522" w:rsidR="00115E44" w:rsidRDefault="00115E44" w:rsidP="00115E44">
      <w:pPr>
        <w:pStyle w:val="ListParagraph"/>
        <w:numPr>
          <w:ilvl w:val="0"/>
          <w:numId w:val="9"/>
        </w:numPr>
        <w:rPr>
          <w:rFonts w:ascii="Times New Roman" w:hAnsi="Times New Roman" w:cs="Times New Roman"/>
          <w:i/>
          <w:iCs/>
          <w:sz w:val="24"/>
          <w:szCs w:val="24"/>
        </w:rPr>
      </w:pPr>
      <w:r w:rsidRPr="00115E44">
        <w:rPr>
          <w:rFonts w:ascii="Times New Roman" w:hAnsi="Times New Roman" w:cs="Times New Roman"/>
          <w:i/>
          <w:iCs/>
          <w:sz w:val="24"/>
          <w:szCs w:val="24"/>
        </w:rPr>
        <w:t>Earning</w:t>
      </w:r>
      <w:r>
        <w:rPr>
          <w:rFonts w:ascii="Times New Roman" w:hAnsi="Times New Roman" w:cs="Times New Roman"/>
          <w:i/>
          <w:iCs/>
          <w:sz w:val="24"/>
          <w:szCs w:val="24"/>
        </w:rPr>
        <w:t>s</w:t>
      </w:r>
      <w:r w:rsidRPr="00115E44">
        <w:rPr>
          <w:rFonts w:ascii="Times New Roman" w:hAnsi="Times New Roman" w:cs="Times New Roman"/>
          <w:i/>
          <w:iCs/>
          <w:sz w:val="24"/>
          <w:szCs w:val="24"/>
        </w:rPr>
        <w:t xml:space="preserve"> per share</w:t>
      </w:r>
    </w:p>
    <w:p w14:paraId="3D6495DC" w14:textId="1E2A4146" w:rsidR="00115E44" w:rsidRDefault="00115E44" w:rsidP="00115E44">
      <w:pPr>
        <w:rPr>
          <w:rFonts w:ascii="Times New Roman" w:hAnsi="Times New Roman" w:cs="Times New Roman"/>
          <w:sz w:val="24"/>
          <w:szCs w:val="24"/>
        </w:rPr>
      </w:pPr>
      <w:r>
        <w:rPr>
          <w:rFonts w:ascii="Times New Roman" w:hAnsi="Times New Roman" w:cs="Times New Roman"/>
          <w:sz w:val="24"/>
          <w:szCs w:val="24"/>
        </w:rPr>
        <w:t>Earnings/Number of ordinary shares</w:t>
      </w:r>
    </w:p>
    <w:p w14:paraId="5616EE93" w14:textId="36E2BA41"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2019: </w:t>
      </w:r>
      <w:r w:rsidRPr="00115E44">
        <w:rPr>
          <w:rFonts w:ascii="Times New Roman" w:hAnsi="Times New Roman" w:cs="Times New Roman"/>
          <w:sz w:val="24"/>
          <w:szCs w:val="24"/>
        </w:rPr>
        <w:t>12.9/17.8 = 0.72</w:t>
      </w:r>
    </w:p>
    <w:p w14:paraId="184302AC" w14:textId="749D9A9D"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2018: </w:t>
      </w:r>
      <w:r w:rsidRPr="00115E44">
        <w:rPr>
          <w:rFonts w:ascii="Times New Roman" w:hAnsi="Times New Roman" w:cs="Times New Roman"/>
          <w:sz w:val="24"/>
          <w:szCs w:val="24"/>
        </w:rPr>
        <w:t>18.3/17.8 = 1.03</w:t>
      </w:r>
    </w:p>
    <w:p w14:paraId="5D41703F" w14:textId="64456C8C" w:rsidR="00115E44" w:rsidRPr="009A743E" w:rsidRDefault="00115E44" w:rsidP="00115E44">
      <w:pPr>
        <w:pStyle w:val="ListParagraph"/>
        <w:numPr>
          <w:ilvl w:val="0"/>
          <w:numId w:val="9"/>
        </w:numPr>
        <w:rPr>
          <w:rFonts w:ascii="Times New Roman" w:hAnsi="Times New Roman" w:cs="Times New Roman"/>
          <w:i/>
          <w:iCs/>
          <w:sz w:val="24"/>
          <w:szCs w:val="24"/>
        </w:rPr>
      </w:pPr>
      <w:r w:rsidRPr="009A743E">
        <w:rPr>
          <w:rFonts w:ascii="Times New Roman" w:hAnsi="Times New Roman" w:cs="Times New Roman"/>
          <w:i/>
          <w:iCs/>
          <w:sz w:val="24"/>
          <w:szCs w:val="24"/>
        </w:rPr>
        <w:t>Gross profit margin</w:t>
      </w:r>
    </w:p>
    <w:p w14:paraId="566229A6" w14:textId="689EBF20" w:rsidR="00115E44" w:rsidRDefault="00115E44" w:rsidP="00115E44">
      <w:pPr>
        <w:rPr>
          <w:rFonts w:ascii="Times New Roman" w:hAnsi="Times New Roman" w:cs="Times New Roman"/>
          <w:sz w:val="24"/>
          <w:szCs w:val="24"/>
        </w:rPr>
      </w:pPr>
      <w:r>
        <w:rPr>
          <w:rFonts w:ascii="Times New Roman" w:hAnsi="Times New Roman" w:cs="Times New Roman"/>
          <w:sz w:val="24"/>
          <w:szCs w:val="24"/>
        </w:rPr>
        <w:t>Gross profit/Sales x 100%</w:t>
      </w:r>
    </w:p>
    <w:p w14:paraId="2D1719D9" w14:textId="2BF65A1B"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2019: </w:t>
      </w:r>
      <w:r w:rsidRPr="00115E44">
        <w:rPr>
          <w:rFonts w:ascii="Times New Roman" w:hAnsi="Times New Roman" w:cs="Times New Roman"/>
          <w:sz w:val="24"/>
          <w:szCs w:val="24"/>
        </w:rPr>
        <w:t>191.8/501.3 x 100 = 38.26%</w:t>
      </w:r>
    </w:p>
    <w:p w14:paraId="334FB07E" w14:textId="1179A8B6" w:rsidR="00115E44" w:rsidRDefault="00115E44" w:rsidP="00115E44">
      <w:pPr>
        <w:rPr>
          <w:rFonts w:ascii="Times New Roman" w:hAnsi="Times New Roman" w:cs="Times New Roman"/>
          <w:sz w:val="24"/>
          <w:szCs w:val="24"/>
        </w:rPr>
      </w:pPr>
      <w:r>
        <w:rPr>
          <w:rFonts w:ascii="Times New Roman" w:hAnsi="Times New Roman" w:cs="Times New Roman"/>
          <w:sz w:val="24"/>
          <w:szCs w:val="24"/>
        </w:rPr>
        <w:t xml:space="preserve">2018: </w:t>
      </w:r>
      <w:r w:rsidRPr="00115E44">
        <w:rPr>
          <w:rFonts w:ascii="Times New Roman" w:hAnsi="Times New Roman" w:cs="Times New Roman"/>
          <w:sz w:val="24"/>
          <w:szCs w:val="24"/>
        </w:rPr>
        <w:t>186.9/486.8 x 100 = 38.39%</w:t>
      </w:r>
    </w:p>
    <w:p w14:paraId="034A1A8C" w14:textId="367881C1" w:rsidR="00115E44" w:rsidRPr="009A743E" w:rsidRDefault="00115E44" w:rsidP="00115E44">
      <w:pPr>
        <w:pStyle w:val="ListParagraph"/>
        <w:numPr>
          <w:ilvl w:val="0"/>
          <w:numId w:val="9"/>
        </w:numPr>
        <w:rPr>
          <w:rFonts w:ascii="Times New Roman" w:hAnsi="Times New Roman" w:cs="Times New Roman"/>
          <w:i/>
          <w:iCs/>
          <w:sz w:val="24"/>
          <w:szCs w:val="24"/>
        </w:rPr>
      </w:pPr>
      <w:r w:rsidRPr="009A743E">
        <w:rPr>
          <w:rFonts w:ascii="Times New Roman" w:hAnsi="Times New Roman" w:cs="Times New Roman"/>
          <w:i/>
          <w:iCs/>
          <w:sz w:val="24"/>
          <w:szCs w:val="24"/>
        </w:rPr>
        <w:t>Asset turnover</w:t>
      </w:r>
    </w:p>
    <w:p w14:paraId="4816AC51" w14:textId="242B7A38" w:rsidR="00115E44" w:rsidRDefault="00115E44" w:rsidP="00115E44">
      <w:pPr>
        <w:rPr>
          <w:rFonts w:ascii="Times New Roman" w:hAnsi="Times New Roman" w:cs="Times New Roman"/>
          <w:sz w:val="24"/>
          <w:szCs w:val="24"/>
        </w:rPr>
      </w:pPr>
      <w:r>
        <w:rPr>
          <w:rFonts w:ascii="Times New Roman" w:hAnsi="Times New Roman" w:cs="Times New Roman"/>
          <w:sz w:val="24"/>
          <w:szCs w:val="24"/>
        </w:rPr>
        <w:t>2019</w:t>
      </w:r>
      <w:r w:rsidRPr="00115E44">
        <w:rPr>
          <w:rFonts w:ascii="Times New Roman" w:hAnsi="Times New Roman" w:cs="Times New Roman"/>
          <w:sz w:val="24"/>
          <w:szCs w:val="24"/>
        </w:rPr>
        <w:t>: 501.3/ (93.2+41.9) = 3.70</w:t>
      </w:r>
    </w:p>
    <w:p w14:paraId="14C26050" w14:textId="0CA53990" w:rsidR="00115E44" w:rsidRDefault="00115E44" w:rsidP="00115E44">
      <w:pPr>
        <w:rPr>
          <w:rFonts w:ascii="Times New Roman" w:hAnsi="Times New Roman" w:cs="Times New Roman"/>
          <w:sz w:val="24"/>
          <w:szCs w:val="24"/>
        </w:rPr>
      </w:pPr>
      <w:r>
        <w:rPr>
          <w:rFonts w:ascii="Times New Roman" w:hAnsi="Times New Roman" w:cs="Times New Roman"/>
          <w:sz w:val="24"/>
          <w:szCs w:val="24"/>
        </w:rPr>
        <w:t>2018</w:t>
      </w:r>
      <w:r w:rsidRPr="00115E44">
        <w:rPr>
          <w:rFonts w:ascii="Times New Roman" w:hAnsi="Times New Roman" w:cs="Times New Roman"/>
          <w:sz w:val="24"/>
          <w:szCs w:val="24"/>
        </w:rPr>
        <w:t>: 486.8/ (80.3+65.1) = 3.34</w:t>
      </w:r>
    </w:p>
    <w:p w14:paraId="399E1092" w14:textId="35FBFE41" w:rsidR="00115E44" w:rsidRPr="009A743E" w:rsidRDefault="002A5A63" w:rsidP="00115E44">
      <w:pPr>
        <w:pStyle w:val="ListParagraph"/>
        <w:numPr>
          <w:ilvl w:val="0"/>
          <w:numId w:val="9"/>
        </w:numPr>
        <w:rPr>
          <w:rFonts w:ascii="Times New Roman" w:hAnsi="Times New Roman" w:cs="Times New Roman"/>
          <w:i/>
          <w:iCs/>
          <w:sz w:val="24"/>
          <w:szCs w:val="24"/>
        </w:rPr>
      </w:pPr>
      <w:r w:rsidRPr="009A743E">
        <w:rPr>
          <w:rFonts w:ascii="Times New Roman" w:hAnsi="Times New Roman" w:cs="Times New Roman"/>
          <w:i/>
          <w:iCs/>
          <w:sz w:val="24"/>
          <w:szCs w:val="24"/>
        </w:rPr>
        <w:t>Stock holding period</w:t>
      </w:r>
    </w:p>
    <w:p w14:paraId="1F55C314" w14:textId="137BEF95"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2019: </w:t>
      </w:r>
      <w:r w:rsidRPr="002A5A63">
        <w:rPr>
          <w:rFonts w:ascii="Times New Roman" w:hAnsi="Times New Roman" w:cs="Times New Roman"/>
          <w:sz w:val="24"/>
          <w:szCs w:val="24"/>
        </w:rPr>
        <w:t>38.8/309.5 x 365 = 46 days</w:t>
      </w:r>
    </w:p>
    <w:p w14:paraId="6B0EF717" w14:textId="40C18B22"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2018: </w:t>
      </w:r>
      <w:r w:rsidRPr="002A5A63">
        <w:rPr>
          <w:rFonts w:ascii="Times New Roman" w:hAnsi="Times New Roman" w:cs="Times New Roman"/>
          <w:sz w:val="24"/>
          <w:szCs w:val="24"/>
        </w:rPr>
        <w:t>41.1/299.9 x 365 = 50 days</w:t>
      </w:r>
    </w:p>
    <w:p w14:paraId="5C0373A9" w14:textId="6C96035B" w:rsidR="002A5A63" w:rsidRDefault="002A5A63" w:rsidP="002A5A6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Debtors collection period</w:t>
      </w:r>
    </w:p>
    <w:p w14:paraId="520BA9ED" w14:textId="3EA53813"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2019: </w:t>
      </w:r>
      <w:r w:rsidRPr="002A5A63">
        <w:rPr>
          <w:rFonts w:ascii="Times New Roman" w:hAnsi="Times New Roman" w:cs="Times New Roman"/>
          <w:sz w:val="24"/>
          <w:szCs w:val="24"/>
        </w:rPr>
        <w:t>114.9/501.3 x 365 = 84 days</w:t>
      </w:r>
    </w:p>
    <w:p w14:paraId="201F157A" w14:textId="64C50DB6"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2018: </w:t>
      </w:r>
      <w:r w:rsidRPr="002A5A63">
        <w:rPr>
          <w:rFonts w:ascii="Times New Roman" w:hAnsi="Times New Roman" w:cs="Times New Roman"/>
          <w:sz w:val="24"/>
          <w:szCs w:val="24"/>
        </w:rPr>
        <w:t>114.7/486.8 x 365 = 86 days</w:t>
      </w:r>
    </w:p>
    <w:p w14:paraId="76ABE34B" w14:textId="4411C6AF" w:rsidR="002A5A63" w:rsidRPr="009A743E" w:rsidRDefault="002A5A63" w:rsidP="002A5A63">
      <w:pPr>
        <w:pStyle w:val="ListParagraph"/>
        <w:numPr>
          <w:ilvl w:val="0"/>
          <w:numId w:val="9"/>
        </w:numPr>
        <w:rPr>
          <w:rFonts w:ascii="Times New Roman" w:hAnsi="Times New Roman" w:cs="Times New Roman"/>
          <w:i/>
          <w:iCs/>
          <w:sz w:val="24"/>
          <w:szCs w:val="24"/>
        </w:rPr>
      </w:pPr>
      <w:r w:rsidRPr="009A743E">
        <w:rPr>
          <w:rFonts w:ascii="Times New Roman" w:hAnsi="Times New Roman" w:cs="Times New Roman"/>
          <w:i/>
          <w:iCs/>
          <w:sz w:val="24"/>
          <w:szCs w:val="24"/>
        </w:rPr>
        <w:t>Current ratio</w:t>
      </w:r>
    </w:p>
    <w:p w14:paraId="78FFEF6D" w14:textId="64DBC9CB" w:rsidR="002A5A63" w:rsidRDefault="002A5A63" w:rsidP="002A5A63">
      <w:pPr>
        <w:rPr>
          <w:rFonts w:ascii="Times New Roman" w:hAnsi="Times New Roman" w:cs="Times New Roman"/>
          <w:sz w:val="24"/>
          <w:szCs w:val="24"/>
        </w:rPr>
      </w:pPr>
      <w:r>
        <w:rPr>
          <w:rFonts w:ascii="Times New Roman" w:hAnsi="Times New Roman" w:cs="Times New Roman"/>
          <w:sz w:val="24"/>
          <w:szCs w:val="24"/>
        </w:rPr>
        <w:t>Current assets/Current liabilities</w:t>
      </w:r>
    </w:p>
    <w:p w14:paraId="5ED95CDE" w14:textId="559E6A2F"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2019: </w:t>
      </w:r>
      <w:r w:rsidRPr="002A5A63">
        <w:rPr>
          <w:rFonts w:ascii="Times New Roman" w:hAnsi="Times New Roman" w:cs="Times New Roman"/>
          <w:sz w:val="24"/>
          <w:szCs w:val="24"/>
        </w:rPr>
        <w:t>153.9/151 = 1.02</w:t>
      </w:r>
    </w:p>
    <w:p w14:paraId="166036ED" w14:textId="0AC59136" w:rsidR="002A5A63" w:rsidRDefault="002A5A63" w:rsidP="002A5A63">
      <w:pPr>
        <w:rPr>
          <w:rFonts w:ascii="Times New Roman" w:hAnsi="Times New Roman" w:cs="Times New Roman"/>
          <w:sz w:val="24"/>
          <w:szCs w:val="24"/>
        </w:rPr>
      </w:pPr>
      <w:r>
        <w:rPr>
          <w:rFonts w:ascii="Times New Roman" w:hAnsi="Times New Roman" w:cs="Times New Roman"/>
          <w:sz w:val="24"/>
          <w:szCs w:val="24"/>
        </w:rPr>
        <w:lastRenderedPageBreak/>
        <w:t xml:space="preserve">2018: </w:t>
      </w:r>
      <w:r w:rsidRPr="002A5A63">
        <w:rPr>
          <w:rFonts w:ascii="Times New Roman" w:hAnsi="Times New Roman" w:cs="Times New Roman"/>
          <w:sz w:val="24"/>
          <w:szCs w:val="24"/>
        </w:rPr>
        <w:t>156.5/148.4 = 1.05</w:t>
      </w:r>
    </w:p>
    <w:p w14:paraId="586079BD" w14:textId="2D9CE82F" w:rsidR="002A5A63" w:rsidRPr="002A5A63" w:rsidRDefault="002A5A63" w:rsidP="002A5A63">
      <w:pPr>
        <w:pStyle w:val="ListParagraph"/>
        <w:numPr>
          <w:ilvl w:val="0"/>
          <w:numId w:val="9"/>
        </w:numPr>
        <w:rPr>
          <w:rFonts w:ascii="Times New Roman" w:hAnsi="Times New Roman" w:cs="Times New Roman"/>
          <w:i/>
          <w:iCs/>
          <w:sz w:val="24"/>
          <w:szCs w:val="24"/>
        </w:rPr>
      </w:pPr>
      <w:r w:rsidRPr="002A5A63">
        <w:rPr>
          <w:rFonts w:ascii="Times New Roman" w:hAnsi="Times New Roman" w:cs="Times New Roman"/>
          <w:i/>
          <w:iCs/>
          <w:sz w:val="24"/>
          <w:szCs w:val="24"/>
        </w:rPr>
        <w:t>Gearing ratio</w:t>
      </w:r>
    </w:p>
    <w:p w14:paraId="77843168" w14:textId="0F897816" w:rsidR="002A5A63" w:rsidRDefault="002A5A63" w:rsidP="002A5A63">
      <w:pPr>
        <w:rPr>
          <w:rFonts w:ascii="Times New Roman" w:hAnsi="Times New Roman" w:cs="Times New Roman"/>
          <w:sz w:val="24"/>
          <w:szCs w:val="24"/>
        </w:rPr>
      </w:pPr>
      <w:r>
        <w:rPr>
          <w:rFonts w:ascii="Times New Roman" w:hAnsi="Times New Roman" w:cs="Times New Roman"/>
          <w:sz w:val="24"/>
          <w:szCs w:val="24"/>
        </w:rPr>
        <w:t>Debt/Debt + equity x 100%</w:t>
      </w:r>
    </w:p>
    <w:p w14:paraId="27D09A04" w14:textId="3297EDC9"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2019: </w:t>
      </w:r>
      <w:r w:rsidRPr="002A5A63">
        <w:rPr>
          <w:rFonts w:ascii="Times New Roman" w:hAnsi="Times New Roman" w:cs="Times New Roman"/>
          <w:sz w:val="24"/>
          <w:szCs w:val="24"/>
        </w:rPr>
        <w:t>41.9/ (93.2+41.9) x 100 = 31.01%</w:t>
      </w:r>
    </w:p>
    <w:p w14:paraId="0E5E0F56" w14:textId="5BC5ED12" w:rsidR="002A5A63" w:rsidRDefault="002A5A63" w:rsidP="002A5A63">
      <w:pPr>
        <w:rPr>
          <w:rFonts w:ascii="Times New Roman" w:hAnsi="Times New Roman" w:cs="Times New Roman"/>
          <w:sz w:val="24"/>
          <w:szCs w:val="24"/>
        </w:rPr>
      </w:pPr>
      <w:r>
        <w:rPr>
          <w:rFonts w:ascii="Times New Roman" w:hAnsi="Times New Roman" w:cs="Times New Roman"/>
          <w:sz w:val="24"/>
          <w:szCs w:val="24"/>
        </w:rPr>
        <w:t xml:space="preserve">2018: </w:t>
      </w:r>
      <w:r w:rsidRPr="002A5A63">
        <w:rPr>
          <w:rFonts w:ascii="Times New Roman" w:hAnsi="Times New Roman" w:cs="Times New Roman"/>
          <w:sz w:val="24"/>
          <w:szCs w:val="24"/>
        </w:rPr>
        <w:t>65.1/ (80.3+65.1) x 100 = 44</w:t>
      </w:r>
      <w:r w:rsidR="003F10B4">
        <w:rPr>
          <w:rFonts w:ascii="Times New Roman" w:hAnsi="Times New Roman" w:cs="Times New Roman"/>
          <w:sz w:val="24"/>
          <w:szCs w:val="24"/>
        </w:rPr>
        <w:t>.</w:t>
      </w:r>
      <w:r w:rsidRPr="002A5A63">
        <w:rPr>
          <w:rFonts w:ascii="Times New Roman" w:hAnsi="Times New Roman" w:cs="Times New Roman"/>
          <w:sz w:val="24"/>
          <w:szCs w:val="24"/>
        </w:rPr>
        <w:t>77%</w:t>
      </w:r>
    </w:p>
    <w:p w14:paraId="3AD4B738" w14:textId="0A36EA9B" w:rsidR="002A5A63" w:rsidRPr="002A5A63" w:rsidRDefault="002A5A63" w:rsidP="002A5A63">
      <w:pPr>
        <w:pStyle w:val="ListParagraph"/>
        <w:numPr>
          <w:ilvl w:val="0"/>
          <w:numId w:val="9"/>
        </w:numPr>
        <w:rPr>
          <w:rFonts w:ascii="Times New Roman" w:hAnsi="Times New Roman" w:cs="Times New Roman"/>
          <w:i/>
          <w:iCs/>
          <w:sz w:val="24"/>
          <w:szCs w:val="24"/>
        </w:rPr>
      </w:pPr>
      <w:r w:rsidRPr="002A5A63">
        <w:rPr>
          <w:rFonts w:ascii="Times New Roman" w:hAnsi="Times New Roman" w:cs="Times New Roman"/>
          <w:i/>
          <w:iCs/>
          <w:sz w:val="24"/>
          <w:szCs w:val="24"/>
        </w:rPr>
        <w:t xml:space="preserve"> Interest cover</w:t>
      </w:r>
    </w:p>
    <w:p w14:paraId="77D2F21B" w14:textId="798FBE63" w:rsidR="002A5A63" w:rsidRDefault="002A5A63" w:rsidP="002A5A63">
      <w:pPr>
        <w:rPr>
          <w:rFonts w:ascii="Times New Roman" w:hAnsi="Times New Roman" w:cs="Times New Roman"/>
          <w:sz w:val="24"/>
          <w:szCs w:val="24"/>
        </w:rPr>
      </w:pPr>
      <w:r>
        <w:rPr>
          <w:rFonts w:ascii="Times New Roman" w:hAnsi="Times New Roman" w:cs="Times New Roman"/>
          <w:sz w:val="24"/>
          <w:szCs w:val="24"/>
        </w:rPr>
        <w:t>Profit before interest/Interest charges</w:t>
      </w:r>
    </w:p>
    <w:p w14:paraId="1A87CE02" w14:textId="191A569E" w:rsidR="002A5A63" w:rsidRDefault="002A5A63" w:rsidP="002A5A63">
      <w:pPr>
        <w:rPr>
          <w:rFonts w:ascii="Times New Roman" w:hAnsi="Times New Roman" w:cs="Times New Roman"/>
          <w:sz w:val="24"/>
          <w:szCs w:val="24"/>
        </w:rPr>
      </w:pPr>
      <w:r>
        <w:rPr>
          <w:rFonts w:ascii="Times New Roman" w:hAnsi="Times New Roman" w:cs="Times New Roman"/>
          <w:sz w:val="24"/>
          <w:szCs w:val="24"/>
        </w:rPr>
        <w:t>2019:</w:t>
      </w:r>
      <w:r w:rsidRPr="002A5A63">
        <w:rPr>
          <w:rFonts w:ascii="Times New Roman" w:hAnsi="Times New Roman" w:cs="Times New Roman"/>
          <w:sz w:val="24"/>
          <w:szCs w:val="24"/>
        </w:rPr>
        <w:t xml:space="preserve"> 23/0.2 = 115</w:t>
      </w:r>
    </w:p>
    <w:p w14:paraId="2279A339" w14:textId="16B8F62E" w:rsidR="002A5A63" w:rsidRPr="002A5A63" w:rsidRDefault="002A5A63" w:rsidP="002A5A63">
      <w:pPr>
        <w:rPr>
          <w:rFonts w:ascii="Times New Roman" w:hAnsi="Times New Roman" w:cs="Times New Roman"/>
          <w:b/>
          <w:bCs/>
          <w:sz w:val="24"/>
          <w:szCs w:val="24"/>
        </w:rPr>
      </w:pPr>
      <w:r>
        <w:rPr>
          <w:rFonts w:ascii="Times New Roman" w:hAnsi="Times New Roman" w:cs="Times New Roman"/>
          <w:sz w:val="24"/>
          <w:szCs w:val="24"/>
        </w:rPr>
        <w:t xml:space="preserve">2018: </w:t>
      </w:r>
      <w:r w:rsidRPr="002A5A63">
        <w:rPr>
          <w:rFonts w:ascii="Times New Roman" w:hAnsi="Times New Roman" w:cs="Times New Roman"/>
          <w:sz w:val="24"/>
          <w:szCs w:val="24"/>
        </w:rPr>
        <w:t>29.7/3.5 = 8.49</w:t>
      </w:r>
    </w:p>
    <w:p w14:paraId="747D6D55" w14:textId="5F651630" w:rsidR="00115E44" w:rsidRPr="00115E44" w:rsidRDefault="00115E44" w:rsidP="00115E44">
      <w:pPr>
        <w:jc w:val="both"/>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p>
    <w:p w14:paraId="74C8A526" w14:textId="20941325" w:rsidR="00447186" w:rsidRDefault="007D618D" w:rsidP="00447186">
      <w:pPr>
        <w:jc w:val="both"/>
        <w:rPr>
          <w:rFonts w:ascii="Times New Roman" w:hAnsi="Times New Roman" w:cs="Times New Roman"/>
          <w:b/>
          <w:bCs/>
          <w:sz w:val="24"/>
          <w:szCs w:val="24"/>
        </w:rPr>
      </w:pPr>
      <w:r>
        <w:rPr>
          <w:rFonts w:ascii="Times New Roman" w:hAnsi="Times New Roman" w:cs="Times New Roman"/>
          <w:b/>
          <w:bCs/>
          <w:sz w:val="24"/>
          <w:szCs w:val="24"/>
        </w:rPr>
        <w:t>(</w:t>
      </w:r>
      <w:r w:rsidR="00447186">
        <w:rPr>
          <w:rFonts w:ascii="Times New Roman" w:hAnsi="Times New Roman" w:cs="Times New Roman"/>
          <w:b/>
          <w:bCs/>
          <w:sz w:val="24"/>
          <w:szCs w:val="24"/>
        </w:rPr>
        <w:t>b)</w:t>
      </w:r>
    </w:p>
    <w:p w14:paraId="1C6E9B58" w14:textId="29653338" w:rsidR="00447186" w:rsidRPr="00302155" w:rsidRDefault="00447186" w:rsidP="00447186">
      <w:pPr>
        <w:pStyle w:val="ListParagraph"/>
        <w:numPr>
          <w:ilvl w:val="0"/>
          <w:numId w:val="2"/>
        </w:numPr>
        <w:jc w:val="both"/>
        <w:rPr>
          <w:rFonts w:ascii="Times New Roman" w:hAnsi="Times New Roman" w:cs="Times New Roman"/>
          <w:i/>
          <w:iCs/>
          <w:sz w:val="24"/>
          <w:szCs w:val="24"/>
        </w:rPr>
      </w:pPr>
      <w:r w:rsidRPr="00302155">
        <w:rPr>
          <w:rFonts w:ascii="Times New Roman" w:hAnsi="Times New Roman" w:cs="Times New Roman"/>
          <w:i/>
          <w:iCs/>
          <w:sz w:val="24"/>
          <w:szCs w:val="24"/>
        </w:rPr>
        <w:t>Return on capital employed</w:t>
      </w:r>
    </w:p>
    <w:p w14:paraId="4B7E2E25" w14:textId="57CE7A02" w:rsidR="00447186" w:rsidRDefault="00545BF2" w:rsidP="00545BF2">
      <w:pPr>
        <w:spacing w:line="276" w:lineRule="auto"/>
        <w:jc w:val="both"/>
        <w:rPr>
          <w:rFonts w:ascii="Times New Roman" w:hAnsi="Times New Roman" w:cs="Times New Roman"/>
          <w:sz w:val="24"/>
          <w:szCs w:val="24"/>
          <w:shd w:val="clear" w:color="auto" w:fill="FFFFFF"/>
        </w:rPr>
      </w:pPr>
      <w:r w:rsidRPr="00545BF2">
        <w:rPr>
          <w:rFonts w:ascii="Times New Roman" w:hAnsi="Times New Roman" w:cs="Times New Roman"/>
          <w:sz w:val="24"/>
          <w:szCs w:val="24"/>
          <w:shd w:val="clear" w:color="auto" w:fill="FFFFFF"/>
        </w:rPr>
        <w:t>The return on capital employed of the business organisations Jerry Plc has decreased in the year of 2019 which implies the to the efficiency of the business organisations to earns a profit from the market by using the on capital has reduced.</w:t>
      </w:r>
    </w:p>
    <w:p w14:paraId="7443E845" w14:textId="6FB35B69"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shd w:val="clear" w:color="auto" w:fill="FFFFFF"/>
        </w:rPr>
      </w:pPr>
      <w:r w:rsidRPr="00302155">
        <w:rPr>
          <w:rFonts w:ascii="Times New Roman" w:hAnsi="Times New Roman" w:cs="Times New Roman"/>
          <w:i/>
          <w:iCs/>
          <w:sz w:val="24"/>
          <w:szCs w:val="24"/>
          <w:shd w:val="clear" w:color="auto" w:fill="FFFFFF"/>
        </w:rPr>
        <w:t>Return on equity</w:t>
      </w:r>
    </w:p>
    <w:p w14:paraId="4EC6AE0D" w14:textId="0C3411C9" w:rsidR="00545BF2" w:rsidRDefault="00545BF2" w:rsidP="00545BF2">
      <w:pPr>
        <w:spacing w:line="276" w:lineRule="auto"/>
        <w:jc w:val="both"/>
        <w:rPr>
          <w:rFonts w:ascii="Times New Roman" w:hAnsi="Times New Roman" w:cs="Times New Roman"/>
          <w:sz w:val="24"/>
          <w:szCs w:val="24"/>
          <w:shd w:val="clear" w:color="auto" w:fill="FFFFFF"/>
        </w:rPr>
      </w:pPr>
      <w:r w:rsidRPr="00545BF2">
        <w:rPr>
          <w:rFonts w:ascii="Times New Roman" w:hAnsi="Times New Roman" w:cs="Times New Roman"/>
          <w:sz w:val="24"/>
          <w:szCs w:val="24"/>
          <w:shd w:val="clear" w:color="auto" w:fill="FFFFFF"/>
        </w:rPr>
        <w:t xml:space="preserve">The return on equity of </w:t>
      </w:r>
      <w:r w:rsidRPr="00545BF2">
        <w:rPr>
          <w:rFonts w:ascii="Times New Roman" w:hAnsi="Times New Roman" w:cs="Times New Roman"/>
          <w:sz w:val="24"/>
          <w:szCs w:val="24"/>
        </w:rPr>
        <w:t>the</w:t>
      </w:r>
      <w:r w:rsidRPr="00545BF2">
        <w:rPr>
          <w:rFonts w:ascii="Times New Roman" w:hAnsi="Times New Roman" w:cs="Times New Roman"/>
          <w:sz w:val="24"/>
          <w:szCs w:val="24"/>
          <w:shd w:val="clear" w:color="auto" w:fill="FFFFFF"/>
        </w:rPr>
        <w:t xml:space="preserve"> business organisation Jerry Plc has decreased in the year of 2019. This means the ability of the business organisation to earn back the profit by using the equity from the market has reduced.</w:t>
      </w:r>
      <w:r>
        <w:rPr>
          <w:rFonts w:ascii="Times New Roman" w:hAnsi="Times New Roman" w:cs="Times New Roman"/>
          <w:sz w:val="24"/>
          <w:szCs w:val="24"/>
          <w:shd w:val="clear" w:color="auto" w:fill="FFFFFF"/>
        </w:rPr>
        <w:t xml:space="preserve"> </w:t>
      </w:r>
    </w:p>
    <w:p w14:paraId="2D1C747C" w14:textId="4AE03252"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EPS</w:t>
      </w:r>
    </w:p>
    <w:p w14:paraId="15F73F2B" w14:textId="208F336F" w:rsidR="00545BF2" w:rsidRDefault="00866B76" w:rsidP="00545BF2">
      <w:pPr>
        <w:spacing w:line="276" w:lineRule="auto"/>
        <w:jc w:val="both"/>
        <w:rPr>
          <w:rFonts w:ascii="Times New Roman" w:hAnsi="Times New Roman" w:cs="Times New Roman"/>
          <w:sz w:val="24"/>
          <w:szCs w:val="24"/>
          <w:shd w:val="clear" w:color="auto" w:fill="FFFFFF"/>
        </w:rPr>
      </w:pPr>
      <w:r w:rsidRPr="00866B76">
        <w:rPr>
          <w:rFonts w:ascii="Times New Roman" w:hAnsi="Times New Roman" w:cs="Times New Roman"/>
          <w:sz w:val="24"/>
          <w:szCs w:val="24"/>
          <w:shd w:val="clear" w:color="auto" w:fill="FFFFFF"/>
        </w:rPr>
        <w:t>The earning per share of the organisation Jerry Plc has decreased in the year of 2019 which is a not beneficial factor for the business organisation. This implies that the investors will earn less profit from the organisations Jerry Plc.</w:t>
      </w:r>
    </w:p>
    <w:p w14:paraId="6B882E41" w14:textId="0AC863E6" w:rsidR="00447186"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Gross profit margin</w:t>
      </w:r>
    </w:p>
    <w:p w14:paraId="44AD246E" w14:textId="68CD4D8B" w:rsidR="00545BF2" w:rsidRDefault="00545BF2" w:rsidP="00545BF2">
      <w:pPr>
        <w:spacing w:line="276" w:lineRule="auto"/>
        <w:jc w:val="both"/>
        <w:rPr>
          <w:rFonts w:ascii="Times New Roman" w:hAnsi="Times New Roman" w:cs="Times New Roman"/>
          <w:sz w:val="24"/>
          <w:szCs w:val="24"/>
        </w:rPr>
      </w:pPr>
      <w:r w:rsidRPr="00545BF2">
        <w:rPr>
          <w:rFonts w:ascii="Times New Roman" w:hAnsi="Times New Roman" w:cs="Times New Roman"/>
          <w:sz w:val="24"/>
          <w:szCs w:val="24"/>
        </w:rPr>
        <w:t xml:space="preserve">As per the gross profit margin ratio we can understand that the profitability of the business organisation </w:t>
      </w:r>
      <w:r w:rsidRPr="00545BF2">
        <w:rPr>
          <w:rFonts w:ascii="Times New Roman" w:hAnsi="Times New Roman" w:cs="Times New Roman"/>
          <w:sz w:val="24"/>
          <w:szCs w:val="24"/>
          <w:shd w:val="clear" w:color="auto" w:fill="FFFFFF"/>
        </w:rPr>
        <w:t>Jerry Plc</w:t>
      </w:r>
      <w:r w:rsidRPr="00545BF2">
        <w:rPr>
          <w:rFonts w:ascii="Times New Roman" w:hAnsi="Times New Roman" w:cs="Times New Roman"/>
          <w:sz w:val="24"/>
          <w:szCs w:val="24"/>
        </w:rPr>
        <w:t xml:space="preserve"> has reduced in the year of 2019. The gross profit margin ratio of can influence the decision of the investors about investment.</w:t>
      </w:r>
    </w:p>
    <w:p w14:paraId="2724AED4" w14:textId="26801913"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Asset turnover</w:t>
      </w:r>
    </w:p>
    <w:p w14:paraId="1B4EB144" w14:textId="41939672" w:rsidR="00545BF2" w:rsidRDefault="00866B76" w:rsidP="00545BF2">
      <w:pPr>
        <w:spacing w:line="276" w:lineRule="auto"/>
        <w:jc w:val="both"/>
        <w:rPr>
          <w:rFonts w:ascii="Times New Roman" w:hAnsi="Times New Roman" w:cs="Times New Roman"/>
          <w:sz w:val="24"/>
          <w:szCs w:val="24"/>
        </w:rPr>
      </w:pPr>
      <w:r w:rsidRPr="00866B76">
        <w:rPr>
          <w:rFonts w:ascii="Times New Roman" w:hAnsi="Times New Roman" w:cs="Times New Roman"/>
          <w:sz w:val="24"/>
          <w:szCs w:val="24"/>
        </w:rPr>
        <w:t>As per the calculation of asset turnover ratio we can understand that the efficiency of the business organisation to and the profit from the market by using the assets of the business has increased in the year of 2019.</w:t>
      </w:r>
    </w:p>
    <w:p w14:paraId="56313388" w14:textId="34C13B25"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Stock holding period</w:t>
      </w:r>
    </w:p>
    <w:p w14:paraId="7406C059" w14:textId="76224301" w:rsidR="00545BF2" w:rsidRDefault="00866B76" w:rsidP="00545BF2">
      <w:pPr>
        <w:spacing w:line="276" w:lineRule="auto"/>
        <w:jc w:val="both"/>
        <w:rPr>
          <w:rFonts w:ascii="Times New Roman" w:hAnsi="Times New Roman" w:cs="Times New Roman"/>
          <w:sz w:val="24"/>
          <w:szCs w:val="24"/>
        </w:rPr>
      </w:pPr>
      <w:r w:rsidRPr="00866B76">
        <w:rPr>
          <w:rFonts w:ascii="Times New Roman" w:hAnsi="Times New Roman" w:cs="Times New Roman"/>
          <w:sz w:val="24"/>
          <w:szCs w:val="24"/>
        </w:rPr>
        <w:lastRenderedPageBreak/>
        <w:t>The inventory holding period is showing that the stock holding period has decreased in the year of 2019. This implies that the ability of the business organisation in selling the good and product in the market has increased.</w:t>
      </w:r>
    </w:p>
    <w:p w14:paraId="352DA77C" w14:textId="1C8F814B"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Debtors collection period</w:t>
      </w:r>
    </w:p>
    <w:p w14:paraId="2474B2ED" w14:textId="7DAEBF9A" w:rsidR="00545BF2" w:rsidRDefault="00545BF2" w:rsidP="00545BF2">
      <w:pPr>
        <w:spacing w:line="276" w:lineRule="auto"/>
        <w:jc w:val="both"/>
        <w:rPr>
          <w:rFonts w:ascii="Times New Roman" w:hAnsi="Times New Roman" w:cs="Times New Roman"/>
          <w:sz w:val="24"/>
          <w:szCs w:val="24"/>
        </w:rPr>
      </w:pPr>
      <w:r w:rsidRPr="00545BF2">
        <w:rPr>
          <w:rFonts w:ascii="Times New Roman" w:hAnsi="Times New Roman" w:cs="Times New Roman"/>
          <w:sz w:val="24"/>
          <w:szCs w:val="24"/>
        </w:rPr>
        <w:t>As per the calculation of debtors’ collection period in the above table we can understand that the ability of the business organisation to collect due debt from the debtors has increased. This is why the debtor’s collection period has reduced in the year of 2019.</w:t>
      </w:r>
    </w:p>
    <w:p w14:paraId="4FD74EBA" w14:textId="300672C9"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 xml:space="preserve">Current ratio </w:t>
      </w:r>
    </w:p>
    <w:p w14:paraId="026E59B9" w14:textId="5BA6AF02" w:rsidR="00545BF2" w:rsidRDefault="00545BF2" w:rsidP="00545BF2">
      <w:pPr>
        <w:spacing w:line="276" w:lineRule="auto"/>
        <w:jc w:val="both"/>
        <w:rPr>
          <w:rFonts w:ascii="Times New Roman" w:hAnsi="Times New Roman" w:cs="Times New Roman"/>
          <w:sz w:val="24"/>
          <w:szCs w:val="24"/>
        </w:rPr>
      </w:pPr>
      <w:r w:rsidRPr="00545BF2">
        <w:rPr>
          <w:rFonts w:ascii="Times New Roman" w:hAnsi="Times New Roman" w:cs="Times New Roman"/>
          <w:sz w:val="24"/>
          <w:szCs w:val="24"/>
        </w:rPr>
        <w:t xml:space="preserve">For both of the year 2018 and 2019 the current ratio of the business organisation </w:t>
      </w:r>
      <w:proofErr w:type="gramStart"/>
      <w:r w:rsidRPr="00545BF2">
        <w:rPr>
          <w:rFonts w:ascii="Times New Roman" w:hAnsi="Times New Roman" w:cs="Times New Roman"/>
          <w:sz w:val="24"/>
          <w:szCs w:val="24"/>
        </w:rPr>
        <w:t>are</w:t>
      </w:r>
      <w:proofErr w:type="gramEnd"/>
      <w:r w:rsidRPr="00545BF2">
        <w:rPr>
          <w:rFonts w:ascii="Times New Roman" w:hAnsi="Times New Roman" w:cs="Times New Roman"/>
          <w:sz w:val="24"/>
          <w:szCs w:val="24"/>
        </w:rPr>
        <w:t xml:space="preserve"> above 1 which is an ideal situation for the business organisation. But it is important to notice that the ratio has slightly dropped in the year of 2019.</w:t>
      </w:r>
    </w:p>
    <w:p w14:paraId="2494C495" w14:textId="06233714"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Gearing</w:t>
      </w:r>
    </w:p>
    <w:p w14:paraId="10049E29" w14:textId="1DF32C56" w:rsidR="00545BF2" w:rsidRDefault="00545BF2" w:rsidP="00545BF2">
      <w:pPr>
        <w:spacing w:line="276" w:lineRule="auto"/>
        <w:jc w:val="both"/>
        <w:rPr>
          <w:rFonts w:ascii="Times New Roman" w:hAnsi="Times New Roman" w:cs="Times New Roman"/>
          <w:sz w:val="24"/>
          <w:szCs w:val="24"/>
        </w:rPr>
      </w:pPr>
      <w:r w:rsidRPr="00545BF2">
        <w:rPr>
          <w:rFonts w:ascii="Times New Roman" w:hAnsi="Times New Roman" w:cs="Times New Roman"/>
          <w:sz w:val="24"/>
          <w:szCs w:val="24"/>
        </w:rPr>
        <w:t>As per the above calculation in the gearing ratio it is clearly understandable that the total proportion of debt of the business organisation with the comparison with equity has reduced in the year of 2019.</w:t>
      </w:r>
    </w:p>
    <w:p w14:paraId="35A9D5DF" w14:textId="77777777" w:rsidR="00545BF2" w:rsidRPr="00302155" w:rsidRDefault="00545BF2" w:rsidP="00545BF2">
      <w:pPr>
        <w:pStyle w:val="ListParagraph"/>
        <w:numPr>
          <w:ilvl w:val="0"/>
          <w:numId w:val="2"/>
        </w:numPr>
        <w:spacing w:line="276" w:lineRule="auto"/>
        <w:jc w:val="both"/>
        <w:rPr>
          <w:rFonts w:ascii="Times New Roman" w:hAnsi="Times New Roman" w:cs="Times New Roman"/>
          <w:i/>
          <w:iCs/>
          <w:sz w:val="24"/>
          <w:szCs w:val="24"/>
        </w:rPr>
      </w:pPr>
      <w:r w:rsidRPr="00302155">
        <w:rPr>
          <w:rFonts w:ascii="Times New Roman" w:hAnsi="Times New Roman" w:cs="Times New Roman"/>
          <w:i/>
          <w:iCs/>
          <w:sz w:val="24"/>
          <w:szCs w:val="24"/>
        </w:rPr>
        <w:t xml:space="preserve"> Interest cover</w:t>
      </w:r>
    </w:p>
    <w:p w14:paraId="14F896FE" w14:textId="3EE1B864" w:rsidR="00545BF2"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sz w:val="24"/>
          <w:szCs w:val="24"/>
        </w:rPr>
        <w:t xml:space="preserve">As per the above calculation we can find out that the interest coverage ratio in the year of 2019 is higher for the business organisation </w:t>
      </w:r>
      <w:r w:rsidRPr="007D618D">
        <w:rPr>
          <w:rFonts w:ascii="Times New Roman" w:hAnsi="Times New Roman" w:cs="Times New Roman"/>
          <w:sz w:val="24"/>
          <w:szCs w:val="24"/>
          <w:shd w:val="clear" w:color="auto" w:fill="FFFFFF"/>
        </w:rPr>
        <w:t>Jerry Plc</w:t>
      </w:r>
      <w:r w:rsidRPr="007D618D">
        <w:rPr>
          <w:rFonts w:ascii="Times New Roman" w:hAnsi="Times New Roman" w:cs="Times New Roman"/>
          <w:sz w:val="24"/>
          <w:szCs w:val="24"/>
        </w:rPr>
        <w:t>. This implies that the burden of debt of the business organisation has reduced in the year of 2019 significantly.</w:t>
      </w:r>
      <w:r w:rsidR="00545BF2" w:rsidRPr="007D618D">
        <w:rPr>
          <w:rFonts w:ascii="Times New Roman" w:hAnsi="Times New Roman" w:cs="Times New Roman"/>
          <w:sz w:val="24"/>
          <w:szCs w:val="24"/>
        </w:rPr>
        <w:t xml:space="preserve"> </w:t>
      </w:r>
    </w:p>
    <w:p w14:paraId="746BAD1E" w14:textId="77777777" w:rsidR="007D618D" w:rsidRDefault="007D618D" w:rsidP="007D618D">
      <w:pPr>
        <w:spacing w:line="276" w:lineRule="auto"/>
        <w:jc w:val="both"/>
        <w:rPr>
          <w:rFonts w:ascii="Times New Roman" w:hAnsi="Times New Roman" w:cs="Times New Roman"/>
          <w:sz w:val="24"/>
          <w:szCs w:val="24"/>
        </w:rPr>
      </w:pPr>
    </w:p>
    <w:p w14:paraId="14B2D2A2" w14:textId="61DD3B1A" w:rsidR="007D618D" w:rsidRDefault="007D618D" w:rsidP="007D618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QUESTION 3</w:t>
      </w:r>
    </w:p>
    <w:p w14:paraId="7F31412A" w14:textId="7AD7B308" w:rsidR="007D618D" w:rsidRDefault="007D618D" w:rsidP="007D618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w:t>
      </w:r>
    </w:p>
    <w:p w14:paraId="361F4499" w14:textId="71E51682" w:rsidR="007D618D" w:rsidRPr="007D618D"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The financial statement which were prepared by the management of business organisation are useful for various users. The financial statement can help in analysing and evaluating the financial health of the business organisation. This is why several groups of people uses the financial statement for analysing the financial condition of the business. Among them the following group of people uses the financial statement very frequently for different purpose (Bragg and Bragg, 2020). The discussion regarding the group of people who are using the financial statement and the reason behind using the same has been discussed below.</w:t>
      </w:r>
    </w:p>
    <w:p w14:paraId="68978409" w14:textId="3BADB7BB" w:rsidR="007D618D" w:rsidRPr="007D618D"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i/>
          <w:sz w:val="24"/>
          <w:szCs w:val="24"/>
          <w:shd w:val="clear" w:color="auto" w:fill="FFFFFF"/>
        </w:rPr>
        <w:t>Employees of the organisation -</w:t>
      </w:r>
      <w:r w:rsidRPr="007D618D">
        <w:rPr>
          <w:rFonts w:ascii="Times New Roman" w:hAnsi="Times New Roman" w:cs="Times New Roman"/>
          <w:sz w:val="24"/>
          <w:szCs w:val="24"/>
          <w:shd w:val="clear" w:color="auto" w:fill="FFFFFF"/>
        </w:rPr>
        <w:t xml:space="preserve"> the employees of the business organisation use the financial statement for comparing the performance of the business as well as to find out the details regarding the financial performance of the business.</w:t>
      </w:r>
    </w:p>
    <w:p w14:paraId="17B14109" w14:textId="77777777" w:rsidR="007D618D" w:rsidRPr="007D618D"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i/>
          <w:sz w:val="24"/>
          <w:szCs w:val="24"/>
          <w:shd w:val="clear" w:color="auto" w:fill="FFFFFF"/>
        </w:rPr>
        <w:t>The investors and shareholders of the organisation -</w:t>
      </w:r>
      <w:r w:rsidRPr="007D618D">
        <w:rPr>
          <w:rFonts w:ascii="Times New Roman" w:hAnsi="Times New Roman" w:cs="Times New Roman"/>
          <w:sz w:val="24"/>
          <w:szCs w:val="24"/>
          <w:shd w:val="clear" w:color="auto" w:fill="FFFFFF"/>
        </w:rPr>
        <w:t xml:space="preserve"> the financial statement can help the investor and the shareholders of the business organisation in understanding the financial health and financial performance of the business organisation (Bragg and Bragg, 2020). This can help them in deciding regarding the investment.</w:t>
      </w:r>
    </w:p>
    <w:p w14:paraId="0618C21A" w14:textId="77777777" w:rsidR="007D618D" w:rsidRPr="007D618D"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i/>
          <w:sz w:val="24"/>
          <w:szCs w:val="24"/>
          <w:shd w:val="clear" w:color="auto" w:fill="FFFFFF"/>
        </w:rPr>
        <w:lastRenderedPageBreak/>
        <w:t>Management of the business organisation -</w:t>
      </w:r>
      <w:r w:rsidRPr="007D618D">
        <w:rPr>
          <w:rFonts w:ascii="Times New Roman" w:hAnsi="Times New Roman" w:cs="Times New Roman"/>
          <w:sz w:val="24"/>
          <w:szCs w:val="24"/>
          <w:shd w:val="clear" w:color="auto" w:fill="FFFFFF"/>
        </w:rPr>
        <w:t xml:space="preserve"> management of the business organisation uses the financial statement for preparing different strategies and comparing the performance of the business organisation with the other companies as well as with the previous years.</w:t>
      </w:r>
    </w:p>
    <w:p w14:paraId="3FFC3ED4" w14:textId="126E6305" w:rsidR="007D618D" w:rsidRDefault="007D618D" w:rsidP="007D618D">
      <w:pPr>
        <w:spacing w:line="276" w:lineRule="auto"/>
        <w:jc w:val="both"/>
        <w:rPr>
          <w:rFonts w:ascii="Times New Roman" w:hAnsi="Times New Roman" w:cs="Times New Roman"/>
          <w:sz w:val="24"/>
          <w:szCs w:val="24"/>
          <w:shd w:val="clear" w:color="auto" w:fill="FFFFFF"/>
        </w:rPr>
      </w:pPr>
      <w:r w:rsidRPr="007D618D">
        <w:rPr>
          <w:rFonts w:ascii="Times New Roman" w:hAnsi="Times New Roman" w:cs="Times New Roman"/>
          <w:i/>
          <w:sz w:val="24"/>
          <w:szCs w:val="24"/>
          <w:shd w:val="clear" w:color="auto" w:fill="FFFFFF"/>
        </w:rPr>
        <w:t xml:space="preserve">The competitors of the business organisation - </w:t>
      </w:r>
      <w:r w:rsidRPr="007D618D">
        <w:rPr>
          <w:rFonts w:ascii="Times New Roman" w:hAnsi="Times New Roman" w:cs="Times New Roman"/>
          <w:sz w:val="24"/>
          <w:szCs w:val="24"/>
          <w:shd w:val="clear" w:color="auto" w:fill="FFFFFF"/>
        </w:rPr>
        <w:t>competitors of the business organisation uses the financial statement published by the companies to find out the performance and the details regarding the business and adjust their market strategies as per the requirement (Bragg and Bragg, 2020).</w:t>
      </w:r>
    </w:p>
    <w:p w14:paraId="2FD96161" w14:textId="33037115" w:rsidR="007D618D" w:rsidRDefault="007D618D" w:rsidP="007D618D">
      <w:pPr>
        <w:spacing w:line="276"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(b)</w:t>
      </w:r>
    </w:p>
    <w:p w14:paraId="1BCC7876" w14:textId="77777777" w:rsidR="007D618D" w:rsidRPr="007D618D" w:rsidRDefault="007D618D" w:rsidP="007D618D">
      <w:p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Financial reporting regime is one of the most important part which is needed to be followed by the business organisation. The financial reporting regime has both of the advantages and disadvantages at the same time. This is why it is important for the management of any business organisation to have the proper knowledge regarding the pros and cons of using the financial reporting regime (</w:t>
      </w:r>
      <w:proofErr w:type="spellStart"/>
      <w:r w:rsidRPr="007D618D">
        <w:rPr>
          <w:rFonts w:ascii="Times New Roman" w:hAnsi="Times New Roman" w:cs="Times New Roman"/>
          <w:sz w:val="24"/>
          <w:szCs w:val="24"/>
          <w:shd w:val="clear" w:color="auto" w:fill="FFFFFF"/>
        </w:rPr>
        <w:t>Gassen</w:t>
      </w:r>
      <w:proofErr w:type="spellEnd"/>
      <w:r w:rsidRPr="007D618D">
        <w:rPr>
          <w:rFonts w:ascii="Times New Roman" w:hAnsi="Times New Roman" w:cs="Times New Roman"/>
          <w:sz w:val="24"/>
          <w:szCs w:val="24"/>
          <w:shd w:val="clear" w:color="auto" w:fill="FFFFFF"/>
        </w:rPr>
        <w:t>, 2017).</w:t>
      </w:r>
    </w:p>
    <w:p w14:paraId="0E35FFBE" w14:textId="5BFA1C0E" w:rsidR="007D618D" w:rsidRPr="007D618D" w:rsidRDefault="007D618D" w:rsidP="007D618D">
      <w:pPr>
        <w:spacing w:line="276" w:lineRule="auto"/>
        <w:jc w:val="both"/>
        <w:rPr>
          <w:rFonts w:ascii="Times New Roman" w:hAnsi="Times New Roman" w:cs="Times New Roman"/>
          <w:i/>
          <w:sz w:val="24"/>
          <w:szCs w:val="24"/>
        </w:rPr>
      </w:pPr>
      <w:r>
        <w:rPr>
          <w:rFonts w:ascii="Times New Roman" w:hAnsi="Times New Roman" w:cs="Times New Roman"/>
          <w:i/>
          <w:sz w:val="24"/>
          <w:szCs w:val="24"/>
          <w:shd w:val="clear" w:color="auto" w:fill="FFFFFF"/>
        </w:rPr>
        <w:t>Advantages</w:t>
      </w:r>
      <w:r w:rsidRPr="007D618D">
        <w:rPr>
          <w:rFonts w:ascii="Times New Roman" w:hAnsi="Times New Roman" w:cs="Times New Roman"/>
          <w:i/>
          <w:sz w:val="24"/>
          <w:szCs w:val="24"/>
          <w:shd w:val="clear" w:color="auto" w:fill="FFFFFF"/>
        </w:rPr>
        <w:t xml:space="preserve"> of financial reporting regime</w:t>
      </w:r>
    </w:p>
    <w:p w14:paraId="48A0CA54" w14:textId="77777777" w:rsidR="007D618D" w:rsidRPr="007D618D" w:rsidRDefault="007D618D" w:rsidP="007D618D">
      <w:pPr>
        <w:pStyle w:val="ListParagraph"/>
        <w:numPr>
          <w:ilvl w:val="0"/>
          <w:numId w:val="5"/>
        </w:num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The financial reporting regime can help the business organisation in maintaining the proper standard and quality as per the guideline (</w:t>
      </w:r>
      <w:proofErr w:type="spellStart"/>
      <w:r w:rsidRPr="007D618D">
        <w:rPr>
          <w:rFonts w:ascii="Times New Roman" w:hAnsi="Times New Roman" w:cs="Times New Roman"/>
          <w:sz w:val="24"/>
          <w:szCs w:val="24"/>
          <w:shd w:val="clear" w:color="auto" w:fill="FFFFFF"/>
        </w:rPr>
        <w:t>Gassen</w:t>
      </w:r>
      <w:proofErr w:type="spellEnd"/>
      <w:r w:rsidRPr="007D618D">
        <w:rPr>
          <w:rFonts w:ascii="Times New Roman" w:hAnsi="Times New Roman" w:cs="Times New Roman"/>
          <w:sz w:val="24"/>
          <w:szCs w:val="24"/>
          <w:shd w:val="clear" w:color="auto" w:fill="FFFFFF"/>
        </w:rPr>
        <w:t>, 2017).</w:t>
      </w:r>
    </w:p>
    <w:p w14:paraId="5B7EDC18" w14:textId="77777777" w:rsidR="007D618D" w:rsidRPr="007D618D" w:rsidRDefault="007D618D" w:rsidP="007D618D">
      <w:pPr>
        <w:pStyle w:val="ListParagraph"/>
        <w:numPr>
          <w:ilvl w:val="0"/>
          <w:numId w:val="5"/>
        </w:num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Financial reporting regime also has the ability in preparing the standard financial statement which can help the business organisations as well as the shareholders and investors in making the comparison between different companies easier.</w:t>
      </w:r>
    </w:p>
    <w:p w14:paraId="2CCE6DEB" w14:textId="4150607F" w:rsidR="007D618D" w:rsidRPr="007D618D" w:rsidRDefault="007D618D" w:rsidP="007D618D">
      <w:pPr>
        <w:spacing w:line="276" w:lineRule="auto"/>
        <w:jc w:val="both"/>
        <w:rPr>
          <w:rFonts w:ascii="Times New Roman" w:hAnsi="Times New Roman" w:cs="Times New Roman"/>
          <w:i/>
          <w:sz w:val="24"/>
          <w:szCs w:val="24"/>
        </w:rPr>
      </w:pPr>
      <w:r>
        <w:rPr>
          <w:rFonts w:ascii="Times New Roman" w:hAnsi="Times New Roman" w:cs="Times New Roman"/>
          <w:i/>
          <w:sz w:val="24"/>
          <w:szCs w:val="24"/>
          <w:shd w:val="clear" w:color="auto" w:fill="FFFFFF"/>
        </w:rPr>
        <w:t>Disadvantages</w:t>
      </w:r>
      <w:r w:rsidRPr="007D618D">
        <w:rPr>
          <w:rFonts w:ascii="Times New Roman" w:hAnsi="Times New Roman" w:cs="Times New Roman"/>
          <w:i/>
          <w:sz w:val="24"/>
          <w:szCs w:val="24"/>
          <w:shd w:val="clear" w:color="auto" w:fill="FFFFFF"/>
        </w:rPr>
        <w:t xml:space="preserve"> of financial reporting regime</w:t>
      </w:r>
    </w:p>
    <w:p w14:paraId="065BAB1D" w14:textId="2B31382E" w:rsidR="007D618D" w:rsidRPr="007D618D" w:rsidRDefault="007D618D" w:rsidP="007D618D">
      <w:pPr>
        <w:pStyle w:val="ListParagraph"/>
        <w:numPr>
          <w:ilvl w:val="0"/>
          <w:numId w:val="4"/>
        </w:num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In order to follow the financial reporting regime more complex process is needed to be followed (14.4 Potential advantages and disadvantages of IFRS conversion | Croner-</w:t>
      </w:r>
      <w:r w:rsidR="00302155">
        <w:rPr>
          <w:rFonts w:ascii="Times New Roman" w:hAnsi="Times New Roman" w:cs="Times New Roman"/>
          <w:sz w:val="24"/>
          <w:szCs w:val="24"/>
          <w:shd w:val="clear" w:color="auto" w:fill="FFFFFF"/>
        </w:rPr>
        <w:t>I</w:t>
      </w:r>
      <w:r w:rsidRPr="007D618D">
        <w:rPr>
          <w:rFonts w:ascii="Times New Roman" w:hAnsi="Times New Roman" w:cs="Times New Roman"/>
          <w:sz w:val="24"/>
          <w:szCs w:val="24"/>
          <w:shd w:val="clear" w:color="auto" w:fill="FFFFFF"/>
        </w:rPr>
        <w:t xml:space="preserve"> Tax and Accounting, 2020).</w:t>
      </w:r>
    </w:p>
    <w:p w14:paraId="2615F8FD" w14:textId="76A23E68" w:rsidR="007D618D" w:rsidRPr="00302155" w:rsidRDefault="007D618D" w:rsidP="007D618D">
      <w:pPr>
        <w:pStyle w:val="ListParagraph"/>
        <w:numPr>
          <w:ilvl w:val="0"/>
          <w:numId w:val="4"/>
        </w:numPr>
        <w:spacing w:line="276" w:lineRule="auto"/>
        <w:jc w:val="both"/>
        <w:rPr>
          <w:rFonts w:ascii="Times New Roman" w:hAnsi="Times New Roman" w:cs="Times New Roman"/>
          <w:sz w:val="24"/>
          <w:szCs w:val="24"/>
        </w:rPr>
      </w:pPr>
      <w:r w:rsidRPr="007D618D">
        <w:rPr>
          <w:rFonts w:ascii="Times New Roman" w:hAnsi="Times New Roman" w:cs="Times New Roman"/>
          <w:sz w:val="24"/>
          <w:szCs w:val="24"/>
          <w:shd w:val="clear" w:color="auto" w:fill="FFFFFF"/>
        </w:rPr>
        <w:t>Following the financial reporting regime can have a potential impact on the banking covenants.</w:t>
      </w:r>
    </w:p>
    <w:p w14:paraId="49410DF9" w14:textId="097F29DC" w:rsidR="00302155" w:rsidRDefault="00302155" w:rsidP="00302155">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(c)</w:t>
      </w:r>
    </w:p>
    <w:p w14:paraId="41A76BC2" w14:textId="77777777" w:rsidR="00302155" w:rsidRPr="00302155" w:rsidRDefault="00302155" w:rsidP="00302155">
      <w:pPr>
        <w:spacing w:line="276" w:lineRule="auto"/>
        <w:jc w:val="both"/>
        <w:rPr>
          <w:rFonts w:ascii="Times New Roman" w:eastAsia="Times New Roman" w:hAnsi="Times New Roman" w:cs="Times New Roman"/>
          <w:sz w:val="24"/>
          <w:szCs w:val="24"/>
          <w:lang w:eastAsia="en-IN"/>
        </w:rPr>
      </w:pPr>
      <w:r w:rsidRPr="00302155">
        <w:rPr>
          <w:rFonts w:ascii="Times New Roman" w:eastAsia="Times New Roman" w:hAnsi="Times New Roman" w:cs="Times New Roman"/>
          <w:sz w:val="24"/>
          <w:szCs w:val="24"/>
          <w:shd w:val="clear" w:color="auto" w:fill="FFFFFF"/>
          <w:lang w:eastAsia="en-IN"/>
        </w:rPr>
        <w:t>Some of the most specific limitation of financial statements has been discussed below.</w:t>
      </w:r>
    </w:p>
    <w:p w14:paraId="4EDDDAD3" w14:textId="77777777" w:rsidR="00302155" w:rsidRPr="00302155" w:rsidRDefault="00302155" w:rsidP="00302155">
      <w:pPr>
        <w:pStyle w:val="ListParagraph"/>
        <w:numPr>
          <w:ilvl w:val="0"/>
          <w:numId w:val="7"/>
        </w:numPr>
        <w:spacing w:line="276" w:lineRule="auto"/>
        <w:jc w:val="both"/>
        <w:rPr>
          <w:rFonts w:ascii="Times New Roman" w:eastAsia="Times New Roman" w:hAnsi="Times New Roman" w:cs="Times New Roman"/>
          <w:sz w:val="24"/>
          <w:szCs w:val="24"/>
          <w:lang w:eastAsia="en-IN"/>
        </w:rPr>
      </w:pPr>
      <w:r w:rsidRPr="00302155">
        <w:rPr>
          <w:rFonts w:ascii="Times New Roman" w:eastAsia="Times New Roman" w:hAnsi="Times New Roman" w:cs="Times New Roman"/>
          <w:sz w:val="24"/>
          <w:szCs w:val="24"/>
          <w:shd w:val="clear" w:color="auto" w:fill="FFFFFF"/>
          <w:lang w:eastAsia="en-IN"/>
        </w:rPr>
        <w:t xml:space="preserve">The financial statement is prepared based on the transactions which were initially recorded in the business. This is why after reviewing, the value and balances of the assets and liabilities of the business can change. In other words, it can be said that the financial statement is not always reliable </w:t>
      </w:r>
      <w:r w:rsidRPr="00302155">
        <w:rPr>
          <w:rFonts w:ascii="Times New Roman" w:hAnsi="Times New Roman" w:cs="Times New Roman"/>
          <w:sz w:val="24"/>
          <w:szCs w:val="24"/>
          <w:shd w:val="clear" w:color="auto" w:fill="FFFFFF"/>
        </w:rPr>
        <w:t>(Wen and Zhu</w:t>
      </w:r>
      <w:r w:rsidRPr="00302155">
        <w:rPr>
          <w:rFonts w:ascii="Times New Roman" w:hAnsi="Times New Roman" w:cs="Times New Roman"/>
          <w:sz w:val="24"/>
          <w:szCs w:val="24"/>
        </w:rPr>
        <w:t xml:space="preserve">, </w:t>
      </w:r>
      <w:r w:rsidRPr="00302155">
        <w:rPr>
          <w:rFonts w:ascii="Times New Roman" w:hAnsi="Times New Roman" w:cs="Times New Roman"/>
          <w:sz w:val="24"/>
          <w:szCs w:val="24"/>
          <w:shd w:val="clear" w:color="auto" w:fill="FFFFFF"/>
        </w:rPr>
        <w:t>2019)</w:t>
      </w:r>
      <w:r w:rsidRPr="00302155">
        <w:rPr>
          <w:rFonts w:ascii="Times New Roman" w:eastAsia="Times New Roman" w:hAnsi="Times New Roman" w:cs="Times New Roman"/>
          <w:sz w:val="24"/>
          <w:szCs w:val="24"/>
          <w:shd w:val="clear" w:color="auto" w:fill="FFFFFF"/>
          <w:lang w:eastAsia="en-IN"/>
        </w:rPr>
        <w:t>.</w:t>
      </w:r>
    </w:p>
    <w:p w14:paraId="3020B954" w14:textId="77777777" w:rsidR="00302155" w:rsidRPr="00302155" w:rsidRDefault="00302155" w:rsidP="00302155">
      <w:pPr>
        <w:pStyle w:val="ListParagraph"/>
        <w:numPr>
          <w:ilvl w:val="0"/>
          <w:numId w:val="7"/>
        </w:numPr>
        <w:spacing w:line="276" w:lineRule="auto"/>
        <w:jc w:val="both"/>
        <w:rPr>
          <w:rFonts w:ascii="Times New Roman" w:eastAsia="Times New Roman" w:hAnsi="Times New Roman" w:cs="Times New Roman"/>
          <w:sz w:val="24"/>
          <w:szCs w:val="24"/>
          <w:lang w:eastAsia="en-IN"/>
        </w:rPr>
      </w:pPr>
      <w:r w:rsidRPr="00302155">
        <w:rPr>
          <w:rFonts w:ascii="Times New Roman" w:eastAsia="Times New Roman" w:hAnsi="Times New Roman" w:cs="Times New Roman"/>
          <w:sz w:val="24"/>
          <w:szCs w:val="24"/>
          <w:shd w:val="clear" w:color="auto" w:fill="FFFFFF"/>
          <w:lang w:eastAsia="en-IN"/>
        </w:rPr>
        <w:t xml:space="preserve">The financial statement is prepared for the public and the external stakeholders of the business organisation. This is why the confidentiality regarding the data and information presented in the financial statement cannot be maintained </w:t>
      </w:r>
      <w:r w:rsidRPr="00302155">
        <w:rPr>
          <w:rFonts w:ascii="Times New Roman" w:hAnsi="Times New Roman" w:cs="Times New Roman"/>
          <w:sz w:val="24"/>
          <w:szCs w:val="24"/>
          <w:shd w:val="clear" w:color="auto" w:fill="FFFFFF"/>
        </w:rPr>
        <w:t>(Bragg and Bragg, 2018)</w:t>
      </w:r>
      <w:r w:rsidRPr="00302155">
        <w:rPr>
          <w:rFonts w:ascii="Times New Roman" w:eastAsia="Times New Roman" w:hAnsi="Times New Roman" w:cs="Times New Roman"/>
          <w:sz w:val="24"/>
          <w:szCs w:val="24"/>
          <w:shd w:val="clear" w:color="auto" w:fill="FFFFFF"/>
          <w:lang w:eastAsia="en-IN"/>
        </w:rPr>
        <w:t>.</w:t>
      </w:r>
    </w:p>
    <w:p w14:paraId="72729BD6" w14:textId="77777777" w:rsidR="00302155" w:rsidRPr="00302155" w:rsidRDefault="00302155" w:rsidP="00302155">
      <w:pPr>
        <w:pStyle w:val="ListParagraph"/>
        <w:numPr>
          <w:ilvl w:val="0"/>
          <w:numId w:val="7"/>
        </w:numPr>
        <w:spacing w:line="276" w:lineRule="auto"/>
        <w:jc w:val="both"/>
        <w:rPr>
          <w:rFonts w:ascii="Times New Roman" w:eastAsia="Times New Roman" w:hAnsi="Times New Roman" w:cs="Times New Roman"/>
          <w:sz w:val="24"/>
          <w:szCs w:val="24"/>
          <w:lang w:eastAsia="en-IN"/>
        </w:rPr>
      </w:pPr>
      <w:r w:rsidRPr="00302155">
        <w:rPr>
          <w:rFonts w:ascii="Times New Roman" w:eastAsia="Times New Roman" w:hAnsi="Times New Roman" w:cs="Times New Roman"/>
          <w:sz w:val="24"/>
          <w:szCs w:val="24"/>
          <w:shd w:val="clear" w:color="auto" w:fill="FFFFFF"/>
          <w:lang w:eastAsia="en-IN"/>
        </w:rPr>
        <w:t xml:space="preserve">The inflation rate of the region or country can have a direct effect on the values and amount which were recorded in the financial statement </w:t>
      </w:r>
      <w:r w:rsidRPr="00302155">
        <w:rPr>
          <w:rFonts w:ascii="Times New Roman" w:hAnsi="Times New Roman" w:cs="Times New Roman"/>
          <w:sz w:val="24"/>
          <w:szCs w:val="24"/>
          <w:shd w:val="clear" w:color="auto" w:fill="FFFFFF"/>
        </w:rPr>
        <w:t>(Bragg and Bragg, 2018)</w:t>
      </w:r>
      <w:r w:rsidRPr="00302155">
        <w:rPr>
          <w:rFonts w:ascii="Times New Roman" w:eastAsia="Times New Roman" w:hAnsi="Times New Roman" w:cs="Times New Roman"/>
          <w:sz w:val="24"/>
          <w:szCs w:val="24"/>
          <w:shd w:val="clear" w:color="auto" w:fill="FFFFFF"/>
          <w:lang w:eastAsia="en-IN"/>
        </w:rPr>
        <w:t>.</w:t>
      </w:r>
    </w:p>
    <w:p w14:paraId="31D15628" w14:textId="77777777" w:rsidR="00302155" w:rsidRPr="00302155" w:rsidRDefault="00302155" w:rsidP="00302155">
      <w:pPr>
        <w:pStyle w:val="ListParagraph"/>
        <w:numPr>
          <w:ilvl w:val="0"/>
          <w:numId w:val="7"/>
        </w:numPr>
        <w:spacing w:line="276" w:lineRule="auto"/>
        <w:jc w:val="both"/>
        <w:rPr>
          <w:rFonts w:ascii="Times New Roman" w:eastAsia="Times New Roman" w:hAnsi="Times New Roman" w:cs="Times New Roman"/>
          <w:sz w:val="24"/>
          <w:szCs w:val="24"/>
          <w:lang w:eastAsia="en-IN"/>
        </w:rPr>
      </w:pPr>
      <w:r w:rsidRPr="00302155">
        <w:rPr>
          <w:rFonts w:ascii="Times New Roman" w:eastAsia="Times New Roman" w:hAnsi="Times New Roman" w:cs="Times New Roman"/>
          <w:sz w:val="24"/>
          <w:szCs w:val="24"/>
          <w:shd w:val="clear" w:color="auto" w:fill="FFFFFF"/>
          <w:lang w:eastAsia="en-IN"/>
        </w:rPr>
        <w:t>The financial statement of the business organisation is recorded for a specific time period. The data and information beyond that time period cannot be recovered.</w:t>
      </w:r>
    </w:p>
    <w:p w14:paraId="6E759E2F" w14:textId="3574D704" w:rsidR="00302155" w:rsidRPr="007C3616" w:rsidRDefault="00302155" w:rsidP="00302155">
      <w:pPr>
        <w:pStyle w:val="ListParagraph"/>
        <w:numPr>
          <w:ilvl w:val="0"/>
          <w:numId w:val="7"/>
        </w:numPr>
        <w:spacing w:line="276" w:lineRule="auto"/>
        <w:jc w:val="both"/>
        <w:rPr>
          <w:rFonts w:ascii="Times New Roman" w:hAnsi="Times New Roman" w:cs="Times New Roman"/>
          <w:sz w:val="24"/>
          <w:szCs w:val="24"/>
        </w:rPr>
      </w:pPr>
      <w:r w:rsidRPr="00302155">
        <w:rPr>
          <w:rFonts w:ascii="Times New Roman" w:eastAsia="Times New Roman" w:hAnsi="Times New Roman" w:cs="Times New Roman"/>
          <w:sz w:val="24"/>
          <w:szCs w:val="24"/>
          <w:shd w:val="clear" w:color="auto" w:fill="FFFFFF"/>
          <w:lang w:eastAsia="en-IN"/>
        </w:rPr>
        <w:lastRenderedPageBreak/>
        <w:t xml:space="preserve">Each and every details and information regarding the financial condition of the business organisation is not presented in the financial statement </w:t>
      </w:r>
      <w:r w:rsidRPr="00302155">
        <w:rPr>
          <w:rFonts w:ascii="Times New Roman" w:hAnsi="Times New Roman" w:cs="Times New Roman"/>
          <w:sz w:val="24"/>
          <w:szCs w:val="24"/>
          <w:shd w:val="clear" w:color="auto" w:fill="FFFFFF"/>
        </w:rPr>
        <w:t>(Wen and Zhu</w:t>
      </w:r>
      <w:r w:rsidRPr="00302155">
        <w:rPr>
          <w:rFonts w:ascii="Times New Roman" w:hAnsi="Times New Roman" w:cs="Times New Roman"/>
          <w:sz w:val="24"/>
          <w:szCs w:val="24"/>
        </w:rPr>
        <w:t xml:space="preserve">, </w:t>
      </w:r>
      <w:r w:rsidRPr="00302155">
        <w:rPr>
          <w:rFonts w:ascii="Times New Roman" w:hAnsi="Times New Roman" w:cs="Times New Roman"/>
          <w:sz w:val="24"/>
          <w:szCs w:val="24"/>
          <w:shd w:val="clear" w:color="auto" w:fill="FFFFFF"/>
        </w:rPr>
        <w:t>2019)</w:t>
      </w:r>
      <w:r w:rsidRPr="00302155">
        <w:rPr>
          <w:rFonts w:ascii="Times New Roman" w:eastAsia="Times New Roman" w:hAnsi="Times New Roman" w:cs="Times New Roman"/>
          <w:sz w:val="24"/>
          <w:szCs w:val="24"/>
          <w:shd w:val="clear" w:color="auto" w:fill="FFFFFF"/>
          <w:lang w:eastAsia="en-IN"/>
        </w:rPr>
        <w:t>. This is why the complete analysis of the financial health of the business cannot be conducted by analysing the financial statement only.</w:t>
      </w:r>
    </w:p>
    <w:p w14:paraId="5E69873F" w14:textId="27174F0D" w:rsidR="007C3616" w:rsidRDefault="007C3616">
      <w:pPr>
        <w:rPr>
          <w:rFonts w:ascii="Times New Roman" w:hAnsi="Times New Roman" w:cs="Times New Roman"/>
          <w:sz w:val="24"/>
          <w:szCs w:val="24"/>
        </w:rPr>
      </w:pPr>
      <w:r>
        <w:rPr>
          <w:rFonts w:ascii="Times New Roman" w:hAnsi="Times New Roman" w:cs="Times New Roman"/>
          <w:sz w:val="24"/>
          <w:szCs w:val="24"/>
        </w:rPr>
        <w:br w:type="page"/>
      </w:r>
    </w:p>
    <w:p w14:paraId="44407FDD" w14:textId="058ED0D9" w:rsidR="007C3616" w:rsidRDefault="007C3616" w:rsidP="007C3616">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2D847080" w14:textId="77777777" w:rsidR="007C3616" w:rsidRPr="007C3616" w:rsidRDefault="007C3616" w:rsidP="007C3616">
      <w:pPr>
        <w:spacing w:line="276" w:lineRule="auto"/>
        <w:jc w:val="both"/>
        <w:rPr>
          <w:rFonts w:ascii="Times New Roman" w:hAnsi="Times New Roman" w:cs="Times New Roman"/>
          <w:sz w:val="24"/>
          <w:szCs w:val="24"/>
          <w:shd w:val="clear" w:color="auto" w:fill="FFFFFF"/>
        </w:rPr>
      </w:pPr>
      <w:r w:rsidRPr="007C3616">
        <w:rPr>
          <w:rFonts w:ascii="Times New Roman" w:hAnsi="Times New Roman" w:cs="Times New Roman"/>
          <w:sz w:val="24"/>
          <w:szCs w:val="24"/>
          <w:shd w:val="clear" w:color="auto" w:fill="FFFFFF"/>
        </w:rPr>
        <w:t>Bragg, S. and Bragg, S., 2018. </w:t>
      </w:r>
      <w:r w:rsidRPr="007C3616">
        <w:rPr>
          <w:rFonts w:ascii="Times New Roman" w:hAnsi="Times New Roman" w:cs="Times New Roman"/>
          <w:i/>
          <w:iCs/>
          <w:sz w:val="24"/>
          <w:szCs w:val="24"/>
          <w:shd w:val="clear" w:color="auto" w:fill="FFFFFF"/>
        </w:rPr>
        <w:t xml:space="preserve">Limitations </w:t>
      </w:r>
      <w:proofErr w:type="gramStart"/>
      <w:r w:rsidRPr="007C3616">
        <w:rPr>
          <w:rFonts w:ascii="Times New Roman" w:hAnsi="Times New Roman" w:cs="Times New Roman"/>
          <w:i/>
          <w:iCs/>
          <w:sz w:val="24"/>
          <w:szCs w:val="24"/>
          <w:shd w:val="clear" w:color="auto" w:fill="FFFFFF"/>
        </w:rPr>
        <w:t>Of</w:t>
      </w:r>
      <w:proofErr w:type="gramEnd"/>
      <w:r w:rsidRPr="007C3616">
        <w:rPr>
          <w:rFonts w:ascii="Times New Roman" w:hAnsi="Times New Roman" w:cs="Times New Roman"/>
          <w:i/>
          <w:iCs/>
          <w:sz w:val="24"/>
          <w:szCs w:val="24"/>
          <w:shd w:val="clear" w:color="auto" w:fill="FFFFFF"/>
        </w:rPr>
        <w:t xml:space="preserve"> Financial Statements — </w:t>
      </w:r>
      <w:proofErr w:type="spellStart"/>
      <w:r w:rsidRPr="007C3616">
        <w:rPr>
          <w:rFonts w:ascii="Times New Roman" w:hAnsi="Times New Roman" w:cs="Times New Roman"/>
          <w:i/>
          <w:iCs/>
          <w:sz w:val="24"/>
          <w:szCs w:val="24"/>
          <w:shd w:val="clear" w:color="auto" w:fill="FFFFFF"/>
        </w:rPr>
        <w:t>Accountingtools</w:t>
      </w:r>
      <w:proofErr w:type="spellEnd"/>
      <w:r w:rsidRPr="007C3616">
        <w:rPr>
          <w:rFonts w:ascii="Times New Roman" w:hAnsi="Times New Roman" w:cs="Times New Roman"/>
          <w:sz w:val="24"/>
          <w:szCs w:val="24"/>
          <w:shd w:val="clear" w:color="auto" w:fill="FFFFFF"/>
        </w:rPr>
        <w:t xml:space="preserve">. [online] </w:t>
      </w:r>
      <w:proofErr w:type="spellStart"/>
      <w:r w:rsidRPr="007C3616">
        <w:rPr>
          <w:rFonts w:ascii="Times New Roman" w:hAnsi="Times New Roman" w:cs="Times New Roman"/>
          <w:sz w:val="24"/>
          <w:szCs w:val="24"/>
          <w:shd w:val="clear" w:color="auto" w:fill="FFFFFF"/>
        </w:rPr>
        <w:t>AccountingTools</w:t>
      </w:r>
      <w:proofErr w:type="spellEnd"/>
      <w:r w:rsidRPr="007C3616">
        <w:rPr>
          <w:rFonts w:ascii="Times New Roman" w:hAnsi="Times New Roman" w:cs="Times New Roman"/>
          <w:sz w:val="24"/>
          <w:szCs w:val="24"/>
          <w:shd w:val="clear" w:color="auto" w:fill="FFFFFF"/>
        </w:rPr>
        <w:t>. Available at: &lt;https://www.accountingtools.com/articles/limitations-of-financial-statements.html&gt; [Accessed 30 July 2020].</w:t>
      </w:r>
    </w:p>
    <w:p w14:paraId="4CDCBC03" w14:textId="77777777" w:rsidR="007C3616" w:rsidRPr="007C3616" w:rsidRDefault="007C3616" w:rsidP="007C3616">
      <w:pPr>
        <w:spacing w:line="276" w:lineRule="auto"/>
        <w:jc w:val="both"/>
        <w:rPr>
          <w:rFonts w:ascii="Times New Roman" w:hAnsi="Times New Roman" w:cs="Times New Roman"/>
          <w:sz w:val="24"/>
          <w:szCs w:val="24"/>
          <w:shd w:val="clear" w:color="auto" w:fill="FFFFFF"/>
        </w:rPr>
      </w:pPr>
      <w:r w:rsidRPr="007C3616">
        <w:rPr>
          <w:rFonts w:ascii="Times New Roman" w:hAnsi="Times New Roman" w:cs="Times New Roman"/>
          <w:sz w:val="24"/>
          <w:szCs w:val="24"/>
          <w:shd w:val="clear" w:color="auto" w:fill="FFFFFF"/>
        </w:rPr>
        <w:t>Bragg, S. and Bragg, S., 2020. </w:t>
      </w:r>
      <w:r w:rsidRPr="007C3616">
        <w:rPr>
          <w:rFonts w:ascii="Times New Roman" w:hAnsi="Times New Roman" w:cs="Times New Roman"/>
          <w:i/>
          <w:iCs/>
          <w:sz w:val="24"/>
          <w:szCs w:val="24"/>
          <w:shd w:val="clear" w:color="auto" w:fill="FFFFFF"/>
        </w:rPr>
        <w:t xml:space="preserve">Users </w:t>
      </w:r>
      <w:proofErr w:type="gramStart"/>
      <w:r w:rsidRPr="007C3616">
        <w:rPr>
          <w:rFonts w:ascii="Times New Roman" w:hAnsi="Times New Roman" w:cs="Times New Roman"/>
          <w:i/>
          <w:iCs/>
          <w:sz w:val="24"/>
          <w:szCs w:val="24"/>
          <w:shd w:val="clear" w:color="auto" w:fill="FFFFFF"/>
        </w:rPr>
        <w:t>Of</w:t>
      </w:r>
      <w:proofErr w:type="gramEnd"/>
      <w:r w:rsidRPr="007C3616">
        <w:rPr>
          <w:rFonts w:ascii="Times New Roman" w:hAnsi="Times New Roman" w:cs="Times New Roman"/>
          <w:i/>
          <w:iCs/>
          <w:sz w:val="24"/>
          <w:szCs w:val="24"/>
          <w:shd w:val="clear" w:color="auto" w:fill="FFFFFF"/>
        </w:rPr>
        <w:t xml:space="preserve"> Financial Statements — </w:t>
      </w:r>
      <w:proofErr w:type="spellStart"/>
      <w:r w:rsidRPr="007C3616">
        <w:rPr>
          <w:rFonts w:ascii="Times New Roman" w:hAnsi="Times New Roman" w:cs="Times New Roman"/>
          <w:i/>
          <w:iCs/>
          <w:sz w:val="24"/>
          <w:szCs w:val="24"/>
          <w:shd w:val="clear" w:color="auto" w:fill="FFFFFF"/>
        </w:rPr>
        <w:t>Accountingtools</w:t>
      </w:r>
      <w:proofErr w:type="spellEnd"/>
      <w:r w:rsidRPr="007C3616">
        <w:rPr>
          <w:rFonts w:ascii="Times New Roman" w:hAnsi="Times New Roman" w:cs="Times New Roman"/>
          <w:sz w:val="24"/>
          <w:szCs w:val="24"/>
          <w:shd w:val="clear" w:color="auto" w:fill="FFFFFF"/>
        </w:rPr>
        <w:t xml:space="preserve">. [online] </w:t>
      </w:r>
      <w:proofErr w:type="spellStart"/>
      <w:r w:rsidRPr="007C3616">
        <w:rPr>
          <w:rFonts w:ascii="Times New Roman" w:hAnsi="Times New Roman" w:cs="Times New Roman"/>
          <w:sz w:val="24"/>
          <w:szCs w:val="24"/>
          <w:shd w:val="clear" w:color="auto" w:fill="FFFFFF"/>
        </w:rPr>
        <w:t>AccountingTools</w:t>
      </w:r>
      <w:proofErr w:type="spellEnd"/>
      <w:r w:rsidRPr="007C3616">
        <w:rPr>
          <w:rFonts w:ascii="Times New Roman" w:hAnsi="Times New Roman" w:cs="Times New Roman"/>
          <w:sz w:val="24"/>
          <w:szCs w:val="24"/>
          <w:shd w:val="clear" w:color="auto" w:fill="FFFFFF"/>
        </w:rPr>
        <w:t>. Available at: &lt;https://www.accountingtools.com/articles/users-of-financial-statements.html&gt; [Accessed 30 July 2020].</w:t>
      </w:r>
    </w:p>
    <w:p w14:paraId="4B258CF1" w14:textId="77777777" w:rsidR="007C3616" w:rsidRPr="007C3616" w:rsidRDefault="007C3616" w:rsidP="007C3616">
      <w:pPr>
        <w:spacing w:line="276" w:lineRule="auto"/>
        <w:jc w:val="both"/>
        <w:rPr>
          <w:rFonts w:ascii="Times New Roman" w:hAnsi="Times New Roman" w:cs="Times New Roman"/>
          <w:sz w:val="24"/>
          <w:szCs w:val="24"/>
          <w:shd w:val="clear" w:color="auto" w:fill="FFFFFF"/>
        </w:rPr>
      </w:pPr>
      <w:proofErr w:type="spellStart"/>
      <w:r w:rsidRPr="007C3616">
        <w:rPr>
          <w:rFonts w:ascii="Times New Roman" w:hAnsi="Times New Roman" w:cs="Times New Roman"/>
          <w:sz w:val="24"/>
          <w:szCs w:val="24"/>
          <w:shd w:val="clear" w:color="auto" w:fill="FFFFFF"/>
        </w:rPr>
        <w:t>Gassen</w:t>
      </w:r>
      <w:proofErr w:type="spellEnd"/>
      <w:r w:rsidRPr="007C3616">
        <w:rPr>
          <w:rFonts w:ascii="Times New Roman" w:hAnsi="Times New Roman" w:cs="Times New Roman"/>
          <w:sz w:val="24"/>
          <w:szCs w:val="24"/>
          <w:shd w:val="clear" w:color="auto" w:fill="FFFFFF"/>
        </w:rPr>
        <w:t>, J., 2017. The effect of IFRS for SMEs on the financial reporting environment of private firms: An exploratory interview study. </w:t>
      </w:r>
      <w:r w:rsidRPr="007C3616">
        <w:rPr>
          <w:rFonts w:ascii="Times New Roman" w:hAnsi="Times New Roman" w:cs="Times New Roman"/>
          <w:i/>
          <w:iCs/>
          <w:sz w:val="24"/>
          <w:szCs w:val="24"/>
          <w:shd w:val="clear" w:color="auto" w:fill="FFFFFF"/>
        </w:rPr>
        <w:t>Accounting and Business Research</w:t>
      </w:r>
      <w:r w:rsidRPr="007C3616">
        <w:rPr>
          <w:rFonts w:ascii="Times New Roman" w:hAnsi="Times New Roman" w:cs="Times New Roman"/>
          <w:sz w:val="24"/>
          <w:szCs w:val="24"/>
          <w:shd w:val="clear" w:color="auto" w:fill="FFFFFF"/>
        </w:rPr>
        <w:t>, </w:t>
      </w:r>
      <w:r w:rsidRPr="007C3616">
        <w:rPr>
          <w:rFonts w:ascii="Times New Roman" w:hAnsi="Times New Roman" w:cs="Times New Roman"/>
          <w:i/>
          <w:iCs/>
          <w:sz w:val="24"/>
          <w:szCs w:val="24"/>
          <w:shd w:val="clear" w:color="auto" w:fill="FFFFFF"/>
        </w:rPr>
        <w:t>47</w:t>
      </w:r>
      <w:r w:rsidRPr="007C3616">
        <w:rPr>
          <w:rFonts w:ascii="Times New Roman" w:hAnsi="Times New Roman" w:cs="Times New Roman"/>
          <w:sz w:val="24"/>
          <w:szCs w:val="24"/>
          <w:shd w:val="clear" w:color="auto" w:fill="FFFFFF"/>
        </w:rPr>
        <w:t>(5), pp.540-563.</w:t>
      </w:r>
    </w:p>
    <w:p w14:paraId="7A9CC8D2" w14:textId="77777777" w:rsidR="007C3616" w:rsidRPr="007C3616" w:rsidRDefault="007C3616" w:rsidP="007C3616">
      <w:pPr>
        <w:spacing w:line="276" w:lineRule="auto"/>
        <w:jc w:val="both"/>
        <w:rPr>
          <w:rFonts w:ascii="Times New Roman" w:hAnsi="Times New Roman" w:cs="Times New Roman"/>
          <w:sz w:val="24"/>
          <w:szCs w:val="24"/>
        </w:rPr>
      </w:pPr>
      <w:r w:rsidRPr="007C3616">
        <w:rPr>
          <w:rFonts w:ascii="Times New Roman" w:hAnsi="Times New Roman" w:cs="Times New Roman"/>
          <w:sz w:val="24"/>
          <w:szCs w:val="24"/>
          <w:shd w:val="clear" w:color="auto" w:fill="FFFFFF"/>
        </w:rPr>
        <w:t>Library.croneri.co.uk. 2020. </w:t>
      </w:r>
      <w:r w:rsidRPr="007C3616">
        <w:rPr>
          <w:rFonts w:ascii="Times New Roman" w:hAnsi="Times New Roman" w:cs="Times New Roman"/>
          <w:i/>
          <w:iCs/>
          <w:sz w:val="24"/>
          <w:szCs w:val="24"/>
          <w:shd w:val="clear" w:color="auto" w:fill="FFFFFF"/>
        </w:rPr>
        <w:t xml:space="preserve">14.4 Potential Advantages </w:t>
      </w:r>
      <w:proofErr w:type="gramStart"/>
      <w:r w:rsidRPr="007C3616">
        <w:rPr>
          <w:rFonts w:ascii="Times New Roman" w:hAnsi="Times New Roman" w:cs="Times New Roman"/>
          <w:i/>
          <w:iCs/>
          <w:sz w:val="24"/>
          <w:szCs w:val="24"/>
          <w:shd w:val="clear" w:color="auto" w:fill="FFFFFF"/>
        </w:rPr>
        <w:t>And</w:t>
      </w:r>
      <w:proofErr w:type="gramEnd"/>
      <w:r w:rsidRPr="007C3616">
        <w:rPr>
          <w:rFonts w:ascii="Times New Roman" w:hAnsi="Times New Roman" w:cs="Times New Roman"/>
          <w:i/>
          <w:iCs/>
          <w:sz w:val="24"/>
          <w:szCs w:val="24"/>
          <w:shd w:val="clear" w:color="auto" w:fill="FFFFFF"/>
        </w:rPr>
        <w:t xml:space="preserve"> Disadvantages Of IFRS Conversion | Croner-I Tax And Accounting</w:t>
      </w:r>
      <w:r w:rsidRPr="007C3616">
        <w:rPr>
          <w:rFonts w:ascii="Times New Roman" w:hAnsi="Times New Roman" w:cs="Times New Roman"/>
          <w:sz w:val="24"/>
          <w:szCs w:val="24"/>
          <w:shd w:val="clear" w:color="auto" w:fill="FFFFFF"/>
        </w:rPr>
        <w:t>. [online] Available at: &lt;https://library.croneri.co.uk/cch_uk/inig/14-4&gt; [Accessed 30 July 2020].</w:t>
      </w:r>
    </w:p>
    <w:p w14:paraId="52EEC83B" w14:textId="51DB07E1" w:rsidR="007C3616" w:rsidRPr="007C3616" w:rsidRDefault="007C3616" w:rsidP="007C3616">
      <w:pPr>
        <w:spacing w:line="276" w:lineRule="auto"/>
        <w:jc w:val="both"/>
        <w:rPr>
          <w:rFonts w:ascii="Times New Roman" w:hAnsi="Times New Roman" w:cs="Times New Roman"/>
          <w:sz w:val="24"/>
          <w:szCs w:val="24"/>
        </w:rPr>
      </w:pPr>
      <w:r w:rsidRPr="007C3616">
        <w:rPr>
          <w:rFonts w:ascii="Times New Roman" w:hAnsi="Times New Roman" w:cs="Times New Roman"/>
          <w:sz w:val="24"/>
          <w:szCs w:val="24"/>
          <w:shd w:val="clear" w:color="auto" w:fill="FFFFFF"/>
        </w:rPr>
        <w:t>Wen, H. and Zhu, T., 2019. Interpretation of Financial Statements.</w:t>
      </w:r>
    </w:p>
    <w:sectPr w:rsidR="007C3616" w:rsidRPr="007C3616" w:rsidSect="002D399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EDA01B" w14:textId="77777777" w:rsidR="00AE0304" w:rsidRDefault="00AE0304" w:rsidP="002D3992">
      <w:pPr>
        <w:spacing w:after="0" w:line="240" w:lineRule="auto"/>
      </w:pPr>
      <w:r>
        <w:separator/>
      </w:r>
    </w:p>
  </w:endnote>
  <w:endnote w:type="continuationSeparator" w:id="0">
    <w:p w14:paraId="71433AA0" w14:textId="77777777" w:rsidR="00AE0304" w:rsidRDefault="00AE0304" w:rsidP="002D3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6121995"/>
      <w:docPartObj>
        <w:docPartGallery w:val="Page Numbers (Bottom of Page)"/>
        <w:docPartUnique/>
      </w:docPartObj>
    </w:sdtPr>
    <w:sdtEndPr>
      <w:rPr>
        <w:noProof/>
      </w:rPr>
    </w:sdtEndPr>
    <w:sdtContent>
      <w:p w14:paraId="16E07386" w14:textId="4D4B1201" w:rsidR="002D3992" w:rsidRDefault="002D39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BB99B" w14:textId="77777777" w:rsidR="002D3992" w:rsidRDefault="002D3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13F6A" w14:textId="77777777" w:rsidR="00AE0304" w:rsidRDefault="00AE0304" w:rsidP="002D3992">
      <w:pPr>
        <w:spacing w:after="0" w:line="240" w:lineRule="auto"/>
      </w:pPr>
      <w:r>
        <w:separator/>
      </w:r>
    </w:p>
  </w:footnote>
  <w:footnote w:type="continuationSeparator" w:id="0">
    <w:p w14:paraId="6F1115B8" w14:textId="77777777" w:rsidR="00AE0304" w:rsidRDefault="00AE0304" w:rsidP="002D3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32F91"/>
    <w:multiLevelType w:val="hybridMultilevel"/>
    <w:tmpl w:val="142EB0CC"/>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7621BD"/>
    <w:multiLevelType w:val="hybridMultilevel"/>
    <w:tmpl w:val="2E7A68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E29E1"/>
    <w:multiLevelType w:val="hybridMultilevel"/>
    <w:tmpl w:val="64D491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5606F8E"/>
    <w:multiLevelType w:val="hybridMultilevel"/>
    <w:tmpl w:val="B4DABB94"/>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055183"/>
    <w:multiLevelType w:val="hybridMultilevel"/>
    <w:tmpl w:val="0EFC331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760CD3"/>
    <w:multiLevelType w:val="hybridMultilevel"/>
    <w:tmpl w:val="719E4E76"/>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E4E4C9A"/>
    <w:multiLevelType w:val="hybridMultilevel"/>
    <w:tmpl w:val="1B0AB7D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0A6A18"/>
    <w:multiLevelType w:val="hybridMultilevel"/>
    <w:tmpl w:val="45BA7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A496E8D"/>
    <w:multiLevelType w:val="hybridMultilevel"/>
    <w:tmpl w:val="EEF0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7"/>
  </w:num>
  <w:num w:numId="4">
    <w:abstractNumId w:val="5"/>
  </w:num>
  <w:num w:numId="5">
    <w:abstractNumId w:val="0"/>
  </w:num>
  <w:num w:numId="6">
    <w:abstractNumId w:val="2"/>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84E"/>
    <w:rsid w:val="00115E44"/>
    <w:rsid w:val="002A5A63"/>
    <w:rsid w:val="002D3992"/>
    <w:rsid w:val="00302155"/>
    <w:rsid w:val="003B5A30"/>
    <w:rsid w:val="003C4279"/>
    <w:rsid w:val="003F10B4"/>
    <w:rsid w:val="00440FD4"/>
    <w:rsid w:val="00447186"/>
    <w:rsid w:val="0048193A"/>
    <w:rsid w:val="004A068C"/>
    <w:rsid w:val="004E78DE"/>
    <w:rsid w:val="00545BF2"/>
    <w:rsid w:val="00792AA6"/>
    <w:rsid w:val="007C3616"/>
    <w:rsid w:val="007D618D"/>
    <w:rsid w:val="00845E09"/>
    <w:rsid w:val="00866B76"/>
    <w:rsid w:val="008A6A3D"/>
    <w:rsid w:val="00934C94"/>
    <w:rsid w:val="009A743E"/>
    <w:rsid w:val="00A965D8"/>
    <w:rsid w:val="00AE0304"/>
    <w:rsid w:val="00B275DC"/>
    <w:rsid w:val="00BA1B4E"/>
    <w:rsid w:val="00D70697"/>
    <w:rsid w:val="00D87514"/>
    <w:rsid w:val="00E2584E"/>
    <w:rsid w:val="00F91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26524"/>
  <w15:chartTrackingRefBased/>
  <w15:docId w15:val="{286AF7A8-F7A9-4DE6-AA76-B82E55C1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186"/>
    <w:pPr>
      <w:ind w:left="720"/>
      <w:contextualSpacing/>
    </w:pPr>
  </w:style>
  <w:style w:type="table" w:styleId="TableGrid">
    <w:name w:val="Table Grid"/>
    <w:basedOn w:val="TableNormal"/>
    <w:uiPriority w:val="39"/>
    <w:rsid w:val="00545BF2"/>
    <w:pPr>
      <w:spacing w:after="0" w:line="240" w:lineRule="auto"/>
    </w:pPr>
    <w:rPr>
      <w:rFonts w:eastAsiaTheme="minorEastAsia"/>
      <w:sz w:val="21"/>
      <w:szCs w:val="21"/>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992"/>
  </w:style>
  <w:style w:type="paragraph" w:styleId="Footer">
    <w:name w:val="footer"/>
    <w:basedOn w:val="Normal"/>
    <w:link w:val="FooterChar"/>
    <w:uiPriority w:val="99"/>
    <w:unhideWhenUsed/>
    <w:rsid w:val="002D3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992"/>
  </w:style>
  <w:style w:type="table" w:styleId="TableGridLight">
    <w:name w:val="Grid Table Light"/>
    <w:basedOn w:val="TableNormal"/>
    <w:uiPriority w:val="40"/>
    <w:rsid w:val="0048193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8193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8193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8193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8193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8193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48193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48193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48193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48193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B3C5B-8D64-42B8-A5E8-89F423003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9</Pages>
  <Words>1549</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17</cp:revision>
  <dcterms:created xsi:type="dcterms:W3CDTF">2020-08-07T19:33:00Z</dcterms:created>
  <dcterms:modified xsi:type="dcterms:W3CDTF">2020-08-28T18:29:00Z</dcterms:modified>
</cp:coreProperties>
</file>