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B857CB0" w14:textId="77777777" w:rsidR="006F48A4" w:rsidRDefault="006F48A4" w:rsidP="004E45EB">
      <w:pPr>
        <w:jc w:val="center"/>
        <w:rPr>
          <w:b/>
          <w:bCs/>
          <w:sz w:val="32"/>
          <w:szCs w:val="32"/>
        </w:rPr>
      </w:pPr>
    </w:p>
    <w:p w14:paraId="3B0D40C2" w14:textId="77777777" w:rsidR="006F48A4" w:rsidRDefault="006F48A4" w:rsidP="004E45EB">
      <w:pPr>
        <w:jc w:val="center"/>
        <w:rPr>
          <w:b/>
          <w:bCs/>
          <w:sz w:val="32"/>
          <w:szCs w:val="32"/>
        </w:rPr>
      </w:pPr>
    </w:p>
    <w:p w14:paraId="067A1DA2" w14:textId="77777777" w:rsidR="006F48A4" w:rsidRDefault="006F48A4" w:rsidP="004E45EB">
      <w:pPr>
        <w:jc w:val="center"/>
        <w:rPr>
          <w:b/>
          <w:bCs/>
          <w:sz w:val="32"/>
          <w:szCs w:val="32"/>
        </w:rPr>
      </w:pPr>
    </w:p>
    <w:p w14:paraId="15CF8A73" w14:textId="77777777" w:rsidR="006F48A4" w:rsidRDefault="006F48A4" w:rsidP="004E45EB">
      <w:pPr>
        <w:jc w:val="center"/>
        <w:rPr>
          <w:b/>
          <w:bCs/>
          <w:sz w:val="32"/>
          <w:szCs w:val="32"/>
        </w:rPr>
      </w:pPr>
    </w:p>
    <w:p w14:paraId="55FF12E7" w14:textId="77777777" w:rsidR="006F48A4" w:rsidRDefault="006F48A4" w:rsidP="004E45EB">
      <w:pPr>
        <w:jc w:val="center"/>
        <w:rPr>
          <w:b/>
          <w:bCs/>
          <w:sz w:val="32"/>
          <w:szCs w:val="32"/>
        </w:rPr>
      </w:pPr>
    </w:p>
    <w:p w14:paraId="3584F971" w14:textId="77777777" w:rsidR="006F48A4" w:rsidRDefault="006F48A4" w:rsidP="004E45EB">
      <w:pPr>
        <w:jc w:val="center"/>
        <w:rPr>
          <w:b/>
          <w:bCs/>
          <w:sz w:val="32"/>
          <w:szCs w:val="32"/>
        </w:rPr>
      </w:pPr>
    </w:p>
    <w:p w14:paraId="0F6369FE" w14:textId="1F1F3300" w:rsidR="001920A6" w:rsidRDefault="00155BB5" w:rsidP="004E45EB">
      <w:pPr>
        <w:jc w:val="center"/>
        <w:rPr>
          <w:b/>
          <w:bCs/>
          <w:sz w:val="32"/>
          <w:szCs w:val="32"/>
        </w:rPr>
      </w:pPr>
      <w:r>
        <w:rPr>
          <w:b/>
          <w:bCs/>
          <w:noProof/>
          <w:sz w:val="32"/>
          <w:szCs w:val="32"/>
          <w:lang w:val="en-IN"/>
        </w:rPr>
        <w:drawing>
          <wp:inline distT="0" distB="0" distL="0" distR="0" wp14:anchorId="0AF4547B" wp14:editId="3DA06658">
            <wp:extent cx="3714750" cy="1228725"/>
            <wp:effectExtent l="0" t="0" r="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download.png"/>
                    <pic:cNvPicPr/>
                  </pic:nvPicPr>
                  <pic:blipFill>
                    <a:blip r:embed="rId7">
                      <a:extLst>
                        <a:ext uri="{28A0092B-C50C-407E-A947-70E740481C1C}">
                          <a14:useLocalDpi xmlns:a14="http://schemas.microsoft.com/office/drawing/2010/main" val="0"/>
                        </a:ext>
                      </a:extLst>
                    </a:blip>
                    <a:stretch>
                      <a:fillRect/>
                    </a:stretch>
                  </pic:blipFill>
                  <pic:spPr>
                    <a:xfrm>
                      <a:off x="0" y="0"/>
                      <a:ext cx="3714750" cy="1228725"/>
                    </a:xfrm>
                    <a:prstGeom prst="rect">
                      <a:avLst/>
                    </a:prstGeom>
                  </pic:spPr>
                </pic:pic>
              </a:graphicData>
            </a:graphic>
          </wp:inline>
        </w:drawing>
      </w:r>
    </w:p>
    <w:p w14:paraId="59691987" w14:textId="77777777" w:rsidR="001920A6" w:rsidRDefault="001920A6" w:rsidP="004E45EB">
      <w:pPr>
        <w:jc w:val="center"/>
        <w:rPr>
          <w:b/>
          <w:bCs/>
          <w:sz w:val="32"/>
          <w:szCs w:val="32"/>
        </w:rPr>
      </w:pPr>
    </w:p>
    <w:p w14:paraId="541B72A1" w14:textId="0AF3B4DA" w:rsidR="001920A6" w:rsidRDefault="006F48A4" w:rsidP="004E45EB">
      <w:pPr>
        <w:jc w:val="center"/>
        <w:rPr>
          <w:b/>
          <w:bCs/>
        </w:rPr>
      </w:pPr>
      <w:r>
        <w:rPr>
          <w:b/>
          <w:bCs/>
        </w:rPr>
        <w:t xml:space="preserve">     </w:t>
      </w:r>
      <w:r w:rsidR="00D5527D">
        <w:rPr>
          <w:b/>
          <w:bCs/>
        </w:rPr>
        <w:t xml:space="preserve"> </w:t>
      </w:r>
      <w:r w:rsidR="00B2294C" w:rsidRPr="00B2294C">
        <w:rPr>
          <w:b/>
          <w:bCs/>
        </w:rPr>
        <w:t>Current state of labour market in UK with emerging changes in HR strategies post COVID, post Brexit external environment.</w:t>
      </w:r>
    </w:p>
    <w:p w14:paraId="3E24E385" w14:textId="77777777" w:rsidR="00B2294C" w:rsidRPr="00B2294C" w:rsidRDefault="00B2294C" w:rsidP="004E45EB">
      <w:pPr>
        <w:jc w:val="center"/>
        <w:rPr>
          <w:b/>
          <w:bCs/>
        </w:rPr>
      </w:pPr>
    </w:p>
    <w:p w14:paraId="52F8528B" w14:textId="28A3B5E3" w:rsidR="001920A6" w:rsidRDefault="006F48A4" w:rsidP="006F48A4">
      <w:pPr>
        <w:rPr>
          <w:b/>
          <w:bCs/>
        </w:rPr>
      </w:pPr>
      <w:r>
        <w:rPr>
          <w:b/>
          <w:bCs/>
        </w:rPr>
        <w:t xml:space="preserve">                                          </w:t>
      </w:r>
      <w:proofErr w:type="gramStart"/>
      <w:r>
        <w:rPr>
          <w:b/>
          <w:bCs/>
        </w:rPr>
        <w:t>Name</w:t>
      </w:r>
      <w:r w:rsidR="00B2294C">
        <w:rPr>
          <w:b/>
          <w:bCs/>
        </w:rPr>
        <w:t xml:space="preserve"> :-</w:t>
      </w:r>
      <w:proofErr w:type="gramEnd"/>
      <w:r w:rsidR="00B2294C">
        <w:rPr>
          <w:b/>
          <w:bCs/>
        </w:rPr>
        <w:t xml:space="preserve"> </w:t>
      </w:r>
      <w:r w:rsidRPr="006F48A4">
        <w:rPr>
          <w:b/>
          <w:bCs/>
        </w:rPr>
        <w:t>Harsimran Kaur</w:t>
      </w:r>
      <w:r>
        <w:rPr>
          <w:bCs/>
        </w:rPr>
        <w:t xml:space="preserve"> </w:t>
      </w:r>
      <w:r w:rsidRPr="006F48A4">
        <w:rPr>
          <w:b/>
          <w:bCs/>
        </w:rPr>
        <w:t>Hira</w:t>
      </w:r>
      <w:r>
        <w:rPr>
          <w:bCs/>
        </w:rPr>
        <w:t xml:space="preserve">     </w:t>
      </w:r>
    </w:p>
    <w:p w14:paraId="690B3090" w14:textId="3A25E071" w:rsidR="00B2294C" w:rsidRDefault="00B2294C" w:rsidP="00B2294C">
      <w:pPr>
        <w:jc w:val="left"/>
        <w:rPr>
          <w:b/>
          <w:bCs/>
        </w:rPr>
      </w:pPr>
      <w:r>
        <w:rPr>
          <w:b/>
          <w:bCs/>
        </w:rPr>
        <w:t xml:space="preserve">                                          </w:t>
      </w:r>
      <w:r w:rsidR="006F48A4">
        <w:rPr>
          <w:b/>
          <w:bCs/>
        </w:rPr>
        <w:t xml:space="preserve">Student </w:t>
      </w:r>
      <w:proofErr w:type="gramStart"/>
      <w:r w:rsidR="006F48A4">
        <w:rPr>
          <w:b/>
          <w:bCs/>
        </w:rPr>
        <w:t>Id</w:t>
      </w:r>
      <w:r>
        <w:rPr>
          <w:b/>
          <w:bCs/>
        </w:rPr>
        <w:t xml:space="preserve"> :-</w:t>
      </w:r>
      <w:proofErr w:type="gramEnd"/>
      <w:r>
        <w:rPr>
          <w:b/>
          <w:bCs/>
        </w:rPr>
        <w:t xml:space="preserve"> </w:t>
      </w:r>
      <w:r w:rsidRPr="00B2294C">
        <w:rPr>
          <w:b/>
          <w:bCs/>
        </w:rPr>
        <w:t>2218345</w:t>
      </w:r>
    </w:p>
    <w:p w14:paraId="71451446" w14:textId="37BF1101" w:rsidR="00B2294C" w:rsidRDefault="00B2294C" w:rsidP="00B2294C">
      <w:pPr>
        <w:jc w:val="left"/>
        <w:rPr>
          <w:b/>
          <w:bCs/>
        </w:rPr>
      </w:pPr>
      <w:r>
        <w:rPr>
          <w:b/>
          <w:bCs/>
        </w:rPr>
        <w:t xml:space="preserve">                                          </w:t>
      </w:r>
      <w:proofErr w:type="gramStart"/>
      <w:r>
        <w:rPr>
          <w:b/>
          <w:bCs/>
        </w:rPr>
        <w:t>Course :-</w:t>
      </w:r>
      <w:proofErr w:type="gramEnd"/>
      <w:r>
        <w:rPr>
          <w:b/>
          <w:bCs/>
        </w:rPr>
        <w:t xml:space="preserve"> </w:t>
      </w:r>
      <w:r w:rsidRPr="00B2294C">
        <w:rPr>
          <w:b/>
          <w:bCs/>
        </w:rPr>
        <w:t>MBA Banking and Finance</w:t>
      </w:r>
    </w:p>
    <w:p w14:paraId="0052E36D" w14:textId="13A23C12" w:rsidR="006F48A4" w:rsidRDefault="006F48A4" w:rsidP="00B2294C">
      <w:pPr>
        <w:jc w:val="left"/>
        <w:rPr>
          <w:b/>
          <w:bCs/>
        </w:rPr>
      </w:pPr>
      <w:r>
        <w:rPr>
          <w:b/>
          <w:bCs/>
        </w:rPr>
        <w:t xml:space="preserve">                                          Module </w:t>
      </w:r>
      <w:proofErr w:type="gramStart"/>
      <w:r>
        <w:rPr>
          <w:b/>
          <w:bCs/>
        </w:rPr>
        <w:t>name :-</w:t>
      </w:r>
      <w:proofErr w:type="gramEnd"/>
      <w:r>
        <w:rPr>
          <w:b/>
          <w:bCs/>
        </w:rPr>
        <w:t xml:space="preserve"> </w:t>
      </w:r>
      <w:r w:rsidRPr="006F48A4">
        <w:rPr>
          <w:b/>
          <w:bCs/>
        </w:rPr>
        <w:t>Human Resource Management</w:t>
      </w:r>
    </w:p>
    <w:p w14:paraId="51E72D85" w14:textId="442E203F" w:rsidR="006F48A4" w:rsidRDefault="006F48A4" w:rsidP="00B2294C">
      <w:pPr>
        <w:jc w:val="left"/>
        <w:rPr>
          <w:b/>
          <w:bCs/>
        </w:rPr>
      </w:pPr>
      <w:r>
        <w:rPr>
          <w:b/>
          <w:bCs/>
        </w:rPr>
        <w:t xml:space="preserve">                                          Module Code</w:t>
      </w:r>
      <w:proofErr w:type="gramStart"/>
      <w:r>
        <w:rPr>
          <w:b/>
          <w:bCs/>
        </w:rPr>
        <w:t>:-</w:t>
      </w:r>
      <w:proofErr w:type="gramEnd"/>
      <w:r>
        <w:rPr>
          <w:b/>
          <w:bCs/>
        </w:rPr>
        <w:t xml:space="preserve"> </w:t>
      </w:r>
      <w:r w:rsidRPr="006F48A4">
        <w:rPr>
          <w:b/>
          <w:bCs/>
        </w:rPr>
        <w:t>LCMB7000</w:t>
      </w:r>
    </w:p>
    <w:p w14:paraId="3897FAD6" w14:textId="2B932647" w:rsidR="006F48A4" w:rsidRDefault="006F48A4" w:rsidP="00B2294C">
      <w:pPr>
        <w:jc w:val="left"/>
        <w:rPr>
          <w:b/>
          <w:bCs/>
        </w:rPr>
      </w:pPr>
      <w:r>
        <w:rPr>
          <w:b/>
          <w:bCs/>
        </w:rPr>
        <w:t xml:space="preserve">                                          Lecturer </w:t>
      </w:r>
      <w:proofErr w:type="gramStart"/>
      <w:r>
        <w:rPr>
          <w:b/>
          <w:bCs/>
        </w:rPr>
        <w:t>Name :-</w:t>
      </w:r>
      <w:proofErr w:type="gramEnd"/>
      <w:r>
        <w:rPr>
          <w:b/>
          <w:bCs/>
        </w:rPr>
        <w:t xml:space="preserve"> </w:t>
      </w:r>
      <w:proofErr w:type="spellStart"/>
      <w:r w:rsidRPr="006F48A4">
        <w:rPr>
          <w:b/>
          <w:bCs/>
        </w:rPr>
        <w:t>Mushfiqur</w:t>
      </w:r>
      <w:proofErr w:type="spellEnd"/>
      <w:r w:rsidRPr="006F48A4">
        <w:rPr>
          <w:b/>
          <w:bCs/>
        </w:rPr>
        <w:t xml:space="preserve"> Rahman</w:t>
      </w:r>
    </w:p>
    <w:p w14:paraId="473038E6" w14:textId="77777777" w:rsidR="006F48A4" w:rsidRDefault="006F48A4" w:rsidP="00B2294C">
      <w:pPr>
        <w:jc w:val="left"/>
        <w:rPr>
          <w:b/>
          <w:bCs/>
        </w:rPr>
      </w:pPr>
    </w:p>
    <w:p w14:paraId="2003B7DB" w14:textId="77777777" w:rsidR="006F48A4" w:rsidRDefault="006F48A4" w:rsidP="00B2294C">
      <w:pPr>
        <w:jc w:val="left"/>
        <w:rPr>
          <w:b/>
          <w:bCs/>
        </w:rPr>
      </w:pPr>
    </w:p>
    <w:p w14:paraId="37FC25EF" w14:textId="2C0F3521" w:rsidR="00B2294C" w:rsidRDefault="00D5527D" w:rsidP="00D5527D">
      <w:pPr>
        <w:tabs>
          <w:tab w:val="left" w:pos="3096"/>
        </w:tabs>
        <w:jc w:val="left"/>
        <w:rPr>
          <w:b/>
          <w:bCs/>
        </w:rPr>
      </w:pPr>
      <w:r>
        <w:rPr>
          <w:b/>
          <w:bCs/>
        </w:rPr>
        <w:tab/>
      </w:r>
    </w:p>
    <w:p w14:paraId="5E75EB42" w14:textId="77777777" w:rsidR="00D5527D" w:rsidRDefault="00D5527D" w:rsidP="00D5527D">
      <w:pPr>
        <w:tabs>
          <w:tab w:val="left" w:pos="3096"/>
        </w:tabs>
        <w:jc w:val="left"/>
        <w:rPr>
          <w:b/>
          <w:bCs/>
        </w:rPr>
      </w:pPr>
    </w:p>
    <w:p w14:paraId="6CCF2C9F" w14:textId="77777777" w:rsidR="00D5527D" w:rsidRDefault="00D5527D" w:rsidP="00D5527D">
      <w:pPr>
        <w:tabs>
          <w:tab w:val="left" w:pos="3096"/>
        </w:tabs>
        <w:jc w:val="left"/>
        <w:rPr>
          <w:b/>
          <w:bCs/>
        </w:rPr>
      </w:pPr>
    </w:p>
    <w:p w14:paraId="62EFD44F" w14:textId="77777777" w:rsidR="00D5527D" w:rsidRDefault="00D5527D" w:rsidP="00D5527D">
      <w:pPr>
        <w:tabs>
          <w:tab w:val="left" w:pos="3096"/>
        </w:tabs>
        <w:jc w:val="left"/>
        <w:rPr>
          <w:b/>
          <w:bCs/>
        </w:rPr>
      </w:pPr>
    </w:p>
    <w:p w14:paraId="25B0C0FA" w14:textId="77777777" w:rsidR="00D5527D" w:rsidRDefault="00D5527D" w:rsidP="00D5527D">
      <w:pPr>
        <w:tabs>
          <w:tab w:val="left" w:pos="3096"/>
        </w:tabs>
        <w:jc w:val="left"/>
        <w:rPr>
          <w:b/>
          <w:bCs/>
        </w:rPr>
      </w:pPr>
    </w:p>
    <w:p w14:paraId="08E80E57" w14:textId="77777777" w:rsidR="00D5527D" w:rsidRDefault="00D5527D" w:rsidP="00D5527D">
      <w:pPr>
        <w:tabs>
          <w:tab w:val="left" w:pos="3096"/>
        </w:tabs>
        <w:jc w:val="left"/>
        <w:rPr>
          <w:b/>
          <w:bCs/>
        </w:rPr>
      </w:pPr>
    </w:p>
    <w:p w14:paraId="497AD913" w14:textId="77777777" w:rsidR="00D5527D" w:rsidRDefault="00D5527D" w:rsidP="00D5527D">
      <w:pPr>
        <w:tabs>
          <w:tab w:val="left" w:pos="3096"/>
        </w:tabs>
        <w:jc w:val="left"/>
        <w:rPr>
          <w:b/>
          <w:bCs/>
        </w:rPr>
      </w:pPr>
    </w:p>
    <w:p w14:paraId="08E693F5" w14:textId="77777777" w:rsidR="00D5527D" w:rsidRPr="00B2294C" w:rsidRDefault="00D5527D" w:rsidP="00D5527D">
      <w:pPr>
        <w:tabs>
          <w:tab w:val="left" w:pos="3096"/>
        </w:tabs>
        <w:jc w:val="left"/>
        <w:rPr>
          <w:b/>
          <w:bCs/>
        </w:rPr>
      </w:pPr>
    </w:p>
    <w:p w14:paraId="6583A7D8" w14:textId="057CA97F" w:rsidR="004E45EB" w:rsidRDefault="00185387" w:rsidP="004E45EB">
      <w:pPr>
        <w:jc w:val="center"/>
        <w:rPr>
          <w:b/>
          <w:bCs/>
        </w:rPr>
      </w:pPr>
      <w:r w:rsidRPr="00185387">
        <w:rPr>
          <w:b/>
          <w:bCs/>
        </w:rPr>
        <w:lastRenderedPageBreak/>
        <w:t>E</w:t>
      </w:r>
      <w:r>
        <w:rPr>
          <w:b/>
          <w:bCs/>
        </w:rPr>
        <w:t>xecutive Summary</w:t>
      </w:r>
    </w:p>
    <w:p w14:paraId="1A7F1A65" w14:textId="65A088DB" w:rsidR="00E21C4E" w:rsidRPr="00E21C4E" w:rsidRDefault="00800BEE" w:rsidP="00E21C4E">
      <w:r>
        <w:t>The current</w:t>
      </w:r>
      <w:r w:rsidR="00482C65">
        <w:t xml:space="preserve"> state of the UK's labour market is focused </w:t>
      </w:r>
      <w:r>
        <w:t xml:space="preserve">on </w:t>
      </w:r>
      <w:r w:rsidR="00482C65">
        <w:t xml:space="preserve">in this study. The UK's labour market has shown a good performance by showing 75.5% of employment and reducing unemployment by 0.3% in 2022. </w:t>
      </w:r>
      <w:r w:rsidR="00E21C4E">
        <w:t xml:space="preserve">External environment changes and its way of working creates tension and stress in the organisations and states at the same time. UK is the organizational hub that encountered issues such as Brexit and COVID-19 during the year of 2019 to 2020. In the mention time due to sudden changes in the external environment, many companies and industries has changed its way of working through improving its existing policies. The study has focused on determining the external tension that has been created in UK and its effect among the HR policies of the organisations. </w:t>
      </w:r>
    </w:p>
    <w:p w14:paraId="2A103D7B" w14:textId="77777777" w:rsidR="004E45EB" w:rsidRDefault="004E45EB" w:rsidP="004E45EB">
      <w:pPr>
        <w:rPr>
          <w:b/>
          <w:bCs/>
          <w:sz w:val="32"/>
          <w:szCs w:val="32"/>
        </w:rPr>
      </w:pPr>
      <w:r>
        <w:rPr>
          <w:b/>
          <w:bCs/>
          <w:sz w:val="32"/>
          <w:szCs w:val="32"/>
        </w:rPr>
        <w:br w:type="page"/>
      </w:r>
    </w:p>
    <w:sdt>
      <w:sdtPr>
        <w:rPr>
          <w:rFonts w:ascii="Times New Roman" w:eastAsia="Times New Roman" w:hAnsi="Times New Roman" w:cs="Times New Roman"/>
          <w:color w:val="auto"/>
          <w:sz w:val="24"/>
          <w:szCs w:val="24"/>
          <w:lang w:val="en-GB" w:eastAsia="en-IN"/>
        </w:rPr>
        <w:id w:val="1088267587"/>
        <w:docPartObj>
          <w:docPartGallery w:val="Table of Contents"/>
          <w:docPartUnique/>
        </w:docPartObj>
      </w:sdtPr>
      <w:sdtEndPr>
        <w:rPr>
          <w:b/>
          <w:bCs/>
          <w:noProof/>
        </w:rPr>
      </w:sdtEndPr>
      <w:sdtContent>
        <w:p w14:paraId="6D30F444" w14:textId="0244B209" w:rsidR="004E45EB" w:rsidRPr="004E45EB" w:rsidRDefault="004E45EB" w:rsidP="004E45EB">
          <w:pPr>
            <w:pStyle w:val="TOCHeading"/>
            <w:spacing w:line="360" w:lineRule="auto"/>
            <w:jc w:val="center"/>
            <w:rPr>
              <w:rFonts w:ascii="Times New Roman" w:hAnsi="Times New Roman" w:cs="Times New Roman"/>
              <w:b/>
              <w:bCs/>
              <w:color w:val="000000" w:themeColor="text1"/>
              <w:sz w:val="24"/>
              <w:szCs w:val="24"/>
            </w:rPr>
          </w:pPr>
          <w:r w:rsidRPr="004E45EB">
            <w:rPr>
              <w:rFonts w:ascii="Times New Roman" w:hAnsi="Times New Roman" w:cs="Times New Roman"/>
              <w:b/>
              <w:bCs/>
              <w:color w:val="000000" w:themeColor="text1"/>
              <w:sz w:val="24"/>
              <w:szCs w:val="24"/>
            </w:rPr>
            <w:t>Table of Contents</w:t>
          </w:r>
        </w:p>
        <w:p w14:paraId="03B06B90" w14:textId="3F334982" w:rsidR="00CF4B63" w:rsidRDefault="00D17FB4">
          <w:pPr>
            <w:pStyle w:val="TOC1"/>
            <w:tabs>
              <w:tab w:val="right" w:leader="dot" w:pos="9019"/>
            </w:tabs>
            <w:rPr>
              <w:rFonts w:asciiTheme="minorHAnsi" w:eastAsiaTheme="minorEastAsia" w:hAnsiTheme="minorHAnsi" w:cstheme="minorBidi"/>
              <w:noProof/>
              <w:sz w:val="22"/>
              <w:szCs w:val="22"/>
              <w:lang w:eastAsia="en-GB"/>
            </w:rPr>
          </w:pPr>
          <w:r>
            <w:t xml:space="preserve">1.0 </w:t>
          </w:r>
          <w:r w:rsidR="004E45EB">
            <w:fldChar w:fldCharType="begin"/>
          </w:r>
          <w:r w:rsidR="004E45EB">
            <w:instrText xml:space="preserve"> TOC \o "1-3" \h \z \u </w:instrText>
          </w:r>
          <w:r w:rsidR="004E45EB">
            <w:fldChar w:fldCharType="separate"/>
          </w:r>
          <w:hyperlink w:anchor="_Toc123681573" w:history="1">
            <w:r w:rsidR="00CF4B63" w:rsidRPr="003A00D2">
              <w:rPr>
                <w:rStyle w:val="Hyperlink"/>
                <w:noProof/>
              </w:rPr>
              <w:t>Introduction</w:t>
            </w:r>
            <w:r w:rsidR="00CF4B63">
              <w:rPr>
                <w:noProof/>
                <w:webHidden/>
              </w:rPr>
              <w:tab/>
            </w:r>
            <w:r w:rsidR="00CF4B63">
              <w:rPr>
                <w:noProof/>
                <w:webHidden/>
              </w:rPr>
              <w:fldChar w:fldCharType="begin"/>
            </w:r>
            <w:r w:rsidR="00CF4B63">
              <w:rPr>
                <w:noProof/>
                <w:webHidden/>
              </w:rPr>
              <w:instrText xml:space="preserve"> PAGEREF _Toc123681573 \h </w:instrText>
            </w:r>
            <w:r w:rsidR="00CF4B63">
              <w:rPr>
                <w:noProof/>
                <w:webHidden/>
              </w:rPr>
            </w:r>
            <w:r w:rsidR="00CF4B63">
              <w:rPr>
                <w:noProof/>
                <w:webHidden/>
              </w:rPr>
              <w:fldChar w:fldCharType="separate"/>
            </w:r>
            <w:r w:rsidR="00CF4B63">
              <w:rPr>
                <w:noProof/>
                <w:webHidden/>
              </w:rPr>
              <w:t>3</w:t>
            </w:r>
            <w:r w:rsidR="00CF4B63">
              <w:rPr>
                <w:noProof/>
                <w:webHidden/>
              </w:rPr>
              <w:fldChar w:fldCharType="end"/>
            </w:r>
          </w:hyperlink>
        </w:p>
        <w:p w14:paraId="221B27EA" w14:textId="19C26D37" w:rsidR="00CF4B63" w:rsidRDefault="00A45E79">
          <w:pPr>
            <w:pStyle w:val="TOC1"/>
            <w:tabs>
              <w:tab w:val="right" w:leader="dot" w:pos="9019"/>
            </w:tabs>
            <w:rPr>
              <w:rFonts w:asciiTheme="minorHAnsi" w:eastAsiaTheme="minorEastAsia" w:hAnsiTheme="minorHAnsi" w:cstheme="minorBidi"/>
              <w:noProof/>
              <w:sz w:val="22"/>
              <w:szCs w:val="22"/>
              <w:lang w:eastAsia="en-GB"/>
            </w:rPr>
          </w:pPr>
          <w:r w:rsidRPr="00A45E79">
            <w:rPr>
              <w:rStyle w:val="Hyperlink"/>
              <w:noProof/>
              <w:color w:val="auto"/>
              <w:u w:val="none"/>
            </w:rPr>
            <w:t xml:space="preserve">2.0 </w:t>
          </w:r>
          <w:hyperlink w:anchor="_Toc123681574" w:history="1">
            <w:r w:rsidR="00CF4B63" w:rsidRPr="003A00D2">
              <w:rPr>
                <w:rStyle w:val="Hyperlink"/>
                <w:noProof/>
              </w:rPr>
              <w:t>The current state of the labour market in the UK</w:t>
            </w:r>
            <w:r w:rsidR="00CF4B63">
              <w:rPr>
                <w:noProof/>
                <w:webHidden/>
              </w:rPr>
              <w:tab/>
            </w:r>
            <w:r w:rsidR="00CF4B63">
              <w:rPr>
                <w:noProof/>
                <w:webHidden/>
              </w:rPr>
              <w:fldChar w:fldCharType="begin"/>
            </w:r>
            <w:r w:rsidR="00CF4B63">
              <w:rPr>
                <w:noProof/>
                <w:webHidden/>
              </w:rPr>
              <w:instrText xml:space="preserve"> PAGEREF _Toc123681574 \h </w:instrText>
            </w:r>
            <w:r w:rsidR="00CF4B63">
              <w:rPr>
                <w:noProof/>
                <w:webHidden/>
              </w:rPr>
            </w:r>
            <w:r w:rsidR="00CF4B63">
              <w:rPr>
                <w:noProof/>
                <w:webHidden/>
              </w:rPr>
              <w:fldChar w:fldCharType="separate"/>
            </w:r>
            <w:r w:rsidR="00CF4B63">
              <w:rPr>
                <w:noProof/>
                <w:webHidden/>
              </w:rPr>
              <w:t>3</w:t>
            </w:r>
            <w:r w:rsidR="00CF4B63">
              <w:rPr>
                <w:noProof/>
                <w:webHidden/>
              </w:rPr>
              <w:fldChar w:fldCharType="end"/>
            </w:r>
          </w:hyperlink>
        </w:p>
        <w:p w14:paraId="06D7031E" w14:textId="2F03A762" w:rsidR="00CF4B63" w:rsidRDefault="00D17FB4">
          <w:pPr>
            <w:pStyle w:val="TOC1"/>
            <w:tabs>
              <w:tab w:val="right" w:leader="dot" w:pos="9019"/>
            </w:tabs>
            <w:rPr>
              <w:rFonts w:asciiTheme="minorHAnsi" w:eastAsiaTheme="minorEastAsia" w:hAnsiTheme="minorHAnsi" w:cstheme="minorBidi"/>
              <w:noProof/>
              <w:sz w:val="22"/>
              <w:szCs w:val="22"/>
              <w:lang w:eastAsia="en-GB"/>
            </w:rPr>
          </w:pPr>
          <w:r w:rsidRPr="00A45E79">
            <w:rPr>
              <w:rStyle w:val="Hyperlink"/>
              <w:noProof/>
              <w:color w:val="auto"/>
              <w:u w:val="none"/>
            </w:rPr>
            <w:t>2.1</w:t>
          </w:r>
          <w:r w:rsidRPr="00D17FB4">
            <w:rPr>
              <w:rStyle w:val="Hyperlink"/>
              <w:noProof/>
              <w:u w:val="none"/>
            </w:rPr>
            <w:t xml:space="preserve"> </w:t>
          </w:r>
          <w:hyperlink w:anchor="_Toc123681575" w:history="1">
            <w:r w:rsidR="00CF4B63" w:rsidRPr="003A00D2">
              <w:rPr>
                <w:rStyle w:val="Hyperlink"/>
                <w:noProof/>
              </w:rPr>
              <w:t>Changes in Human Resourcing Strategies in the post Covid, post Brexit</w:t>
            </w:r>
            <w:r w:rsidR="00CF4B63">
              <w:rPr>
                <w:noProof/>
                <w:webHidden/>
              </w:rPr>
              <w:tab/>
            </w:r>
            <w:r w:rsidR="00CF4B63">
              <w:rPr>
                <w:noProof/>
                <w:webHidden/>
              </w:rPr>
              <w:fldChar w:fldCharType="begin"/>
            </w:r>
            <w:r w:rsidR="00CF4B63">
              <w:rPr>
                <w:noProof/>
                <w:webHidden/>
              </w:rPr>
              <w:instrText xml:space="preserve"> PAGEREF _Toc123681575 \h </w:instrText>
            </w:r>
            <w:r w:rsidR="00CF4B63">
              <w:rPr>
                <w:noProof/>
                <w:webHidden/>
              </w:rPr>
            </w:r>
            <w:r w:rsidR="00CF4B63">
              <w:rPr>
                <w:noProof/>
                <w:webHidden/>
              </w:rPr>
              <w:fldChar w:fldCharType="separate"/>
            </w:r>
            <w:r w:rsidR="00CF4B63">
              <w:rPr>
                <w:noProof/>
                <w:webHidden/>
              </w:rPr>
              <w:t>6</w:t>
            </w:r>
            <w:r w:rsidR="00CF4B63">
              <w:rPr>
                <w:noProof/>
                <w:webHidden/>
              </w:rPr>
              <w:fldChar w:fldCharType="end"/>
            </w:r>
          </w:hyperlink>
        </w:p>
        <w:p w14:paraId="019F57D7" w14:textId="23067A43" w:rsidR="00CF4B63" w:rsidRDefault="00D17FB4">
          <w:pPr>
            <w:pStyle w:val="TOC1"/>
            <w:tabs>
              <w:tab w:val="right" w:leader="dot" w:pos="9019"/>
            </w:tabs>
            <w:rPr>
              <w:rFonts w:asciiTheme="minorHAnsi" w:eastAsiaTheme="minorEastAsia" w:hAnsiTheme="minorHAnsi" w:cstheme="minorBidi"/>
              <w:noProof/>
              <w:sz w:val="22"/>
              <w:szCs w:val="22"/>
              <w:lang w:eastAsia="en-GB"/>
            </w:rPr>
          </w:pPr>
          <w:r w:rsidRPr="00A45E79">
            <w:rPr>
              <w:rStyle w:val="Hyperlink"/>
              <w:noProof/>
              <w:color w:val="auto"/>
              <w:u w:val="none"/>
            </w:rPr>
            <w:t>3.0</w:t>
          </w:r>
          <w:r>
            <w:rPr>
              <w:rStyle w:val="Hyperlink"/>
              <w:noProof/>
              <w:u w:val="none"/>
            </w:rPr>
            <w:t xml:space="preserve"> </w:t>
          </w:r>
          <w:hyperlink w:anchor="_Toc123681576" w:history="1">
            <w:r w:rsidR="00CF4B63" w:rsidRPr="003A00D2">
              <w:rPr>
                <w:rStyle w:val="Hyperlink"/>
                <w:noProof/>
              </w:rPr>
              <w:t>Conclusion</w:t>
            </w:r>
            <w:r w:rsidR="00CF4B63">
              <w:rPr>
                <w:noProof/>
                <w:webHidden/>
              </w:rPr>
              <w:tab/>
            </w:r>
            <w:r w:rsidR="00CF4B63">
              <w:rPr>
                <w:noProof/>
                <w:webHidden/>
              </w:rPr>
              <w:fldChar w:fldCharType="begin"/>
            </w:r>
            <w:r w:rsidR="00CF4B63">
              <w:rPr>
                <w:noProof/>
                <w:webHidden/>
              </w:rPr>
              <w:instrText xml:space="preserve"> PAGEREF _Toc123681576 \h </w:instrText>
            </w:r>
            <w:r w:rsidR="00CF4B63">
              <w:rPr>
                <w:noProof/>
                <w:webHidden/>
              </w:rPr>
            </w:r>
            <w:r w:rsidR="00CF4B63">
              <w:rPr>
                <w:noProof/>
                <w:webHidden/>
              </w:rPr>
              <w:fldChar w:fldCharType="separate"/>
            </w:r>
            <w:r w:rsidR="00CF4B63">
              <w:rPr>
                <w:noProof/>
                <w:webHidden/>
              </w:rPr>
              <w:t>9</w:t>
            </w:r>
            <w:r w:rsidR="00CF4B63">
              <w:rPr>
                <w:noProof/>
                <w:webHidden/>
              </w:rPr>
              <w:fldChar w:fldCharType="end"/>
            </w:r>
          </w:hyperlink>
        </w:p>
        <w:p w14:paraId="58F98096" w14:textId="77777777" w:rsidR="00CF4B63" w:rsidRDefault="00D30147">
          <w:pPr>
            <w:pStyle w:val="TOC1"/>
            <w:tabs>
              <w:tab w:val="right" w:leader="dot" w:pos="9019"/>
            </w:tabs>
            <w:rPr>
              <w:rFonts w:asciiTheme="minorHAnsi" w:eastAsiaTheme="minorEastAsia" w:hAnsiTheme="minorHAnsi" w:cstheme="minorBidi"/>
              <w:noProof/>
              <w:sz w:val="22"/>
              <w:szCs w:val="22"/>
              <w:lang w:eastAsia="en-GB"/>
            </w:rPr>
          </w:pPr>
          <w:hyperlink w:anchor="_Toc123681577" w:history="1">
            <w:r w:rsidR="00CF4B63" w:rsidRPr="003A00D2">
              <w:rPr>
                <w:rStyle w:val="Hyperlink"/>
                <w:noProof/>
              </w:rPr>
              <w:t>References</w:t>
            </w:r>
            <w:r w:rsidR="00CF4B63">
              <w:rPr>
                <w:noProof/>
                <w:webHidden/>
              </w:rPr>
              <w:tab/>
            </w:r>
            <w:r w:rsidR="00CF4B63">
              <w:rPr>
                <w:noProof/>
                <w:webHidden/>
              </w:rPr>
              <w:fldChar w:fldCharType="begin"/>
            </w:r>
            <w:r w:rsidR="00CF4B63">
              <w:rPr>
                <w:noProof/>
                <w:webHidden/>
              </w:rPr>
              <w:instrText xml:space="preserve"> PAGEREF _Toc123681577 \h </w:instrText>
            </w:r>
            <w:r w:rsidR="00CF4B63">
              <w:rPr>
                <w:noProof/>
                <w:webHidden/>
              </w:rPr>
            </w:r>
            <w:r w:rsidR="00CF4B63">
              <w:rPr>
                <w:noProof/>
                <w:webHidden/>
              </w:rPr>
              <w:fldChar w:fldCharType="separate"/>
            </w:r>
            <w:r w:rsidR="00CF4B63">
              <w:rPr>
                <w:noProof/>
                <w:webHidden/>
              </w:rPr>
              <w:t>10</w:t>
            </w:r>
            <w:r w:rsidR="00CF4B63">
              <w:rPr>
                <w:noProof/>
                <w:webHidden/>
              </w:rPr>
              <w:fldChar w:fldCharType="end"/>
            </w:r>
          </w:hyperlink>
        </w:p>
        <w:p w14:paraId="0A17D535" w14:textId="3F718D40" w:rsidR="004E45EB" w:rsidRDefault="004E45EB" w:rsidP="004E45EB">
          <w:r>
            <w:rPr>
              <w:b/>
              <w:bCs/>
              <w:noProof/>
            </w:rPr>
            <w:fldChar w:fldCharType="end"/>
          </w:r>
        </w:p>
      </w:sdtContent>
    </w:sdt>
    <w:p w14:paraId="4EFBC16B" w14:textId="7289C324" w:rsidR="001920A6" w:rsidRPr="001920A6" w:rsidRDefault="001920A6" w:rsidP="004E45EB">
      <w:pPr>
        <w:jc w:val="center"/>
        <w:rPr>
          <w:b/>
          <w:bCs/>
          <w:sz w:val="32"/>
          <w:szCs w:val="32"/>
        </w:rPr>
      </w:pPr>
      <w:bookmarkStart w:id="0" w:name="_GoBack"/>
      <w:bookmarkEnd w:id="0"/>
      <w:r w:rsidRPr="001920A6">
        <w:rPr>
          <w:b/>
          <w:bCs/>
          <w:sz w:val="32"/>
          <w:szCs w:val="32"/>
        </w:rPr>
        <w:br w:type="page"/>
      </w:r>
    </w:p>
    <w:p w14:paraId="3F5E8711" w14:textId="03EDC578" w:rsidR="00E50688" w:rsidRDefault="006D69E5" w:rsidP="00482C65">
      <w:pPr>
        <w:pStyle w:val="Heading1"/>
      </w:pPr>
      <w:bookmarkStart w:id="1" w:name="_Toc123681573"/>
      <w:r>
        <w:t xml:space="preserve">1.0 </w:t>
      </w:r>
      <w:r w:rsidR="00E50688">
        <w:t>Introduction</w:t>
      </w:r>
      <w:bookmarkEnd w:id="1"/>
    </w:p>
    <w:p w14:paraId="28707B6E" w14:textId="77777777" w:rsidR="00E50688" w:rsidRDefault="00E50688" w:rsidP="00E50688">
      <w:r>
        <w:t xml:space="preserve">Human resource management (HRM) can be defined as the practice of hiring, recruiting, managing and deploying employees of an organisation. </w:t>
      </w:r>
      <w:r>
        <w:rPr>
          <w:b/>
        </w:rPr>
        <w:t xml:space="preserve"> </w:t>
      </w:r>
      <w:r>
        <w:t xml:space="preserve">It is a strategy approach to supporting and nurturing employees along with ensuring a positive culture in a workplace. This report is going to focus on two key areas such as the current state of the UK’s labour market and the emerging changes in HR strategies in post Brexit and post Covid external environment. </w:t>
      </w:r>
    </w:p>
    <w:p w14:paraId="7E3C0625" w14:textId="1591B60E" w:rsidR="00E50688" w:rsidRDefault="006D69E5" w:rsidP="00482C65">
      <w:pPr>
        <w:pStyle w:val="Heading1"/>
      </w:pPr>
      <w:bookmarkStart w:id="2" w:name="_Toc123681574"/>
      <w:r>
        <w:t xml:space="preserve">2.0 </w:t>
      </w:r>
      <w:r w:rsidR="00E50688">
        <w:t>The current state of the labour market in the UK</w:t>
      </w:r>
      <w:bookmarkEnd w:id="2"/>
    </w:p>
    <w:p w14:paraId="5FC4BBD1" w14:textId="77777777" w:rsidR="00E50688" w:rsidRDefault="00E50688" w:rsidP="00E50688">
      <w:r>
        <w:t xml:space="preserve">Pay-rolled employees are a major part of the UK’s labour market. It has been identified that in December 20221 the number of paid employees was 29.5 million in the UK (ons.gov.uk, 2022). The number of pay-rolled employees increases by 184, 00 from November 2021. Between June and August, 2022, the employment rate was 75.5%, which decreased by about 0.3% from May. However, the employment rate is still higher than any other period. Number of self-employed people in the UK’s labour market has increased. Still the overall employment rate of 2022 is about 0.1% less than that of before Covid-19 pandemic. Number of paid employees will increase by 69,000 in 2022. Currently payrolled labour’s number is about 30 million. </w:t>
      </w:r>
    </w:p>
    <w:p w14:paraId="19661CDE" w14:textId="77777777" w:rsidR="00E50688" w:rsidRDefault="00E50688" w:rsidP="00E50688">
      <w:pPr>
        <w:jc w:val="center"/>
        <w:rPr>
          <w:b/>
        </w:rPr>
      </w:pPr>
      <w:r>
        <w:rPr>
          <w:b/>
          <w:noProof/>
          <w:lang w:val="en-IN"/>
        </w:rPr>
        <w:drawing>
          <wp:inline distT="114300" distB="114300" distL="114300" distR="114300" wp14:anchorId="3D8FE42B" wp14:editId="54311A5D">
            <wp:extent cx="3456607" cy="1866305"/>
            <wp:effectExtent l="0" t="0" r="0" b="0"/>
            <wp:docPr id="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8"/>
                    <a:srcRect/>
                    <a:stretch>
                      <a:fillRect/>
                    </a:stretch>
                  </pic:blipFill>
                  <pic:spPr>
                    <a:xfrm>
                      <a:off x="0" y="0"/>
                      <a:ext cx="3456607" cy="1866305"/>
                    </a:xfrm>
                    <a:prstGeom prst="rect">
                      <a:avLst/>
                    </a:prstGeom>
                    <a:ln/>
                  </pic:spPr>
                </pic:pic>
              </a:graphicData>
            </a:graphic>
          </wp:inline>
        </w:drawing>
      </w:r>
    </w:p>
    <w:p w14:paraId="7D6E1F40" w14:textId="77777777" w:rsidR="00E50688" w:rsidRDefault="00E50688" w:rsidP="00E50688">
      <w:pPr>
        <w:jc w:val="center"/>
        <w:rPr>
          <w:b/>
        </w:rPr>
      </w:pPr>
      <w:r>
        <w:rPr>
          <w:b/>
        </w:rPr>
        <w:t xml:space="preserve">Figure 1: Payrolled employees </w:t>
      </w:r>
    </w:p>
    <w:p w14:paraId="04B1D9B5" w14:textId="77777777" w:rsidR="00E50688" w:rsidRDefault="00E50688" w:rsidP="00E50688">
      <w:pPr>
        <w:jc w:val="center"/>
      </w:pPr>
      <w:r>
        <w:t>(Source: ons.gov.uk, 2022)</w:t>
      </w:r>
    </w:p>
    <w:p w14:paraId="35F9A72E" w14:textId="77777777" w:rsidR="00E50688" w:rsidRDefault="00E50688" w:rsidP="00E50688">
      <w:r>
        <w:t xml:space="preserve">A significant change has been observed in the unemployment rate as it is reduced by about 0.3% in 2022. Currently the unemployment rate of the UK is 3.5% which is the lowest rate of unemployment since 1974. Short term and long-term unemployment will be reduced in 2022. It has been identified that unemployed people’s number in each vacancy declined to 0.9 (ons.gov.uk, 2022). Total number of employed people has risen by 290,000 and it leads to about 36 million employment in the UK. </w:t>
      </w:r>
    </w:p>
    <w:p w14:paraId="458F72EA" w14:textId="77777777" w:rsidR="00E50688" w:rsidRDefault="00E50688" w:rsidP="00E50688">
      <w:pPr>
        <w:jc w:val="center"/>
      </w:pPr>
      <w:r>
        <w:rPr>
          <w:noProof/>
          <w:lang w:val="en-IN"/>
        </w:rPr>
        <w:drawing>
          <wp:inline distT="114300" distB="114300" distL="114300" distR="114300" wp14:anchorId="7ACD4C54" wp14:editId="30F63DF5">
            <wp:extent cx="3162300" cy="1285875"/>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3162300" cy="1285875"/>
                    </a:xfrm>
                    <a:prstGeom prst="rect">
                      <a:avLst/>
                    </a:prstGeom>
                    <a:ln/>
                  </pic:spPr>
                </pic:pic>
              </a:graphicData>
            </a:graphic>
          </wp:inline>
        </w:drawing>
      </w:r>
    </w:p>
    <w:p w14:paraId="2B3867BB" w14:textId="77777777" w:rsidR="00E50688" w:rsidRDefault="00E50688" w:rsidP="00E50688">
      <w:pPr>
        <w:jc w:val="center"/>
        <w:rPr>
          <w:b/>
        </w:rPr>
      </w:pPr>
      <w:r>
        <w:rPr>
          <w:b/>
        </w:rPr>
        <w:t>Figure 2: Employment Rate of UK</w:t>
      </w:r>
    </w:p>
    <w:p w14:paraId="2DF039EA" w14:textId="77777777" w:rsidR="00E50688" w:rsidRDefault="00E50688" w:rsidP="00E50688">
      <w:pPr>
        <w:jc w:val="center"/>
      </w:pPr>
      <w:r>
        <w:t>(Source: ons.gov.uk, 2022)</w:t>
      </w:r>
    </w:p>
    <w:p w14:paraId="73EA9CB2" w14:textId="77777777" w:rsidR="00E50688" w:rsidRDefault="00E50688" w:rsidP="00E50688">
      <w:r>
        <w:t xml:space="preserve">The UK's economic inactivity rate has risen up by about 0.4% and leads to 21.7%. This certain increase in economic inactivity is driven by young adult people aged between 16 and 24 years. Additionally, old age people between 50 and 64 years are also key contributors to this increased economic inactivity. There is a short decrease observed in the UK’s job vacancy from 2020 to 2022. Currently the UK has 1,266,000 job vacancies that will decrease by 34,000 from 2020. </w:t>
      </w:r>
    </w:p>
    <w:p w14:paraId="0A8A5EF0" w14:textId="77777777" w:rsidR="00E50688" w:rsidRDefault="00E50688" w:rsidP="00E50688">
      <w:pPr>
        <w:jc w:val="center"/>
      </w:pPr>
      <w:r>
        <w:rPr>
          <w:noProof/>
          <w:lang w:val="en-IN"/>
        </w:rPr>
        <w:drawing>
          <wp:inline distT="114300" distB="114300" distL="114300" distR="114300" wp14:anchorId="71B3BB30" wp14:editId="172122D1">
            <wp:extent cx="2867025" cy="1304925"/>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a:stretch>
                      <a:fillRect/>
                    </a:stretch>
                  </pic:blipFill>
                  <pic:spPr>
                    <a:xfrm>
                      <a:off x="0" y="0"/>
                      <a:ext cx="2867025" cy="1304925"/>
                    </a:xfrm>
                    <a:prstGeom prst="rect">
                      <a:avLst/>
                    </a:prstGeom>
                    <a:ln/>
                  </pic:spPr>
                </pic:pic>
              </a:graphicData>
            </a:graphic>
          </wp:inline>
        </w:drawing>
      </w:r>
    </w:p>
    <w:p w14:paraId="7968E3D7" w14:textId="77777777" w:rsidR="00E50688" w:rsidRDefault="00E50688" w:rsidP="00E50688">
      <w:pPr>
        <w:jc w:val="center"/>
        <w:rPr>
          <w:b/>
        </w:rPr>
      </w:pPr>
      <w:r>
        <w:rPr>
          <w:b/>
        </w:rPr>
        <w:t>Figure 3: Unemployment rate of UK</w:t>
      </w:r>
    </w:p>
    <w:p w14:paraId="47F9BA52" w14:textId="77777777" w:rsidR="00E50688" w:rsidRDefault="00E50688" w:rsidP="00E50688">
      <w:pPr>
        <w:jc w:val="center"/>
      </w:pPr>
      <w:r>
        <w:t>(Source: ons.gov.uk, 2022)</w:t>
      </w:r>
    </w:p>
    <w:p w14:paraId="526DC882" w14:textId="77777777" w:rsidR="00E50688" w:rsidRDefault="00E50688" w:rsidP="00E50688">
      <w:r>
        <w:t>There is a significant growth observed in average gross pay of employees in the UK. Average gross pay of employees has grown by 5.5% including bonuses. On the other hand, regular pay of employees has grown by about 5%. However, considering the adjustment for inflation, total employee pay has declined by 2.6%. In addition to that, the regular pay amount in the UK has declined by about 2.8% (ons.gov.uk, 2022). This data is about the employees working in the public sector in the UK. Growth of average regular pay in the UK private sector is about 6% while average pay growth in the public sector is about 2%. This huge difference has been observed in the payroll gap between the UK’s private sector employees and public sector employees.</w:t>
      </w:r>
    </w:p>
    <w:p w14:paraId="58B21292" w14:textId="77777777" w:rsidR="00E50688" w:rsidRDefault="00E50688" w:rsidP="00E50688">
      <w:r>
        <w:t>There are about 33 million people aged 16+ are employed. Employment rate of the people aged between 16 and 64 years is about 76% which has increased from 75% from 1st quarter of 2022. Employment level presently is 211,000 lower than the employment number in pre-pandemic level.  About 9 million people aged between 16 and 64 are economically inactive (parliament.uk, 2022). Economically inactive rate of the people aged between 16 and 64 has reduced in 2022 by 489,000 as compared to pre pandemic level. Despite the vacancy number being about 1 million, it is still 391,000 higher than the pre-pandemic level.</w:t>
      </w:r>
    </w:p>
    <w:p w14:paraId="427F41BB" w14:textId="77777777" w:rsidR="00E50688" w:rsidRDefault="00E50688" w:rsidP="00E50688">
      <w:pPr>
        <w:jc w:val="center"/>
      </w:pPr>
      <w:r>
        <w:rPr>
          <w:noProof/>
          <w:lang w:val="en-IN"/>
        </w:rPr>
        <w:drawing>
          <wp:inline distT="114300" distB="114300" distL="114300" distR="114300" wp14:anchorId="6D41617F" wp14:editId="00464079">
            <wp:extent cx="3619500" cy="4953000"/>
            <wp:effectExtent l="0" t="0" r="0" b="0"/>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1"/>
                    <a:srcRect/>
                    <a:stretch>
                      <a:fillRect/>
                    </a:stretch>
                  </pic:blipFill>
                  <pic:spPr>
                    <a:xfrm>
                      <a:off x="0" y="0"/>
                      <a:ext cx="3619500" cy="4953000"/>
                    </a:xfrm>
                    <a:prstGeom prst="rect">
                      <a:avLst/>
                    </a:prstGeom>
                    <a:ln/>
                  </pic:spPr>
                </pic:pic>
              </a:graphicData>
            </a:graphic>
          </wp:inline>
        </w:drawing>
      </w:r>
    </w:p>
    <w:p w14:paraId="270982D8" w14:textId="25F543D7" w:rsidR="00E50688" w:rsidRDefault="00DE03FF" w:rsidP="00E50688">
      <w:pPr>
        <w:jc w:val="center"/>
        <w:rPr>
          <w:b/>
        </w:rPr>
      </w:pPr>
      <w:r>
        <w:rPr>
          <w:b/>
        </w:rPr>
        <w:t>Figure 4</w:t>
      </w:r>
      <w:r w:rsidR="00E50688">
        <w:rPr>
          <w:b/>
        </w:rPr>
        <w:t>: Employment number in the UK’s private sector in 2022</w:t>
      </w:r>
    </w:p>
    <w:p w14:paraId="32ED5F21" w14:textId="77777777" w:rsidR="00E50688" w:rsidRDefault="00E50688" w:rsidP="00E50688">
      <w:pPr>
        <w:jc w:val="center"/>
      </w:pPr>
      <w:r>
        <w:t>(Source: statista.com, 2022)</w:t>
      </w:r>
    </w:p>
    <w:p w14:paraId="5767337A" w14:textId="77777777" w:rsidR="00E50688" w:rsidRDefault="00E50688" w:rsidP="00E50688">
      <w:r>
        <w:t xml:space="preserve">The UK's labour market is highly contributed by private sector employees. It has been identified that about 5 million people will be employed in the retail and wholesale trade business in 2022. Wholesale and retail sector of the UK is responsible for creating the biggest employment opportunities. This sector is followed by support service and administrative activities where about 3 million people are employed. Technical, scientific and professional activity is responsible for providing about 2.7 million employment in 2022. Manufacturing activity has employed more than 2.5 million people in the UK. There are more than 2 million people employed in the UK’s construction sector. Social work and human health workers in the UK is just about to reach 2 million in count (statista.com, 2022). There are about 1.5 million people employed in the transportation and storage sector. Number of employed people in the information and communication sector includes 1.4 million. About 1 million people are employed in insurance and financial activities in the UK. </w:t>
      </w:r>
    </w:p>
    <w:p w14:paraId="2D2EBBE5" w14:textId="77777777" w:rsidR="00E50688" w:rsidRDefault="00E50688" w:rsidP="00E50688">
      <w:r>
        <w:t xml:space="preserve">About 4 million people will be employed by the central government in the UK in 2022. This number has increased by about 2% from 2021. About 74,000 people have got their employment in the UK’s public sector. Local authority schools, civil service and NHS are responsible for a major part of public employment in the UK (ons.gov.uk, 2022).  This is an estimation of about 92,100 people engaged in farming in the UK in 2022 (statista.com, 2022). The UK's labour market has been reviving after the massive impact of covid-19 pandemic. </w:t>
      </w:r>
    </w:p>
    <w:p w14:paraId="18654647" w14:textId="786D0DE8" w:rsidR="00DF559E" w:rsidRDefault="006D69E5" w:rsidP="004E45EB">
      <w:pPr>
        <w:pStyle w:val="Heading1"/>
      </w:pPr>
      <w:bookmarkStart w:id="3" w:name="_Toc123681575"/>
      <w:r>
        <w:t xml:space="preserve">2.1 </w:t>
      </w:r>
      <w:r w:rsidR="00DF559E">
        <w:t>C</w:t>
      </w:r>
      <w:r w:rsidR="00DF559E" w:rsidRPr="00DF559E">
        <w:t>hanges in Human Resourcing Strategies in the post Covid, post Brexit</w:t>
      </w:r>
      <w:bookmarkEnd w:id="3"/>
    </w:p>
    <w:p w14:paraId="00000001" w14:textId="57DEC62B" w:rsidR="00254DC1" w:rsidRDefault="007524A0" w:rsidP="004E45EB">
      <w:r>
        <w:t xml:space="preserve">In the external environment, companies face enhanced issues that are related to making considerable changes within the business aspects.  One of the most effective processes that are followed within the business areas is based on determining the external environment and developing policies and strategies that can get around external threats.  </w:t>
      </w:r>
      <w:r w:rsidR="009973FA">
        <w:t>Recently, international</w:t>
      </w:r>
      <w:r>
        <w:t xml:space="preserve"> politics have engaged in an external tension situation that is Brexit. According to Bloom </w:t>
      </w:r>
      <w:r>
        <w:rPr>
          <w:i/>
        </w:rPr>
        <w:t xml:space="preserve">et al. </w:t>
      </w:r>
      <w:r>
        <w:t xml:space="preserve">(2019), Brexit is a situation where the trade policies and internal political aspects of different companies have been changed in the external environment of the UK. Statistics have shown that 5.5% of the Trade aspects of smaller organisations have been shrunk in the year 2020-21 (bloomberg.com, 2023). Along with the smaller organisations, in the UK, larger organisations have also got affected by the occurrence of a larger organisation has also got affected by the occurrence of Brexit.  </w:t>
      </w:r>
      <w:proofErr w:type="gramStart"/>
      <w:r>
        <w:t>research</w:t>
      </w:r>
      <w:proofErr w:type="gramEnd"/>
      <w:r>
        <w:t xml:space="preserve"> over the past two years has represented the fact that in the UK household income, on an average of £210 has been cut down (Science, 2022). This has caused an immense effect on the UK economy and home with stable business processes followed by organisational aspects. In terms of travelling business stability in the UK, the HRM process and ideas have been changed as well as improved from different spheres. </w:t>
      </w:r>
    </w:p>
    <w:p w14:paraId="00000002" w14:textId="5FDD258E" w:rsidR="00254DC1" w:rsidRDefault="007524A0" w:rsidP="004E45EB">
      <w:r>
        <w:t xml:space="preserve">The issue of Brexit has taken over several areas that are considered crucial for organisations. Apart from the occurrence of </w:t>
      </w:r>
      <w:r w:rsidR="009973FA">
        <w:t>Brexit, another</w:t>
      </w:r>
      <w:r>
        <w:t xml:space="preserve"> factor that has disrupted the existing process of working in UK organisations </w:t>
      </w:r>
      <w:r w:rsidR="009973FA">
        <w:t>is, Covid</w:t>
      </w:r>
      <w:r>
        <w:t xml:space="preserve">-19.   This is an issue that has been faced immensely by organisations and industries to stabilise their </w:t>
      </w:r>
      <w:r w:rsidR="009973FA">
        <w:t>international</w:t>
      </w:r>
      <w:r>
        <w:t xml:space="preserve"> trade business processes that are needed to be followed for developing stability.  Based on the research by </w:t>
      </w:r>
      <w:proofErr w:type="spellStart"/>
      <w:r>
        <w:t>Fernandes</w:t>
      </w:r>
      <w:proofErr w:type="spellEnd"/>
      <w:r>
        <w:t xml:space="preserve"> (2020), Covid-</w:t>
      </w:r>
      <w:r w:rsidR="009973FA">
        <w:t>19 is</w:t>
      </w:r>
      <w:r>
        <w:t xml:space="preserve"> an issue that has affected the stable supply chain and existing working process followed by the companies. Result of economic disruption, the pandemic situation has demanded many changes that are relevant to create obstructions in the business process. Researchers have mentioned that almost 5.9% GDP of the UK has declined due to covid-19 and its existence (ons.gov.uk, 2023). One of the most selective issues that have been created by Covid-19 in the existing supply chain of the companies is making changes in the business areas. Declining the stability of business, the HRM department has taken several changes and initiatives that can stabilise the organisational aspects in times of crisis. </w:t>
      </w:r>
    </w:p>
    <w:p w14:paraId="00000003" w14:textId="4CC87ABD" w:rsidR="00254DC1" w:rsidRDefault="007524A0" w:rsidP="004E45EB">
      <w:r>
        <w:t>Human resource strategies are one of the most integral parts that are demanded by many companies to stabilise a business process along with the recognition of positive changes. A number of immediate and emergent challenges face issues related to technological advancements and digital transformation for changing the workplace structure. The statistics have shown that almost 70% of the existing Global companies have represented their urge to transform digitally due to Covid-19 (</w:t>
      </w:r>
      <w:proofErr w:type="spellStart"/>
      <w:r>
        <w:t>Zippia</w:t>
      </w:r>
      <w:proofErr w:type="spellEnd"/>
      <w:r>
        <w:t xml:space="preserve">, 2023). Digital transformation on the other hand demands </w:t>
      </w:r>
      <w:r w:rsidR="009973FA">
        <w:t>changes</w:t>
      </w:r>
      <w:r>
        <w:t xml:space="preserve"> in the existing structure of the company and this is the process that needs HR support. The changes that are made in case of HR departments and policies of any company are segmented into three different categories according to their priorities. The way of attractiveness, recruitment process and career development has been changed in the time of covid-19 and Brexit. The demand of employees, as well as organisations, has changed from a regular to a flexible and rewarding career (ec.europa.eu, 2023). The changes demanded in this case, therefore, are more attractive and can save nature. </w:t>
      </w:r>
    </w:p>
    <w:p w14:paraId="00000004" w14:textId="5ECCD136" w:rsidR="00254DC1" w:rsidRDefault="007524A0" w:rsidP="004E45EB">
      <w:r>
        <w:t xml:space="preserve">Battling with the situation of Brexit and covid-19 at the same </w:t>
      </w:r>
      <w:r w:rsidR="009973FA">
        <w:t>time, the</w:t>
      </w:r>
      <w:r>
        <w:t xml:space="preserve"> companies and HR department have changed their policies according to the needs and flexibility of the employees and employers. The first change that has been demanded by employers is to strengthen its attractiveness and engage top talent from different areas of the globe. As suggested by the aspects of the European </w:t>
      </w:r>
      <w:r w:rsidR="009973FA">
        <w:t>Commission, it</w:t>
      </w:r>
      <w:r>
        <w:t xml:space="preserve"> has </w:t>
      </w:r>
      <w:proofErr w:type="gramStart"/>
      <w:r>
        <w:t>Been</w:t>
      </w:r>
      <w:proofErr w:type="gramEnd"/>
      <w:r>
        <w:t xml:space="preserve"> identified that the company is leaning forward to improving its business dimensions in case the workplace becomes discrimination-free and promotes gender equality (ec.europa.eu, 2023). On one hand, covid-19 was demanding more jobs and the rate of employee turnover was higher whereas, on the other </w:t>
      </w:r>
      <w:r w:rsidR="009973FA">
        <w:t>hand, Brexit</w:t>
      </w:r>
      <w:r>
        <w:t xml:space="preserve"> has demanded stable business processes for all organisations.  Change in the HR department was crucial for mitigating the internal aspects faced by any company in terms of creating stability in their business process. </w:t>
      </w:r>
    </w:p>
    <w:p w14:paraId="00000005" w14:textId="39F26C68" w:rsidR="00254DC1" w:rsidRDefault="007524A0" w:rsidP="004E45EB">
      <w:r>
        <w:t xml:space="preserve">Leading to disruptive situations and enhancing the areas of organisational </w:t>
      </w:r>
      <w:r w:rsidR="009973FA">
        <w:t>aspects, the</w:t>
      </w:r>
      <w:r>
        <w:t xml:space="preserve"> HR departments of organisations have changed their way of business efficiency.  In the first </w:t>
      </w:r>
      <w:r w:rsidR="009973FA">
        <w:t>instance, the</w:t>
      </w:r>
      <w:r>
        <w:t xml:space="preserve"> area that has been considered an important part to be changed by the HR department internationally is the term of employment. As the situation of Brexit has created instability in the business </w:t>
      </w:r>
      <w:r w:rsidR="009973FA">
        <w:t>process, it</w:t>
      </w:r>
      <w:r>
        <w:t xml:space="preserve"> has been identified that the term of employment has been considered an important part to involve employees after the situation. For instance, </w:t>
      </w:r>
      <w:r w:rsidR="009973FA">
        <w:t>Lloyd</w:t>
      </w:r>
      <w:r>
        <w:t xml:space="preserve"> Banks is an organisation that has got affected by the situation of Brexit which let them change their HR policies. After the occurrence of Brexit in the UK, </w:t>
      </w:r>
      <w:r>
        <w:rPr>
          <w:b/>
          <w:i/>
        </w:rPr>
        <w:t xml:space="preserve">Lloyd </w:t>
      </w:r>
      <w:r>
        <w:t xml:space="preserve">added part-time workers and created temporary fixed-term contracts along with adding a probation period for the employees (lloydsbank.com, 2023). Following this </w:t>
      </w:r>
      <w:r w:rsidR="009973FA">
        <w:t>process, the</w:t>
      </w:r>
      <w:r>
        <w:t xml:space="preserve"> organisation has been able to create changes in its existing working methods and is bagging profitability at the same time. </w:t>
      </w:r>
      <w:r w:rsidR="009973FA">
        <w:t>Therefore,</w:t>
      </w:r>
      <w:r>
        <w:t xml:space="preserve"> it can be said that the HR department has played a crucial role in developing employment policies after the political situation.</w:t>
      </w:r>
    </w:p>
    <w:p w14:paraId="00000006" w14:textId="16C008DC" w:rsidR="00254DC1" w:rsidRDefault="007524A0" w:rsidP="004E45EB">
      <w:r>
        <w:t xml:space="preserve">Demanding changes, Brexit has also made the UK stabilise its business process </w:t>
      </w:r>
      <w:r w:rsidR="009973FA">
        <w:t>in</w:t>
      </w:r>
      <w:r>
        <w:t xml:space="preserve"> terms of adding efficiency to its supply chain.  The potential area that has been considered as a crucial part to determine changes is getting suppliers involved in the business and making the employee a part of the business process. Brexit has affected the external environment in the UK by demanding changes by modifying its strategies for working in the external environment as well. Leading to the modified aspects and changing the existing way of </w:t>
      </w:r>
      <w:r w:rsidR="009973FA">
        <w:t>working, the</w:t>
      </w:r>
      <w:r>
        <w:t xml:space="preserve"> HR department has changed its internal policies that involve employees in the working process of the organisation. Focusing on the stability of employment and making the employees understand their right to employment are the parts that have been considered important aspects related to business development. Changing its way of understanding the rights of the employees has been added effectively by the companies through their major implications in the HR department (mhrglobal.com, 2023). Leading to the collective consultation rights and transfer to undertaking regulations, HR departments of different companies have strengthened their ground to improve the business dimensions globally with efficiency. </w:t>
      </w:r>
    </w:p>
    <w:p w14:paraId="00000007" w14:textId="601EFB0E" w:rsidR="00254DC1" w:rsidRDefault="007524A0" w:rsidP="004E45EB">
      <w:r>
        <w:t xml:space="preserve">In this situation of intense Global </w:t>
      </w:r>
      <w:r w:rsidR="009973FA">
        <w:t>effect, covid</w:t>
      </w:r>
      <w:r>
        <w:t xml:space="preserve">-19 has provided potential threats to organisations in maintaining existing business policies. Changes in the HR department and demand for improvement in organisations have been part that created potential obstruction in maintaining the existing business strategies followed by the organisation.  HR departments of different companies have changed their internal spheres due to the need for the pandemic situation. In the first instance workforce strategies for a post, Covid recovery has been considered a crucial area for fixing.  It has been identified that due to the occurrence of Covid-19, almost 7.6 million people have lost their jobs or 24% of the entire workforce in the UK has declined (mckinsey.com, 2023). In terms of controlling the situation, HR departments of the companies have changed their way of recruitment and working. </w:t>
      </w:r>
    </w:p>
    <w:p w14:paraId="00000008" w14:textId="6C877775" w:rsidR="00254DC1" w:rsidRDefault="007524A0" w:rsidP="004E45EB">
      <w:r>
        <w:t xml:space="preserve">Allowing comfort and helping the employees with maintaining a work-life balance has been a concern added by the human resource department of companies based in different areas of the UK. This has critically demanded Re-commitment, re-engagement and a way of thinking to add to the recruitment process with effectiveness. For example, </w:t>
      </w:r>
      <w:r>
        <w:rPr>
          <w:b/>
          <w:i/>
        </w:rPr>
        <w:t xml:space="preserve">Deloitte’s Global Human Capital </w:t>
      </w:r>
      <w:r>
        <w:t xml:space="preserve">has considered workforce and workplace balance as an important part in terms of coping with environmental tension regarding the covid-19 situation (deloitte.com, 2022). In addition to </w:t>
      </w:r>
      <w:r w:rsidR="009973FA">
        <w:t>that, the</w:t>
      </w:r>
      <w:r>
        <w:t xml:space="preserve"> company has also added virtual forums for the employees to get effective in performing their responsibilities.  Setting as an example to solve the business tension situation, the company has profoundly described the way employment can be improved in the situation of covid-19 by approaching technology and digitalization to communicate with the employees. </w:t>
      </w:r>
      <w:r w:rsidR="009973FA">
        <w:t>However, change</w:t>
      </w:r>
      <w:r>
        <w:t xml:space="preserve"> in the HR policies in case of recruitment despite being effective somehow cannot resolve the issue of employment in the country. </w:t>
      </w:r>
    </w:p>
    <w:p w14:paraId="78E64FE2" w14:textId="77777777" w:rsidR="002D63A4" w:rsidRDefault="007524A0" w:rsidP="002D63A4">
      <w:r>
        <w:t xml:space="preserve">The resilience that has been created due to both covid-19 and Brexit situation, therefore, has been crucial in nature and has been considered as an important part to be solved by the company. The UK is a country that has encountered the effect of both breaking it and covid-19 at the same time. Cooking through the complicated </w:t>
      </w:r>
      <w:r w:rsidR="009973FA">
        <w:t>situation, the</w:t>
      </w:r>
      <w:r>
        <w:t xml:space="preserve"> companies changed their internal aspects of working by involving the HR department.  The HR department on the other hand has focused on maintaining both employee stability and organisational goal achievement in this crisis. </w:t>
      </w:r>
      <w:r w:rsidR="009973FA">
        <w:t>Therefore,</w:t>
      </w:r>
      <w:r>
        <w:t xml:space="preserve"> it can be said </w:t>
      </w:r>
      <w:r w:rsidR="009973FA">
        <w:t>that, in</w:t>
      </w:r>
      <w:r>
        <w:t xml:space="preserve"> terms of mitigating the crisis factors in the external environment in UK, HR department has played crucial roles to solve the complications.</w:t>
      </w:r>
      <w:bookmarkStart w:id="4" w:name="_Toc123681576"/>
    </w:p>
    <w:p w14:paraId="51922760" w14:textId="2D399D90" w:rsidR="00E50688" w:rsidRPr="002D63A4" w:rsidRDefault="006D69E5" w:rsidP="002D63A4">
      <w:pPr>
        <w:rPr>
          <w:b/>
        </w:rPr>
      </w:pPr>
      <w:r>
        <w:rPr>
          <w:b/>
        </w:rPr>
        <w:t xml:space="preserve">3.0 </w:t>
      </w:r>
      <w:r w:rsidR="00E50688" w:rsidRPr="002D63A4">
        <w:rPr>
          <w:b/>
        </w:rPr>
        <w:t>Conclusion</w:t>
      </w:r>
      <w:bookmarkEnd w:id="4"/>
      <w:r w:rsidR="00E50688" w:rsidRPr="002D63A4">
        <w:rPr>
          <w:b/>
        </w:rPr>
        <w:t xml:space="preserve"> </w:t>
      </w:r>
    </w:p>
    <w:p w14:paraId="6EFD6085" w14:textId="77777777" w:rsidR="00E50688" w:rsidRDefault="00E50688" w:rsidP="00E50688">
      <w:r>
        <w:t xml:space="preserve">It can be concluded that the current labour market of the UK is in a stable condition after the massive impact of Covid-19 pandemic. Increase of employment rate and decrease of unemployment rate in 2022 is the supportive evidence of labour market stability in the UK. Employment in different age groups has increased. There are many job opportunities that will be created in 2022. However, economic inactivity has risen significantly in the UK, and young people aged more than 16 years are mostly responsible for that. Pay growth, improvement in public and private sector employment numbers also define that the UK's labour market is in a good position. Furthermore, HR strategies in the UK has taken a huge turn after Covid-19 pandemic and Brexit. HR officials focus on two factors at the same time that is achievement of organisational goal and provide stability and job security to employees.  </w:t>
      </w:r>
    </w:p>
    <w:p w14:paraId="77E2C450" w14:textId="77777777" w:rsidR="00E50688" w:rsidRDefault="00E50688" w:rsidP="004E45EB"/>
    <w:p w14:paraId="554FF6A1" w14:textId="77777777" w:rsidR="00D03195" w:rsidRDefault="00D03195" w:rsidP="004E45EB">
      <w:r>
        <w:br w:type="page"/>
      </w:r>
    </w:p>
    <w:p w14:paraId="0D28779F" w14:textId="575ED3DD" w:rsidR="005722DA" w:rsidRPr="005722DA" w:rsidRDefault="00D03195" w:rsidP="005722DA">
      <w:pPr>
        <w:pStyle w:val="Heading1"/>
      </w:pPr>
      <w:bookmarkStart w:id="5" w:name="_Toc123681577"/>
      <w:r>
        <w:t>Reference</w:t>
      </w:r>
      <w:r w:rsidR="005722DA">
        <w:t>s</w:t>
      </w:r>
      <w:bookmarkEnd w:id="5"/>
    </w:p>
    <w:p w14:paraId="6481B7D2" w14:textId="77777777" w:rsidR="005722DA" w:rsidRPr="00911745" w:rsidRDefault="005722DA" w:rsidP="004E45EB">
      <w:pPr>
        <w:spacing w:before="240" w:after="240"/>
        <w:rPr>
          <w:lang w:val="en-IN"/>
        </w:rPr>
      </w:pPr>
      <w:r w:rsidRPr="00911745">
        <w:rPr>
          <w:lang w:val="en-IN"/>
        </w:rPr>
        <w:t xml:space="preserve">Bloom, N., Bunn, P., Chen, S., </w:t>
      </w:r>
      <w:proofErr w:type="spellStart"/>
      <w:r w:rsidRPr="00911745">
        <w:rPr>
          <w:lang w:val="en-IN"/>
        </w:rPr>
        <w:t>Mizen</w:t>
      </w:r>
      <w:proofErr w:type="spellEnd"/>
      <w:r w:rsidRPr="00911745">
        <w:rPr>
          <w:lang w:val="en-IN"/>
        </w:rPr>
        <w:t xml:space="preserve">, P., </w:t>
      </w:r>
      <w:proofErr w:type="spellStart"/>
      <w:r w:rsidRPr="00911745">
        <w:rPr>
          <w:lang w:val="en-IN"/>
        </w:rPr>
        <w:t>Smietanka</w:t>
      </w:r>
      <w:proofErr w:type="spellEnd"/>
      <w:r w:rsidRPr="00911745">
        <w:rPr>
          <w:lang w:val="en-IN"/>
        </w:rPr>
        <w:t>, P. and Thwaites, G., (2019). </w:t>
      </w:r>
      <w:r w:rsidRPr="00911745">
        <w:rPr>
          <w:i/>
          <w:iCs/>
          <w:lang w:val="en-IN"/>
        </w:rPr>
        <w:t>The impact of Brexit on UK firms</w:t>
      </w:r>
      <w:r w:rsidRPr="00911745">
        <w:rPr>
          <w:lang w:val="en-IN"/>
        </w:rPr>
        <w:t> (No. w26218). National Bureau of Economic Research.</w:t>
      </w:r>
    </w:p>
    <w:p w14:paraId="5F75E1CF" w14:textId="77777777" w:rsidR="005722DA" w:rsidRPr="00911745" w:rsidRDefault="005722DA" w:rsidP="004E45EB">
      <w:pPr>
        <w:spacing w:before="240" w:after="240"/>
        <w:rPr>
          <w:lang w:val="en-IN"/>
        </w:rPr>
      </w:pPr>
      <w:r w:rsidRPr="00911745">
        <w:rPr>
          <w:lang w:val="en-IN"/>
        </w:rPr>
        <w:t>bloomberg.com</w:t>
      </w:r>
      <w:r w:rsidRPr="00911745">
        <w:rPr>
          <w:i/>
          <w:iCs/>
          <w:lang w:val="en-IN"/>
        </w:rPr>
        <w:t xml:space="preserve"> </w:t>
      </w:r>
      <w:r w:rsidRPr="00911745">
        <w:rPr>
          <w:lang w:val="en-IN"/>
        </w:rPr>
        <w:t xml:space="preserve">(2023), </w:t>
      </w:r>
      <w:r w:rsidRPr="00911745">
        <w:rPr>
          <w:i/>
          <w:iCs/>
          <w:lang w:val="en-IN"/>
        </w:rPr>
        <w:t>Bloomberg - Are you a robot?</w:t>
      </w:r>
      <w:r w:rsidRPr="00911745">
        <w:rPr>
          <w:lang w:val="en-IN"/>
        </w:rPr>
        <w:t> (2023). Available at: https://www.bloomberg.com/news/articles/2022-12-21/brexit-has-left-the-uk-economy-5-5-smaller-researcher-says#:~:text=Brexit%20Left%20the%20UK%20Economy%205.5%25%20Smaller%2C%20Researcher%20Says&amp;text=CER%20said%20departing%20the%20EU,the%20second%20quarter%20of%202022. (Accessed: 3 January 2023).</w:t>
      </w:r>
    </w:p>
    <w:p w14:paraId="486498F7" w14:textId="77777777" w:rsidR="005722DA" w:rsidRDefault="005722DA" w:rsidP="004E45EB">
      <w:pPr>
        <w:spacing w:before="240" w:after="240"/>
        <w:rPr>
          <w:lang w:val="en-IN"/>
        </w:rPr>
      </w:pPr>
      <w:r w:rsidRPr="00911745">
        <w:rPr>
          <w:lang w:val="en-IN"/>
        </w:rPr>
        <w:t>deloitte.com</w:t>
      </w:r>
      <w:r w:rsidRPr="00911745">
        <w:rPr>
          <w:i/>
          <w:iCs/>
          <w:lang w:val="en-IN"/>
        </w:rPr>
        <w:t xml:space="preserve"> </w:t>
      </w:r>
      <w:r w:rsidRPr="00911745">
        <w:rPr>
          <w:lang w:val="en-IN"/>
        </w:rPr>
        <w:t xml:space="preserve">(2023a), </w:t>
      </w:r>
      <w:r w:rsidRPr="00911745">
        <w:rPr>
          <w:i/>
          <w:iCs/>
          <w:lang w:val="en-IN"/>
        </w:rPr>
        <w:t>COVID-19’s impact on the workforce: Insight for HR teams</w:t>
      </w:r>
      <w:r w:rsidRPr="00911745">
        <w:rPr>
          <w:lang w:val="en-IN"/>
        </w:rPr>
        <w:t> (2023). Available at: https://www2.deloitte.com/uk/en/pages/human-capital/articles/covid-19-impact-on-the-workforce-insight-for-hr-teams.html (Accessed: 3 January 2023).</w:t>
      </w:r>
    </w:p>
    <w:p w14:paraId="564D229B" w14:textId="77777777" w:rsidR="005722DA" w:rsidRPr="00911745" w:rsidRDefault="005722DA" w:rsidP="004E45EB">
      <w:pPr>
        <w:spacing w:before="240" w:after="240"/>
        <w:rPr>
          <w:lang w:val="en-IN"/>
        </w:rPr>
      </w:pPr>
      <w:r w:rsidRPr="00911745">
        <w:rPr>
          <w:lang w:val="en-IN"/>
        </w:rPr>
        <w:t xml:space="preserve">ec.europa.eu (2023). </w:t>
      </w:r>
      <w:r w:rsidRPr="00911745">
        <w:rPr>
          <w:i/>
          <w:iCs/>
          <w:lang w:val="en-IN"/>
        </w:rPr>
        <w:t>Press corner</w:t>
      </w:r>
      <w:proofErr w:type="gramStart"/>
      <w:r w:rsidRPr="00911745">
        <w:rPr>
          <w:lang w:val="en-IN"/>
        </w:rPr>
        <w:t>  Available</w:t>
      </w:r>
      <w:proofErr w:type="gramEnd"/>
      <w:r w:rsidRPr="00911745">
        <w:rPr>
          <w:lang w:val="en-IN"/>
        </w:rPr>
        <w:t xml:space="preserve"> at: https://ec.europa.eu/commission/presscorner/detail/en/QANDA_22_2167 (Accessed: 3 January 2023).</w:t>
      </w:r>
    </w:p>
    <w:p w14:paraId="68357D35" w14:textId="77777777" w:rsidR="005722DA" w:rsidRPr="00911745" w:rsidRDefault="005722DA" w:rsidP="004E45EB">
      <w:pPr>
        <w:spacing w:before="240" w:after="240"/>
        <w:rPr>
          <w:lang w:val="en-IN"/>
        </w:rPr>
      </w:pPr>
      <w:proofErr w:type="spellStart"/>
      <w:r w:rsidRPr="00911745">
        <w:rPr>
          <w:lang w:val="en-IN"/>
        </w:rPr>
        <w:t>Fernandes</w:t>
      </w:r>
      <w:proofErr w:type="spellEnd"/>
      <w:r w:rsidRPr="00911745">
        <w:rPr>
          <w:lang w:val="en-IN"/>
        </w:rPr>
        <w:t>, N., (2020). Economic effects of coronavirus outbreak (COVID-19) on the world economy.</w:t>
      </w:r>
    </w:p>
    <w:p w14:paraId="67113F7B" w14:textId="77777777" w:rsidR="005722DA" w:rsidRPr="00911745" w:rsidRDefault="005722DA" w:rsidP="004E45EB">
      <w:pPr>
        <w:spacing w:before="240" w:after="240"/>
        <w:rPr>
          <w:b/>
          <w:bCs/>
          <w:lang w:val="en-IN"/>
        </w:rPr>
      </w:pPr>
      <w:r w:rsidRPr="00911745">
        <w:rPr>
          <w:lang w:val="en-IN"/>
        </w:rPr>
        <w:t>lloydsbank.com (2023) </w:t>
      </w:r>
      <w:r w:rsidRPr="00911745">
        <w:rPr>
          <w:i/>
          <w:iCs/>
          <w:lang w:val="en-IN"/>
        </w:rPr>
        <w:t>Employment Law</w:t>
      </w:r>
      <w:r w:rsidRPr="00911745">
        <w:rPr>
          <w:lang w:val="en-IN"/>
        </w:rPr>
        <w:t>, </w:t>
      </w:r>
      <w:r w:rsidRPr="00911745">
        <w:rPr>
          <w:i/>
          <w:iCs/>
          <w:lang w:val="en-IN"/>
        </w:rPr>
        <w:t>Lloydsbank.com</w:t>
      </w:r>
      <w:r w:rsidRPr="00911745">
        <w:rPr>
          <w:lang w:val="en-IN"/>
        </w:rPr>
        <w:t>. Available at: https://www.lloydsbank.com/business/resource-centre/business-guides/employment-law.html (Accessed: 3 January 2023).</w:t>
      </w:r>
      <w:r w:rsidRPr="00911745">
        <w:rPr>
          <w:b/>
          <w:bCs/>
          <w:lang w:val="en-IN"/>
        </w:rPr>
        <w:t xml:space="preserve"> </w:t>
      </w:r>
    </w:p>
    <w:p w14:paraId="1BBD3ABC" w14:textId="77777777" w:rsidR="005722DA" w:rsidRPr="00911745" w:rsidRDefault="005722DA" w:rsidP="004E45EB">
      <w:pPr>
        <w:spacing w:before="240" w:after="240"/>
        <w:rPr>
          <w:lang w:val="en-IN"/>
        </w:rPr>
      </w:pPr>
      <w:r w:rsidRPr="00911745">
        <w:rPr>
          <w:lang w:val="en-IN"/>
        </w:rPr>
        <w:t xml:space="preserve">mckinsey.com (2023), </w:t>
      </w:r>
      <w:r w:rsidRPr="00911745">
        <w:rPr>
          <w:i/>
          <w:iCs/>
          <w:lang w:val="en-IN"/>
        </w:rPr>
        <w:t>COVID-19 in the United Kingdom: Assessing jobs at risk and the impact on people and place</w:t>
      </w:r>
      <w:r w:rsidRPr="00911745">
        <w:rPr>
          <w:lang w:val="en-IN"/>
        </w:rPr>
        <w:t>, Available at: https://www.mckinsey.com/industries/public-and-social-sector/our-insights/covid-19-in-the-united-kingdom-assessing-jobs-at-risk-and-the-impact-on-people-and-places (Accessed on: 3 January, 2023</w:t>
      </w:r>
      <w:r>
        <w:rPr>
          <w:lang w:val="en-IN"/>
        </w:rPr>
        <w:t>)</w:t>
      </w:r>
    </w:p>
    <w:p w14:paraId="45830B19" w14:textId="77777777" w:rsidR="005722DA" w:rsidRPr="00911745" w:rsidRDefault="005722DA" w:rsidP="004E45EB">
      <w:pPr>
        <w:spacing w:before="240" w:after="240"/>
        <w:rPr>
          <w:lang w:val="en-IN"/>
        </w:rPr>
      </w:pPr>
      <w:r w:rsidRPr="00911745">
        <w:rPr>
          <w:lang w:val="en-IN"/>
        </w:rPr>
        <w:t>mhrglobal.com</w:t>
      </w:r>
      <w:r w:rsidRPr="00911745">
        <w:rPr>
          <w:i/>
          <w:iCs/>
          <w:lang w:val="en-IN"/>
        </w:rPr>
        <w:t xml:space="preserve"> </w:t>
      </w:r>
      <w:r w:rsidRPr="00911745">
        <w:rPr>
          <w:lang w:val="en-IN"/>
        </w:rPr>
        <w:t xml:space="preserve">(2023), </w:t>
      </w:r>
      <w:r w:rsidRPr="00911745">
        <w:rPr>
          <w:i/>
          <w:iCs/>
          <w:lang w:val="en-IN"/>
        </w:rPr>
        <w:t>How Brexit will change the game for HR</w:t>
      </w:r>
      <w:r w:rsidRPr="00911745">
        <w:rPr>
          <w:lang w:val="en-IN"/>
        </w:rPr>
        <w:t> (2023). Available at: https://mhrglobal.com/uk/en/blog/how-brexit-will-affect-hr (Accessed: 3 January 2023).</w:t>
      </w:r>
    </w:p>
    <w:p w14:paraId="4F4D9EE4" w14:textId="77777777" w:rsidR="005722DA" w:rsidRPr="005722DA" w:rsidRDefault="005722DA" w:rsidP="005722DA">
      <w:pPr>
        <w:spacing w:after="160"/>
        <w:rPr>
          <w:rFonts w:eastAsia="Calibri"/>
          <w:szCs w:val="22"/>
          <w:lang w:eastAsia="en-US"/>
        </w:rPr>
      </w:pPr>
      <w:r w:rsidRPr="005722DA">
        <w:rPr>
          <w:rFonts w:eastAsia="Calibri"/>
          <w:szCs w:val="22"/>
          <w:lang w:eastAsia="en-US"/>
        </w:rPr>
        <w:t xml:space="preserve">ons.gov.uk (2022), </w:t>
      </w:r>
      <w:r w:rsidRPr="005722DA">
        <w:rPr>
          <w:rFonts w:eastAsia="Calibri"/>
          <w:i/>
          <w:szCs w:val="22"/>
          <w:lang w:eastAsia="en-US"/>
        </w:rPr>
        <w:t>Labour market overview, UK: January 2022</w:t>
      </w:r>
      <w:r w:rsidRPr="005722DA">
        <w:rPr>
          <w:rFonts w:eastAsia="Calibri"/>
          <w:szCs w:val="22"/>
          <w:lang w:eastAsia="en-US"/>
        </w:rPr>
        <w:t xml:space="preserve"> Available at: https://www.ons.gov.uk/employmentandlabourmarket/peopleinwork/employmentandemployeetypes/bulletins/uklabourmarket/january2022 (Accessed on: 1 January 2022)</w:t>
      </w:r>
    </w:p>
    <w:p w14:paraId="6FD55E60" w14:textId="77777777" w:rsidR="005722DA" w:rsidRPr="005722DA" w:rsidRDefault="005722DA" w:rsidP="005722DA">
      <w:pPr>
        <w:spacing w:after="160"/>
        <w:rPr>
          <w:rFonts w:eastAsia="Calibri"/>
          <w:szCs w:val="22"/>
          <w:lang w:eastAsia="en-US"/>
        </w:rPr>
      </w:pPr>
      <w:r w:rsidRPr="005722DA">
        <w:rPr>
          <w:rFonts w:eastAsia="Calibri"/>
          <w:szCs w:val="22"/>
          <w:lang w:eastAsia="en-US"/>
        </w:rPr>
        <w:t xml:space="preserve">ons.gov.uk (2022), </w:t>
      </w:r>
      <w:r w:rsidRPr="005722DA">
        <w:rPr>
          <w:rFonts w:eastAsia="Calibri"/>
          <w:i/>
          <w:szCs w:val="22"/>
          <w:lang w:eastAsia="en-US"/>
        </w:rPr>
        <w:t>Public sector personnel</w:t>
      </w:r>
      <w:r w:rsidRPr="005722DA">
        <w:rPr>
          <w:rFonts w:eastAsia="Calibri"/>
          <w:szCs w:val="22"/>
          <w:lang w:eastAsia="en-US"/>
        </w:rPr>
        <w:t xml:space="preserve"> Available at: https://www.ons.gov.uk/employmentandlabourmarket/peopleinwork/publicsectorpersonnel#:~:text=Employment%20in%20central%20government%20was,local%20authority%20schools%20becoming%20academies (Accessed on: 2 January 2022)</w:t>
      </w:r>
    </w:p>
    <w:p w14:paraId="67928900" w14:textId="77777777" w:rsidR="005722DA" w:rsidRPr="00911745" w:rsidRDefault="005722DA" w:rsidP="004E45EB">
      <w:pPr>
        <w:spacing w:before="240" w:after="240"/>
        <w:rPr>
          <w:lang w:val="en-IN"/>
        </w:rPr>
      </w:pPr>
      <w:r w:rsidRPr="00911745">
        <w:rPr>
          <w:lang w:val="en-IN"/>
        </w:rPr>
        <w:t>ons.gov.uk</w:t>
      </w:r>
      <w:r w:rsidRPr="00911745">
        <w:rPr>
          <w:i/>
          <w:iCs/>
          <w:lang w:val="en-IN"/>
        </w:rPr>
        <w:t xml:space="preserve"> </w:t>
      </w:r>
      <w:r w:rsidRPr="00911745">
        <w:rPr>
          <w:lang w:val="en-IN"/>
        </w:rPr>
        <w:t xml:space="preserve">(2023), </w:t>
      </w:r>
      <w:r w:rsidRPr="00911745">
        <w:rPr>
          <w:i/>
          <w:iCs/>
          <w:lang w:val="en-IN"/>
        </w:rPr>
        <w:t>GDP and events in history: how the COVID-19 pandemic shocked the UK economy - Office for National Statistics</w:t>
      </w:r>
      <w:r w:rsidRPr="00911745">
        <w:rPr>
          <w:lang w:val="en-IN"/>
        </w:rPr>
        <w:t> (2023). Available at: https://www.ons.gov.uk/economy/grossdomesticproductgdp/articles/gdpandeventsinhistoryhowthecovid19pandemicshockedtheukeconomy/2022-05-24 (Accessed: 3 January 2023).</w:t>
      </w:r>
    </w:p>
    <w:p w14:paraId="7B9EB637" w14:textId="77777777" w:rsidR="005722DA" w:rsidRPr="005722DA" w:rsidRDefault="005722DA" w:rsidP="005722DA">
      <w:pPr>
        <w:spacing w:after="160"/>
        <w:rPr>
          <w:rFonts w:eastAsia="Calibri"/>
          <w:szCs w:val="22"/>
          <w:lang w:eastAsia="en-US"/>
        </w:rPr>
      </w:pPr>
      <w:r w:rsidRPr="005722DA">
        <w:rPr>
          <w:rFonts w:eastAsia="Calibri"/>
          <w:szCs w:val="22"/>
          <w:lang w:eastAsia="en-US"/>
        </w:rPr>
        <w:t>parliament.uk (2022), Available at: https://commonslibrary.parliament.uk/research-briefings/cbp-9366/ (Accessed on: 2 January 2022)</w:t>
      </w:r>
    </w:p>
    <w:p w14:paraId="12C1476E" w14:textId="77777777" w:rsidR="005722DA" w:rsidRPr="00911745" w:rsidRDefault="005722DA" w:rsidP="004E45EB">
      <w:pPr>
        <w:spacing w:before="240" w:after="240"/>
        <w:rPr>
          <w:lang w:val="en-IN"/>
        </w:rPr>
      </w:pPr>
      <w:r w:rsidRPr="00911745">
        <w:rPr>
          <w:lang w:val="en-IN"/>
        </w:rPr>
        <w:t>Science, L. (2022) </w:t>
      </w:r>
      <w:proofErr w:type="gramStart"/>
      <w:r w:rsidRPr="00911745">
        <w:rPr>
          <w:i/>
          <w:iCs/>
          <w:lang w:val="en-IN"/>
        </w:rPr>
        <w:t>By</w:t>
      </w:r>
      <w:proofErr w:type="gramEnd"/>
      <w:r w:rsidRPr="00911745">
        <w:rPr>
          <w:i/>
          <w:iCs/>
          <w:lang w:val="en-IN"/>
        </w:rPr>
        <w:t xml:space="preserve"> the end of 2021, Brexit had already cost UK households a total of £5.8 billion in higher food bills – new LSE research</w:t>
      </w:r>
      <w:r w:rsidRPr="00911745">
        <w:rPr>
          <w:lang w:val="en-IN"/>
        </w:rPr>
        <w:t>, </w:t>
      </w:r>
      <w:r w:rsidRPr="00911745">
        <w:rPr>
          <w:i/>
          <w:iCs/>
          <w:lang w:val="en-IN"/>
        </w:rPr>
        <w:t>London School of Economics and Political Science</w:t>
      </w:r>
      <w:r w:rsidRPr="00911745">
        <w:rPr>
          <w:lang w:val="en-IN"/>
        </w:rPr>
        <w:t>. Available at: https://www.lse.ac.uk/News/Latest-news-from-LSE/2022/l-December-22/By-the-end-of-2021-Brexit-had-already-cost-UK-households-a-total-of-5.8-billion-in-higher-food-bills-%E2%80%93-new-LSE-research (Accessed: 3 January 2023).</w:t>
      </w:r>
    </w:p>
    <w:p w14:paraId="1BDE0CB9" w14:textId="77777777" w:rsidR="005722DA" w:rsidRPr="005722DA" w:rsidRDefault="005722DA" w:rsidP="005722DA">
      <w:pPr>
        <w:spacing w:after="160"/>
        <w:rPr>
          <w:rFonts w:eastAsia="Calibri"/>
          <w:szCs w:val="22"/>
          <w:lang w:eastAsia="en-US"/>
        </w:rPr>
      </w:pPr>
      <w:r w:rsidRPr="005722DA">
        <w:rPr>
          <w:rFonts w:eastAsia="Calibri"/>
          <w:szCs w:val="22"/>
          <w:lang w:eastAsia="en-US"/>
        </w:rPr>
        <w:t xml:space="preserve">statista.com (2022), </w:t>
      </w:r>
      <w:proofErr w:type="gramStart"/>
      <w:r w:rsidRPr="005722DA">
        <w:rPr>
          <w:rFonts w:eastAsia="Calibri"/>
          <w:i/>
          <w:szCs w:val="22"/>
          <w:lang w:eastAsia="en-US"/>
        </w:rPr>
        <w:t>Estimated</w:t>
      </w:r>
      <w:proofErr w:type="gramEnd"/>
      <w:r w:rsidRPr="005722DA">
        <w:rPr>
          <w:rFonts w:eastAsia="Calibri"/>
          <w:i/>
          <w:szCs w:val="22"/>
          <w:lang w:eastAsia="en-US"/>
        </w:rPr>
        <w:t xml:space="preserve"> number of farmers in the United Kingdom from 2010 to 2022</w:t>
      </w:r>
      <w:r w:rsidRPr="005722DA">
        <w:rPr>
          <w:rFonts w:eastAsia="Calibri"/>
          <w:szCs w:val="22"/>
          <w:lang w:eastAsia="en-US"/>
        </w:rPr>
        <w:t xml:space="preserve"> Available at: https://www.statista.com/statistics/319325/number-of-farmers-in-the-uk/ (Accessed on: 31 December 2022)</w:t>
      </w:r>
    </w:p>
    <w:p w14:paraId="309ACCCE" w14:textId="77777777" w:rsidR="005722DA" w:rsidRPr="005722DA" w:rsidRDefault="005722DA" w:rsidP="005722DA">
      <w:pPr>
        <w:spacing w:after="160"/>
        <w:rPr>
          <w:rFonts w:eastAsia="Calibri"/>
          <w:szCs w:val="22"/>
          <w:lang w:eastAsia="en-US"/>
        </w:rPr>
      </w:pPr>
      <w:r w:rsidRPr="005722DA">
        <w:rPr>
          <w:rFonts w:eastAsia="Calibri"/>
          <w:szCs w:val="22"/>
          <w:lang w:eastAsia="en-US"/>
        </w:rPr>
        <w:t xml:space="preserve">statista.com (2022), </w:t>
      </w:r>
      <w:r w:rsidRPr="005722DA">
        <w:rPr>
          <w:rFonts w:eastAsia="Calibri"/>
          <w:i/>
          <w:szCs w:val="22"/>
          <w:lang w:eastAsia="en-US"/>
        </w:rPr>
        <w:t>Number of people employed in private sector businesses in the United Kingdom in 2022, by sector</w:t>
      </w:r>
      <w:r w:rsidRPr="005722DA">
        <w:rPr>
          <w:rFonts w:eastAsia="Calibri"/>
          <w:szCs w:val="22"/>
          <w:lang w:eastAsia="en-US"/>
        </w:rPr>
        <w:t xml:space="preserve"> Available at: https://www.statista.com/statistics/677095/employees-by-sector-uk/  (Accessed on: 2 January 2022)</w:t>
      </w:r>
    </w:p>
    <w:p w14:paraId="0000000D" w14:textId="3A41494C" w:rsidR="00254DC1" w:rsidRPr="006218D2" w:rsidRDefault="005722DA" w:rsidP="004E45EB">
      <w:pPr>
        <w:spacing w:before="240" w:after="240"/>
        <w:rPr>
          <w:lang w:val="en-IN"/>
        </w:rPr>
      </w:pPr>
      <w:proofErr w:type="spellStart"/>
      <w:r w:rsidRPr="00911745">
        <w:rPr>
          <w:lang w:val="en-IN"/>
        </w:rPr>
        <w:t>Zippia</w:t>
      </w:r>
      <w:proofErr w:type="spellEnd"/>
      <w:r w:rsidRPr="00911745">
        <w:rPr>
          <w:lang w:val="en-IN"/>
        </w:rPr>
        <w:t xml:space="preserve"> (2023). </w:t>
      </w:r>
      <w:r w:rsidRPr="00911745">
        <w:rPr>
          <w:i/>
          <w:iCs/>
          <w:lang w:val="en-IN"/>
        </w:rPr>
        <w:t xml:space="preserve">37 Incredible Digital Transformation Statistics [2022]: Need-To-Know Facts </w:t>
      </w:r>
      <w:proofErr w:type="gramStart"/>
      <w:r w:rsidRPr="00911745">
        <w:rPr>
          <w:i/>
          <w:iCs/>
          <w:lang w:val="en-IN"/>
        </w:rPr>
        <w:t>On The Future Of</w:t>
      </w:r>
      <w:proofErr w:type="gramEnd"/>
      <w:r w:rsidRPr="00911745">
        <w:rPr>
          <w:i/>
          <w:iCs/>
          <w:lang w:val="en-IN"/>
        </w:rPr>
        <w:t xml:space="preserve"> Business –</w:t>
      </w:r>
      <w:r w:rsidRPr="00911745">
        <w:rPr>
          <w:lang w:val="en-IN"/>
        </w:rPr>
        <w:t>Available at: https://www.zippia.com/advice/digital-transformation-statistics/ (Accessed: 3 January 2023).</w:t>
      </w:r>
    </w:p>
    <w:sectPr w:rsidR="00254DC1" w:rsidRPr="006218D2" w:rsidSect="003415F3">
      <w:footerReference w:type="default" r:id="rId12"/>
      <w:pgSz w:w="11909" w:h="16834"/>
      <w:pgMar w:top="1440" w:right="1440" w:bottom="1440" w:left="1440" w:header="720" w:footer="720" w:gutter="0"/>
      <w:pgNumType w:start="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8A20657" w14:textId="77777777" w:rsidR="00D30147" w:rsidRDefault="00D30147" w:rsidP="001920A6">
      <w:pPr>
        <w:spacing w:line="240" w:lineRule="auto"/>
      </w:pPr>
      <w:r>
        <w:separator/>
      </w:r>
    </w:p>
  </w:endnote>
  <w:endnote w:type="continuationSeparator" w:id="0">
    <w:p w14:paraId="68890EDB" w14:textId="77777777" w:rsidR="00D30147" w:rsidRDefault="00D30147" w:rsidP="001920A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 w:val="20"/>
        <w:szCs w:val="20"/>
      </w:rPr>
      <w:id w:val="-1351879735"/>
      <w:docPartObj>
        <w:docPartGallery w:val="Page Numbers (Bottom of Page)"/>
        <w:docPartUnique/>
      </w:docPartObj>
    </w:sdtPr>
    <w:sdtEndPr>
      <w:rPr>
        <w:noProof/>
      </w:rPr>
    </w:sdtEndPr>
    <w:sdtContent>
      <w:p w14:paraId="5AA1D05E" w14:textId="47282F82" w:rsidR="003415F3" w:rsidRPr="003415F3" w:rsidRDefault="003415F3">
        <w:pPr>
          <w:pStyle w:val="Footer"/>
          <w:jc w:val="right"/>
          <w:rPr>
            <w:sz w:val="20"/>
            <w:szCs w:val="20"/>
          </w:rPr>
        </w:pPr>
        <w:r w:rsidRPr="003415F3">
          <w:rPr>
            <w:sz w:val="20"/>
            <w:szCs w:val="20"/>
          </w:rPr>
          <w:fldChar w:fldCharType="begin"/>
        </w:r>
        <w:r w:rsidRPr="003415F3">
          <w:rPr>
            <w:sz w:val="20"/>
            <w:szCs w:val="20"/>
          </w:rPr>
          <w:instrText xml:space="preserve"> PAGE   \* MERGEFORMAT </w:instrText>
        </w:r>
        <w:r w:rsidRPr="003415F3">
          <w:rPr>
            <w:sz w:val="20"/>
            <w:szCs w:val="20"/>
          </w:rPr>
          <w:fldChar w:fldCharType="separate"/>
        </w:r>
        <w:r w:rsidR="00A45E79">
          <w:rPr>
            <w:noProof/>
            <w:sz w:val="20"/>
            <w:szCs w:val="20"/>
          </w:rPr>
          <w:t>11</w:t>
        </w:r>
        <w:r w:rsidRPr="003415F3">
          <w:rPr>
            <w:noProof/>
            <w:sz w:val="20"/>
            <w:szCs w:val="20"/>
          </w:rPr>
          <w:fldChar w:fldCharType="end"/>
        </w:r>
      </w:p>
    </w:sdtContent>
  </w:sdt>
  <w:p w14:paraId="0B170DAA" w14:textId="77777777" w:rsidR="003415F3" w:rsidRDefault="003415F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1CAE713" w14:textId="77777777" w:rsidR="00D30147" w:rsidRDefault="00D30147" w:rsidP="001920A6">
      <w:pPr>
        <w:spacing w:line="240" w:lineRule="auto"/>
      </w:pPr>
      <w:r>
        <w:separator/>
      </w:r>
    </w:p>
  </w:footnote>
  <w:footnote w:type="continuationSeparator" w:id="0">
    <w:p w14:paraId="11F5613B" w14:textId="77777777" w:rsidR="00D30147" w:rsidRDefault="00D30147" w:rsidP="001920A6">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4DC1"/>
    <w:rsid w:val="00155BB5"/>
    <w:rsid w:val="00185387"/>
    <w:rsid w:val="001920A6"/>
    <w:rsid w:val="00254DC1"/>
    <w:rsid w:val="002D63A4"/>
    <w:rsid w:val="003415F3"/>
    <w:rsid w:val="0040581A"/>
    <w:rsid w:val="00482C65"/>
    <w:rsid w:val="004E101A"/>
    <w:rsid w:val="004E45EB"/>
    <w:rsid w:val="005722DA"/>
    <w:rsid w:val="006218D2"/>
    <w:rsid w:val="006D69E5"/>
    <w:rsid w:val="006F48A4"/>
    <w:rsid w:val="007524A0"/>
    <w:rsid w:val="00800BEE"/>
    <w:rsid w:val="00911745"/>
    <w:rsid w:val="00976EB8"/>
    <w:rsid w:val="009973FA"/>
    <w:rsid w:val="00A45E79"/>
    <w:rsid w:val="00B2294C"/>
    <w:rsid w:val="00CF4B63"/>
    <w:rsid w:val="00D03195"/>
    <w:rsid w:val="00D17FB4"/>
    <w:rsid w:val="00D30147"/>
    <w:rsid w:val="00D5527D"/>
    <w:rsid w:val="00D76F9F"/>
    <w:rsid w:val="00DA2B13"/>
    <w:rsid w:val="00DE03FF"/>
    <w:rsid w:val="00DF559E"/>
    <w:rsid w:val="00E21C4E"/>
    <w:rsid w:val="00E50688"/>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686CD9F"/>
  <w15:docId w15:val="{CCE801AD-A155-4FD4-A9B3-82FE350FAC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4"/>
        <w:szCs w:val="24"/>
        <w:lang w:val="en-GB" w:eastAsia="en-IN" w:bidi="ar-SA"/>
      </w:rPr>
    </w:rPrDefault>
    <w:pPrDefault>
      <w:pPr>
        <w:spacing w:line="360"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outlineLvl w:val="0"/>
    </w:pPr>
    <w:rPr>
      <w:b/>
    </w:rPr>
  </w:style>
  <w:style w:type="paragraph" w:styleId="Heading2">
    <w:name w:val="heading 2"/>
    <w:basedOn w:val="Normal"/>
    <w:next w:val="Normal"/>
    <w:uiPriority w:val="9"/>
    <w:semiHidden/>
    <w:unhideWhenUsed/>
    <w:qFormat/>
    <w:pPr>
      <w:keepNext/>
      <w:keepLines/>
      <w:outlineLvl w:val="1"/>
    </w:pPr>
    <w:rPr>
      <w:b/>
      <w:i/>
    </w:rPr>
  </w:style>
  <w:style w:type="paragraph" w:styleId="Heading3">
    <w:name w:val="heading 3"/>
    <w:basedOn w:val="Normal"/>
    <w:next w:val="Normal"/>
    <w:uiPriority w:val="9"/>
    <w:semiHidden/>
    <w:unhideWhenUsed/>
    <w:qFormat/>
    <w:pPr>
      <w:keepNext/>
      <w:keepLines/>
      <w:outlineLvl w:val="2"/>
    </w:pPr>
    <w:rPr>
      <w:b/>
      <w:i/>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paragraph" w:styleId="Header">
    <w:name w:val="header"/>
    <w:basedOn w:val="Normal"/>
    <w:link w:val="HeaderChar"/>
    <w:uiPriority w:val="99"/>
    <w:unhideWhenUsed/>
    <w:rsid w:val="001920A6"/>
    <w:pPr>
      <w:tabs>
        <w:tab w:val="center" w:pos="4513"/>
        <w:tab w:val="right" w:pos="9026"/>
      </w:tabs>
      <w:spacing w:line="240" w:lineRule="auto"/>
    </w:pPr>
  </w:style>
  <w:style w:type="character" w:customStyle="1" w:styleId="HeaderChar">
    <w:name w:val="Header Char"/>
    <w:basedOn w:val="DefaultParagraphFont"/>
    <w:link w:val="Header"/>
    <w:uiPriority w:val="99"/>
    <w:rsid w:val="001920A6"/>
  </w:style>
  <w:style w:type="paragraph" w:styleId="Footer">
    <w:name w:val="footer"/>
    <w:basedOn w:val="Normal"/>
    <w:link w:val="FooterChar"/>
    <w:uiPriority w:val="99"/>
    <w:unhideWhenUsed/>
    <w:rsid w:val="001920A6"/>
    <w:pPr>
      <w:tabs>
        <w:tab w:val="center" w:pos="4513"/>
        <w:tab w:val="right" w:pos="9026"/>
      </w:tabs>
      <w:spacing w:line="240" w:lineRule="auto"/>
    </w:pPr>
  </w:style>
  <w:style w:type="character" w:customStyle="1" w:styleId="FooterChar">
    <w:name w:val="Footer Char"/>
    <w:basedOn w:val="DefaultParagraphFont"/>
    <w:link w:val="Footer"/>
    <w:uiPriority w:val="99"/>
    <w:rsid w:val="001920A6"/>
  </w:style>
  <w:style w:type="paragraph" w:styleId="TOCHeading">
    <w:name w:val="TOC Heading"/>
    <w:basedOn w:val="Heading1"/>
    <w:next w:val="Normal"/>
    <w:uiPriority w:val="39"/>
    <w:unhideWhenUsed/>
    <w:qFormat/>
    <w:rsid w:val="004E45EB"/>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4E45EB"/>
    <w:pPr>
      <w:spacing w:after="100"/>
    </w:pPr>
  </w:style>
  <w:style w:type="character" w:styleId="Hyperlink">
    <w:name w:val="Hyperlink"/>
    <w:basedOn w:val="DefaultParagraphFont"/>
    <w:uiPriority w:val="99"/>
    <w:unhideWhenUsed/>
    <w:rsid w:val="004E45EB"/>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2D193C-DE77-4AAB-ADA0-13246260D6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12</Pages>
  <Words>3257</Words>
  <Characters>18570</Characters>
  <Application>Microsoft Office Word</Application>
  <DocSecurity>0</DocSecurity>
  <Lines>154</Lines>
  <Paragraphs>43</Paragraphs>
  <ScaleCrop>false</ScaleCrop>
  <HeadingPairs>
    <vt:vector size="4" baseType="variant">
      <vt:variant>
        <vt:lpstr>Title</vt:lpstr>
      </vt:variant>
      <vt:variant>
        <vt:i4>1</vt:i4>
      </vt:variant>
      <vt:variant>
        <vt:lpstr>Headings</vt:lpstr>
      </vt:variant>
      <vt:variant>
        <vt:i4>4</vt:i4>
      </vt:variant>
    </vt:vector>
  </HeadingPairs>
  <TitlesOfParts>
    <vt:vector size="5" baseType="lpstr">
      <vt:lpstr/>
      <vt:lpstr>1.0 Introduction</vt:lpstr>
      <vt:lpstr>2.0 The current state of the labour market in the UK</vt:lpstr>
      <vt:lpstr>2.1 Changes in Human Resourcing Strategies in the post Covid, post Brexit</vt:lpstr>
      <vt:lpstr>References</vt:lpstr>
    </vt:vector>
  </TitlesOfParts>
  <Company/>
  <LinksUpToDate>false</LinksUpToDate>
  <CharactersWithSpaces>21784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manit kaur</dc:creator>
  <cp:lastModifiedBy>Microsoft account</cp:lastModifiedBy>
  <cp:revision>3</cp:revision>
  <dcterms:created xsi:type="dcterms:W3CDTF">2023-01-04T13:57:00Z</dcterms:created>
  <dcterms:modified xsi:type="dcterms:W3CDTF">2023-01-04T14:08:00Z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d57caf0d29890309dd1353f7f7515e0f01d3b078ddb7c0aacd48eeef636ed84c</vt:lpwstr>
  </property>
</Properties>
</file>