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DB36FB" w14:textId="3155D510" w:rsidR="007E4CC1" w:rsidRDefault="007E4CC1" w:rsidP="007E4CC1">
      <w:pPr>
        <w:spacing w:line="480" w:lineRule="auto"/>
        <w:jc w:val="both"/>
        <w:rPr>
          <w:b/>
          <w:bCs/>
        </w:rPr>
      </w:pPr>
      <w:r>
        <w:rPr>
          <w:b/>
          <w:bCs/>
        </w:rPr>
        <w:t>Methodology – 902/1000</w:t>
      </w:r>
    </w:p>
    <w:p w14:paraId="3AD9815F" w14:textId="30CC86A2" w:rsidR="007E4CC1" w:rsidRDefault="007E4CC1" w:rsidP="007E4CC1">
      <w:pPr>
        <w:spacing w:line="480" w:lineRule="auto"/>
        <w:jc w:val="both"/>
        <w:rPr>
          <w:b/>
          <w:bCs/>
        </w:rPr>
      </w:pPr>
      <w:r>
        <w:rPr>
          <w:b/>
          <w:bCs/>
        </w:rPr>
        <w:t>Alfie Price 2319747</w:t>
      </w:r>
    </w:p>
    <w:p w14:paraId="52CD327A" w14:textId="77777777" w:rsidR="007E4CC1" w:rsidRDefault="007E4CC1" w:rsidP="007E4CC1">
      <w:pPr>
        <w:spacing w:line="480" w:lineRule="auto"/>
        <w:jc w:val="both"/>
        <w:rPr>
          <w:b/>
          <w:bCs/>
        </w:rPr>
      </w:pPr>
    </w:p>
    <w:p w14:paraId="451BB728" w14:textId="44DB82FB" w:rsidR="007E4CC1" w:rsidRPr="007E4CC1" w:rsidRDefault="007E4CC1" w:rsidP="007E4CC1">
      <w:pPr>
        <w:spacing w:line="480" w:lineRule="auto"/>
        <w:jc w:val="both"/>
        <w:rPr>
          <w:u w:val="single"/>
        </w:rPr>
      </w:pPr>
      <w:r w:rsidRPr="007E4CC1">
        <w:rPr>
          <w:u w:val="single"/>
        </w:rPr>
        <w:t>Introduction</w:t>
      </w:r>
    </w:p>
    <w:p w14:paraId="014E24B8" w14:textId="5D1D108A" w:rsidR="007E4CC1" w:rsidRPr="007E4CC1" w:rsidRDefault="007E4CC1" w:rsidP="007E4CC1">
      <w:pPr>
        <w:spacing w:line="480" w:lineRule="auto"/>
        <w:jc w:val="both"/>
      </w:pPr>
      <w:r w:rsidRPr="007E4CC1">
        <w:t xml:space="preserve">This chapter will set out to outline the methodological techniques that will be adopted throughout this research to explore police </w:t>
      </w:r>
      <w:r w:rsidRPr="007E4CC1">
        <w:t>officer’s</w:t>
      </w:r>
      <w:r w:rsidRPr="007E4CC1">
        <w:t xml:space="preserve"> experiences of responding to mental health crises within the United Kingdom. To reiterate, the research project aims to understand how police officers perceive their role in “policing the vulnerable”, as well as the operational and emotional demands that they encounter as part of responding to mental health related incidents.</w:t>
      </w:r>
    </w:p>
    <w:p w14:paraId="2DE34A10" w14:textId="77777777" w:rsidR="007E4CC1" w:rsidRPr="007E4CC1" w:rsidRDefault="007E4CC1" w:rsidP="007E4CC1">
      <w:pPr>
        <w:spacing w:line="480" w:lineRule="auto"/>
        <w:jc w:val="both"/>
      </w:pPr>
      <w:r w:rsidRPr="007E4CC1">
        <w:t>The increasing volume of mental health related demand in policing has been well documented as explained previously. Certain legislative policies and powers, such as the Mental Health Act (1968) and Section 136 powers place police officers at the fore front of crises management and intervention. This is usually in the absence of sufficient health resources (Dean et al., 2023). Also, national guidance from the College of Policing highlights vulnerability and safeguarding as core policing responsibilities (College of Policing, 2020). However, much of the academia in this area persistently debates whether or not policing is the most appropriate service available to manage mental health crises (Jennings et al., 2022).</w:t>
      </w:r>
    </w:p>
    <w:p w14:paraId="039D0988" w14:textId="77777777" w:rsidR="007E4CC1" w:rsidRPr="007E4CC1" w:rsidRDefault="007E4CC1" w:rsidP="007E4CC1">
      <w:pPr>
        <w:spacing w:line="480" w:lineRule="auto"/>
        <w:jc w:val="both"/>
      </w:pPr>
    </w:p>
    <w:p w14:paraId="59CD4F59" w14:textId="343CAB8E" w:rsidR="007E4CC1" w:rsidRPr="007E4CC1" w:rsidRDefault="007E4CC1" w:rsidP="007E4CC1">
      <w:pPr>
        <w:spacing w:line="480" w:lineRule="auto"/>
        <w:jc w:val="both"/>
        <w:rPr>
          <w:u w:val="single"/>
        </w:rPr>
      </w:pPr>
      <w:r w:rsidRPr="007E4CC1">
        <w:rPr>
          <w:u w:val="single"/>
        </w:rPr>
        <w:t>Research Strategy</w:t>
      </w:r>
    </w:p>
    <w:p w14:paraId="607B9B48" w14:textId="07716175" w:rsidR="007E4CC1" w:rsidRPr="007E4CC1" w:rsidRDefault="007E4CC1" w:rsidP="007E4CC1">
      <w:pPr>
        <w:spacing w:line="480" w:lineRule="auto"/>
        <w:jc w:val="both"/>
      </w:pPr>
      <w:r w:rsidRPr="007E4CC1">
        <w:t xml:space="preserve">A mostly qualitative design will be utilised in order to capture subjective experiences of police officers which has been deemed as being the most appropriate given the study’s focus on meaning rather than numeric measurements. Furthermore, a phenomenological approach underpins the research strategy, seeking to understand the experiences of police officers and make sense of their responses to these mental health crises (Smith, 2020). By using this </w:t>
      </w:r>
      <w:proofErr w:type="gramStart"/>
      <w:r w:rsidRPr="007E4CC1">
        <w:lastRenderedPageBreak/>
        <w:t>approach</w:t>
      </w:r>
      <w:proofErr w:type="gramEnd"/>
      <w:r>
        <w:t xml:space="preserve"> </w:t>
      </w:r>
      <w:r w:rsidRPr="007E4CC1">
        <w:t>it will enable the researcher to have an in-depth exploration into any themes that may arise, such as emotional strain, call demand, or partnership working for instance.</w:t>
      </w:r>
    </w:p>
    <w:p w14:paraId="0100F0D4" w14:textId="77777777" w:rsidR="007E4CC1" w:rsidRPr="007E4CC1" w:rsidRDefault="007E4CC1" w:rsidP="007E4CC1">
      <w:pPr>
        <w:spacing w:line="480" w:lineRule="auto"/>
        <w:jc w:val="both"/>
      </w:pPr>
      <w:r w:rsidRPr="007E4CC1">
        <w:t>In order to recruit the participants purposive sampling will be utilised. This has been chosen as it will allow the researcher to select the participants with direct experience of attending and dealing with mental health related incidents. Participants will be current sworn in serving police officers from within Gwent Police. These officers must have attended at least one mental health crisis incident in the previous 12 months. A sample of size of between 30 and 50 participants has been selected in order to achieve a better range of themes and to improve generalisability.</w:t>
      </w:r>
    </w:p>
    <w:p w14:paraId="1C239610" w14:textId="77777777" w:rsidR="007E4CC1" w:rsidRPr="007E4CC1" w:rsidRDefault="007E4CC1" w:rsidP="007E4CC1">
      <w:pPr>
        <w:spacing w:line="480" w:lineRule="auto"/>
        <w:jc w:val="both"/>
      </w:pPr>
    </w:p>
    <w:p w14:paraId="1C409B43" w14:textId="77777777" w:rsidR="007E4CC1" w:rsidRPr="007E4CC1" w:rsidRDefault="007E4CC1" w:rsidP="007E4CC1">
      <w:pPr>
        <w:spacing w:line="480" w:lineRule="auto"/>
        <w:jc w:val="both"/>
        <w:rPr>
          <w:u w:val="single"/>
        </w:rPr>
      </w:pPr>
      <w:r w:rsidRPr="007E4CC1">
        <w:rPr>
          <w:u w:val="single"/>
        </w:rPr>
        <w:t>Data Collection</w:t>
      </w:r>
    </w:p>
    <w:p w14:paraId="5CC02054" w14:textId="77777777" w:rsidR="007E4CC1" w:rsidRPr="007E4CC1" w:rsidRDefault="007E4CC1" w:rsidP="007E4CC1">
      <w:pPr>
        <w:spacing w:line="480" w:lineRule="auto"/>
        <w:jc w:val="both"/>
      </w:pPr>
      <w:r w:rsidRPr="007E4CC1">
        <w:t>A research questionnaire will be used to collect the qualitative and quantitative data. A number of open-ended questions will be utilised within the questionnaire to allow the participants to describe their experiences of mental health incidents. It is hoped that a number of similar themes will emerge from the data gained which can then be analysed using Thematic Analysis. It has been proposed that the questions will cover the following topics:</w:t>
      </w:r>
    </w:p>
    <w:p w14:paraId="51A5190C" w14:textId="77777777" w:rsidR="007E4CC1" w:rsidRPr="007E4CC1" w:rsidRDefault="007E4CC1" w:rsidP="007E4CC1">
      <w:pPr>
        <w:numPr>
          <w:ilvl w:val="0"/>
          <w:numId w:val="1"/>
        </w:numPr>
        <w:tabs>
          <w:tab w:val="clear" w:pos="720"/>
          <w:tab w:val="num" w:pos="426"/>
        </w:tabs>
        <w:spacing w:line="480" w:lineRule="auto"/>
        <w:ind w:left="0"/>
        <w:jc w:val="both"/>
      </w:pPr>
      <w:r w:rsidRPr="007E4CC1">
        <w:t>Experiences of responding to mental health crises</w:t>
      </w:r>
    </w:p>
    <w:p w14:paraId="45BEB5BB" w14:textId="77777777" w:rsidR="007E4CC1" w:rsidRPr="007E4CC1" w:rsidRDefault="007E4CC1" w:rsidP="007E4CC1">
      <w:pPr>
        <w:numPr>
          <w:ilvl w:val="0"/>
          <w:numId w:val="1"/>
        </w:numPr>
        <w:tabs>
          <w:tab w:val="clear" w:pos="720"/>
          <w:tab w:val="num" w:pos="426"/>
        </w:tabs>
        <w:spacing w:line="480" w:lineRule="auto"/>
        <w:ind w:left="0"/>
        <w:jc w:val="both"/>
      </w:pPr>
      <w:r w:rsidRPr="007E4CC1">
        <w:t>Preparedness of attending officers</w:t>
      </w:r>
    </w:p>
    <w:p w14:paraId="404E8EA4" w14:textId="77777777" w:rsidR="007E4CC1" w:rsidRPr="007E4CC1" w:rsidRDefault="007E4CC1" w:rsidP="007E4CC1">
      <w:pPr>
        <w:numPr>
          <w:ilvl w:val="0"/>
          <w:numId w:val="1"/>
        </w:numPr>
        <w:tabs>
          <w:tab w:val="clear" w:pos="720"/>
          <w:tab w:val="num" w:pos="426"/>
        </w:tabs>
        <w:spacing w:line="480" w:lineRule="auto"/>
        <w:ind w:left="0"/>
        <w:jc w:val="both"/>
      </w:pPr>
      <w:r w:rsidRPr="007E4CC1">
        <w:t>Emotional/psychological impact</w:t>
      </w:r>
    </w:p>
    <w:p w14:paraId="20C2FCE7" w14:textId="77777777" w:rsidR="007E4CC1" w:rsidRPr="007E4CC1" w:rsidRDefault="007E4CC1" w:rsidP="007E4CC1">
      <w:pPr>
        <w:numPr>
          <w:ilvl w:val="0"/>
          <w:numId w:val="1"/>
        </w:numPr>
        <w:tabs>
          <w:tab w:val="clear" w:pos="720"/>
          <w:tab w:val="num" w:pos="426"/>
        </w:tabs>
        <w:spacing w:line="480" w:lineRule="auto"/>
        <w:ind w:left="0"/>
        <w:jc w:val="both"/>
      </w:pPr>
      <w:r w:rsidRPr="007E4CC1">
        <w:t>Partnership working</w:t>
      </w:r>
    </w:p>
    <w:p w14:paraId="736CDCCB" w14:textId="77777777" w:rsidR="007E4CC1" w:rsidRPr="007E4CC1" w:rsidRDefault="007E4CC1" w:rsidP="007E4CC1">
      <w:pPr>
        <w:numPr>
          <w:ilvl w:val="0"/>
          <w:numId w:val="1"/>
        </w:numPr>
        <w:tabs>
          <w:tab w:val="clear" w:pos="720"/>
          <w:tab w:val="num" w:pos="426"/>
        </w:tabs>
        <w:spacing w:line="480" w:lineRule="auto"/>
        <w:ind w:left="0"/>
        <w:jc w:val="both"/>
      </w:pPr>
      <w:r w:rsidRPr="007E4CC1">
        <w:t>Views on police as helpers</w:t>
      </w:r>
    </w:p>
    <w:p w14:paraId="325F3E66" w14:textId="77777777" w:rsidR="007E4CC1" w:rsidRPr="007E4CC1" w:rsidRDefault="007E4CC1" w:rsidP="007E4CC1">
      <w:pPr>
        <w:spacing w:line="480" w:lineRule="auto"/>
        <w:jc w:val="both"/>
      </w:pPr>
      <w:r w:rsidRPr="007E4CC1">
        <w:t xml:space="preserve">There will be between 15 and 20 open and closed ended questions on the questionnaire and one question at the end whereby participants can include thoughts/responses that do not fit into any of the other response boxes. All participants will be provided with an information sheet prior to </w:t>
      </w:r>
      <w:r w:rsidRPr="007E4CC1">
        <w:lastRenderedPageBreak/>
        <w:t>the completion of the questionnaire, and it will be required that all participants give consent to continue with the research before they access the questionnaire.</w:t>
      </w:r>
    </w:p>
    <w:p w14:paraId="0AE9A334" w14:textId="77777777" w:rsidR="007E4CC1" w:rsidRPr="007E4CC1" w:rsidRDefault="007E4CC1" w:rsidP="007E4CC1">
      <w:pPr>
        <w:spacing w:line="480" w:lineRule="auto"/>
        <w:jc w:val="both"/>
      </w:pPr>
    </w:p>
    <w:p w14:paraId="27EEC9FC" w14:textId="168E2E4C" w:rsidR="007E4CC1" w:rsidRPr="007E4CC1" w:rsidRDefault="007E4CC1" w:rsidP="007E4CC1">
      <w:pPr>
        <w:spacing w:line="480" w:lineRule="auto"/>
        <w:jc w:val="both"/>
        <w:rPr>
          <w:u w:val="single"/>
        </w:rPr>
      </w:pPr>
      <w:r w:rsidRPr="007E4CC1">
        <w:rPr>
          <w:u w:val="single"/>
        </w:rPr>
        <w:t>Data Analysis</w:t>
      </w:r>
    </w:p>
    <w:p w14:paraId="0EC7A0AA" w14:textId="77777777" w:rsidR="007E4CC1" w:rsidRPr="007E4CC1" w:rsidRDefault="007E4CC1" w:rsidP="007E4CC1">
      <w:pPr>
        <w:spacing w:line="480" w:lineRule="auto"/>
        <w:jc w:val="both"/>
      </w:pPr>
      <w:r w:rsidRPr="007E4CC1">
        <w:t>The qualitative data that will be collected from the questionnaires will be analysed using a Thematic Analysis which will allow for different themes to be identified throughout the data (Braun &amp; Clarke, 2022). It is hoped that the thematic analysis process will go as follows: familiarisation with the data, coding of themes, theme development, and theme definition. It is also hoped that by asking participants specific questions, that themes will naturally emerge from the data itself.</w:t>
      </w:r>
    </w:p>
    <w:p w14:paraId="1B6B649D" w14:textId="77777777" w:rsidR="007E4CC1" w:rsidRPr="007E4CC1" w:rsidRDefault="007E4CC1" w:rsidP="007E4CC1">
      <w:pPr>
        <w:spacing w:line="480" w:lineRule="auto"/>
        <w:jc w:val="both"/>
      </w:pPr>
    </w:p>
    <w:p w14:paraId="46AE8ADF" w14:textId="6792C690" w:rsidR="007E4CC1" w:rsidRPr="007E4CC1" w:rsidRDefault="007E4CC1" w:rsidP="007E4CC1">
      <w:pPr>
        <w:spacing w:line="480" w:lineRule="auto"/>
        <w:jc w:val="both"/>
        <w:rPr>
          <w:u w:val="single"/>
        </w:rPr>
      </w:pPr>
      <w:r w:rsidRPr="007E4CC1">
        <w:rPr>
          <w:u w:val="single"/>
        </w:rPr>
        <w:t>Limitations and Potential Problems</w:t>
      </w:r>
    </w:p>
    <w:p w14:paraId="31125D0A" w14:textId="77777777" w:rsidR="007E4CC1" w:rsidRPr="007E4CC1" w:rsidRDefault="007E4CC1" w:rsidP="007E4CC1">
      <w:pPr>
        <w:spacing w:line="480" w:lineRule="auto"/>
        <w:jc w:val="both"/>
      </w:pPr>
      <w:r w:rsidRPr="007E4CC1">
        <w:t>Several limitations have been identified within this research study. Firstly, the qualitative design and single sample audience will limit generalisability. Police culture, training, and partnership working will vary across all forces and therefore it will be very difficult to generalise the data obtained from the questionnaires to other police officers/forces.</w:t>
      </w:r>
    </w:p>
    <w:p w14:paraId="288812D0" w14:textId="77777777" w:rsidR="007E4CC1" w:rsidRPr="007E4CC1" w:rsidRDefault="007E4CC1" w:rsidP="007E4CC1">
      <w:pPr>
        <w:spacing w:line="480" w:lineRule="auto"/>
        <w:jc w:val="both"/>
      </w:pPr>
      <w:r w:rsidRPr="007E4CC1">
        <w:t>Secondly, there might be an issue with the recall of the participants. It may have been some time since the participant attended a mental health related incident, especially if they have since transferred to another department, etc., and therefore they may find it difficult to remember the exact details correctly leading to unreliable results. Their memories may also be selective or influenced by more recent events (Maxwell, 2021).</w:t>
      </w:r>
    </w:p>
    <w:p w14:paraId="074688A9" w14:textId="046900E8" w:rsidR="007E4CC1" w:rsidRPr="007E4CC1" w:rsidRDefault="007E4CC1" w:rsidP="007E4CC1">
      <w:pPr>
        <w:spacing w:line="480" w:lineRule="auto"/>
        <w:jc w:val="both"/>
      </w:pPr>
      <w:r w:rsidRPr="007E4CC1">
        <w:t xml:space="preserve">A further issue might arise in the fact that the sensitive nature of what is being discussed might inhibit full disclosure from the participant. For example, current stigma surrounding mental </w:t>
      </w:r>
      <w:r w:rsidRPr="007E4CC1">
        <w:lastRenderedPageBreak/>
        <w:t xml:space="preserve">health might impact the responses given as it still remains a </w:t>
      </w:r>
      <w:r w:rsidRPr="007E4CC1">
        <w:t>well-documented</w:t>
      </w:r>
      <w:r w:rsidRPr="007E4CC1">
        <w:t xml:space="preserve"> barrier (Stogner et al., 2020). </w:t>
      </w:r>
    </w:p>
    <w:p w14:paraId="37F57FBB" w14:textId="14CDE1A8" w:rsidR="007E4CC1" w:rsidRPr="007E4CC1" w:rsidRDefault="007E4CC1" w:rsidP="007E4CC1">
      <w:pPr>
        <w:spacing w:line="480" w:lineRule="auto"/>
        <w:jc w:val="both"/>
      </w:pPr>
      <w:r w:rsidRPr="007E4CC1">
        <w:t xml:space="preserve">The last issue that has been raised relates researcher positionality. It might be that shared professional identity could facilitate </w:t>
      </w:r>
      <w:r w:rsidRPr="007E4CC1">
        <w:t>openness,</w:t>
      </w:r>
      <w:r w:rsidRPr="007E4CC1">
        <w:t xml:space="preserve"> but it </w:t>
      </w:r>
      <w:r>
        <w:t xml:space="preserve">could </w:t>
      </w:r>
      <w:r w:rsidRPr="007E4CC1">
        <w:t>also increase reluctance of participants giving true and accurate accounts for fear of being criticised, etc. Transparent documentation will be employed throughout in an attempt to mitigate this risk.</w:t>
      </w:r>
    </w:p>
    <w:p w14:paraId="6031F595" w14:textId="77777777" w:rsidR="007E4CC1" w:rsidRPr="007E4CC1" w:rsidRDefault="007E4CC1" w:rsidP="007E4CC1">
      <w:pPr>
        <w:spacing w:line="480" w:lineRule="auto"/>
        <w:jc w:val="both"/>
      </w:pPr>
    </w:p>
    <w:p w14:paraId="68761B93" w14:textId="04D881EB" w:rsidR="007E4CC1" w:rsidRPr="007E4CC1" w:rsidRDefault="007E4CC1" w:rsidP="007E4CC1">
      <w:pPr>
        <w:spacing w:line="480" w:lineRule="auto"/>
        <w:jc w:val="both"/>
        <w:rPr>
          <w:u w:val="single"/>
        </w:rPr>
      </w:pPr>
      <w:r w:rsidRPr="007E4CC1">
        <w:rPr>
          <w:u w:val="single"/>
        </w:rPr>
        <w:t>Conclusion</w:t>
      </w:r>
    </w:p>
    <w:p w14:paraId="160CD5DC" w14:textId="3B77CDDB" w:rsidR="007E4CC1" w:rsidRPr="007E4CC1" w:rsidRDefault="007E4CC1" w:rsidP="007E4CC1">
      <w:pPr>
        <w:spacing w:line="480" w:lineRule="auto"/>
        <w:jc w:val="both"/>
      </w:pPr>
      <w:r w:rsidRPr="007E4CC1">
        <w:t xml:space="preserve">This chapter has outlined the qualitative, phenomenological methodology adopted to explore police </w:t>
      </w:r>
      <w:r w:rsidRPr="007E4CC1">
        <w:t>officer’s</w:t>
      </w:r>
      <w:r w:rsidRPr="007E4CC1">
        <w:t xml:space="preserve"> experiences of responding to mental health calls in the UK. Through purposive sampling, questionnaires, and thematic analysis, the study aims to highlight how officers interpret their role and the challenges faced by them. The following chapter will present the research findings and analyse themes presented within the data.</w:t>
      </w:r>
    </w:p>
    <w:p w14:paraId="3A2DB629" w14:textId="0C229583" w:rsidR="007E4CC1" w:rsidRDefault="007E4CC1" w:rsidP="007E4CC1">
      <w:r>
        <w:br w:type="page"/>
      </w:r>
    </w:p>
    <w:p w14:paraId="7E772B63" w14:textId="122B9F41" w:rsidR="007E4CC1" w:rsidRDefault="007E4CC1" w:rsidP="007E4CC1">
      <w:pPr>
        <w:spacing w:line="480" w:lineRule="auto"/>
        <w:jc w:val="both"/>
        <w:rPr>
          <w:u w:val="single"/>
        </w:rPr>
      </w:pPr>
      <w:r>
        <w:rPr>
          <w:u w:val="single"/>
        </w:rPr>
        <w:lastRenderedPageBreak/>
        <w:t>Bibliography</w:t>
      </w:r>
    </w:p>
    <w:p w14:paraId="62ED6D84" w14:textId="77777777" w:rsidR="007E4CC1" w:rsidRPr="007E4CC1" w:rsidRDefault="007E4CC1" w:rsidP="007E4CC1">
      <w:pPr>
        <w:spacing w:line="480" w:lineRule="auto"/>
        <w:jc w:val="both"/>
        <w:rPr>
          <w:u w:val="single"/>
        </w:rPr>
      </w:pPr>
    </w:p>
    <w:p w14:paraId="07D16A57" w14:textId="77777777" w:rsidR="007E4CC1" w:rsidRDefault="007E4CC1" w:rsidP="007E4CC1">
      <w:pPr>
        <w:spacing w:line="480" w:lineRule="auto"/>
        <w:jc w:val="both"/>
      </w:pPr>
      <w:r w:rsidRPr="007E4CC1">
        <w:t>Braun, V., and Clarke, V. (2022) </w:t>
      </w:r>
      <w:r w:rsidRPr="007E4CC1">
        <w:rPr>
          <w:i/>
          <w:iCs/>
        </w:rPr>
        <w:t>Thematic Analysis: A Practical Guide. </w:t>
      </w:r>
      <w:r w:rsidRPr="007E4CC1">
        <w:t xml:space="preserve">2nd </w:t>
      </w:r>
      <w:proofErr w:type="spellStart"/>
      <w:r w:rsidRPr="007E4CC1">
        <w:t>edn</w:t>
      </w:r>
      <w:proofErr w:type="spellEnd"/>
      <w:r w:rsidRPr="007E4CC1">
        <w:t>. London: Sage.</w:t>
      </w:r>
    </w:p>
    <w:p w14:paraId="25529921" w14:textId="77777777" w:rsidR="007E4CC1" w:rsidRPr="007E4CC1" w:rsidRDefault="007E4CC1" w:rsidP="007E4CC1">
      <w:pPr>
        <w:spacing w:line="480" w:lineRule="auto"/>
        <w:jc w:val="both"/>
      </w:pPr>
    </w:p>
    <w:p w14:paraId="07E93C63" w14:textId="2CE2010C" w:rsidR="007E4CC1" w:rsidRDefault="007E4CC1" w:rsidP="007E4CC1">
      <w:pPr>
        <w:spacing w:line="480" w:lineRule="auto"/>
        <w:ind w:left="720" w:hanging="720"/>
        <w:jc w:val="both"/>
      </w:pPr>
      <w:r w:rsidRPr="007E4CC1">
        <w:t>College of Policing (2016) </w:t>
      </w:r>
      <w:r w:rsidRPr="007E4CC1">
        <w:rPr>
          <w:i/>
          <w:iCs/>
        </w:rPr>
        <w:t>Policing and Mental Health: Professional Guidance. </w:t>
      </w:r>
      <w:r w:rsidRPr="007E4CC1">
        <w:t>Available at: </w:t>
      </w:r>
      <w:hyperlink r:id="rId5" w:history="1">
        <w:r w:rsidRPr="007E4CC1">
          <w:rPr>
            <w:rStyle w:val="Hyperlink"/>
          </w:rPr>
          <w:t>https://www.college.police.uk/app/mental-health</w:t>
        </w:r>
      </w:hyperlink>
      <w:r w:rsidRPr="007E4CC1">
        <w:t> (Accessed 5 March 2025)</w:t>
      </w:r>
      <w:r>
        <w:t>.</w:t>
      </w:r>
    </w:p>
    <w:p w14:paraId="026F6F65" w14:textId="77777777" w:rsidR="007E4CC1" w:rsidRPr="007E4CC1" w:rsidRDefault="007E4CC1" w:rsidP="007E4CC1">
      <w:pPr>
        <w:spacing w:line="480" w:lineRule="auto"/>
        <w:ind w:left="720" w:hanging="720"/>
        <w:jc w:val="both"/>
      </w:pPr>
    </w:p>
    <w:p w14:paraId="19BE5EF6" w14:textId="77777777" w:rsidR="007E4CC1" w:rsidRDefault="007E4CC1" w:rsidP="007E4CC1">
      <w:pPr>
        <w:spacing w:line="480" w:lineRule="auto"/>
        <w:ind w:left="720" w:hanging="720"/>
        <w:jc w:val="both"/>
      </w:pPr>
      <w:r w:rsidRPr="007E4CC1">
        <w:t>Dean, L., Hollins, S., and Kinghorn, P. (2023) ‘Police and mental health crisis: legislative context and challenges’, </w:t>
      </w:r>
      <w:r w:rsidRPr="007E4CC1">
        <w:rPr>
          <w:i/>
          <w:iCs/>
        </w:rPr>
        <w:t>British Journal of Policing, </w:t>
      </w:r>
      <w:r w:rsidRPr="007E4CC1">
        <w:t>18(1), pp. 45-61.</w:t>
      </w:r>
    </w:p>
    <w:p w14:paraId="1290C8E3" w14:textId="77777777" w:rsidR="007E4CC1" w:rsidRPr="007E4CC1" w:rsidRDefault="007E4CC1" w:rsidP="007E4CC1">
      <w:pPr>
        <w:spacing w:line="480" w:lineRule="auto"/>
        <w:ind w:left="720" w:hanging="720"/>
        <w:jc w:val="both"/>
      </w:pPr>
    </w:p>
    <w:p w14:paraId="374DB14D" w14:textId="77777777" w:rsidR="007E4CC1" w:rsidRDefault="007E4CC1" w:rsidP="007E4CC1">
      <w:pPr>
        <w:spacing w:line="480" w:lineRule="auto"/>
        <w:ind w:left="720" w:hanging="720"/>
        <w:jc w:val="both"/>
      </w:pPr>
      <w:r w:rsidRPr="007E4CC1">
        <w:t>Jennings, W., Lynch, J., and Fridell, L. (2022) ‘Mental health calls for service and policing outcomes’, </w:t>
      </w:r>
      <w:r w:rsidRPr="007E4CC1">
        <w:rPr>
          <w:i/>
          <w:iCs/>
        </w:rPr>
        <w:t>Policing: An International Journal, </w:t>
      </w:r>
      <w:r w:rsidRPr="007E4CC1">
        <w:t>45(3), pp. 677-691.</w:t>
      </w:r>
    </w:p>
    <w:p w14:paraId="1D70CAAB" w14:textId="77777777" w:rsidR="007E4CC1" w:rsidRPr="007E4CC1" w:rsidRDefault="007E4CC1" w:rsidP="007E4CC1">
      <w:pPr>
        <w:spacing w:line="480" w:lineRule="auto"/>
        <w:ind w:left="720" w:hanging="720"/>
        <w:jc w:val="both"/>
      </w:pPr>
    </w:p>
    <w:p w14:paraId="3A9797B6" w14:textId="77777777" w:rsidR="007E4CC1" w:rsidRDefault="007E4CC1" w:rsidP="007E4CC1">
      <w:pPr>
        <w:spacing w:line="480" w:lineRule="auto"/>
        <w:ind w:left="720" w:hanging="720"/>
        <w:jc w:val="both"/>
      </w:pPr>
      <w:r w:rsidRPr="007E4CC1">
        <w:t>Maxwell, J. (2021) </w:t>
      </w:r>
      <w:r w:rsidRPr="007E4CC1">
        <w:rPr>
          <w:i/>
          <w:iCs/>
        </w:rPr>
        <w:t>Qualitative Research Design: An Interactive Approach. </w:t>
      </w:r>
      <w:r w:rsidRPr="007E4CC1">
        <w:t xml:space="preserve">4th </w:t>
      </w:r>
      <w:proofErr w:type="spellStart"/>
      <w:r w:rsidRPr="007E4CC1">
        <w:t>edn</w:t>
      </w:r>
      <w:proofErr w:type="spellEnd"/>
      <w:r w:rsidRPr="007E4CC1">
        <w:t>. London: Sage.</w:t>
      </w:r>
    </w:p>
    <w:p w14:paraId="42ECCAEA" w14:textId="77777777" w:rsidR="007E4CC1" w:rsidRPr="007E4CC1" w:rsidRDefault="007E4CC1" w:rsidP="007E4CC1">
      <w:pPr>
        <w:spacing w:line="480" w:lineRule="auto"/>
        <w:ind w:left="720" w:hanging="720"/>
        <w:jc w:val="both"/>
      </w:pPr>
    </w:p>
    <w:p w14:paraId="7702CCA0" w14:textId="113156F7" w:rsidR="007E4CC1" w:rsidRPr="007E4CC1" w:rsidRDefault="007E4CC1" w:rsidP="007E4CC1">
      <w:pPr>
        <w:spacing w:line="480" w:lineRule="auto"/>
        <w:ind w:left="720" w:hanging="720"/>
        <w:jc w:val="both"/>
      </w:pPr>
      <w:r w:rsidRPr="007E4CC1">
        <w:t>Stogner, J., Miller, B., and McLean, K. (2020) ‘Police stress and stigma around mental health’, </w:t>
      </w:r>
      <w:r w:rsidRPr="007E4CC1">
        <w:rPr>
          <w:i/>
          <w:iCs/>
        </w:rPr>
        <w:t>Journal of Police and Criminal Psychology, </w:t>
      </w:r>
      <w:r w:rsidRPr="007E4CC1">
        <w:t>35(2), pp. 115-127.</w:t>
      </w:r>
    </w:p>
    <w:sectPr w:rsidR="007E4CC1" w:rsidRPr="007E4C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875030"/>
    <w:multiLevelType w:val="multilevel"/>
    <w:tmpl w:val="54663A1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16058362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CC1"/>
    <w:rsid w:val="0006410C"/>
    <w:rsid w:val="007E4CC1"/>
    <w:rsid w:val="0083073E"/>
    <w:rsid w:val="00A30C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DF8E0"/>
  <w15:chartTrackingRefBased/>
  <w15:docId w15:val="{57E516CE-2FC8-4FDD-8E40-5128321B5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4C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4C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4C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4C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4C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4C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4C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4C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4C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4C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4C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4C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4C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4C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4C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4C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4C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4CC1"/>
    <w:rPr>
      <w:rFonts w:eastAsiaTheme="majorEastAsia" w:cstheme="majorBidi"/>
      <w:color w:val="272727" w:themeColor="text1" w:themeTint="D8"/>
    </w:rPr>
  </w:style>
  <w:style w:type="paragraph" w:styleId="Title">
    <w:name w:val="Title"/>
    <w:basedOn w:val="Normal"/>
    <w:next w:val="Normal"/>
    <w:link w:val="TitleChar"/>
    <w:uiPriority w:val="10"/>
    <w:qFormat/>
    <w:rsid w:val="007E4C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4C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4C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4C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4CC1"/>
    <w:pPr>
      <w:spacing w:before="160"/>
      <w:jc w:val="center"/>
    </w:pPr>
    <w:rPr>
      <w:i/>
      <w:iCs/>
      <w:color w:val="404040" w:themeColor="text1" w:themeTint="BF"/>
    </w:rPr>
  </w:style>
  <w:style w:type="character" w:customStyle="1" w:styleId="QuoteChar">
    <w:name w:val="Quote Char"/>
    <w:basedOn w:val="DefaultParagraphFont"/>
    <w:link w:val="Quote"/>
    <w:uiPriority w:val="29"/>
    <w:rsid w:val="007E4CC1"/>
    <w:rPr>
      <w:i/>
      <w:iCs/>
      <w:color w:val="404040" w:themeColor="text1" w:themeTint="BF"/>
    </w:rPr>
  </w:style>
  <w:style w:type="paragraph" w:styleId="ListParagraph">
    <w:name w:val="List Paragraph"/>
    <w:basedOn w:val="Normal"/>
    <w:uiPriority w:val="34"/>
    <w:qFormat/>
    <w:rsid w:val="007E4CC1"/>
    <w:pPr>
      <w:ind w:left="720"/>
      <w:contextualSpacing/>
    </w:pPr>
  </w:style>
  <w:style w:type="character" w:styleId="IntenseEmphasis">
    <w:name w:val="Intense Emphasis"/>
    <w:basedOn w:val="DefaultParagraphFont"/>
    <w:uiPriority w:val="21"/>
    <w:qFormat/>
    <w:rsid w:val="007E4CC1"/>
    <w:rPr>
      <w:i/>
      <w:iCs/>
      <w:color w:val="0F4761" w:themeColor="accent1" w:themeShade="BF"/>
    </w:rPr>
  </w:style>
  <w:style w:type="paragraph" w:styleId="IntenseQuote">
    <w:name w:val="Intense Quote"/>
    <w:basedOn w:val="Normal"/>
    <w:next w:val="Normal"/>
    <w:link w:val="IntenseQuoteChar"/>
    <w:uiPriority w:val="30"/>
    <w:qFormat/>
    <w:rsid w:val="007E4C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4CC1"/>
    <w:rPr>
      <w:i/>
      <w:iCs/>
      <w:color w:val="0F4761" w:themeColor="accent1" w:themeShade="BF"/>
    </w:rPr>
  </w:style>
  <w:style w:type="character" w:styleId="IntenseReference">
    <w:name w:val="Intense Reference"/>
    <w:basedOn w:val="DefaultParagraphFont"/>
    <w:uiPriority w:val="32"/>
    <w:qFormat/>
    <w:rsid w:val="007E4CC1"/>
    <w:rPr>
      <w:b/>
      <w:bCs/>
      <w:smallCaps/>
      <w:color w:val="0F4761" w:themeColor="accent1" w:themeShade="BF"/>
      <w:spacing w:val="5"/>
    </w:rPr>
  </w:style>
  <w:style w:type="character" w:styleId="Hyperlink">
    <w:name w:val="Hyperlink"/>
    <w:basedOn w:val="DefaultParagraphFont"/>
    <w:uiPriority w:val="99"/>
    <w:unhideWhenUsed/>
    <w:rsid w:val="007E4CC1"/>
    <w:rPr>
      <w:color w:val="467886" w:themeColor="hyperlink"/>
      <w:u w:val="single"/>
    </w:rPr>
  </w:style>
  <w:style w:type="character" w:styleId="UnresolvedMention">
    <w:name w:val="Unresolved Mention"/>
    <w:basedOn w:val="DefaultParagraphFont"/>
    <w:uiPriority w:val="99"/>
    <w:semiHidden/>
    <w:unhideWhenUsed/>
    <w:rsid w:val="007E4C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gbr01.safelinks.protection.outlook.com/?url=https%3A%2F%2Fwww.college.police.uk%2Fapp%2Fmental-health&amp;data=05%7C02%7Calfie.price%40gwent.police.uk%7C900c714cfb674b502d9008de7e15f7eb%7Ce46c8472ef5d4b63bc744a60db42c371%7C0%7C0%7C639086830003420358%7CUnknown%7CTWFpbGZsb3d8eyJFbXB0eU1hcGkiOnRydWUsIlYiOiIwLjAuMDAwMCIsIlAiOiJXaW4zMiIsIkFOIjoiTWFpbCIsIldUIjoyfQ%3D%3D%7C0%7C%7C%7C&amp;sdata=gwvTxoHsSuIf%2FmQCbrE6vSASnHoFn8tivGklRIkDSEE%3D&amp;reserved=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1065</Words>
  <Characters>6265</Characters>
  <Application>Microsoft Office Word</Application>
  <DocSecurity>0</DocSecurity>
  <Lines>92</Lines>
  <Paragraphs>22</Paragraphs>
  <ScaleCrop>false</ScaleCrop>
  <Company>Gwent Police</Company>
  <LinksUpToDate>false</LinksUpToDate>
  <CharactersWithSpaces>7308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 Alfie</dc:creator>
  <cp:keywords/>
  <dc:description/>
  <cp:lastModifiedBy>Price, Alfie</cp:lastModifiedBy>
  <cp:revision>1</cp:revision>
  <dcterms:created xsi:type="dcterms:W3CDTF">2026-03-09T20:30:00Z</dcterms:created>
  <dcterms:modified xsi:type="dcterms:W3CDTF">2026-03-09T20:40:00Z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2026-03-09T20:40:15Z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b827d4bc-8255-4df8-a6e4-069a6d6171a0</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