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108712869"/>
        <w:docPartObj>
          <w:docPartGallery w:val="Cover Pages"/>
          <w:docPartUnique/>
        </w:docPartObj>
      </w:sdtPr>
      <w:sdtEndPr>
        <w:rPr>
          <w:sz w:val="22"/>
        </w:rPr>
      </w:sdtEndPr>
      <w:sdtContent>
        <w:p w14:paraId="4849764F" w14:textId="73363FE1" w:rsidR="00B47E09" w:rsidRDefault="00B47E09">
          <w:pPr>
            <w:pStyle w:val="NoSpacing"/>
            <w:rPr>
              <w:sz w:val="2"/>
            </w:rPr>
          </w:pPr>
        </w:p>
        <w:p w14:paraId="454C7DFB" w14:textId="77777777" w:rsidR="00B47E09" w:rsidRDefault="00B47E09">
          <w:r>
            <w:rPr>
              <w:noProof/>
            </w:rPr>
            <mc:AlternateContent>
              <mc:Choice Requires="wps">
                <w:drawing>
                  <wp:anchor distT="0" distB="0" distL="114300" distR="114300" simplePos="0" relativeHeight="251661312" behindDoc="0" locked="0" layoutInCell="1" allowOverlap="1" wp14:anchorId="2289D263" wp14:editId="1C58EF6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DEA73DC" w14:textId="75906ED9" w:rsidR="00B47E09" w:rsidRPr="00B47E09" w:rsidRDefault="00B47E09">
                                    <w:pPr>
                                      <w:pStyle w:val="NoSpacing"/>
                                      <w:rPr>
                                        <w:rFonts w:ascii="Times New Roman" w:eastAsiaTheme="majorEastAsia" w:hAnsi="Times New Roman" w:cs="Times New Roman"/>
                                        <w:b/>
                                        <w:bCs/>
                                        <w:caps/>
                                        <w:color w:val="8496B0" w:themeColor="text2" w:themeTint="99"/>
                                        <w:sz w:val="56"/>
                                        <w:szCs w:val="56"/>
                                      </w:rPr>
                                    </w:pPr>
                                    <w:r w:rsidRPr="00B47E09">
                                      <w:rPr>
                                        <w:rFonts w:ascii="Times New Roman" w:hAnsi="Times New Roman" w:cs="Times New Roman"/>
                                        <w:b/>
                                        <w:bCs/>
                                        <w:sz w:val="56"/>
                                        <w:szCs w:val="56"/>
                                      </w:rPr>
                                      <w:t>The Impact of Artificial Intelligence, Geopolitical Tensions, and Sustainability Regulation on Unilever’s Global Strategy</w:t>
                                    </w:r>
                                  </w:p>
                                </w:sdtContent>
                              </w:sdt>
                              <w:p w14:paraId="0ED7DD11" w14:textId="77777777" w:rsidR="00B47E09" w:rsidRDefault="00B47E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289D26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hAnsi="Times New Roman" w:cs="Times New Roman"/>
                              <w:b/>
                              <w:bCs/>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DEA73DC" w14:textId="75906ED9" w:rsidR="00B47E09" w:rsidRPr="00B47E09" w:rsidRDefault="00B47E09">
                              <w:pPr>
                                <w:pStyle w:val="NoSpacing"/>
                                <w:rPr>
                                  <w:rFonts w:ascii="Times New Roman" w:eastAsiaTheme="majorEastAsia" w:hAnsi="Times New Roman" w:cs="Times New Roman"/>
                                  <w:b/>
                                  <w:bCs/>
                                  <w:caps/>
                                  <w:color w:val="8496B0" w:themeColor="text2" w:themeTint="99"/>
                                  <w:sz w:val="56"/>
                                  <w:szCs w:val="56"/>
                                </w:rPr>
                              </w:pPr>
                              <w:r w:rsidRPr="00B47E09">
                                <w:rPr>
                                  <w:rFonts w:ascii="Times New Roman" w:hAnsi="Times New Roman" w:cs="Times New Roman"/>
                                  <w:b/>
                                  <w:bCs/>
                                  <w:sz w:val="56"/>
                                  <w:szCs w:val="56"/>
                                </w:rPr>
                                <w:t>The Impact of Artificial Intelligence, Geopolitical Tensions, and Sustainability Regulation on Unilever’s Global Strategy</w:t>
                              </w:r>
                            </w:p>
                          </w:sdtContent>
                        </w:sdt>
                        <w:p w14:paraId="0ED7DD11" w14:textId="77777777" w:rsidR="00B47E09" w:rsidRDefault="00B47E0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AE4977D" wp14:editId="4E9446D0">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11FB8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96D8071" wp14:editId="68E5319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6CCC4C" w14:textId="5E54BA05" w:rsidR="00B47E09"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B47E09">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1E6400C" w14:textId="58487655" w:rsidR="00B47E09" w:rsidRDefault="00B47E09">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96D807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D6CCC4C" w14:textId="5E54BA05" w:rsidR="00B47E09" w:rsidRDefault="00B47E09">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1E6400C" w14:textId="58487655" w:rsidR="00B47E09" w:rsidRDefault="00B47E09">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0D0944CA" w14:textId="17245B60" w:rsidR="00B47E09" w:rsidRDefault="00B47E09">
          <w:r>
            <w:rPr>
              <w:noProof/>
            </w:rPr>
            <mc:AlternateContent>
              <mc:Choice Requires="wps">
                <w:drawing>
                  <wp:anchor distT="45720" distB="45720" distL="114300" distR="114300" simplePos="0" relativeHeight="251663360" behindDoc="0" locked="0" layoutInCell="1" allowOverlap="1" wp14:anchorId="68D23FA6" wp14:editId="39669867">
                    <wp:simplePos x="0" y="0"/>
                    <wp:positionH relativeFrom="margin">
                      <wp:align>left</wp:align>
                    </wp:positionH>
                    <wp:positionV relativeFrom="paragraph">
                      <wp:posOffset>1630680</wp:posOffset>
                    </wp:positionV>
                    <wp:extent cx="3375660" cy="1404620"/>
                    <wp:effectExtent l="0" t="0" r="1524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5660" cy="1404620"/>
                            </a:xfrm>
                            <a:prstGeom prst="rect">
                              <a:avLst/>
                            </a:prstGeom>
                            <a:solidFill>
                              <a:srgbClr val="FFFFFF"/>
                            </a:solidFill>
                            <a:ln w="9525">
                              <a:solidFill>
                                <a:schemeClr val="bg1"/>
                              </a:solidFill>
                              <a:miter lim="800000"/>
                              <a:headEnd/>
                              <a:tailEnd/>
                            </a:ln>
                          </wps:spPr>
                          <wps:txbx>
                            <w:txbxContent>
                              <w:p w14:paraId="57C149BA" w14:textId="584946A9" w:rsidR="00B47E09" w:rsidRPr="00B47E09" w:rsidRDefault="00B47E09">
                                <w:pPr>
                                  <w:rPr>
                                    <w:rFonts w:ascii="Times New Roman" w:hAnsi="Times New Roman" w:cs="Times New Roman"/>
                                    <w:b/>
                                    <w:bCs/>
                                    <w:sz w:val="28"/>
                                    <w:szCs w:val="28"/>
                                  </w:rPr>
                                </w:pPr>
                                <w:r w:rsidRPr="00B47E09">
                                  <w:rPr>
                                    <w:rFonts w:ascii="Times New Roman" w:hAnsi="Times New Roman" w:cs="Times New Roman"/>
                                    <w:b/>
                                    <w:bCs/>
                                    <w:sz w:val="28"/>
                                    <w:szCs w:val="28"/>
                                  </w:rPr>
                                  <w:t>LCBB4016 Global Business Environment</w:t>
                                </w:r>
                              </w:p>
                              <w:p w14:paraId="0E28ADAB" w14:textId="5674DB18" w:rsidR="00B47E09" w:rsidRPr="00B47E09" w:rsidRDefault="00B47E09">
                                <w:pPr>
                                  <w:rPr>
                                    <w:rFonts w:ascii="Times New Roman" w:hAnsi="Times New Roman" w:cs="Times New Roman"/>
                                    <w:b/>
                                    <w:bCs/>
                                    <w:sz w:val="28"/>
                                    <w:szCs w:val="28"/>
                                  </w:rPr>
                                </w:pPr>
                                <w:r w:rsidRPr="00B47E09">
                                  <w:rPr>
                                    <w:rFonts w:ascii="Times New Roman" w:hAnsi="Times New Roman" w:cs="Times New Roman"/>
                                    <w:b/>
                                    <w:bCs/>
                                    <w:sz w:val="28"/>
                                    <w:szCs w:val="28"/>
                                  </w:rPr>
                                  <w:t>Loredana Racz 2236337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D23FA6" id="Text Box 2" o:spid="_x0000_s1028" type="#_x0000_t202" style="position:absolute;margin-left:0;margin-top:128.4pt;width:265.8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" strokecolor="white [3212]">
                    <v:textbox style="mso-fit-shape-to-text:t">
                      <w:txbxContent>
                        <w:p w14:paraId="57C149BA" w14:textId="584946A9" w:rsidR="00B47E09" w:rsidRPr="00B47E09" w:rsidRDefault="00B47E09">
                          <w:pPr>
                            <w:rPr>
                              <w:rFonts w:ascii="Times New Roman" w:hAnsi="Times New Roman" w:cs="Times New Roman"/>
                              <w:b/>
                              <w:bCs/>
                              <w:sz w:val="28"/>
                              <w:szCs w:val="28"/>
                            </w:rPr>
                          </w:pPr>
                          <w:r w:rsidRPr="00B47E09">
                            <w:rPr>
                              <w:rFonts w:ascii="Times New Roman" w:hAnsi="Times New Roman" w:cs="Times New Roman"/>
                              <w:b/>
                              <w:bCs/>
                              <w:sz w:val="28"/>
                              <w:szCs w:val="28"/>
                            </w:rPr>
                            <w:t>LCBB4016 Global Business Environment</w:t>
                          </w:r>
                        </w:p>
                        <w:p w14:paraId="0E28ADAB" w14:textId="5674DB18" w:rsidR="00B47E09" w:rsidRPr="00B47E09" w:rsidRDefault="00B47E09">
                          <w:pPr>
                            <w:rPr>
                              <w:rFonts w:ascii="Times New Roman" w:hAnsi="Times New Roman" w:cs="Times New Roman"/>
                              <w:b/>
                              <w:bCs/>
                              <w:sz w:val="28"/>
                              <w:szCs w:val="28"/>
                            </w:rPr>
                          </w:pPr>
                          <w:r w:rsidRPr="00B47E09">
                            <w:rPr>
                              <w:rFonts w:ascii="Times New Roman" w:hAnsi="Times New Roman" w:cs="Times New Roman"/>
                              <w:b/>
                              <w:bCs/>
                              <w:sz w:val="28"/>
                              <w:szCs w:val="28"/>
                            </w:rPr>
                            <w:t>Loredana Racz 2236337</w:t>
                          </w:r>
                        </w:p>
                      </w:txbxContent>
                    </v:textbox>
                    <w10:wrap type="square" anchorx="margin"/>
                  </v:shape>
                </w:pict>
              </mc:Fallback>
            </mc:AlternateContent>
          </w:r>
          <w:r>
            <w:br w:type="page"/>
          </w:r>
        </w:p>
      </w:sdtContent>
    </w:sdt>
    <w:p w14:paraId="69FCE0B7" w14:textId="1B144598" w:rsidR="00E0582C" w:rsidRDefault="00A8767B">
      <w:pPr>
        <w:rPr>
          <w:rFonts w:ascii="Times New Roman" w:hAnsi="Times New Roman" w:cs="Times New Roman"/>
          <w:b/>
          <w:bCs/>
          <w:sz w:val="28"/>
          <w:szCs w:val="28"/>
        </w:rPr>
      </w:pPr>
      <w:r>
        <w:rPr>
          <w:rFonts w:ascii="Times New Roman" w:hAnsi="Times New Roman" w:cs="Times New Roman"/>
          <w:b/>
          <w:bCs/>
          <w:sz w:val="28"/>
          <w:szCs w:val="28"/>
        </w:rPr>
        <w:lastRenderedPageBreak/>
        <w:t>Introduction</w:t>
      </w:r>
    </w:p>
    <w:p w14:paraId="1382EFA5" w14:textId="213043CB" w:rsidR="00B47E09" w:rsidRDefault="00B47E09">
      <w:pPr>
        <w:rPr>
          <w:rFonts w:ascii="Times New Roman" w:hAnsi="Times New Roman" w:cs="Times New Roman"/>
          <w:b/>
          <w:bCs/>
          <w:sz w:val="28"/>
          <w:szCs w:val="28"/>
        </w:rPr>
      </w:pPr>
    </w:p>
    <w:p w14:paraId="53A58039" w14:textId="14C31009" w:rsidR="00B47E09" w:rsidRDefault="00B47E09" w:rsidP="00B47E09">
      <w:pPr>
        <w:spacing w:line="360" w:lineRule="auto"/>
        <w:rPr>
          <w:rFonts w:ascii="Times New Roman" w:hAnsi="Times New Roman" w:cs="Times New Roman"/>
          <w:sz w:val="24"/>
          <w:szCs w:val="24"/>
        </w:rPr>
      </w:pPr>
      <w:r w:rsidRPr="00B47E09">
        <w:rPr>
          <w:rFonts w:ascii="Times New Roman" w:hAnsi="Times New Roman" w:cs="Times New Roman"/>
          <w:sz w:val="24"/>
          <w:szCs w:val="24"/>
        </w:rPr>
        <w:t>The term "</w:t>
      </w:r>
      <w:proofErr w:type="spellStart"/>
      <w:r w:rsidRPr="00B47E09">
        <w:rPr>
          <w:rFonts w:ascii="Times New Roman" w:hAnsi="Times New Roman" w:cs="Times New Roman"/>
          <w:sz w:val="24"/>
          <w:szCs w:val="24"/>
        </w:rPr>
        <w:t>globalisation</w:t>
      </w:r>
      <w:proofErr w:type="spellEnd"/>
      <w:r w:rsidRPr="00B47E09">
        <w:rPr>
          <w:rFonts w:ascii="Times New Roman" w:hAnsi="Times New Roman" w:cs="Times New Roman"/>
          <w:sz w:val="24"/>
          <w:szCs w:val="24"/>
        </w:rPr>
        <w:t xml:space="preserve">" describes the increasing economic and market integration brought about by cross-border movements of capital, information, products, and services that influence how businesses function globally (Hill, 2021). Rapid technical breakthroughs, geopolitical volatility, and changing regulatory demands all have a growing impact on </w:t>
      </w:r>
      <w:proofErr w:type="spellStart"/>
      <w:r w:rsidRPr="00B47E09">
        <w:rPr>
          <w:rFonts w:ascii="Times New Roman" w:hAnsi="Times New Roman" w:cs="Times New Roman"/>
          <w:sz w:val="24"/>
          <w:szCs w:val="24"/>
        </w:rPr>
        <w:t>globalisation</w:t>
      </w:r>
      <w:proofErr w:type="spellEnd"/>
      <w:r w:rsidRPr="00B47E09">
        <w:rPr>
          <w:rFonts w:ascii="Times New Roman" w:hAnsi="Times New Roman" w:cs="Times New Roman"/>
          <w:sz w:val="24"/>
          <w:szCs w:val="24"/>
        </w:rPr>
        <w:t xml:space="preserve"> in today's economic climate. These changes are especially noticeable in the years 2024–2025, when supply chain disruptions caused by geopolitical unrest, artificial intelligence (AI), and sustainability laws like the EU's Corporate Sustainability Reporting Directive (CSRD) are changing the nature of international business</w:t>
      </w:r>
      <w:r w:rsidR="00E101F5">
        <w:rPr>
          <w:rFonts w:ascii="Times New Roman" w:hAnsi="Times New Roman" w:cs="Times New Roman"/>
          <w:sz w:val="24"/>
          <w:szCs w:val="24"/>
        </w:rPr>
        <w:t>.</w:t>
      </w:r>
    </w:p>
    <w:p w14:paraId="41000FA1" w14:textId="504BAF12" w:rsidR="00B47E09" w:rsidRDefault="00B47E09" w:rsidP="00B47E09">
      <w:pPr>
        <w:spacing w:line="360" w:lineRule="auto"/>
        <w:rPr>
          <w:rFonts w:ascii="Times New Roman" w:hAnsi="Times New Roman" w:cs="Times New Roman"/>
          <w:sz w:val="24"/>
          <w:szCs w:val="24"/>
        </w:rPr>
      </w:pPr>
      <w:r w:rsidRPr="00B47E09">
        <w:rPr>
          <w:rFonts w:ascii="Times New Roman" w:hAnsi="Times New Roman" w:cs="Times New Roman"/>
          <w:sz w:val="24"/>
          <w:szCs w:val="24"/>
        </w:rPr>
        <w:t xml:space="preserve">The UK-based multinational consumer goods corporation Unilever has operations in more than 190 nations and is a major player in the fast-moving consumer goods (FMCG) industry worldwide. It is extremely vulnerable to these worldwide influences due to its wide-ranging foreign operations. The purpose of this article is to critically </w:t>
      </w:r>
      <w:proofErr w:type="spellStart"/>
      <w:r w:rsidRPr="00B47E09">
        <w:rPr>
          <w:rFonts w:ascii="Times New Roman" w:hAnsi="Times New Roman" w:cs="Times New Roman"/>
          <w:sz w:val="24"/>
          <w:szCs w:val="24"/>
        </w:rPr>
        <w:t>analyse</w:t>
      </w:r>
      <w:proofErr w:type="spellEnd"/>
      <w:r w:rsidRPr="00B47E09">
        <w:rPr>
          <w:rFonts w:ascii="Times New Roman" w:hAnsi="Times New Roman" w:cs="Times New Roman"/>
          <w:sz w:val="24"/>
          <w:szCs w:val="24"/>
        </w:rPr>
        <w:t xml:space="preserve"> the opportunities and difficulties brought about by these dynamics, evaluate how they affect Unilever's strategy and competitiveness, and offer tactical suggestions for maintaining success on a global scale.</w:t>
      </w:r>
    </w:p>
    <w:p w14:paraId="02882753" w14:textId="3C595034" w:rsidR="00B47E09" w:rsidRDefault="00B47E09" w:rsidP="00B47E09">
      <w:pPr>
        <w:spacing w:line="360" w:lineRule="auto"/>
        <w:rPr>
          <w:rFonts w:ascii="Times New Roman" w:hAnsi="Times New Roman" w:cs="Times New Roman"/>
          <w:sz w:val="24"/>
          <w:szCs w:val="24"/>
        </w:rPr>
      </w:pPr>
    </w:p>
    <w:p w14:paraId="4966A572" w14:textId="3FEFA0DE" w:rsidR="00B47E09" w:rsidRDefault="00B47E09" w:rsidP="00B47E09">
      <w:pPr>
        <w:spacing w:line="360" w:lineRule="auto"/>
        <w:rPr>
          <w:rFonts w:ascii="Times New Roman" w:hAnsi="Times New Roman" w:cs="Times New Roman"/>
          <w:b/>
          <w:bCs/>
          <w:sz w:val="28"/>
          <w:szCs w:val="28"/>
        </w:rPr>
      </w:pPr>
      <w:r w:rsidRPr="00B47E09">
        <w:rPr>
          <w:rFonts w:ascii="Times New Roman" w:hAnsi="Times New Roman" w:cs="Times New Roman"/>
          <w:b/>
          <w:bCs/>
          <w:sz w:val="28"/>
          <w:szCs w:val="28"/>
        </w:rPr>
        <w:t>Opportunities and Challenges</w:t>
      </w:r>
    </w:p>
    <w:p w14:paraId="66FB3040" w14:textId="78E15B82" w:rsidR="00B47E09" w:rsidRDefault="00B47E09" w:rsidP="00B47E09">
      <w:pPr>
        <w:spacing w:line="360" w:lineRule="auto"/>
        <w:rPr>
          <w:rFonts w:ascii="Times New Roman" w:hAnsi="Times New Roman" w:cs="Times New Roman"/>
          <w:sz w:val="24"/>
          <w:szCs w:val="24"/>
        </w:rPr>
      </w:pPr>
      <w:r w:rsidRPr="00B47E09">
        <w:rPr>
          <w:rFonts w:ascii="Times New Roman" w:hAnsi="Times New Roman" w:cs="Times New Roman"/>
          <w:sz w:val="24"/>
          <w:szCs w:val="24"/>
        </w:rPr>
        <w:t>For Unilever, the changing global landscape offers a complex interplay of possibilities and challenges, especially with regard to artificial intelligence (AI), geopolitical conflicts, and environmental rules. Both operational performance and strategic decision-making are influenced by these factors.</w:t>
      </w:r>
    </w:p>
    <w:p w14:paraId="78807E4A" w14:textId="32140068" w:rsidR="00B47E09" w:rsidRDefault="00B47E09" w:rsidP="00B47E09">
      <w:pPr>
        <w:spacing w:line="360" w:lineRule="auto"/>
        <w:rPr>
          <w:rFonts w:ascii="Times New Roman" w:hAnsi="Times New Roman" w:cs="Times New Roman"/>
          <w:sz w:val="24"/>
          <w:szCs w:val="24"/>
        </w:rPr>
      </w:pPr>
      <w:r w:rsidRPr="00B47E09">
        <w:rPr>
          <w:rFonts w:ascii="Times New Roman" w:hAnsi="Times New Roman" w:cs="Times New Roman"/>
          <w:sz w:val="24"/>
          <w:szCs w:val="24"/>
        </w:rPr>
        <w:t xml:space="preserve">There are a lot of chances to improve productivity and creativity with artificial intelligence. Unilever can enhance demand forecasting, </w:t>
      </w:r>
      <w:proofErr w:type="spellStart"/>
      <w:r w:rsidRPr="00B47E09">
        <w:rPr>
          <w:rFonts w:ascii="Times New Roman" w:hAnsi="Times New Roman" w:cs="Times New Roman"/>
          <w:sz w:val="24"/>
          <w:szCs w:val="24"/>
        </w:rPr>
        <w:t>optimise</w:t>
      </w:r>
      <w:proofErr w:type="spellEnd"/>
      <w:r w:rsidRPr="00B47E09">
        <w:rPr>
          <w:rFonts w:ascii="Times New Roman" w:hAnsi="Times New Roman" w:cs="Times New Roman"/>
          <w:sz w:val="24"/>
          <w:szCs w:val="24"/>
        </w:rPr>
        <w:t xml:space="preserve"> inventory control, and </w:t>
      </w:r>
      <w:proofErr w:type="spellStart"/>
      <w:r w:rsidRPr="00B47E09">
        <w:rPr>
          <w:rFonts w:ascii="Times New Roman" w:hAnsi="Times New Roman" w:cs="Times New Roman"/>
          <w:sz w:val="24"/>
          <w:szCs w:val="24"/>
        </w:rPr>
        <w:t>customise</w:t>
      </w:r>
      <w:proofErr w:type="spellEnd"/>
      <w:r w:rsidRPr="00B47E09">
        <w:rPr>
          <w:rFonts w:ascii="Times New Roman" w:hAnsi="Times New Roman" w:cs="Times New Roman"/>
          <w:sz w:val="24"/>
          <w:szCs w:val="24"/>
        </w:rPr>
        <w:t xml:space="preserve"> marketing tactics by </w:t>
      </w:r>
      <w:proofErr w:type="spellStart"/>
      <w:r w:rsidRPr="00B47E09">
        <w:rPr>
          <w:rFonts w:ascii="Times New Roman" w:hAnsi="Times New Roman" w:cs="Times New Roman"/>
          <w:sz w:val="24"/>
          <w:szCs w:val="24"/>
        </w:rPr>
        <w:t>utilising</w:t>
      </w:r>
      <w:proofErr w:type="spellEnd"/>
      <w:r w:rsidRPr="00B47E09">
        <w:rPr>
          <w:rFonts w:ascii="Times New Roman" w:hAnsi="Times New Roman" w:cs="Times New Roman"/>
          <w:sz w:val="24"/>
          <w:szCs w:val="24"/>
        </w:rPr>
        <w:t xml:space="preserve"> sophisticated data analytics (</w:t>
      </w:r>
      <w:proofErr w:type="spellStart"/>
      <w:r w:rsidRPr="00B47E09">
        <w:rPr>
          <w:rFonts w:ascii="Times New Roman" w:hAnsi="Times New Roman" w:cs="Times New Roman"/>
          <w:sz w:val="24"/>
          <w:szCs w:val="24"/>
        </w:rPr>
        <w:t>Mc</w:t>
      </w:r>
      <w:r w:rsidR="008E277C">
        <w:rPr>
          <w:rFonts w:ascii="Times New Roman" w:hAnsi="Times New Roman" w:cs="Times New Roman"/>
          <w:sz w:val="24"/>
          <w:szCs w:val="24"/>
        </w:rPr>
        <w:t>a</w:t>
      </w:r>
      <w:r w:rsidRPr="00B47E09">
        <w:rPr>
          <w:rFonts w:ascii="Times New Roman" w:hAnsi="Times New Roman" w:cs="Times New Roman"/>
          <w:sz w:val="24"/>
          <w:szCs w:val="24"/>
        </w:rPr>
        <w:t>fee</w:t>
      </w:r>
      <w:proofErr w:type="spellEnd"/>
      <w:r w:rsidR="008E277C">
        <w:rPr>
          <w:rFonts w:ascii="Times New Roman" w:hAnsi="Times New Roman" w:cs="Times New Roman"/>
          <w:sz w:val="24"/>
          <w:szCs w:val="24"/>
        </w:rPr>
        <w:t xml:space="preserve"> and </w:t>
      </w:r>
      <w:r w:rsidR="008E277C" w:rsidRPr="00B47E09">
        <w:rPr>
          <w:rFonts w:ascii="Times New Roman" w:hAnsi="Times New Roman" w:cs="Times New Roman"/>
          <w:sz w:val="24"/>
          <w:szCs w:val="24"/>
        </w:rPr>
        <w:t>Brynjolfsson</w:t>
      </w:r>
      <w:r w:rsidRPr="00B47E09">
        <w:rPr>
          <w:rFonts w:ascii="Times New Roman" w:hAnsi="Times New Roman" w:cs="Times New Roman"/>
          <w:sz w:val="24"/>
          <w:szCs w:val="24"/>
        </w:rPr>
        <w:t xml:space="preserve">, 2017). AI-driven insights, for instance, help the business better understand consumer </w:t>
      </w:r>
      <w:proofErr w:type="spellStart"/>
      <w:r w:rsidRPr="00B47E09">
        <w:rPr>
          <w:rFonts w:ascii="Times New Roman" w:hAnsi="Times New Roman" w:cs="Times New Roman"/>
          <w:sz w:val="24"/>
          <w:szCs w:val="24"/>
        </w:rPr>
        <w:t>behaviour</w:t>
      </w:r>
      <w:proofErr w:type="spellEnd"/>
      <w:r w:rsidRPr="00B47E09">
        <w:rPr>
          <w:rFonts w:ascii="Times New Roman" w:hAnsi="Times New Roman" w:cs="Times New Roman"/>
          <w:sz w:val="24"/>
          <w:szCs w:val="24"/>
        </w:rPr>
        <w:t xml:space="preserve">, which enables more focused product creation and increased customer engagement. But there are drawbacks to AI adoption as well. A significant investment in personnel training, systems integration, and infrastructure is needed for the deployment process. Concerns about algorithmic bias, </w:t>
      </w:r>
      <w:r w:rsidRPr="00B47E09">
        <w:rPr>
          <w:rFonts w:ascii="Times New Roman" w:hAnsi="Times New Roman" w:cs="Times New Roman"/>
          <w:sz w:val="24"/>
          <w:szCs w:val="24"/>
        </w:rPr>
        <w:lastRenderedPageBreak/>
        <w:t>cybersecurity, and data privacy also pose ethical and reputational issues that need to be properly addressed (</w:t>
      </w:r>
      <w:proofErr w:type="spellStart"/>
      <w:r w:rsidRPr="00B47E09">
        <w:rPr>
          <w:rFonts w:ascii="Times New Roman" w:hAnsi="Times New Roman" w:cs="Times New Roman"/>
          <w:sz w:val="24"/>
          <w:szCs w:val="24"/>
        </w:rPr>
        <w:t>Bughin</w:t>
      </w:r>
      <w:proofErr w:type="spellEnd"/>
      <w:r w:rsidRPr="00B47E09">
        <w:rPr>
          <w:rFonts w:ascii="Times New Roman" w:hAnsi="Times New Roman" w:cs="Times New Roman"/>
          <w:sz w:val="24"/>
          <w:szCs w:val="24"/>
        </w:rPr>
        <w:t xml:space="preserve"> et al., 2018).</w:t>
      </w:r>
    </w:p>
    <w:p w14:paraId="1D528EE3" w14:textId="694A8DAA" w:rsidR="006E381B" w:rsidRDefault="006E381B" w:rsidP="00B47E09">
      <w:pPr>
        <w:spacing w:line="360" w:lineRule="auto"/>
        <w:rPr>
          <w:rFonts w:ascii="Times New Roman" w:hAnsi="Times New Roman" w:cs="Times New Roman"/>
          <w:sz w:val="24"/>
          <w:szCs w:val="24"/>
        </w:rPr>
      </w:pPr>
      <w:r w:rsidRPr="006E381B">
        <w:rPr>
          <w:rFonts w:ascii="Times New Roman" w:hAnsi="Times New Roman" w:cs="Times New Roman"/>
          <w:sz w:val="24"/>
          <w:szCs w:val="24"/>
        </w:rPr>
        <w:t>Geopolitical pressures provide both possibilities and problems. On the one hand, interruptions in global supply chains, such as those induced by instability in important trade routes, motivate companies like Unilever to diversify their sourcing methods and invest in regional manufacturing networks. This can improve long-term resilience and lessen reliance on individual markets (</w:t>
      </w:r>
      <w:proofErr w:type="spellStart"/>
      <w:r w:rsidRPr="006E381B">
        <w:rPr>
          <w:rFonts w:ascii="Times New Roman" w:hAnsi="Times New Roman" w:cs="Times New Roman"/>
          <w:sz w:val="24"/>
          <w:szCs w:val="24"/>
        </w:rPr>
        <w:t>Gereffi</w:t>
      </w:r>
      <w:proofErr w:type="spellEnd"/>
      <w:r w:rsidRPr="006E381B">
        <w:rPr>
          <w:rFonts w:ascii="Times New Roman" w:hAnsi="Times New Roman" w:cs="Times New Roman"/>
          <w:sz w:val="24"/>
          <w:szCs w:val="24"/>
        </w:rPr>
        <w:t>, 2020). On the other side, such conflicts raise transportation costs, cause delays, and add unpredictability to global operations. According to the World Bank (2024), disruptions to key maritime routes have had a considerable influence on global trade efficiency. Unilever may face increased operational expenses and worse supply chain dependability as a result of these difficulties.</w:t>
      </w:r>
    </w:p>
    <w:p w14:paraId="6C299CC7" w14:textId="29769548" w:rsidR="006E381B" w:rsidRDefault="006E381B" w:rsidP="00B47E09">
      <w:pPr>
        <w:spacing w:line="360" w:lineRule="auto"/>
        <w:rPr>
          <w:rFonts w:ascii="Times New Roman" w:hAnsi="Times New Roman" w:cs="Times New Roman"/>
          <w:sz w:val="24"/>
          <w:szCs w:val="24"/>
        </w:rPr>
      </w:pPr>
      <w:r w:rsidRPr="006E381B">
        <w:rPr>
          <w:rFonts w:ascii="Times New Roman" w:hAnsi="Times New Roman" w:cs="Times New Roman"/>
          <w:sz w:val="24"/>
          <w:szCs w:val="24"/>
        </w:rPr>
        <w:t>Sustainability standards, notably the European Union's Corporate Sustainability Reporting Directive (CSRD), provide both benefits and limits. Unilever has long positioned itself as a sustainability leader, and stiffer reporting requirements offer a chance to increase its reputation and stakeholder confidence. Consumer demand for ecologically responsible products is increasing, which supports this strategic positioning (Eccles and Klimenko, 2019). However, compliance with such requirements necessitates a large investment in data collecting, monitoring systems, and reporting procedures. This raises administrative complexity and operational expenses, especially for international companies working in many regulatory environments (European Commission, 2023).</w:t>
      </w:r>
    </w:p>
    <w:p w14:paraId="4549BFAD" w14:textId="5B8A1526" w:rsidR="006E381B" w:rsidRPr="00B47E09" w:rsidRDefault="006E381B" w:rsidP="00B47E09">
      <w:pPr>
        <w:spacing w:line="360" w:lineRule="auto"/>
        <w:rPr>
          <w:rFonts w:ascii="Times New Roman" w:hAnsi="Times New Roman" w:cs="Times New Roman"/>
          <w:sz w:val="24"/>
          <w:szCs w:val="24"/>
        </w:rPr>
      </w:pPr>
      <w:r w:rsidRPr="006E381B">
        <w:rPr>
          <w:rFonts w:ascii="Times New Roman" w:hAnsi="Times New Roman" w:cs="Times New Roman"/>
          <w:sz w:val="24"/>
          <w:szCs w:val="24"/>
        </w:rPr>
        <w:t>Overall, although these global dynamics provide potential for innovation, distinction, and resilience, they also provide financial, operational, and strategic problems that must be carefully managed.</w:t>
      </w:r>
    </w:p>
    <w:p w14:paraId="09AE2262" w14:textId="1BA87245" w:rsidR="00B47E09" w:rsidRDefault="00B47E09"/>
    <w:p w14:paraId="283489C0" w14:textId="02954593" w:rsidR="006E381B" w:rsidRDefault="006E381B"/>
    <w:p w14:paraId="339ABC12" w14:textId="522DC3B3" w:rsidR="006E381B" w:rsidRDefault="006E381B"/>
    <w:p w14:paraId="40B98D9B" w14:textId="297A5C82" w:rsidR="006E381B" w:rsidRDefault="006E381B"/>
    <w:p w14:paraId="563BC1F7" w14:textId="4D8CF94C" w:rsidR="006E381B" w:rsidRDefault="006E381B"/>
    <w:p w14:paraId="3444A6E9" w14:textId="77777777" w:rsidR="006E381B" w:rsidRDefault="006E381B"/>
    <w:p w14:paraId="2F0D74FE" w14:textId="1CD0810A" w:rsidR="006E381B" w:rsidRDefault="006E381B">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Impact on </w:t>
      </w:r>
      <w:proofErr w:type="spellStart"/>
      <w:r>
        <w:rPr>
          <w:rFonts w:ascii="Times New Roman" w:hAnsi="Times New Roman" w:cs="Times New Roman"/>
          <w:b/>
          <w:bCs/>
          <w:sz w:val="28"/>
          <w:szCs w:val="28"/>
        </w:rPr>
        <w:t>Organisation</w:t>
      </w:r>
      <w:proofErr w:type="spellEnd"/>
    </w:p>
    <w:p w14:paraId="05F32D7C" w14:textId="77777777" w:rsidR="00A8767B" w:rsidRDefault="00A8767B">
      <w:pPr>
        <w:rPr>
          <w:rFonts w:ascii="Times New Roman" w:hAnsi="Times New Roman" w:cs="Times New Roman"/>
          <w:b/>
          <w:bCs/>
          <w:sz w:val="28"/>
          <w:szCs w:val="28"/>
        </w:rPr>
      </w:pPr>
    </w:p>
    <w:p w14:paraId="12B68C74" w14:textId="1268458F" w:rsidR="006E381B" w:rsidRPr="006E381B" w:rsidRDefault="006E381B" w:rsidP="006E381B">
      <w:pPr>
        <w:spacing w:line="360" w:lineRule="auto"/>
        <w:rPr>
          <w:rFonts w:ascii="Times New Roman" w:hAnsi="Times New Roman" w:cs="Times New Roman"/>
          <w:sz w:val="24"/>
          <w:szCs w:val="24"/>
        </w:rPr>
      </w:pPr>
      <w:r w:rsidRPr="006E381B">
        <w:rPr>
          <w:rFonts w:ascii="Times New Roman" w:hAnsi="Times New Roman" w:cs="Times New Roman"/>
          <w:sz w:val="24"/>
          <w:szCs w:val="24"/>
        </w:rPr>
        <w:t>The market positioning, innovation capabilities, personnel management, and general competitiveness of Unilever are significantly impacted by the combined effect of these global influences.</w:t>
      </w:r>
    </w:p>
    <w:p w14:paraId="23F4DD02" w14:textId="574E75E4" w:rsidR="006E381B" w:rsidRDefault="006E381B" w:rsidP="006E381B">
      <w:pPr>
        <w:spacing w:line="360" w:lineRule="auto"/>
        <w:rPr>
          <w:rFonts w:ascii="Times New Roman" w:hAnsi="Times New Roman" w:cs="Times New Roman"/>
          <w:sz w:val="24"/>
          <w:szCs w:val="24"/>
        </w:rPr>
      </w:pPr>
      <w:r w:rsidRPr="006E381B">
        <w:rPr>
          <w:rFonts w:ascii="Times New Roman" w:hAnsi="Times New Roman" w:cs="Times New Roman"/>
          <w:sz w:val="24"/>
          <w:szCs w:val="24"/>
        </w:rPr>
        <w:t>Unilever's strong dedication to sustainability improves its brand image and sets it apart from rivals in terms of market positioning. The corporation attracts more environmentally and socially conscientious customers by coordinating its business strategy with these objectives. However, growing expenses related to regulatory compliance and supply chain interruptions might result in increased product pricing, which could have an impact on competitiveness in price-sensitive industries.</w:t>
      </w:r>
    </w:p>
    <w:p w14:paraId="780D837E" w14:textId="5FFC622A" w:rsidR="006E381B" w:rsidRDefault="006E381B" w:rsidP="006E381B">
      <w:pPr>
        <w:spacing w:line="360" w:lineRule="auto"/>
        <w:rPr>
          <w:rFonts w:ascii="Times New Roman" w:hAnsi="Times New Roman" w:cs="Times New Roman"/>
          <w:sz w:val="24"/>
          <w:szCs w:val="24"/>
        </w:rPr>
      </w:pPr>
      <w:r w:rsidRPr="006E381B">
        <w:rPr>
          <w:rFonts w:ascii="Times New Roman" w:hAnsi="Times New Roman" w:cs="Times New Roman"/>
          <w:sz w:val="24"/>
          <w:szCs w:val="24"/>
        </w:rPr>
        <w:t>Adoption of AI has a big impact on innovation. Faster product creation and more successful marketing tactics are made possible by the use of data analytics, which improves Unilever's capacity to adapt to shifting customer needs. However, resource allocation issues may arise from the need to strike a balance between investments in AI, sustainability, and other strategic goals (Teece, 2018).</w:t>
      </w:r>
      <w:r w:rsidR="00A8767B">
        <w:rPr>
          <w:rFonts w:ascii="Times New Roman" w:hAnsi="Times New Roman" w:cs="Times New Roman"/>
          <w:sz w:val="24"/>
          <w:szCs w:val="24"/>
        </w:rPr>
        <w:t xml:space="preserve"> </w:t>
      </w:r>
      <w:r w:rsidRPr="006E381B">
        <w:rPr>
          <w:rFonts w:ascii="Times New Roman" w:hAnsi="Times New Roman" w:cs="Times New Roman"/>
          <w:sz w:val="24"/>
          <w:szCs w:val="24"/>
        </w:rPr>
        <w:t xml:space="preserve">Another crucial area impacted by these influences is talent management. </w:t>
      </w:r>
      <w:proofErr w:type="spellStart"/>
      <w:r w:rsidRPr="006E381B">
        <w:rPr>
          <w:rFonts w:ascii="Times New Roman" w:hAnsi="Times New Roman" w:cs="Times New Roman"/>
          <w:sz w:val="24"/>
          <w:szCs w:val="24"/>
        </w:rPr>
        <w:t>Specialised</w:t>
      </w:r>
      <w:proofErr w:type="spellEnd"/>
      <w:r w:rsidRPr="006E381B">
        <w:rPr>
          <w:rFonts w:ascii="Times New Roman" w:hAnsi="Times New Roman" w:cs="Times New Roman"/>
          <w:sz w:val="24"/>
          <w:szCs w:val="24"/>
        </w:rPr>
        <w:t xml:space="preserve"> skills are needed due to the increasing significance of AI and sustainability, especially in data science and environmental, social, and governance (ESG) activities. As a result, there is more competition for qualified workers and training and development expenditures are required (World Economic Forum, 2023).</w:t>
      </w:r>
    </w:p>
    <w:p w14:paraId="704ED07A" w14:textId="02EA3AC0" w:rsidR="00A8767B" w:rsidRDefault="00A8767B" w:rsidP="006E381B">
      <w:pPr>
        <w:spacing w:line="360" w:lineRule="auto"/>
        <w:rPr>
          <w:rFonts w:ascii="Times New Roman" w:hAnsi="Times New Roman" w:cs="Times New Roman"/>
          <w:sz w:val="24"/>
          <w:szCs w:val="24"/>
        </w:rPr>
      </w:pPr>
      <w:r w:rsidRPr="00A8767B">
        <w:rPr>
          <w:rFonts w:ascii="Times New Roman" w:hAnsi="Times New Roman" w:cs="Times New Roman"/>
          <w:sz w:val="24"/>
          <w:szCs w:val="24"/>
        </w:rPr>
        <w:t>Ultimately, Unilever's capacity to incorporate these elements into a cohesive strategy shapes its overall competitiveness. Geopolitical concerns and regulatory challenges might lower short-term profitability, while AI and sustainability initiatives improve long-term value generation. Therefore, in an increasingly complicated global context, the company's ability to balance efficiency, innovation, and resilience is critical to its success.</w:t>
      </w:r>
    </w:p>
    <w:p w14:paraId="6EDC96C3" w14:textId="1F90ADD5" w:rsidR="00A8767B" w:rsidRDefault="00A8767B" w:rsidP="006E381B">
      <w:pPr>
        <w:spacing w:line="360" w:lineRule="auto"/>
        <w:rPr>
          <w:rFonts w:ascii="Times New Roman" w:hAnsi="Times New Roman" w:cs="Times New Roman"/>
          <w:sz w:val="24"/>
          <w:szCs w:val="24"/>
        </w:rPr>
      </w:pPr>
    </w:p>
    <w:p w14:paraId="0C6979A8" w14:textId="456CDB20" w:rsidR="00A8767B" w:rsidRDefault="00A8767B" w:rsidP="006E381B">
      <w:pPr>
        <w:spacing w:line="360" w:lineRule="auto"/>
        <w:rPr>
          <w:rFonts w:ascii="Times New Roman" w:hAnsi="Times New Roman" w:cs="Times New Roman"/>
          <w:sz w:val="24"/>
          <w:szCs w:val="24"/>
        </w:rPr>
      </w:pPr>
    </w:p>
    <w:p w14:paraId="7C1F4432" w14:textId="56882FBE" w:rsidR="00A8767B" w:rsidRDefault="00A8767B" w:rsidP="006E381B">
      <w:pPr>
        <w:spacing w:line="360" w:lineRule="auto"/>
        <w:rPr>
          <w:rFonts w:ascii="Times New Roman" w:hAnsi="Times New Roman" w:cs="Times New Roman"/>
          <w:sz w:val="24"/>
          <w:szCs w:val="24"/>
        </w:rPr>
      </w:pPr>
    </w:p>
    <w:p w14:paraId="419C7659" w14:textId="5D24A126" w:rsidR="00A8767B" w:rsidRDefault="00A8767B" w:rsidP="006E381B">
      <w:pPr>
        <w:spacing w:line="360" w:lineRule="auto"/>
        <w:rPr>
          <w:rFonts w:ascii="Times New Roman" w:hAnsi="Times New Roman" w:cs="Times New Roman"/>
          <w:b/>
          <w:bCs/>
          <w:sz w:val="28"/>
          <w:szCs w:val="28"/>
        </w:rPr>
      </w:pPr>
      <w:r w:rsidRPr="00A8767B">
        <w:rPr>
          <w:rFonts w:ascii="Times New Roman" w:hAnsi="Times New Roman" w:cs="Times New Roman"/>
          <w:b/>
          <w:bCs/>
          <w:sz w:val="28"/>
          <w:szCs w:val="28"/>
        </w:rPr>
        <w:lastRenderedPageBreak/>
        <w:t>Strategic Recommendations</w:t>
      </w:r>
    </w:p>
    <w:p w14:paraId="614703FF" w14:textId="77777777" w:rsidR="00A8767B" w:rsidRDefault="00A8767B" w:rsidP="006E381B">
      <w:pPr>
        <w:spacing w:line="360" w:lineRule="auto"/>
        <w:rPr>
          <w:rFonts w:ascii="Times New Roman" w:hAnsi="Times New Roman" w:cs="Times New Roman"/>
          <w:b/>
          <w:bCs/>
          <w:sz w:val="28"/>
          <w:szCs w:val="28"/>
        </w:rPr>
      </w:pPr>
    </w:p>
    <w:p w14:paraId="669916D2" w14:textId="119BB08B" w:rsidR="00A8767B" w:rsidRPr="00A8767B" w:rsidRDefault="00A8767B" w:rsidP="00A8767B">
      <w:pPr>
        <w:spacing w:line="360" w:lineRule="auto"/>
        <w:rPr>
          <w:rFonts w:ascii="Times New Roman" w:hAnsi="Times New Roman" w:cs="Times New Roman"/>
          <w:sz w:val="24"/>
          <w:szCs w:val="24"/>
        </w:rPr>
      </w:pPr>
      <w:r w:rsidRPr="00A8767B">
        <w:rPr>
          <w:rFonts w:ascii="Times New Roman" w:hAnsi="Times New Roman" w:cs="Times New Roman"/>
          <w:sz w:val="24"/>
          <w:szCs w:val="24"/>
        </w:rPr>
        <w:t>Unilever needs to implement a comprehensive and forward-thinking strategy that incorporates technology innovation, supply chain resilience, sustainability leadership, and talent development in order to effectively adapt to the changing global environment.</w:t>
      </w:r>
    </w:p>
    <w:p w14:paraId="36BB1CD2" w14:textId="3F46B653" w:rsidR="00A8767B" w:rsidRDefault="00A8767B" w:rsidP="00A8767B">
      <w:pPr>
        <w:spacing w:line="360" w:lineRule="auto"/>
        <w:rPr>
          <w:rFonts w:ascii="Times New Roman" w:hAnsi="Times New Roman" w:cs="Times New Roman"/>
          <w:sz w:val="24"/>
          <w:szCs w:val="24"/>
        </w:rPr>
      </w:pPr>
      <w:r w:rsidRPr="00A8767B">
        <w:rPr>
          <w:rFonts w:ascii="Times New Roman" w:hAnsi="Times New Roman" w:cs="Times New Roman"/>
          <w:sz w:val="24"/>
          <w:szCs w:val="24"/>
        </w:rPr>
        <w:t xml:space="preserve">First and foremost, Unilever ought to give strategic AI integration top priority throughout all aspects of its business. Although AI has many advantages, a methodical approach is necessary for its effective deployment. To improve decision-making, the business should make investments in sophisticated analytics tools and scalable digital infrastructure. The creation of </w:t>
      </w:r>
      <w:proofErr w:type="spellStart"/>
      <w:r w:rsidRPr="00A8767B">
        <w:rPr>
          <w:rFonts w:ascii="Times New Roman" w:hAnsi="Times New Roman" w:cs="Times New Roman"/>
          <w:sz w:val="24"/>
          <w:szCs w:val="24"/>
        </w:rPr>
        <w:t>specialised</w:t>
      </w:r>
      <w:proofErr w:type="spellEnd"/>
      <w:r w:rsidRPr="00A8767B">
        <w:rPr>
          <w:rFonts w:ascii="Times New Roman" w:hAnsi="Times New Roman" w:cs="Times New Roman"/>
          <w:sz w:val="24"/>
          <w:szCs w:val="24"/>
        </w:rPr>
        <w:t xml:space="preserve"> AI innovation hubs can speed up the integration of AI into essential business operations and enable experimentation. In order to solve ethical issues with privacy, transparency, and algorithmic bias, Unilever should also create strong data governance structures. The business may </w:t>
      </w:r>
      <w:proofErr w:type="spellStart"/>
      <w:r w:rsidRPr="00A8767B">
        <w:rPr>
          <w:rFonts w:ascii="Times New Roman" w:hAnsi="Times New Roman" w:cs="Times New Roman"/>
          <w:sz w:val="24"/>
          <w:szCs w:val="24"/>
        </w:rPr>
        <w:t>minimise</w:t>
      </w:r>
      <w:proofErr w:type="spellEnd"/>
      <w:r w:rsidRPr="00A8767B">
        <w:rPr>
          <w:rFonts w:ascii="Times New Roman" w:hAnsi="Times New Roman" w:cs="Times New Roman"/>
          <w:sz w:val="24"/>
          <w:szCs w:val="24"/>
        </w:rPr>
        <w:t xml:space="preserve"> reputational risks and </w:t>
      </w:r>
      <w:proofErr w:type="spellStart"/>
      <w:r w:rsidRPr="00A8767B">
        <w:rPr>
          <w:rFonts w:ascii="Times New Roman" w:hAnsi="Times New Roman" w:cs="Times New Roman"/>
          <w:sz w:val="24"/>
          <w:szCs w:val="24"/>
        </w:rPr>
        <w:t>maximise</w:t>
      </w:r>
      <w:proofErr w:type="spellEnd"/>
      <w:r w:rsidRPr="00A8767B">
        <w:rPr>
          <w:rFonts w:ascii="Times New Roman" w:hAnsi="Times New Roman" w:cs="Times New Roman"/>
          <w:sz w:val="24"/>
          <w:szCs w:val="24"/>
        </w:rPr>
        <w:t xml:space="preserve"> the advantages of technology innovation by assuring ethical AI usage (</w:t>
      </w:r>
      <w:proofErr w:type="spellStart"/>
      <w:r w:rsidRPr="00A8767B">
        <w:rPr>
          <w:rFonts w:ascii="Times New Roman" w:hAnsi="Times New Roman" w:cs="Times New Roman"/>
          <w:sz w:val="24"/>
          <w:szCs w:val="24"/>
        </w:rPr>
        <w:t>Bughin</w:t>
      </w:r>
      <w:proofErr w:type="spellEnd"/>
      <w:r w:rsidRPr="00A8767B">
        <w:rPr>
          <w:rFonts w:ascii="Times New Roman" w:hAnsi="Times New Roman" w:cs="Times New Roman"/>
          <w:sz w:val="24"/>
          <w:szCs w:val="24"/>
        </w:rPr>
        <w:t xml:space="preserve"> et al., 2018).</w:t>
      </w:r>
    </w:p>
    <w:p w14:paraId="16CD74CF" w14:textId="0C4242CA" w:rsidR="00A8767B" w:rsidRDefault="00A8767B" w:rsidP="00A8767B">
      <w:pPr>
        <w:spacing w:line="360" w:lineRule="auto"/>
        <w:rPr>
          <w:rFonts w:ascii="Times New Roman" w:hAnsi="Times New Roman" w:cs="Times New Roman"/>
          <w:sz w:val="24"/>
          <w:szCs w:val="24"/>
        </w:rPr>
      </w:pPr>
      <w:r w:rsidRPr="00A8767B">
        <w:rPr>
          <w:rFonts w:ascii="Times New Roman" w:hAnsi="Times New Roman" w:cs="Times New Roman"/>
          <w:sz w:val="24"/>
          <w:szCs w:val="24"/>
        </w:rPr>
        <w:t xml:space="preserve">Second, in order to respond to geopolitical events, supply chain resilience must be strengthened. Unilever should work with several suppliers in various geographical areas as part of a diversified sourcing strategy. This improves flexibility in the face of interruptions and lessens reliance on high-risk sectors. In order to increase responsiveness to local market circumstances and shorten supply chains, the corporation should also think about </w:t>
      </w:r>
      <w:proofErr w:type="spellStart"/>
      <w:r w:rsidRPr="00A8767B">
        <w:rPr>
          <w:rFonts w:ascii="Times New Roman" w:hAnsi="Times New Roman" w:cs="Times New Roman"/>
          <w:sz w:val="24"/>
          <w:szCs w:val="24"/>
        </w:rPr>
        <w:t>regionalisation</w:t>
      </w:r>
      <w:proofErr w:type="spellEnd"/>
      <w:r w:rsidRPr="00A8767B">
        <w:rPr>
          <w:rFonts w:ascii="Times New Roman" w:hAnsi="Times New Roman" w:cs="Times New Roman"/>
          <w:sz w:val="24"/>
          <w:szCs w:val="24"/>
        </w:rPr>
        <w:t xml:space="preserve"> and nearshoring plans. Proactive risk management and increased visibility may be achieved by investing in digital supply chain technology like real-time tracking and predictive analytics. Resilient supply chains are essential for preserving operational continuity in an unpredictable global context, according to </w:t>
      </w:r>
      <w:proofErr w:type="spellStart"/>
      <w:r w:rsidRPr="00A8767B">
        <w:rPr>
          <w:rFonts w:ascii="Times New Roman" w:hAnsi="Times New Roman" w:cs="Times New Roman"/>
          <w:sz w:val="24"/>
          <w:szCs w:val="24"/>
        </w:rPr>
        <w:t>Gereffi</w:t>
      </w:r>
      <w:proofErr w:type="spellEnd"/>
      <w:r w:rsidRPr="00A8767B">
        <w:rPr>
          <w:rFonts w:ascii="Times New Roman" w:hAnsi="Times New Roman" w:cs="Times New Roman"/>
          <w:sz w:val="24"/>
          <w:szCs w:val="24"/>
        </w:rPr>
        <w:t xml:space="preserve"> (2020).</w:t>
      </w:r>
    </w:p>
    <w:p w14:paraId="6508FB19" w14:textId="33CA2106" w:rsidR="00A8767B" w:rsidRDefault="00A8767B" w:rsidP="00A8767B">
      <w:pPr>
        <w:spacing w:line="360" w:lineRule="auto"/>
        <w:rPr>
          <w:rFonts w:ascii="Times New Roman" w:hAnsi="Times New Roman" w:cs="Times New Roman"/>
          <w:sz w:val="24"/>
          <w:szCs w:val="24"/>
        </w:rPr>
      </w:pPr>
      <w:r w:rsidRPr="00A8767B">
        <w:rPr>
          <w:rFonts w:ascii="Times New Roman" w:hAnsi="Times New Roman" w:cs="Times New Roman"/>
          <w:sz w:val="24"/>
          <w:szCs w:val="24"/>
        </w:rPr>
        <w:t xml:space="preserve">Third, Unilever should view sustainability as a major strategy driver rather than just a compliance necessity. The CSRD allows the firm to improve its leadership in sustainability by increasing openness and responsibility. Unilever should include sustainability indicators into its broader business strategy, so linking environmental and social objectives with financial success. This may be accomplished by implementing integrated reporting standards and investing in digital technologies for managing ESG data. Furthermore, the organization should continue to </w:t>
      </w:r>
      <w:r w:rsidRPr="00A8767B">
        <w:rPr>
          <w:rFonts w:ascii="Times New Roman" w:hAnsi="Times New Roman" w:cs="Times New Roman"/>
          <w:sz w:val="24"/>
          <w:szCs w:val="24"/>
        </w:rPr>
        <w:lastRenderedPageBreak/>
        <w:t xml:space="preserve">innovate in sustainable product creation, with an emphasis on </w:t>
      </w:r>
      <w:proofErr w:type="spellStart"/>
      <w:r w:rsidRPr="00A8767B">
        <w:rPr>
          <w:rFonts w:ascii="Times New Roman" w:hAnsi="Times New Roman" w:cs="Times New Roman"/>
          <w:sz w:val="24"/>
          <w:szCs w:val="24"/>
        </w:rPr>
        <w:t>minimising</w:t>
      </w:r>
      <w:proofErr w:type="spellEnd"/>
      <w:r w:rsidRPr="00A8767B">
        <w:rPr>
          <w:rFonts w:ascii="Times New Roman" w:hAnsi="Times New Roman" w:cs="Times New Roman"/>
          <w:sz w:val="24"/>
          <w:szCs w:val="24"/>
        </w:rPr>
        <w:t xml:space="preserve"> environmental effect while satisfying consumer demands. This allows Unilever to strengthen its brand reputation while also creating long-term value (Porter and Kramer, 2011).</w:t>
      </w:r>
    </w:p>
    <w:p w14:paraId="6C61AEC8" w14:textId="6EDCE441" w:rsidR="00A8767B" w:rsidRDefault="00A8767B" w:rsidP="00A8767B">
      <w:pPr>
        <w:spacing w:line="360" w:lineRule="auto"/>
        <w:rPr>
          <w:rFonts w:ascii="Times New Roman" w:hAnsi="Times New Roman" w:cs="Times New Roman"/>
          <w:sz w:val="24"/>
          <w:szCs w:val="24"/>
        </w:rPr>
      </w:pPr>
      <w:r w:rsidRPr="00A8767B">
        <w:rPr>
          <w:rFonts w:ascii="Times New Roman" w:hAnsi="Times New Roman" w:cs="Times New Roman"/>
          <w:sz w:val="24"/>
          <w:szCs w:val="24"/>
        </w:rPr>
        <w:t xml:space="preserve">Another important recommendation is the development of human capital. The growing relevance of AI and sustainability necessitates a staff with specialist capabilities. Unilever should undertake extensive training and development programs to educate staff about digital technology and ESG standards. Partnerships with universities and research institutes can help with talent acquisition and knowledge transfer. Furthermore, cultivating a culture of continual learning and innovation will help the organization adapt to changing business circumstances. The World Economic Forum (2023) </w:t>
      </w:r>
      <w:proofErr w:type="spellStart"/>
      <w:r w:rsidRPr="00A8767B">
        <w:rPr>
          <w:rFonts w:ascii="Times New Roman" w:hAnsi="Times New Roman" w:cs="Times New Roman"/>
          <w:sz w:val="24"/>
          <w:szCs w:val="24"/>
        </w:rPr>
        <w:t>emphasises</w:t>
      </w:r>
      <w:proofErr w:type="spellEnd"/>
      <w:r w:rsidRPr="00A8767B">
        <w:rPr>
          <w:rFonts w:ascii="Times New Roman" w:hAnsi="Times New Roman" w:cs="Times New Roman"/>
          <w:sz w:val="24"/>
          <w:szCs w:val="24"/>
        </w:rPr>
        <w:t xml:space="preserve"> that investment in worker skills is critical for being competitive in the digital era.</w:t>
      </w:r>
    </w:p>
    <w:p w14:paraId="2B2D87A0" w14:textId="41A18BC4" w:rsidR="00A8767B" w:rsidRDefault="00A8767B" w:rsidP="00A8767B">
      <w:pPr>
        <w:spacing w:line="360" w:lineRule="auto"/>
        <w:rPr>
          <w:rFonts w:ascii="Times New Roman" w:hAnsi="Times New Roman" w:cs="Times New Roman"/>
          <w:sz w:val="24"/>
          <w:szCs w:val="24"/>
        </w:rPr>
      </w:pPr>
      <w:r w:rsidRPr="00A8767B">
        <w:rPr>
          <w:rFonts w:ascii="Times New Roman" w:hAnsi="Times New Roman" w:cs="Times New Roman"/>
          <w:sz w:val="24"/>
          <w:szCs w:val="24"/>
        </w:rPr>
        <w:t xml:space="preserve">Furthermore, Unilever should implement a dynamic and adaptable strategy framework. Given the fast speed of global change, traditional long-term planning techniques may be ineffective. The organization should use scenario planning and risk assessment techniques to predict probable disruptions and uncover new possibilities. This method promotes proactive decision-making and increases </w:t>
      </w:r>
      <w:proofErr w:type="spellStart"/>
      <w:r w:rsidRPr="00A8767B">
        <w:rPr>
          <w:rFonts w:ascii="Times New Roman" w:hAnsi="Times New Roman" w:cs="Times New Roman"/>
          <w:sz w:val="24"/>
          <w:szCs w:val="24"/>
        </w:rPr>
        <w:t>organisational</w:t>
      </w:r>
      <w:proofErr w:type="spellEnd"/>
      <w:r w:rsidRPr="00A8767B">
        <w:rPr>
          <w:rFonts w:ascii="Times New Roman" w:hAnsi="Times New Roman" w:cs="Times New Roman"/>
          <w:sz w:val="24"/>
          <w:szCs w:val="24"/>
        </w:rPr>
        <w:t xml:space="preserve"> agility. Teece (2018) contends that dynamic skills are critical for enterprises working in volatile contexts because they enable </w:t>
      </w:r>
      <w:proofErr w:type="spellStart"/>
      <w:r w:rsidRPr="00A8767B">
        <w:rPr>
          <w:rFonts w:ascii="Times New Roman" w:hAnsi="Times New Roman" w:cs="Times New Roman"/>
          <w:sz w:val="24"/>
          <w:szCs w:val="24"/>
        </w:rPr>
        <w:t>organisations</w:t>
      </w:r>
      <w:proofErr w:type="spellEnd"/>
      <w:r w:rsidRPr="00A8767B">
        <w:rPr>
          <w:rFonts w:ascii="Times New Roman" w:hAnsi="Times New Roman" w:cs="Times New Roman"/>
          <w:sz w:val="24"/>
          <w:szCs w:val="24"/>
        </w:rPr>
        <w:t xml:space="preserve"> to detect, seize, and transform in response to external developments.</w:t>
      </w:r>
    </w:p>
    <w:p w14:paraId="2DF60BD4" w14:textId="7571446F" w:rsidR="00A8767B" w:rsidRPr="00A8767B" w:rsidRDefault="00A8767B" w:rsidP="00A8767B">
      <w:pPr>
        <w:spacing w:line="360" w:lineRule="auto"/>
        <w:rPr>
          <w:rFonts w:ascii="Times New Roman" w:hAnsi="Times New Roman" w:cs="Times New Roman"/>
          <w:sz w:val="24"/>
          <w:szCs w:val="24"/>
        </w:rPr>
      </w:pPr>
      <w:r>
        <w:rPr>
          <w:rFonts w:ascii="Times New Roman" w:hAnsi="Times New Roman" w:cs="Times New Roman"/>
          <w:sz w:val="24"/>
          <w:szCs w:val="24"/>
        </w:rPr>
        <w:t>Penultimately, c</w:t>
      </w:r>
      <w:r w:rsidRPr="00A8767B">
        <w:rPr>
          <w:rFonts w:ascii="Times New Roman" w:hAnsi="Times New Roman" w:cs="Times New Roman"/>
          <w:sz w:val="24"/>
          <w:szCs w:val="24"/>
        </w:rPr>
        <w:t>ooperation and partnership should be encouraged. Unilever may profit from strategic partnerships with technological companies, sustainability groups, and government agencies. Such cooperation can promote information exchange, creativity, and access to new resources. Partnerships with technology companies, for example, may speed up AI adoption, whilst engagement with sustainability groups can boost regulatory compliance and environmental performance.</w:t>
      </w:r>
    </w:p>
    <w:p w14:paraId="6D7BACF3" w14:textId="155B4DB0" w:rsidR="00A8767B" w:rsidRDefault="00A8767B" w:rsidP="00A8767B">
      <w:pPr>
        <w:spacing w:line="360" w:lineRule="auto"/>
        <w:rPr>
          <w:rFonts w:ascii="Times New Roman" w:hAnsi="Times New Roman" w:cs="Times New Roman"/>
          <w:sz w:val="24"/>
          <w:szCs w:val="24"/>
        </w:rPr>
      </w:pPr>
      <w:r w:rsidRPr="00A8767B">
        <w:rPr>
          <w:rFonts w:ascii="Times New Roman" w:hAnsi="Times New Roman" w:cs="Times New Roman"/>
          <w:sz w:val="24"/>
          <w:szCs w:val="24"/>
        </w:rPr>
        <w:t>Finally, by strategically integrating AI, improving supply chain resilience, leveraging sustainability, investing in talent, implementing adaptive strategies, and encouraging collaboration, Unilever can effectively navigate the challenges posed by global forces and strengthen its position in the international market.</w:t>
      </w:r>
    </w:p>
    <w:p w14:paraId="74B63464" w14:textId="0D04DC1D" w:rsidR="00A8767B" w:rsidRDefault="00A8767B" w:rsidP="00A8767B">
      <w:pPr>
        <w:spacing w:line="360" w:lineRule="auto"/>
        <w:rPr>
          <w:rFonts w:ascii="Times New Roman" w:hAnsi="Times New Roman" w:cs="Times New Roman"/>
          <w:sz w:val="24"/>
          <w:szCs w:val="24"/>
        </w:rPr>
      </w:pPr>
    </w:p>
    <w:p w14:paraId="0E7D0640" w14:textId="722D61C5" w:rsidR="00A8767B" w:rsidRDefault="00A8767B" w:rsidP="00A8767B">
      <w:pPr>
        <w:spacing w:line="360" w:lineRule="auto"/>
        <w:rPr>
          <w:rFonts w:ascii="Times New Roman" w:hAnsi="Times New Roman" w:cs="Times New Roman"/>
          <w:b/>
          <w:bCs/>
          <w:sz w:val="28"/>
          <w:szCs w:val="28"/>
        </w:rPr>
      </w:pPr>
      <w:r w:rsidRPr="00A8767B">
        <w:rPr>
          <w:rFonts w:ascii="Times New Roman" w:hAnsi="Times New Roman" w:cs="Times New Roman"/>
          <w:b/>
          <w:bCs/>
          <w:sz w:val="28"/>
          <w:szCs w:val="28"/>
        </w:rPr>
        <w:lastRenderedPageBreak/>
        <w:t>Conclusion</w:t>
      </w:r>
    </w:p>
    <w:p w14:paraId="627E2B5B" w14:textId="7737FC58" w:rsidR="008E277C" w:rsidRPr="008E277C" w:rsidRDefault="008E277C" w:rsidP="008E277C">
      <w:pPr>
        <w:spacing w:line="360" w:lineRule="auto"/>
        <w:rPr>
          <w:rFonts w:ascii="Times New Roman" w:hAnsi="Times New Roman" w:cs="Times New Roman"/>
          <w:sz w:val="24"/>
          <w:szCs w:val="24"/>
        </w:rPr>
      </w:pPr>
      <w:r w:rsidRPr="008E277C">
        <w:rPr>
          <w:rFonts w:ascii="Times New Roman" w:hAnsi="Times New Roman" w:cs="Times New Roman"/>
          <w:sz w:val="24"/>
          <w:szCs w:val="24"/>
        </w:rPr>
        <w:t>In conclusion, the global corporate climate in 2024-2025 is defined by the combined effect of artificial intelligence, geopolitical conflicts, and environmental restrictions. Unilever sees these forces as both big potential and challenging problems. Artificial intelligence improves productivity, creativity, and consumer interaction, while environmental measures promote brand positioning and stakeholder confidence. However, geopolitical changes and regulatory constraints raise operational complexity and expense.</w:t>
      </w:r>
    </w:p>
    <w:p w14:paraId="520CA5FF" w14:textId="39D8C5D6" w:rsidR="008E277C" w:rsidRDefault="008E277C" w:rsidP="008E277C">
      <w:pPr>
        <w:spacing w:line="360" w:lineRule="auto"/>
        <w:rPr>
          <w:rFonts w:ascii="Times New Roman" w:hAnsi="Times New Roman" w:cs="Times New Roman"/>
          <w:sz w:val="24"/>
          <w:szCs w:val="24"/>
        </w:rPr>
      </w:pPr>
      <w:r w:rsidRPr="008E277C">
        <w:rPr>
          <w:rFonts w:ascii="Times New Roman" w:hAnsi="Times New Roman" w:cs="Times New Roman"/>
          <w:sz w:val="24"/>
          <w:szCs w:val="24"/>
        </w:rPr>
        <w:t>The research shows that these pressures have an influence on many facets of the business, including market positioning, innovation, talent management, and competitiveness. Successfully managing these forces necessitates a deliberate and coordinated strategy that combines technical innovation with resilience and sustainability.</w:t>
      </w:r>
    </w:p>
    <w:p w14:paraId="4C2A84F9" w14:textId="79D91B66" w:rsidR="008E277C" w:rsidRDefault="008E277C" w:rsidP="008E277C">
      <w:pPr>
        <w:spacing w:line="360" w:lineRule="auto"/>
        <w:rPr>
          <w:rFonts w:ascii="Times New Roman" w:hAnsi="Times New Roman" w:cs="Times New Roman"/>
          <w:sz w:val="24"/>
          <w:szCs w:val="24"/>
        </w:rPr>
      </w:pPr>
      <w:r w:rsidRPr="008E277C">
        <w:rPr>
          <w:rFonts w:ascii="Times New Roman" w:hAnsi="Times New Roman" w:cs="Times New Roman"/>
          <w:sz w:val="24"/>
          <w:szCs w:val="24"/>
        </w:rPr>
        <w:t xml:space="preserve">Understanding these global influences is critical for developing successful worldwide company strategies. Unilever can ensure long-term competitiveness and worldwide success by implementing proactive and adaptable measures that reduce risks while also </w:t>
      </w:r>
      <w:proofErr w:type="spellStart"/>
      <w:r w:rsidRPr="008E277C">
        <w:rPr>
          <w:rFonts w:ascii="Times New Roman" w:hAnsi="Times New Roman" w:cs="Times New Roman"/>
          <w:sz w:val="24"/>
          <w:szCs w:val="24"/>
        </w:rPr>
        <w:t>capitalising</w:t>
      </w:r>
      <w:proofErr w:type="spellEnd"/>
      <w:r w:rsidRPr="008E277C">
        <w:rPr>
          <w:rFonts w:ascii="Times New Roman" w:hAnsi="Times New Roman" w:cs="Times New Roman"/>
          <w:sz w:val="24"/>
          <w:szCs w:val="24"/>
        </w:rPr>
        <w:t xml:space="preserve"> on new opportunities.</w:t>
      </w:r>
    </w:p>
    <w:p w14:paraId="18FD1F14" w14:textId="419E0208" w:rsidR="008E277C" w:rsidRDefault="008E277C" w:rsidP="008E277C">
      <w:pPr>
        <w:spacing w:line="360" w:lineRule="auto"/>
        <w:rPr>
          <w:rFonts w:ascii="Times New Roman" w:hAnsi="Times New Roman" w:cs="Times New Roman"/>
          <w:sz w:val="24"/>
          <w:szCs w:val="24"/>
        </w:rPr>
      </w:pPr>
    </w:p>
    <w:p w14:paraId="65C0B67C" w14:textId="2D259B20" w:rsidR="008E277C" w:rsidRDefault="008E277C" w:rsidP="008E277C">
      <w:pPr>
        <w:spacing w:line="360" w:lineRule="auto"/>
        <w:rPr>
          <w:rFonts w:ascii="Times New Roman" w:hAnsi="Times New Roman" w:cs="Times New Roman"/>
          <w:sz w:val="24"/>
          <w:szCs w:val="24"/>
        </w:rPr>
      </w:pPr>
    </w:p>
    <w:p w14:paraId="16BCD991" w14:textId="65F35954" w:rsidR="008E277C" w:rsidRDefault="008E277C" w:rsidP="008E277C">
      <w:pPr>
        <w:spacing w:line="360" w:lineRule="auto"/>
        <w:rPr>
          <w:rFonts w:ascii="Times New Roman" w:hAnsi="Times New Roman" w:cs="Times New Roman"/>
          <w:sz w:val="24"/>
          <w:szCs w:val="24"/>
        </w:rPr>
      </w:pPr>
    </w:p>
    <w:p w14:paraId="43B6DA8F" w14:textId="58EB8121" w:rsidR="008E277C" w:rsidRDefault="008E277C" w:rsidP="008E277C">
      <w:pPr>
        <w:spacing w:line="360" w:lineRule="auto"/>
        <w:rPr>
          <w:rFonts w:ascii="Times New Roman" w:hAnsi="Times New Roman" w:cs="Times New Roman"/>
          <w:sz w:val="24"/>
          <w:szCs w:val="24"/>
        </w:rPr>
      </w:pPr>
    </w:p>
    <w:p w14:paraId="5DC5BF61" w14:textId="064BD7C4" w:rsidR="008E277C" w:rsidRDefault="008E277C" w:rsidP="008E277C">
      <w:pPr>
        <w:spacing w:line="360" w:lineRule="auto"/>
        <w:rPr>
          <w:rFonts w:ascii="Times New Roman" w:hAnsi="Times New Roman" w:cs="Times New Roman"/>
          <w:sz w:val="24"/>
          <w:szCs w:val="24"/>
        </w:rPr>
      </w:pPr>
    </w:p>
    <w:p w14:paraId="26A1206B" w14:textId="0E6574C7" w:rsidR="008E277C" w:rsidRDefault="008E277C" w:rsidP="008E277C">
      <w:pPr>
        <w:spacing w:line="360" w:lineRule="auto"/>
        <w:rPr>
          <w:rFonts w:ascii="Times New Roman" w:hAnsi="Times New Roman" w:cs="Times New Roman"/>
          <w:sz w:val="24"/>
          <w:szCs w:val="24"/>
        </w:rPr>
      </w:pPr>
    </w:p>
    <w:p w14:paraId="653DA9D7" w14:textId="09A99C1D" w:rsidR="008E277C" w:rsidRDefault="008E277C" w:rsidP="008E277C">
      <w:pPr>
        <w:spacing w:line="360" w:lineRule="auto"/>
        <w:rPr>
          <w:rFonts w:ascii="Times New Roman" w:hAnsi="Times New Roman" w:cs="Times New Roman"/>
          <w:sz w:val="24"/>
          <w:szCs w:val="24"/>
        </w:rPr>
      </w:pPr>
    </w:p>
    <w:p w14:paraId="4AD6B371" w14:textId="29AEC4A7" w:rsidR="008E277C" w:rsidRDefault="008E277C" w:rsidP="008E277C">
      <w:pPr>
        <w:spacing w:line="360" w:lineRule="auto"/>
        <w:rPr>
          <w:rFonts w:ascii="Times New Roman" w:hAnsi="Times New Roman" w:cs="Times New Roman"/>
          <w:sz w:val="24"/>
          <w:szCs w:val="24"/>
        </w:rPr>
      </w:pPr>
    </w:p>
    <w:p w14:paraId="30BB02E6" w14:textId="116B0F4B" w:rsidR="008E277C" w:rsidRDefault="008E277C" w:rsidP="008E277C">
      <w:pPr>
        <w:spacing w:line="360" w:lineRule="auto"/>
        <w:rPr>
          <w:rFonts w:ascii="Times New Roman" w:hAnsi="Times New Roman" w:cs="Times New Roman"/>
          <w:sz w:val="24"/>
          <w:szCs w:val="24"/>
        </w:rPr>
      </w:pPr>
    </w:p>
    <w:p w14:paraId="53366CA3" w14:textId="69F2927D" w:rsidR="008E277C" w:rsidRDefault="008E277C" w:rsidP="008E277C">
      <w:pPr>
        <w:spacing w:line="360" w:lineRule="auto"/>
        <w:rPr>
          <w:rFonts w:ascii="Times New Roman" w:hAnsi="Times New Roman" w:cs="Times New Roman"/>
          <w:sz w:val="24"/>
          <w:szCs w:val="24"/>
        </w:rPr>
      </w:pPr>
    </w:p>
    <w:p w14:paraId="0CE365CB" w14:textId="0AC4CA75" w:rsidR="008E277C" w:rsidRDefault="008E277C" w:rsidP="008E277C">
      <w:pPr>
        <w:spacing w:line="360" w:lineRule="auto"/>
        <w:rPr>
          <w:rFonts w:ascii="Times New Roman" w:hAnsi="Times New Roman" w:cs="Times New Roman"/>
          <w:sz w:val="24"/>
          <w:szCs w:val="24"/>
        </w:rPr>
      </w:pPr>
    </w:p>
    <w:p w14:paraId="3A979656" w14:textId="187CB345" w:rsidR="008E277C" w:rsidRDefault="008E277C" w:rsidP="008E277C">
      <w:pPr>
        <w:spacing w:line="360" w:lineRule="auto"/>
        <w:rPr>
          <w:rFonts w:ascii="Times New Roman" w:hAnsi="Times New Roman" w:cs="Times New Roman"/>
          <w:b/>
          <w:bCs/>
          <w:sz w:val="28"/>
          <w:szCs w:val="28"/>
        </w:rPr>
      </w:pPr>
      <w:r w:rsidRPr="008E277C">
        <w:rPr>
          <w:rFonts w:ascii="Times New Roman" w:hAnsi="Times New Roman" w:cs="Times New Roman"/>
          <w:b/>
          <w:bCs/>
          <w:sz w:val="28"/>
          <w:szCs w:val="28"/>
        </w:rPr>
        <w:lastRenderedPageBreak/>
        <w:t>References</w:t>
      </w:r>
    </w:p>
    <w:p w14:paraId="1BE865A0" w14:textId="3FE997FD" w:rsidR="008E277C" w:rsidRDefault="008E277C" w:rsidP="001C2312">
      <w:pPr>
        <w:pStyle w:val="NormalWeb"/>
        <w:numPr>
          <w:ilvl w:val="0"/>
          <w:numId w:val="1"/>
        </w:numPr>
        <w:spacing w:before="0" w:beforeAutospacing="0" w:after="0" w:afterAutospacing="0" w:line="360" w:lineRule="auto"/>
      </w:pPr>
      <w:proofErr w:type="spellStart"/>
      <w:r>
        <w:t>Mcafee</w:t>
      </w:r>
      <w:proofErr w:type="spellEnd"/>
      <w:r>
        <w:t xml:space="preserve">, A. and Brynjolfsson, E. (2017) </w:t>
      </w:r>
      <w:r>
        <w:rPr>
          <w:i/>
          <w:iCs/>
        </w:rPr>
        <w:t>Machine, platform, crowd</w:t>
      </w:r>
      <w:r>
        <w:t>. National Geographic Books.</w:t>
      </w:r>
    </w:p>
    <w:p w14:paraId="7F78A663" w14:textId="239B18C1" w:rsidR="008E277C" w:rsidRPr="008E277C" w:rsidRDefault="008E277C" w:rsidP="001C2312">
      <w:pPr>
        <w:pStyle w:val="NormalWeb"/>
        <w:numPr>
          <w:ilvl w:val="0"/>
          <w:numId w:val="1"/>
        </w:numPr>
        <w:spacing w:before="0" w:beforeAutospacing="0" w:after="0" w:afterAutospacing="0" w:line="360" w:lineRule="auto"/>
        <w:rPr>
          <w:sz w:val="32"/>
          <w:szCs w:val="32"/>
        </w:rPr>
      </w:pPr>
      <w:proofErr w:type="spellStart"/>
      <w:r w:rsidRPr="008E277C">
        <w:rPr>
          <w:color w:val="232323"/>
          <w:shd w:val="clear" w:color="auto" w:fill="FFFFFF"/>
        </w:rPr>
        <w:t>Bughin</w:t>
      </w:r>
      <w:proofErr w:type="spellEnd"/>
      <w:r w:rsidRPr="008E277C">
        <w:rPr>
          <w:color w:val="232323"/>
          <w:shd w:val="clear" w:color="auto" w:fill="FFFFFF"/>
        </w:rPr>
        <w:t xml:space="preserve">, J., Seong, J., Manyika, J., Chui, M., &amp; Joshi, R. (2018). </w:t>
      </w:r>
      <w:r w:rsidRPr="008E277C">
        <w:rPr>
          <w:i/>
          <w:iCs/>
          <w:color w:val="232323"/>
          <w:shd w:val="clear" w:color="auto" w:fill="FFFFFF"/>
        </w:rPr>
        <w:t>Notes from the AI frontier—Modeling the Impact of AI on the World Economy</w:t>
      </w:r>
      <w:r w:rsidRPr="008E277C">
        <w:rPr>
          <w:color w:val="232323"/>
          <w:shd w:val="clear" w:color="auto" w:fill="FFFFFF"/>
        </w:rPr>
        <w:t>. Discussion Paper, McKinsey Global Institute.</w:t>
      </w:r>
    </w:p>
    <w:p w14:paraId="02F61BBD" w14:textId="4BC6E0CA" w:rsidR="008E277C" w:rsidRPr="001C2312" w:rsidRDefault="008E277C" w:rsidP="001C2312">
      <w:pPr>
        <w:pStyle w:val="ListParagraph"/>
        <w:numPr>
          <w:ilvl w:val="0"/>
          <w:numId w:val="1"/>
        </w:numPr>
        <w:spacing w:line="360" w:lineRule="auto"/>
        <w:rPr>
          <w:rFonts w:ascii="Times New Roman" w:hAnsi="Times New Roman" w:cs="Times New Roman"/>
          <w:color w:val="232323"/>
          <w:sz w:val="24"/>
          <w:szCs w:val="24"/>
          <w:shd w:val="clear" w:color="auto" w:fill="FFFFFF"/>
        </w:rPr>
      </w:pPr>
      <w:r w:rsidRPr="001C2312">
        <w:rPr>
          <w:rFonts w:ascii="Times New Roman" w:hAnsi="Times New Roman" w:cs="Times New Roman"/>
          <w:color w:val="232323"/>
          <w:sz w:val="24"/>
          <w:szCs w:val="24"/>
          <w:shd w:val="clear" w:color="auto" w:fill="FFFFFF"/>
        </w:rPr>
        <w:t xml:space="preserve">Eccles, G. R., &amp; Klimenko, S. (2019). </w:t>
      </w:r>
      <w:r w:rsidRPr="001C2312">
        <w:rPr>
          <w:rFonts w:ascii="Times New Roman" w:hAnsi="Times New Roman" w:cs="Times New Roman"/>
          <w:i/>
          <w:iCs/>
          <w:color w:val="232323"/>
          <w:sz w:val="24"/>
          <w:szCs w:val="24"/>
          <w:shd w:val="clear" w:color="auto" w:fill="FFFFFF"/>
        </w:rPr>
        <w:t>The Investor Revolution</w:t>
      </w:r>
      <w:r w:rsidRPr="001C2312">
        <w:rPr>
          <w:rFonts w:ascii="Times New Roman" w:hAnsi="Times New Roman" w:cs="Times New Roman"/>
          <w:color w:val="232323"/>
          <w:sz w:val="24"/>
          <w:szCs w:val="24"/>
          <w:shd w:val="clear" w:color="auto" w:fill="FFFFFF"/>
        </w:rPr>
        <w:t>. Harvard Business Review, 97, 106-116.</w:t>
      </w:r>
    </w:p>
    <w:p w14:paraId="27AA81EC" w14:textId="2466692E" w:rsidR="008E277C" w:rsidRPr="001C2312" w:rsidRDefault="008E277C" w:rsidP="001C2312">
      <w:pPr>
        <w:pStyle w:val="ListParagraph"/>
        <w:numPr>
          <w:ilvl w:val="0"/>
          <w:numId w:val="1"/>
        </w:numPr>
        <w:spacing w:line="360" w:lineRule="auto"/>
        <w:rPr>
          <w:rFonts w:ascii="Times New Roman" w:hAnsi="Times New Roman" w:cs="Times New Roman"/>
          <w:sz w:val="24"/>
          <w:szCs w:val="24"/>
        </w:rPr>
      </w:pPr>
      <w:r w:rsidRPr="001C2312">
        <w:rPr>
          <w:rFonts w:ascii="Times New Roman" w:hAnsi="Times New Roman" w:cs="Times New Roman"/>
          <w:sz w:val="24"/>
          <w:szCs w:val="24"/>
        </w:rPr>
        <w:t xml:space="preserve">European Commission (2023) </w:t>
      </w:r>
      <w:r w:rsidRPr="001C2312">
        <w:rPr>
          <w:rStyle w:val="Emphasis"/>
          <w:rFonts w:ascii="Times New Roman" w:hAnsi="Times New Roman" w:cs="Times New Roman"/>
          <w:sz w:val="24"/>
          <w:szCs w:val="24"/>
        </w:rPr>
        <w:t>Corporate Sustainability Reporting Directive (CSRD)</w:t>
      </w:r>
      <w:r w:rsidRPr="001C2312">
        <w:rPr>
          <w:rFonts w:ascii="Times New Roman" w:hAnsi="Times New Roman" w:cs="Times New Roman"/>
          <w:sz w:val="24"/>
          <w:szCs w:val="24"/>
        </w:rPr>
        <w:t>. Brussels: EU Publications.</w:t>
      </w:r>
    </w:p>
    <w:p w14:paraId="6A6F6558" w14:textId="1C6DACB7" w:rsidR="002D5500" w:rsidRDefault="002D5500" w:rsidP="001C2312">
      <w:pPr>
        <w:pStyle w:val="NormalWeb"/>
        <w:numPr>
          <w:ilvl w:val="0"/>
          <w:numId w:val="1"/>
        </w:numPr>
        <w:spacing w:before="0" w:beforeAutospacing="0" w:after="0" w:afterAutospacing="0" w:line="360" w:lineRule="auto"/>
      </w:pPr>
      <w:proofErr w:type="spellStart"/>
      <w:r>
        <w:t>Gereffi</w:t>
      </w:r>
      <w:proofErr w:type="spellEnd"/>
      <w:r>
        <w:t xml:space="preserve">, G. (2020) 'What does the COVID-19 pandemic teach us about global value chains? The case of medical supplies,' </w:t>
      </w:r>
      <w:r>
        <w:rPr>
          <w:i/>
          <w:iCs/>
        </w:rPr>
        <w:t>Journal of International Business Policy</w:t>
      </w:r>
      <w:r>
        <w:t xml:space="preserve">, 3(3), pp. 287–301. </w:t>
      </w:r>
      <w:hyperlink r:id="rId7" w:history="1">
        <w:r w:rsidRPr="0036708E">
          <w:rPr>
            <w:rStyle w:val="Hyperlink"/>
          </w:rPr>
          <w:t>https://doi.org/10.1057/s42214-020-00062-w</w:t>
        </w:r>
      </w:hyperlink>
      <w:r>
        <w:t>.</w:t>
      </w:r>
    </w:p>
    <w:p w14:paraId="1709A4CA" w14:textId="29DB31C9" w:rsidR="002D5500" w:rsidRDefault="002D5500" w:rsidP="001C2312">
      <w:pPr>
        <w:pStyle w:val="NormalWeb"/>
        <w:numPr>
          <w:ilvl w:val="0"/>
          <w:numId w:val="1"/>
        </w:numPr>
        <w:spacing w:before="0" w:beforeAutospacing="0" w:after="0" w:afterAutospacing="0" w:line="360" w:lineRule="auto"/>
      </w:pPr>
      <w:r>
        <w:t xml:space="preserve">Hill, C.W.L. (2021) </w:t>
      </w:r>
      <w:r>
        <w:rPr>
          <w:i/>
          <w:iCs/>
        </w:rPr>
        <w:t>International business: Competing in the Global Marketplace</w:t>
      </w:r>
      <w:r>
        <w:t>.</w:t>
      </w:r>
    </w:p>
    <w:p w14:paraId="5911A830" w14:textId="22BA44D6" w:rsidR="001C2312" w:rsidRDefault="001C2312" w:rsidP="001C2312">
      <w:pPr>
        <w:pStyle w:val="NormalWeb"/>
        <w:numPr>
          <w:ilvl w:val="0"/>
          <w:numId w:val="1"/>
        </w:numPr>
        <w:spacing w:before="0" w:beforeAutospacing="0" w:after="0" w:afterAutospacing="0" w:line="360" w:lineRule="auto"/>
      </w:pPr>
      <w:r w:rsidRPr="001C2312">
        <w:t xml:space="preserve">Porter, M. E., &amp; Kramer, M. R. (2011). </w:t>
      </w:r>
      <w:r w:rsidRPr="001C2312">
        <w:rPr>
          <w:i/>
          <w:iCs/>
        </w:rPr>
        <w:t>Creating Shared Value</w:t>
      </w:r>
      <w:r w:rsidRPr="001C2312">
        <w:t>. Harvard Business Review, 89, 62-77.</w:t>
      </w:r>
    </w:p>
    <w:p w14:paraId="5EEF97A3" w14:textId="49D38D19" w:rsidR="001C2312" w:rsidRDefault="001C2312" w:rsidP="001C2312">
      <w:pPr>
        <w:pStyle w:val="NormalWeb"/>
        <w:numPr>
          <w:ilvl w:val="0"/>
          <w:numId w:val="1"/>
        </w:numPr>
        <w:spacing w:before="0" w:beforeAutospacing="0" w:after="0" w:afterAutospacing="0" w:line="360" w:lineRule="auto"/>
        <w:rPr>
          <w:color w:val="232323"/>
          <w:shd w:val="clear" w:color="auto" w:fill="FFFFFF"/>
        </w:rPr>
      </w:pPr>
      <w:r w:rsidRPr="001C2312">
        <w:rPr>
          <w:color w:val="232323"/>
          <w:shd w:val="clear" w:color="auto" w:fill="FFFFFF"/>
        </w:rPr>
        <w:t>Teece, D. J. (2018). Business Models and Dynamic Capabilities. Long Range Planning, 51, 40-49.</w:t>
      </w:r>
      <w:r w:rsidRPr="001C2312">
        <w:rPr>
          <w:color w:val="232323"/>
        </w:rPr>
        <w:br/>
      </w:r>
      <w:hyperlink r:id="rId8" w:history="1">
        <w:r w:rsidRPr="0036708E">
          <w:rPr>
            <w:rStyle w:val="Hyperlink"/>
            <w:shd w:val="clear" w:color="auto" w:fill="FFFFFF"/>
          </w:rPr>
          <w:t>https://doi.org/10.1016/j.lrp.2017.06.007</w:t>
        </w:r>
      </w:hyperlink>
    </w:p>
    <w:p w14:paraId="53D8CEB3" w14:textId="56ACB8EE" w:rsidR="001C2312" w:rsidRDefault="001C2312" w:rsidP="001C2312">
      <w:pPr>
        <w:pStyle w:val="NormalWeb"/>
        <w:numPr>
          <w:ilvl w:val="0"/>
          <w:numId w:val="1"/>
        </w:numPr>
        <w:spacing w:before="0" w:beforeAutospacing="0" w:after="0" w:afterAutospacing="0" w:line="360" w:lineRule="auto"/>
        <w:rPr>
          <w:color w:val="232323"/>
          <w:shd w:val="clear" w:color="auto" w:fill="FFFFFF"/>
        </w:rPr>
      </w:pPr>
      <w:r w:rsidRPr="001C2312">
        <w:rPr>
          <w:color w:val="232323"/>
          <w:shd w:val="clear" w:color="auto" w:fill="FFFFFF"/>
        </w:rPr>
        <w:t>World Bank (2024) Global Economic Prospects. Washington, DC: World Bank.</w:t>
      </w:r>
    </w:p>
    <w:p w14:paraId="3B3F648B" w14:textId="45B814A6" w:rsidR="001C2312" w:rsidRDefault="001C2312" w:rsidP="001C2312">
      <w:pPr>
        <w:pStyle w:val="NormalWeb"/>
        <w:numPr>
          <w:ilvl w:val="0"/>
          <w:numId w:val="1"/>
        </w:numPr>
        <w:spacing w:before="0" w:beforeAutospacing="0" w:after="0" w:afterAutospacing="0" w:line="360" w:lineRule="auto"/>
        <w:rPr>
          <w:color w:val="232323"/>
          <w:shd w:val="clear" w:color="auto" w:fill="FFFFFF"/>
        </w:rPr>
      </w:pPr>
      <w:r w:rsidRPr="001C2312">
        <w:rPr>
          <w:color w:val="232323"/>
          <w:shd w:val="clear" w:color="auto" w:fill="FFFFFF"/>
        </w:rPr>
        <w:t>World Economic Forum (2023) Future of Jobs Report.</w:t>
      </w:r>
    </w:p>
    <w:p w14:paraId="445B8FD0" w14:textId="77777777" w:rsidR="001C2312" w:rsidRPr="001C2312" w:rsidRDefault="001C2312" w:rsidP="002D5500">
      <w:pPr>
        <w:pStyle w:val="NormalWeb"/>
        <w:spacing w:before="0" w:beforeAutospacing="0" w:after="0" w:afterAutospacing="0" w:line="480" w:lineRule="auto"/>
        <w:ind w:left="720" w:hanging="720"/>
        <w:rPr>
          <w:sz w:val="28"/>
          <w:szCs w:val="28"/>
        </w:rPr>
      </w:pPr>
    </w:p>
    <w:p w14:paraId="0CB4F3A8" w14:textId="77777777" w:rsidR="002D5500" w:rsidRDefault="002D5500" w:rsidP="002D5500">
      <w:pPr>
        <w:pStyle w:val="NormalWeb"/>
        <w:spacing w:before="0" w:beforeAutospacing="0" w:after="0" w:afterAutospacing="0" w:line="480" w:lineRule="auto"/>
        <w:ind w:left="720" w:hanging="720"/>
      </w:pPr>
    </w:p>
    <w:p w14:paraId="07DDD924" w14:textId="77777777" w:rsidR="002D5500" w:rsidRPr="008E277C" w:rsidRDefault="002D5500" w:rsidP="008E277C">
      <w:pPr>
        <w:spacing w:line="360" w:lineRule="auto"/>
        <w:rPr>
          <w:rFonts w:ascii="Times New Roman" w:hAnsi="Times New Roman" w:cs="Times New Roman"/>
          <w:b/>
          <w:bCs/>
          <w:sz w:val="40"/>
          <w:szCs w:val="40"/>
        </w:rPr>
      </w:pPr>
    </w:p>
    <w:sectPr w:rsidR="002D5500" w:rsidRPr="008E277C" w:rsidSect="00B47E09">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A54E5" w14:textId="77777777" w:rsidR="00E27AD3" w:rsidRDefault="00E27AD3" w:rsidP="00B47E09">
      <w:pPr>
        <w:spacing w:after="0" w:line="240" w:lineRule="auto"/>
      </w:pPr>
      <w:r>
        <w:separator/>
      </w:r>
    </w:p>
  </w:endnote>
  <w:endnote w:type="continuationSeparator" w:id="0">
    <w:p w14:paraId="3D88E894" w14:textId="77777777" w:rsidR="00E27AD3" w:rsidRDefault="00E27AD3" w:rsidP="00B47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0658802"/>
      <w:docPartObj>
        <w:docPartGallery w:val="Page Numbers (Bottom of Page)"/>
        <w:docPartUnique/>
      </w:docPartObj>
    </w:sdtPr>
    <w:sdtEndPr>
      <w:rPr>
        <w:rFonts w:ascii="Times New Roman" w:hAnsi="Times New Roman" w:cs="Times New Roman"/>
        <w:noProof/>
        <w:sz w:val="24"/>
        <w:szCs w:val="24"/>
      </w:rPr>
    </w:sdtEndPr>
    <w:sdtContent>
      <w:p w14:paraId="2E440FCC" w14:textId="2A73BA77" w:rsidR="008E277C" w:rsidRPr="008E277C" w:rsidRDefault="008E277C">
        <w:pPr>
          <w:pStyle w:val="Footer"/>
          <w:jc w:val="center"/>
          <w:rPr>
            <w:rFonts w:ascii="Times New Roman" w:hAnsi="Times New Roman" w:cs="Times New Roman"/>
            <w:sz w:val="24"/>
            <w:szCs w:val="24"/>
          </w:rPr>
        </w:pPr>
        <w:r w:rsidRPr="008E277C">
          <w:rPr>
            <w:rFonts w:ascii="Times New Roman" w:hAnsi="Times New Roman" w:cs="Times New Roman"/>
            <w:sz w:val="24"/>
            <w:szCs w:val="24"/>
          </w:rPr>
          <w:fldChar w:fldCharType="begin"/>
        </w:r>
        <w:r w:rsidRPr="008E277C">
          <w:rPr>
            <w:rFonts w:ascii="Times New Roman" w:hAnsi="Times New Roman" w:cs="Times New Roman"/>
            <w:sz w:val="24"/>
            <w:szCs w:val="24"/>
          </w:rPr>
          <w:instrText xml:space="preserve"> PAGE   \* MERGEFORMAT </w:instrText>
        </w:r>
        <w:r w:rsidRPr="008E277C">
          <w:rPr>
            <w:rFonts w:ascii="Times New Roman" w:hAnsi="Times New Roman" w:cs="Times New Roman"/>
            <w:sz w:val="24"/>
            <w:szCs w:val="24"/>
          </w:rPr>
          <w:fldChar w:fldCharType="separate"/>
        </w:r>
        <w:r w:rsidRPr="008E277C">
          <w:rPr>
            <w:rFonts w:ascii="Times New Roman" w:hAnsi="Times New Roman" w:cs="Times New Roman"/>
            <w:noProof/>
            <w:sz w:val="24"/>
            <w:szCs w:val="24"/>
          </w:rPr>
          <w:t>2</w:t>
        </w:r>
        <w:r w:rsidRPr="008E277C">
          <w:rPr>
            <w:rFonts w:ascii="Times New Roman" w:hAnsi="Times New Roman" w:cs="Times New Roman"/>
            <w:noProof/>
            <w:sz w:val="24"/>
            <w:szCs w:val="24"/>
          </w:rPr>
          <w:fldChar w:fldCharType="end"/>
        </w:r>
      </w:p>
    </w:sdtContent>
  </w:sdt>
  <w:p w14:paraId="075D94D0" w14:textId="77777777" w:rsidR="008E277C" w:rsidRDefault="008E2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91021" w14:textId="77777777" w:rsidR="00E27AD3" w:rsidRDefault="00E27AD3" w:rsidP="00B47E09">
      <w:pPr>
        <w:spacing w:after="0" w:line="240" w:lineRule="auto"/>
      </w:pPr>
      <w:r>
        <w:separator/>
      </w:r>
    </w:p>
  </w:footnote>
  <w:footnote w:type="continuationSeparator" w:id="0">
    <w:p w14:paraId="2AE5F112" w14:textId="77777777" w:rsidR="00E27AD3" w:rsidRDefault="00E27AD3" w:rsidP="00B47E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7613B"/>
    <w:multiLevelType w:val="hybridMultilevel"/>
    <w:tmpl w:val="D968141A"/>
    <w:lvl w:ilvl="0" w:tplc="AB54269C">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070433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E09"/>
    <w:rsid w:val="001C2312"/>
    <w:rsid w:val="002D5500"/>
    <w:rsid w:val="0031499D"/>
    <w:rsid w:val="006E381B"/>
    <w:rsid w:val="008E277C"/>
    <w:rsid w:val="00A85583"/>
    <w:rsid w:val="00A8767B"/>
    <w:rsid w:val="00B11923"/>
    <w:rsid w:val="00B47E09"/>
    <w:rsid w:val="00DD0F4E"/>
    <w:rsid w:val="00E0582C"/>
    <w:rsid w:val="00E101F5"/>
    <w:rsid w:val="00E2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8E112"/>
  <w15:chartTrackingRefBased/>
  <w15:docId w15:val="{62B157F3-2E97-4C8F-B5AE-57945F6D2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7E09"/>
    <w:pPr>
      <w:spacing w:after="0" w:line="240" w:lineRule="auto"/>
    </w:pPr>
    <w:rPr>
      <w:rFonts w:eastAsiaTheme="minorEastAsia"/>
    </w:rPr>
  </w:style>
  <w:style w:type="character" w:customStyle="1" w:styleId="NoSpacingChar">
    <w:name w:val="No Spacing Char"/>
    <w:basedOn w:val="DefaultParagraphFont"/>
    <w:link w:val="NoSpacing"/>
    <w:uiPriority w:val="1"/>
    <w:rsid w:val="00B47E09"/>
    <w:rPr>
      <w:rFonts w:eastAsiaTheme="minorEastAsia"/>
    </w:rPr>
  </w:style>
  <w:style w:type="paragraph" w:styleId="Header">
    <w:name w:val="header"/>
    <w:basedOn w:val="Normal"/>
    <w:link w:val="HeaderChar"/>
    <w:uiPriority w:val="99"/>
    <w:unhideWhenUsed/>
    <w:rsid w:val="00B47E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7E09"/>
  </w:style>
  <w:style w:type="paragraph" w:styleId="Footer">
    <w:name w:val="footer"/>
    <w:basedOn w:val="Normal"/>
    <w:link w:val="FooterChar"/>
    <w:uiPriority w:val="99"/>
    <w:unhideWhenUsed/>
    <w:rsid w:val="00B47E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E09"/>
  </w:style>
  <w:style w:type="paragraph" w:styleId="NormalWeb">
    <w:name w:val="Normal (Web)"/>
    <w:basedOn w:val="Normal"/>
    <w:uiPriority w:val="99"/>
    <w:semiHidden/>
    <w:unhideWhenUsed/>
    <w:rsid w:val="008E277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E277C"/>
    <w:rPr>
      <w:i/>
      <w:iCs/>
    </w:rPr>
  </w:style>
  <w:style w:type="character" w:customStyle="1" w:styleId="url">
    <w:name w:val="url"/>
    <w:basedOn w:val="DefaultParagraphFont"/>
    <w:rsid w:val="002D5500"/>
  </w:style>
  <w:style w:type="character" w:styleId="Hyperlink">
    <w:name w:val="Hyperlink"/>
    <w:basedOn w:val="DefaultParagraphFont"/>
    <w:uiPriority w:val="99"/>
    <w:unhideWhenUsed/>
    <w:rsid w:val="002D5500"/>
    <w:rPr>
      <w:color w:val="0563C1" w:themeColor="hyperlink"/>
      <w:u w:val="single"/>
    </w:rPr>
  </w:style>
  <w:style w:type="character" w:styleId="UnresolvedMention">
    <w:name w:val="Unresolved Mention"/>
    <w:basedOn w:val="DefaultParagraphFont"/>
    <w:uiPriority w:val="99"/>
    <w:semiHidden/>
    <w:unhideWhenUsed/>
    <w:rsid w:val="002D5500"/>
    <w:rPr>
      <w:color w:val="605E5C"/>
      <w:shd w:val="clear" w:color="auto" w:fill="E1DFDD"/>
    </w:rPr>
  </w:style>
  <w:style w:type="paragraph" w:styleId="ListParagraph">
    <w:name w:val="List Paragraph"/>
    <w:basedOn w:val="Normal"/>
    <w:uiPriority w:val="34"/>
    <w:qFormat/>
    <w:rsid w:val="001C23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490013">
      <w:bodyDiv w:val="1"/>
      <w:marLeft w:val="0"/>
      <w:marRight w:val="0"/>
      <w:marTop w:val="0"/>
      <w:marBottom w:val="0"/>
      <w:divBdr>
        <w:top w:val="none" w:sz="0" w:space="0" w:color="auto"/>
        <w:left w:val="none" w:sz="0" w:space="0" w:color="auto"/>
        <w:bottom w:val="none" w:sz="0" w:space="0" w:color="auto"/>
        <w:right w:val="none" w:sz="0" w:space="0" w:color="auto"/>
      </w:divBdr>
      <w:divsChild>
        <w:div w:id="1556812813">
          <w:marLeft w:val="-720"/>
          <w:marRight w:val="0"/>
          <w:marTop w:val="0"/>
          <w:marBottom w:val="0"/>
          <w:divBdr>
            <w:top w:val="none" w:sz="0" w:space="0" w:color="auto"/>
            <w:left w:val="none" w:sz="0" w:space="0" w:color="auto"/>
            <w:bottom w:val="none" w:sz="0" w:space="0" w:color="auto"/>
            <w:right w:val="none" w:sz="0" w:space="0" w:color="auto"/>
          </w:divBdr>
        </w:div>
      </w:divsChild>
    </w:div>
    <w:div w:id="1077241764">
      <w:bodyDiv w:val="1"/>
      <w:marLeft w:val="0"/>
      <w:marRight w:val="0"/>
      <w:marTop w:val="0"/>
      <w:marBottom w:val="0"/>
      <w:divBdr>
        <w:top w:val="none" w:sz="0" w:space="0" w:color="auto"/>
        <w:left w:val="none" w:sz="0" w:space="0" w:color="auto"/>
        <w:bottom w:val="none" w:sz="0" w:space="0" w:color="auto"/>
        <w:right w:val="none" w:sz="0" w:space="0" w:color="auto"/>
      </w:divBdr>
      <w:divsChild>
        <w:div w:id="906963412">
          <w:marLeft w:val="-720"/>
          <w:marRight w:val="0"/>
          <w:marTop w:val="0"/>
          <w:marBottom w:val="0"/>
          <w:divBdr>
            <w:top w:val="none" w:sz="0" w:space="0" w:color="auto"/>
            <w:left w:val="none" w:sz="0" w:space="0" w:color="auto"/>
            <w:bottom w:val="none" w:sz="0" w:space="0" w:color="auto"/>
            <w:right w:val="none" w:sz="0" w:space="0" w:color="auto"/>
          </w:divBdr>
        </w:div>
      </w:divsChild>
    </w:div>
    <w:div w:id="1520386337">
      <w:bodyDiv w:val="1"/>
      <w:marLeft w:val="0"/>
      <w:marRight w:val="0"/>
      <w:marTop w:val="0"/>
      <w:marBottom w:val="0"/>
      <w:divBdr>
        <w:top w:val="none" w:sz="0" w:space="0" w:color="auto"/>
        <w:left w:val="none" w:sz="0" w:space="0" w:color="auto"/>
        <w:bottom w:val="none" w:sz="0" w:space="0" w:color="auto"/>
        <w:right w:val="none" w:sz="0" w:space="0" w:color="auto"/>
      </w:divBdr>
      <w:divsChild>
        <w:div w:id="150131658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lrp.2017.06.007" TargetMode="External"/><Relationship Id="rId3" Type="http://schemas.openxmlformats.org/officeDocument/2006/relationships/settings" Target="settings.xml"/><Relationship Id="rId7" Type="http://schemas.openxmlformats.org/officeDocument/2006/relationships/hyperlink" Target="https://doi.org/10.1057/s42214-020-00062-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8</Pages>
  <Words>1977</Words>
  <Characters>11273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The Impact of Artificial Intelligence, Geopolitical Tensions, and Sustainability Regulation on Unilever’s Global Strategy</vt:lpstr>
    </vt:vector>
  </TitlesOfParts>
  <Company/>
  <LinksUpToDate>false</LinksUpToDate>
  <CharactersWithSpaces>13224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Artificial Intelligence, Geopolitical Tensions, and Sustainability Regulation on Unilever’s Global Strategy</dc:title>
  <dc:subject>LCBB4016 Global Business Environment</dc:subject>
  <dc:creator/>
  <cp:keywords/>
  <dc:description/>
  <cp:lastModifiedBy>klm</cp:lastModifiedBy>
  <cp:revision>5</cp:revision>
  <dcterms:created xsi:type="dcterms:W3CDTF">2026-04-23T20:44:00Z</dcterms:created>
  <dcterms:modified xsi:type="dcterms:W3CDTF">2026-04-25T01:43:00Z</dcterms:modified>
</cp:coreProperties>
</file>