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98D4D" w14:textId="4E04808E" w:rsidR="00FF190E" w:rsidRDefault="00FF190E" w:rsidP="00FF190E">
      <w:bookmarkStart w:id="0" w:name="_Hlk97553613"/>
      <w:bookmarkEnd w:id="0"/>
    </w:p>
    <w:p w14:paraId="1BE98D4E" w14:textId="77777777" w:rsidR="00FF190E" w:rsidRDefault="001D7AF4" w:rsidP="00FF190E">
      <w:r w:rsidRPr="00FF190E">
        <w:rPr>
          <w:noProof/>
          <w:lang w:val="en-GB" w:eastAsia="en-GB"/>
        </w:rPr>
        <w:drawing>
          <wp:inline distT="0" distB="0" distL="0" distR="0" wp14:anchorId="1BE98D78" wp14:editId="1BE98D79">
            <wp:extent cx="2430780" cy="95250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0780" cy="952500"/>
                    </a:xfrm>
                    <a:prstGeom prst="rect">
                      <a:avLst/>
                    </a:prstGeom>
                    <a:noFill/>
                    <a:ln>
                      <a:noFill/>
                    </a:ln>
                  </pic:spPr>
                </pic:pic>
              </a:graphicData>
            </a:graphic>
          </wp:inline>
        </w:drawing>
      </w:r>
    </w:p>
    <w:p w14:paraId="1BE98D4F" w14:textId="77777777" w:rsidR="00FF190E" w:rsidRDefault="00FF190E" w:rsidP="00FF190E"/>
    <w:p w14:paraId="1BE98D50" w14:textId="77777777" w:rsidR="00FF190E" w:rsidRDefault="00FF190E" w:rsidP="00FF190E"/>
    <w:p w14:paraId="1BE98D51" w14:textId="77777777" w:rsidR="00FF190E" w:rsidRDefault="00FF190E" w:rsidP="00FF190E"/>
    <w:p w14:paraId="1BE98D52" w14:textId="77777777" w:rsidR="00FF190E" w:rsidRDefault="00FF190E" w:rsidP="00FF190E">
      <w:pPr>
        <w:jc w:val="center"/>
        <w:rPr>
          <w:b/>
          <w:i/>
          <w:sz w:val="28"/>
        </w:rPr>
      </w:pPr>
      <w:r>
        <w:rPr>
          <w:b/>
          <w:i/>
          <w:sz w:val="28"/>
        </w:rPr>
        <w:t>University of Wales Modular M.A. (Ed.) Programme</w:t>
      </w:r>
    </w:p>
    <w:p w14:paraId="1BE98D53" w14:textId="77777777" w:rsidR="00FF190E" w:rsidRDefault="00FF190E" w:rsidP="00FF190E">
      <w:pPr>
        <w:jc w:val="center"/>
        <w:rPr>
          <w:b/>
          <w:i/>
          <w:sz w:val="28"/>
        </w:rPr>
      </w:pPr>
    </w:p>
    <w:p w14:paraId="1BE98D54" w14:textId="77777777" w:rsidR="00FF190E" w:rsidRDefault="00FF190E" w:rsidP="00FF190E"/>
    <w:p w14:paraId="1BE98D55" w14:textId="77777777" w:rsidR="00FF190E" w:rsidRDefault="00FF190E" w:rsidP="00FF190E"/>
    <w:p w14:paraId="1BE98D56" w14:textId="77777777" w:rsidR="00FF190E" w:rsidRDefault="00FF190E" w:rsidP="00FF190E"/>
    <w:p w14:paraId="1BE98D57" w14:textId="77777777" w:rsidR="00FF190E" w:rsidRDefault="00FF190E" w:rsidP="00FF190E"/>
    <w:p w14:paraId="1BE98D58" w14:textId="77777777" w:rsidR="00FF190E" w:rsidRDefault="00FF190E" w:rsidP="00FF190E">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1BE98D59" w14:textId="77777777" w:rsidR="00FF190E" w:rsidRPr="00712AF0" w:rsidRDefault="00FF190E" w:rsidP="00FF190E">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14:paraId="1BE98D5A" w14:textId="77777777" w:rsidR="00FF190E" w:rsidRDefault="00FF190E" w:rsidP="00FF190E">
      <w:pPr>
        <w:pBdr>
          <w:top w:val="single" w:sz="6" w:space="1" w:color="auto"/>
          <w:left w:val="single" w:sz="6" w:space="1" w:color="auto"/>
          <w:bottom w:val="single" w:sz="6" w:space="1" w:color="auto"/>
          <w:right w:val="single" w:sz="6" w:space="1" w:color="auto"/>
        </w:pBdr>
        <w:shd w:val="pct5" w:color="auto" w:fill="auto"/>
        <w:jc w:val="center"/>
        <w:rPr>
          <w:sz w:val="28"/>
        </w:rPr>
      </w:pPr>
    </w:p>
    <w:p w14:paraId="1BE98D5B" w14:textId="77777777" w:rsidR="00FF190E" w:rsidRDefault="00FF190E" w:rsidP="00FF190E">
      <w:pPr>
        <w:jc w:val="center"/>
        <w:rPr>
          <w:sz w:val="28"/>
        </w:rPr>
      </w:pPr>
    </w:p>
    <w:p w14:paraId="1BE98D5C" w14:textId="77777777" w:rsidR="00FF190E" w:rsidRDefault="00FF190E" w:rsidP="00FF190E">
      <w:pPr>
        <w:jc w:val="center"/>
        <w:rPr>
          <w:sz w:val="28"/>
        </w:rPr>
      </w:pPr>
    </w:p>
    <w:p w14:paraId="1BE98D5D" w14:textId="77777777" w:rsidR="00FF190E" w:rsidRDefault="00FF190E" w:rsidP="00FF190E">
      <w:pPr>
        <w:jc w:val="center"/>
        <w:rPr>
          <w:b/>
          <w:sz w:val="32"/>
        </w:rPr>
      </w:pPr>
    </w:p>
    <w:p w14:paraId="1BE98D5E" w14:textId="77777777" w:rsidR="00FF190E" w:rsidRDefault="00FF190E" w:rsidP="00FF190E">
      <w:pPr>
        <w:jc w:val="center"/>
        <w:rPr>
          <w:sz w:val="28"/>
          <w:u w:val="single"/>
        </w:rPr>
      </w:pPr>
    </w:p>
    <w:p w14:paraId="1BE98D5F" w14:textId="77777777" w:rsidR="00FF190E" w:rsidRDefault="00FF190E" w:rsidP="00FF190E">
      <w:pPr>
        <w:rPr>
          <w:sz w:val="28"/>
        </w:rPr>
      </w:pPr>
    </w:p>
    <w:p w14:paraId="1BE98D60" w14:textId="1D9E9948" w:rsidR="00FF190E" w:rsidRDefault="00FF190E" w:rsidP="00FF190E">
      <w:pPr>
        <w:rPr>
          <w:sz w:val="28"/>
        </w:rPr>
      </w:pPr>
      <w:r>
        <w:rPr>
          <w:b/>
          <w:sz w:val="28"/>
        </w:rPr>
        <w:t xml:space="preserve">Student Number: </w:t>
      </w:r>
      <w:r>
        <w:rPr>
          <w:sz w:val="28"/>
        </w:rPr>
        <w:t xml:space="preserve"> </w:t>
      </w:r>
      <w:r w:rsidR="009A7352">
        <w:rPr>
          <w:sz w:val="28"/>
        </w:rPr>
        <w:t>1151007</w:t>
      </w:r>
    </w:p>
    <w:p w14:paraId="1BE98D61" w14:textId="77777777" w:rsidR="00FF190E" w:rsidRDefault="00FF190E" w:rsidP="00FF190E">
      <w:pPr>
        <w:rPr>
          <w:sz w:val="28"/>
        </w:rPr>
      </w:pPr>
    </w:p>
    <w:p w14:paraId="1BE98D62" w14:textId="77777777" w:rsidR="00FF190E" w:rsidRDefault="00FF190E" w:rsidP="00FF190E">
      <w:pPr>
        <w:rPr>
          <w:sz w:val="28"/>
        </w:rPr>
      </w:pPr>
    </w:p>
    <w:p w14:paraId="1BE98D63" w14:textId="77777777" w:rsidR="00FF190E" w:rsidRDefault="00FF190E" w:rsidP="00FF190E">
      <w:pPr>
        <w:rPr>
          <w:sz w:val="28"/>
        </w:rPr>
      </w:pPr>
    </w:p>
    <w:p w14:paraId="1BE98D64" w14:textId="77777777" w:rsidR="00FF190E" w:rsidRDefault="001D7AF4" w:rsidP="00FF190E">
      <w:pPr>
        <w:rPr>
          <w:b/>
          <w:sz w:val="28"/>
        </w:rPr>
      </w:pPr>
      <w:r>
        <w:rPr>
          <w:noProof/>
        </w:rPr>
        <mc:AlternateContent>
          <mc:Choice Requires="wps">
            <w:drawing>
              <wp:anchor distT="0" distB="0" distL="114300" distR="114300" simplePos="0" relativeHeight="251661824" behindDoc="0" locked="0" layoutInCell="1" allowOverlap="1" wp14:anchorId="1BE98D7A" wp14:editId="1BE98D7B">
                <wp:simplePos x="0" y="0"/>
                <wp:positionH relativeFrom="column">
                  <wp:posOffset>2337435</wp:posOffset>
                </wp:positionH>
                <wp:positionV relativeFrom="paragraph">
                  <wp:posOffset>74930</wp:posOffset>
                </wp:positionV>
                <wp:extent cx="394335" cy="345440"/>
                <wp:effectExtent l="0" t="0" r="5715" b="0"/>
                <wp:wrapNone/>
                <wp:docPr id="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1BE98D97" w14:textId="686B2763" w:rsidR="00FF190E" w:rsidRDefault="009A7352" w:rsidP="00FF190E">
                            <w: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E98D7A" id="Rectangle 2" o:spid="_x0000_s1026" style="position:absolute;margin-left:184.05pt;margin-top:5.9pt;width:31.05pt;height:27.2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">
                <v:path arrowok="t"/>
                <v:textbox>
                  <w:txbxContent>
                    <w:p w14:paraId="1BE98D97" w14:textId="686B2763" w:rsidR="00FF190E" w:rsidRDefault="009A7352" w:rsidP="00FF190E">
                      <w:r>
                        <w:t>7</w:t>
                      </w:r>
                    </w:p>
                  </w:txbxContent>
                </v:textbox>
              </v:rect>
            </w:pict>
          </mc:Fallback>
        </mc:AlternateContent>
      </w:r>
      <w:r w:rsidR="00FF190E">
        <w:rPr>
          <w:b/>
          <w:sz w:val="28"/>
        </w:rPr>
        <w:t>Level:</w:t>
      </w:r>
      <w:r w:rsidR="00FF190E">
        <w:rPr>
          <w:b/>
          <w:sz w:val="28"/>
        </w:rPr>
        <w:tab/>
      </w:r>
      <w:r w:rsidR="00FF190E">
        <w:rPr>
          <w:b/>
          <w:sz w:val="28"/>
        </w:rPr>
        <w:tab/>
        <w:t>MA(Ed)</w:t>
      </w:r>
      <w:r w:rsidR="00FF190E">
        <w:rPr>
          <w:b/>
          <w:sz w:val="28"/>
        </w:rPr>
        <w:tab/>
      </w:r>
      <w:r w:rsidR="00FF190E">
        <w:rPr>
          <w:b/>
          <w:sz w:val="28"/>
        </w:rPr>
        <w:tab/>
      </w:r>
      <w:r w:rsidR="00FF190E">
        <w:rPr>
          <w:b/>
          <w:sz w:val="28"/>
        </w:rPr>
        <w:tab/>
      </w:r>
    </w:p>
    <w:p w14:paraId="1BE98D65" w14:textId="77777777" w:rsidR="00FF190E" w:rsidRDefault="00FF190E" w:rsidP="00FF190E">
      <w:pPr>
        <w:rPr>
          <w:b/>
          <w:sz w:val="28"/>
        </w:rPr>
      </w:pPr>
    </w:p>
    <w:p w14:paraId="1BE98D66" w14:textId="77777777" w:rsidR="00FF190E" w:rsidRDefault="00FF190E" w:rsidP="00FF190E">
      <w:pPr>
        <w:rPr>
          <w:b/>
          <w:sz w:val="28"/>
        </w:rPr>
      </w:pPr>
    </w:p>
    <w:p w14:paraId="1BE98D67" w14:textId="77777777" w:rsidR="00FF190E" w:rsidRPr="00B64013" w:rsidRDefault="00FF190E" w:rsidP="00FF190E">
      <w:pPr>
        <w:rPr>
          <w:b/>
          <w:sz w:val="28"/>
        </w:rPr>
      </w:pPr>
    </w:p>
    <w:p w14:paraId="1BE98D68" w14:textId="77777777" w:rsidR="00FF190E" w:rsidRDefault="00FF190E" w:rsidP="00FF190E">
      <w:pPr>
        <w:rPr>
          <w:sz w:val="28"/>
        </w:rPr>
      </w:pPr>
    </w:p>
    <w:p w14:paraId="1BE98D69" w14:textId="71D2DEB3" w:rsidR="00FF190E" w:rsidRDefault="00FF190E" w:rsidP="0072312F">
      <w:r>
        <w:t xml:space="preserve">Assignment Number:           1     </w:t>
      </w:r>
    </w:p>
    <w:p w14:paraId="1BE98D6A" w14:textId="77777777" w:rsidR="00FF190E" w:rsidRDefault="00FF190E" w:rsidP="00FF190E">
      <w:pPr>
        <w:rPr>
          <w:sz w:val="28"/>
        </w:rPr>
      </w:pPr>
    </w:p>
    <w:p w14:paraId="1BE98D6B" w14:textId="77777777" w:rsidR="00FF190E" w:rsidRDefault="00FF190E" w:rsidP="00FF190E">
      <w:pPr>
        <w:rPr>
          <w:sz w:val="28"/>
        </w:rPr>
      </w:pPr>
    </w:p>
    <w:p w14:paraId="1BE98D6C" w14:textId="77777777" w:rsidR="00FF190E" w:rsidRDefault="00FF190E" w:rsidP="00FF190E">
      <w:pPr>
        <w:rPr>
          <w:sz w:val="28"/>
        </w:rPr>
      </w:pPr>
    </w:p>
    <w:p w14:paraId="1BE98D6D" w14:textId="77777777" w:rsidR="00FF190E" w:rsidRDefault="00FF190E" w:rsidP="00FF190E">
      <w:pPr>
        <w:rPr>
          <w:b/>
          <w:sz w:val="28"/>
          <w:u w:val="single"/>
        </w:rPr>
      </w:pPr>
      <w:r>
        <w:rPr>
          <w:b/>
          <w:sz w:val="28"/>
        </w:rPr>
        <w:t>Tutor:</w:t>
      </w:r>
      <w:r>
        <w:rPr>
          <w:b/>
          <w:sz w:val="28"/>
        </w:rPr>
        <w:tab/>
        <w:t xml:space="preserve"> </w:t>
      </w:r>
      <w:proofErr w:type="spellStart"/>
      <w:r>
        <w:rPr>
          <w:b/>
          <w:sz w:val="28"/>
        </w:rPr>
        <w:t>Junnine</w:t>
      </w:r>
      <w:proofErr w:type="spellEnd"/>
      <w:r>
        <w:rPr>
          <w:b/>
          <w:sz w:val="28"/>
        </w:rPr>
        <w:t xml:space="preserve"> Thomas-Walters </w:t>
      </w:r>
    </w:p>
    <w:p w14:paraId="1BE98D6E" w14:textId="77777777" w:rsidR="00FF190E" w:rsidRDefault="00FF190E" w:rsidP="00FF190E"/>
    <w:p w14:paraId="0BEBF115" w14:textId="77777777" w:rsidR="009A7352" w:rsidRDefault="009A7352" w:rsidP="00FF190E"/>
    <w:p w14:paraId="297A65D9" w14:textId="77777777" w:rsidR="009A7352" w:rsidRDefault="009A7352" w:rsidP="00FF190E"/>
    <w:p w14:paraId="7DB35D00" w14:textId="77777777" w:rsidR="009A7352" w:rsidRDefault="009A7352" w:rsidP="00FF190E"/>
    <w:p w14:paraId="5C36AE0D" w14:textId="77777777" w:rsidR="009A7352" w:rsidRDefault="009A7352" w:rsidP="00FF190E"/>
    <w:p w14:paraId="3BF5200B" w14:textId="77777777" w:rsidR="009A7352" w:rsidRDefault="009A7352" w:rsidP="00FF190E"/>
    <w:p w14:paraId="7F3F2A7E" w14:textId="77777777" w:rsidR="009A7352" w:rsidRDefault="009A7352" w:rsidP="00FF190E"/>
    <w:p w14:paraId="118AA25C" w14:textId="77777777" w:rsidR="009A7352" w:rsidRDefault="009A7352" w:rsidP="00FF190E"/>
    <w:p w14:paraId="63277F01" w14:textId="178CBDC0" w:rsidR="009A7352" w:rsidRPr="007A77F1" w:rsidRDefault="007A77F1" w:rsidP="007A77F1">
      <w:pPr>
        <w:pStyle w:val="Title"/>
      </w:pPr>
      <w:r w:rsidRPr="007A77F1">
        <w:rPr>
          <w:rFonts w:eastAsia="Calibri"/>
          <w:lang w:val="en-GB"/>
        </w:rPr>
        <w:lastRenderedPageBreak/>
        <w:t xml:space="preserve"> </w:t>
      </w:r>
      <w:r w:rsidR="00D77476">
        <w:rPr>
          <w:rFonts w:eastAsia="Calibri"/>
          <w:noProof/>
          <w:lang w:val="en-GB"/>
        </w:rPr>
        <w:drawing>
          <wp:inline distT="0" distB="0" distL="0" distR="0" wp14:anchorId="2FB33594" wp14:editId="2DE39007">
            <wp:extent cx="5731510" cy="3272790"/>
            <wp:effectExtent l="0" t="0" r="2540" b="381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9"/>
                    <a:stretch>
                      <a:fillRect/>
                    </a:stretch>
                  </pic:blipFill>
                  <pic:spPr>
                    <a:xfrm>
                      <a:off x="0" y="0"/>
                      <a:ext cx="5731510" cy="3272790"/>
                    </a:xfrm>
                    <a:prstGeom prst="rect">
                      <a:avLst/>
                    </a:prstGeom>
                  </pic:spPr>
                </pic:pic>
              </a:graphicData>
            </a:graphic>
          </wp:inline>
        </w:drawing>
      </w:r>
      <w:r w:rsidRPr="007A77F1">
        <w:rPr>
          <w:rFonts w:eastAsia="Calibri"/>
          <w:lang w:val="en-GB"/>
        </w:rPr>
        <w:t xml:space="preserve">A critical analyse on raising </w:t>
      </w:r>
      <w:r w:rsidRPr="007A77F1">
        <w:t>awareness</w:t>
      </w:r>
      <w:r w:rsidR="003C34F7" w:rsidRPr="007A77F1">
        <w:t xml:space="preserve"> of </w:t>
      </w:r>
      <w:r w:rsidR="00050929">
        <w:t>A</w:t>
      </w:r>
      <w:r w:rsidR="006030B7" w:rsidRPr="007A77F1">
        <w:t xml:space="preserve">dditional </w:t>
      </w:r>
      <w:r w:rsidR="00050929">
        <w:t>L</w:t>
      </w:r>
      <w:r w:rsidR="00305E1E" w:rsidRPr="007A77F1">
        <w:t>earning</w:t>
      </w:r>
      <w:r w:rsidR="006030B7" w:rsidRPr="007A77F1">
        <w:t xml:space="preserve"> </w:t>
      </w:r>
      <w:r w:rsidR="00050929">
        <w:t>N</w:t>
      </w:r>
      <w:r w:rsidR="006030B7" w:rsidRPr="007A77F1">
        <w:t>eeds such as Dyslexia in a Further Education setting</w:t>
      </w:r>
      <w:r w:rsidR="004B5CB3">
        <w:t xml:space="preserve">. </w:t>
      </w:r>
    </w:p>
    <w:p w14:paraId="1BE98D6F" w14:textId="77777777" w:rsidR="00FF190E" w:rsidRDefault="00FF190E" w:rsidP="00FF190E">
      <w:pPr>
        <w:rPr>
          <w:b/>
          <w:i/>
          <w:sz w:val="28"/>
        </w:rPr>
      </w:pPr>
    </w:p>
    <w:p w14:paraId="1BE98D70" w14:textId="551BB8ED" w:rsidR="00145A73" w:rsidRDefault="00145A73" w:rsidP="00FF190E">
      <w:pPr>
        <w:jc w:val="center"/>
        <w:rPr>
          <w:b/>
          <w:sz w:val="28"/>
          <w:u w:val="single"/>
        </w:rPr>
      </w:pPr>
      <w:r>
        <w:rPr>
          <w:b/>
          <w:i/>
          <w:sz w:val="28"/>
        </w:rPr>
        <w:t xml:space="preserve"> </w:t>
      </w:r>
    </w:p>
    <w:p w14:paraId="1BE98D71" w14:textId="63EE80E7" w:rsidR="00133213" w:rsidRDefault="00133213">
      <w:pPr>
        <w:rPr>
          <w:rFonts w:ascii="Calibri" w:hAnsi="Calibri"/>
        </w:rPr>
      </w:pPr>
    </w:p>
    <w:sdt>
      <w:sdtPr>
        <w:rPr>
          <w:rFonts w:ascii="Times New Roman" w:eastAsia="Times New Roman" w:hAnsi="Times New Roman" w:cs="Times New Roman"/>
          <w:color w:val="auto"/>
          <w:sz w:val="24"/>
          <w:szCs w:val="24"/>
        </w:rPr>
        <w:id w:val="653496179"/>
        <w:docPartObj>
          <w:docPartGallery w:val="Table of Contents"/>
          <w:docPartUnique/>
        </w:docPartObj>
      </w:sdtPr>
      <w:sdtEndPr>
        <w:rPr>
          <w:b/>
          <w:bCs/>
          <w:noProof/>
        </w:rPr>
      </w:sdtEndPr>
      <w:sdtContent>
        <w:p w14:paraId="367DBDE3" w14:textId="35B59DF7" w:rsidR="0072312F" w:rsidRDefault="0072312F">
          <w:pPr>
            <w:pStyle w:val="TOCHeading"/>
          </w:pPr>
          <w:r>
            <w:t>Contents</w:t>
          </w:r>
        </w:p>
        <w:p w14:paraId="05202FDE" w14:textId="611034A3" w:rsidR="00685304" w:rsidRPr="00685304" w:rsidRDefault="0072312F">
          <w:pPr>
            <w:pStyle w:val="TOC2"/>
            <w:rPr>
              <w:rFonts w:ascii="Times New Roman" w:eastAsiaTheme="minorEastAsia" w:hAnsi="Times New Roman"/>
              <w:noProof/>
              <w:color w:val="auto"/>
              <w:sz w:val="32"/>
              <w:szCs w:val="32"/>
              <w:lang w:val="en-US" w:eastAsia="en-US"/>
            </w:rPr>
          </w:pPr>
          <w:r>
            <w:rPr>
              <w:sz w:val="32"/>
              <w:szCs w:val="32"/>
            </w:rPr>
            <w:fldChar w:fldCharType="begin"/>
          </w:r>
          <w:r w:rsidRPr="00B7221B">
            <w:rPr>
              <w:sz w:val="32"/>
              <w:szCs w:val="32"/>
            </w:rPr>
            <w:instrText xml:space="preserve"> TOC \o "1-3" \h \z \u </w:instrText>
          </w:r>
          <w:r>
            <w:rPr>
              <w:sz w:val="32"/>
              <w:szCs w:val="32"/>
            </w:rPr>
            <w:fldChar w:fldCharType="separate"/>
          </w:r>
          <w:hyperlink w:anchor="_Toc105689593" w:history="1">
            <w:r w:rsidR="00685304" w:rsidRPr="00685304">
              <w:rPr>
                <w:rStyle w:val="Hyperlink"/>
                <w:rFonts w:ascii="Times New Roman" w:hAnsi="Times New Roman"/>
                <w:noProof/>
                <w:sz w:val="32"/>
                <w:szCs w:val="32"/>
              </w:rPr>
              <w:t>Introduction</w:t>
            </w:r>
            <w:r w:rsidR="00685304" w:rsidRPr="00685304">
              <w:rPr>
                <w:rFonts w:ascii="Times New Roman" w:hAnsi="Times New Roman"/>
                <w:noProof/>
                <w:webHidden/>
                <w:sz w:val="32"/>
                <w:szCs w:val="32"/>
              </w:rPr>
              <w:tab/>
            </w:r>
            <w:r w:rsidR="00685304" w:rsidRPr="00685304">
              <w:rPr>
                <w:rFonts w:ascii="Times New Roman" w:hAnsi="Times New Roman"/>
                <w:noProof/>
                <w:webHidden/>
                <w:sz w:val="32"/>
                <w:szCs w:val="32"/>
              </w:rPr>
              <w:fldChar w:fldCharType="begin"/>
            </w:r>
            <w:r w:rsidR="00685304" w:rsidRPr="00685304">
              <w:rPr>
                <w:rFonts w:ascii="Times New Roman" w:hAnsi="Times New Roman"/>
                <w:noProof/>
                <w:webHidden/>
                <w:sz w:val="32"/>
                <w:szCs w:val="32"/>
              </w:rPr>
              <w:instrText xml:space="preserve"> PAGEREF _Toc105689593 \h </w:instrText>
            </w:r>
            <w:r w:rsidR="00685304" w:rsidRPr="00685304">
              <w:rPr>
                <w:rFonts w:ascii="Times New Roman" w:hAnsi="Times New Roman"/>
                <w:noProof/>
                <w:webHidden/>
                <w:sz w:val="32"/>
                <w:szCs w:val="32"/>
              </w:rPr>
            </w:r>
            <w:r w:rsidR="00685304" w:rsidRPr="00685304">
              <w:rPr>
                <w:rFonts w:ascii="Times New Roman" w:hAnsi="Times New Roman"/>
                <w:noProof/>
                <w:webHidden/>
                <w:sz w:val="32"/>
                <w:szCs w:val="32"/>
              </w:rPr>
              <w:fldChar w:fldCharType="separate"/>
            </w:r>
            <w:r w:rsidR="00685304" w:rsidRPr="00685304">
              <w:rPr>
                <w:rFonts w:ascii="Times New Roman" w:hAnsi="Times New Roman"/>
                <w:noProof/>
                <w:webHidden/>
                <w:sz w:val="32"/>
                <w:szCs w:val="32"/>
              </w:rPr>
              <w:t>3</w:t>
            </w:r>
            <w:r w:rsidR="00685304" w:rsidRPr="00685304">
              <w:rPr>
                <w:rFonts w:ascii="Times New Roman" w:hAnsi="Times New Roman"/>
                <w:noProof/>
                <w:webHidden/>
                <w:sz w:val="32"/>
                <w:szCs w:val="32"/>
              </w:rPr>
              <w:fldChar w:fldCharType="end"/>
            </w:r>
          </w:hyperlink>
        </w:p>
        <w:p w14:paraId="3ED9189D" w14:textId="2944AF3A" w:rsidR="00685304" w:rsidRPr="00685304" w:rsidRDefault="00685304">
          <w:pPr>
            <w:pStyle w:val="TOC2"/>
            <w:rPr>
              <w:rFonts w:ascii="Times New Roman" w:eastAsiaTheme="minorEastAsia" w:hAnsi="Times New Roman"/>
              <w:noProof/>
              <w:color w:val="auto"/>
              <w:sz w:val="32"/>
              <w:szCs w:val="32"/>
              <w:lang w:val="en-US" w:eastAsia="en-US"/>
            </w:rPr>
          </w:pPr>
          <w:hyperlink w:anchor="_Toc105689594" w:history="1">
            <w:r w:rsidRPr="00685304">
              <w:rPr>
                <w:rStyle w:val="Hyperlink"/>
                <w:rFonts w:ascii="Times New Roman" w:hAnsi="Times New Roman"/>
                <w:noProof/>
                <w:sz w:val="32"/>
                <w:szCs w:val="32"/>
              </w:rPr>
              <w:t>Funding for ALN</w:t>
            </w:r>
            <w:r w:rsidRPr="00685304">
              <w:rPr>
                <w:rFonts w:ascii="Times New Roman" w:hAnsi="Times New Roman"/>
                <w:noProof/>
                <w:webHidden/>
                <w:sz w:val="32"/>
                <w:szCs w:val="32"/>
              </w:rPr>
              <w:tab/>
            </w:r>
            <w:r w:rsidRPr="00685304">
              <w:rPr>
                <w:rFonts w:ascii="Times New Roman" w:hAnsi="Times New Roman"/>
                <w:noProof/>
                <w:webHidden/>
                <w:sz w:val="32"/>
                <w:szCs w:val="32"/>
              </w:rPr>
              <w:fldChar w:fldCharType="begin"/>
            </w:r>
            <w:r w:rsidRPr="00685304">
              <w:rPr>
                <w:rFonts w:ascii="Times New Roman" w:hAnsi="Times New Roman"/>
                <w:noProof/>
                <w:webHidden/>
                <w:sz w:val="32"/>
                <w:szCs w:val="32"/>
              </w:rPr>
              <w:instrText xml:space="preserve"> PAGEREF _Toc105689594 \h </w:instrText>
            </w:r>
            <w:r w:rsidRPr="00685304">
              <w:rPr>
                <w:rFonts w:ascii="Times New Roman" w:hAnsi="Times New Roman"/>
                <w:noProof/>
                <w:webHidden/>
                <w:sz w:val="32"/>
                <w:szCs w:val="32"/>
              </w:rPr>
            </w:r>
            <w:r w:rsidRPr="00685304">
              <w:rPr>
                <w:rFonts w:ascii="Times New Roman" w:hAnsi="Times New Roman"/>
                <w:noProof/>
                <w:webHidden/>
                <w:sz w:val="32"/>
                <w:szCs w:val="32"/>
              </w:rPr>
              <w:fldChar w:fldCharType="separate"/>
            </w:r>
            <w:r w:rsidRPr="00685304">
              <w:rPr>
                <w:rFonts w:ascii="Times New Roman" w:hAnsi="Times New Roman"/>
                <w:noProof/>
                <w:webHidden/>
                <w:sz w:val="32"/>
                <w:szCs w:val="32"/>
              </w:rPr>
              <w:t>4</w:t>
            </w:r>
            <w:r w:rsidRPr="00685304">
              <w:rPr>
                <w:rFonts w:ascii="Times New Roman" w:hAnsi="Times New Roman"/>
                <w:noProof/>
                <w:webHidden/>
                <w:sz w:val="32"/>
                <w:szCs w:val="32"/>
              </w:rPr>
              <w:fldChar w:fldCharType="end"/>
            </w:r>
          </w:hyperlink>
        </w:p>
        <w:p w14:paraId="29920505" w14:textId="7F003F19" w:rsidR="00685304" w:rsidRPr="00685304" w:rsidRDefault="00685304">
          <w:pPr>
            <w:pStyle w:val="TOC2"/>
            <w:rPr>
              <w:rFonts w:ascii="Times New Roman" w:eastAsiaTheme="minorEastAsia" w:hAnsi="Times New Roman"/>
              <w:noProof/>
              <w:color w:val="auto"/>
              <w:sz w:val="32"/>
              <w:szCs w:val="32"/>
              <w:lang w:val="en-US" w:eastAsia="en-US"/>
            </w:rPr>
          </w:pPr>
          <w:hyperlink w:anchor="_Toc105689595" w:history="1">
            <w:r w:rsidRPr="00685304">
              <w:rPr>
                <w:rStyle w:val="Hyperlink"/>
                <w:rFonts w:ascii="Times New Roman" w:hAnsi="Times New Roman"/>
                <w:noProof/>
                <w:sz w:val="32"/>
                <w:szCs w:val="32"/>
              </w:rPr>
              <w:t>Recognition of Dyslexia in Students</w:t>
            </w:r>
            <w:r w:rsidRPr="00685304">
              <w:rPr>
                <w:rFonts w:ascii="Times New Roman" w:hAnsi="Times New Roman"/>
                <w:noProof/>
                <w:webHidden/>
                <w:sz w:val="32"/>
                <w:szCs w:val="32"/>
              </w:rPr>
              <w:tab/>
            </w:r>
            <w:r w:rsidRPr="00685304">
              <w:rPr>
                <w:rFonts w:ascii="Times New Roman" w:hAnsi="Times New Roman"/>
                <w:noProof/>
                <w:webHidden/>
                <w:sz w:val="32"/>
                <w:szCs w:val="32"/>
              </w:rPr>
              <w:fldChar w:fldCharType="begin"/>
            </w:r>
            <w:r w:rsidRPr="00685304">
              <w:rPr>
                <w:rFonts w:ascii="Times New Roman" w:hAnsi="Times New Roman"/>
                <w:noProof/>
                <w:webHidden/>
                <w:sz w:val="32"/>
                <w:szCs w:val="32"/>
              </w:rPr>
              <w:instrText xml:space="preserve"> PAGEREF _Toc105689595 \h </w:instrText>
            </w:r>
            <w:r w:rsidRPr="00685304">
              <w:rPr>
                <w:rFonts w:ascii="Times New Roman" w:hAnsi="Times New Roman"/>
                <w:noProof/>
                <w:webHidden/>
                <w:sz w:val="32"/>
                <w:szCs w:val="32"/>
              </w:rPr>
            </w:r>
            <w:r w:rsidRPr="00685304">
              <w:rPr>
                <w:rFonts w:ascii="Times New Roman" w:hAnsi="Times New Roman"/>
                <w:noProof/>
                <w:webHidden/>
                <w:sz w:val="32"/>
                <w:szCs w:val="32"/>
              </w:rPr>
              <w:fldChar w:fldCharType="separate"/>
            </w:r>
            <w:r w:rsidRPr="00685304">
              <w:rPr>
                <w:rFonts w:ascii="Times New Roman" w:hAnsi="Times New Roman"/>
                <w:noProof/>
                <w:webHidden/>
                <w:sz w:val="32"/>
                <w:szCs w:val="32"/>
              </w:rPr>
              <w:t>5</w:t>
            </w:r>
            <w:r w:rsidRPr="00685304">
              <w:rPr>
                <w:rFonts w:ascii="Times New Roman" w:hAnsi="Times New Roman"/>
                <w:noProof/>
                <w:webHidden/>
                <w:sz w:val="32"/>
                <w:szCs w:val="32"/>
              </w:rPr>
              <w:fldChar w:fldCharType="end"/>
            </w:r>
          </w:hyperlink>
        </w:p>
        <w:p w14:paraId="61D75D51" w14:textId="6AD12E5F" w:rsidR="00685304" w:rsidRPr="00685304" w:rsidRDefault="00685304">
          <w:pPr>
            <w:pStyle w:val="TOC2"/>
            <w:rPr>
              <w:rFonts w:ascii="Times New Roman" w:eastAsiaTheme="minorEastAsia" w:hAnsi="Times New Roman"/>
              <w:noProof/>
              <w:color w:val="auto"/>
              <w:sz w:val="32"/>
              <w:szCs w:val="32"/>
              <w:lang w:val="en-US" w:eastAsia="en-US"/>
            </w:rPr>
          </w:pPr>
          <w:hyperlink w:anchor="_Toc105689596" w:history="1">
            <w:r w:rsidRPr="00685304">
              <w:rPr>
                <w:rStyle w:val="Hyperlink"/>
                <w:rFonts w:ascii="Times New Roman" w:hAnsi="Times New Roman"/>
                <w:noProof/>
                <w:sz w:val="32"/>
                <w:szCs w:val="32"/>
              </w:rPr>
              <w:t>Training of academic staff</w:t>
            </w:r>
            <w:r w:rsidRPr="00685304">
              <w:rPr>
                <w:rFonts w:ascii="Times New Roman" w:hAnsi="Times New Roman"/>
                <w:noProof/>
                <w:webHidden/>
                <w:sz w:val="32"/>
                <w:szCs w:val="32"/>
              </w:rPr>
              <w:tab/>
            </w:r>
            <w:r w:rsidRPr="00685304">
              <w:rPr>
                <w:rFonts w:ascii="Times New Roman" w:hAnsi="Times New Roman"/>
                <w:noProof/>
                <w:webHidden/>
                <w:sz w:val="32"/>
                <w:szCs w:val="32"/>
              </w:rPr>
              <w:fldChar w:fldCharType="begin"/>
            </w:r>
            <w:r w:rsidRPr="00685304">
              <w:rPr>
                <w:rFonts w:ascii="Times New Roman" w:hAnsi="Times New Roman"/>
                <w:noProof/>
                <w:webHidden/>
                <w:sz w:val="32"/>
                <w:szCs w:val="32"/>
              </w:rPr>
              <w:instrText xml:space="preserve"> PAGEREF _Toc105689596 \h </w:instrText>
            </w:r>
            <w:r w:rsidRPr="00685304">
              <w:rPr>
                <w:rFonts w:ascii="Times New Roman" w:hAnsi="Times New Roman"/>
                <w:noProof/>
                <w:webHidden/>
                <w:sz w:val="32"/>
                <w:szCs w:val="32"/>
              </w:rPr>
            </w:r>
            <w:r w:rsidRPr="00685304">
              <w:rPr>
                <w:rFonts w:ascii="Times New Roman" w:hAnsi="Times New Roman"/>
                <w:noProof/>
                <w:webHidden/>
                <w:sz w:val="32"/>
                <w:szCs w:val="32"/>
              </w:rPr>
              <w:fldChar w:fldCharType="separate"/>
            </w:r>
            <w:r w:rsidRPr="00685304">
              <w:rPr>
                <w:rFonts w:ascii="Times New Roman" w:hAnsi="Times New Roman"/>
                <w:noProof/>
                <w:webHidden/>
                <w:sz w:val="32"/>
                <w:szCs w:val="32"/>
              </w:rPr>
              <w:t>8</w:t>
            </w:r>
            <w:r w:rsidRPr="00685304">
              <w:rPr>
                <w:rFonts w:ascii="Times New Roman" w:hAnsi="Times New Roman"/>
                <w:noProof/>
                <w:webHidden/>
                <w:sz w:val="32"/>
                <w:szCs w:val="32"/>
              </w:rPr>
              <w:fldChar w:fldCharType="end"/>
            </w:r>
          </w:hyperlink>
        </w:p>
        <w:p w14:paraId="1E23D7BA" w14:textId="42A82248" w:rsidR="00685304" w:rsidRPr="00685304" w:rsidRDefault="00685304">
          <w:pPr>
            <w:pStyle w:val="TOC2"/>
            <w:rPr>
              <w:rFonts w:ascii="Times New Roman" w:eastAsiaTheme="minorEastAsia" w:hAnsi="Times New Roman"/>
              <w:noProof/>
              <w:color w:val="auto"/>
              <w:sz w:val="32"/>
              <w:szCs w:val="32"/>
              <w:lang w:val="en-US" w:eastAsia="en-US"/>
            </w:rPr>
          </w:pPr>
          <w:hyperlink w:anchor="_Toc105689597" w:history="1">
            <w:r w:rsidRPr="00685304">
              <w:rPr>
                <w:rStyle w:val="Hyperlink"/>
                <w:rFonts w:ascii="Times New Roman" w:hAnsi="Times New Roman"/>
                <w:noProof/>
                <w:sz w:val="32"/>
                <w:szCs w:val="32"/>
              </w:rPr>
              <w:t>Implementation of Inclusive Classroom Training</w:t>
            </w:r>
            <w:r w:rsidRPr="00685304">
              <w:rPr>
                <w:rFonts w:ascii="Times New Roman" w:hAnsi="Times New Roman"/>
                <w:noProof/>
                <w:webHidden/>
                <w:sz w:val="32"/>
                <w:szCs w:val="32"/>
              </w:rPr>
              <w:tab/>
            </w:r>
            <w:r w:rsidRPr="00685304">
              <w:rPr>
                <w:rFonts w:ascii="Times New Roman" w:hAnsi="Times New Roman"/>
                <w:noProof/>
                <w:webHidden/>
                <w:sz w:val="32"/>
                <w:szCs w:val="32"/>
              </w:rPr>
              <w:fldChar w:fldCharType="begin"/>
            </w:r>
            <w:r w:rsidRPr="00685304">
              <w:rPr>
                <w:rFonts w:ascii="Times New Roman" w:hAnsi="Times New Roman"/>
                <w:noProof/>
                <w:webHidden/>
                <w:sz w:val="32"/>
                <w:szCs w:val="32"/>
              </w:rPr>
              <w:instrText xml:space="preserve"> PAGEREF _Toc105689597 \h </w:instrText>
            </w:r>
            <w:r w:rsidRPr="00685304">
              <w:rPr>
                <w:rFonts w:ascii="Times New Roman" w:hAnsi="Times New Roman"/>
                <w:noProof/>
                <w:webHidden/>
                <w:sz w:val="32"/>
                <w:szCs w:val="32"/>
              </w:rPr>
            </w:r>
            <w:r w:rsidRPr="00685304">
              <w:rPr>
                <w:rFonts w:ascii="Times New Roman" w:hAnsi="Times New Roman"/>
                <w:noProof/>
                <w:webHidden/>
                <w:sz w:val="32"/>
                <w:szCs w:val="32"/>
              </w:rPr>
              <w:fldChar w:fldCharType="separate"/>
            </w:r>
            <w:r w:rsidRPr="00685304">
              <w:rPr>
                <w:rFonts w:ascii="Times New Roman" w:hAnsi="Times New Roman"/>
                <w:noProof/>
                <w:webHidden/>
                <w:sz w:val="32"/>
                <w:szCs w:val="32"/>
              </w:rPr>
              <w:t>11</w:t>
            </w:r>
            <w:r w:rsidRPr="00685304">
              <w:rPr>
                <w:rFonts w:ascii="Times New Roman" w:hAnsi="Times New Roman"/>
                <w:noProof/>
                <w:webHidden/>
                <w:sz w:val="32"/>
                <w:szCs w:val="32"/>
              </w:rPr>
              <w:fldChar w:fldCharType="end"/>
            </w:r>
          </w:hyperlink>
        </w:p>
        <w:p w14:paraId="6017B23E" w14:textId="4536614C" w:rsidR="00685304" w:rsidRPr="00685304" w:rsidRDefault="00685304">
          <w:pPr>
            <w:pStyle w:val="TOC2"/>
            <w:rPr>
              <w:rFonts w:ascii="Times New Roman" w:eastAsiaTheme="minorEastAsia" w:hAnsi="Times New Roman"/>
              <w:noProof/>
              <w:color w:val="auto"/>
              <w:sz w:val="32"/>
              <w:szCs w:val="32"/>
              <w:lang w:val="en-US" w:eastAsia="en-US"/>
            </w:rPr>
          </w:pPr>
          <w:hyperlink w:anchor="_Toc105689598" w:history="1">
            <w:r w:rsidRPr="00685304">
              <w:rPr>
                <w:rStyle w:val="Hyperlink"/>
                <w:rFonts w:ascii="Times New Roman" w:hAnsi="Times New Roman"/>
                <w:noProof/>
                <w:sz w:val="32"/>
                <w:szCs w:val="32"/>
              </w:rPr>
              <w:t>Conclusion and Recommendations</w:t>
            </w:r>
            <w:r w:rsidRPr="00685304">
              <w:rPr>
                <w:rFonts w:ascii="Times New Roman" w:hAnsi="Times New Roman"/>
                <w:noProof/>
                <w:webHidden/>
                <w:sz w:val="32"/>
                <w:szCs w:val="32"/>
              </w:rPr>
              <w:tab/>
            </w:r>
            <w:r w:rsidRPr="00685304">
              <w:rPr>
                <w:rFonts w:ascii="Times New Roman" w:hAnsi="Times New Roman"/>
                <w:noProof/>
                <w:webHidden/>
                <w:sz w:val="32"/>
                <w:szCs w:val="32"/>
              </w:rPr>
              <w:fldChar w:fldCharType="begin"/>
            </w:r>
            <w:r w:rsidRPr="00685304">
              <w:rPr>
                <w:rFonts w:ascii="Times New Roman" w:hAnsi="Times New Roman"/>
                <w:noProof/>
                <w:webHidden/>
                <w:sz w:val="32"/>
                <w:szCs w:val="32"/>
              </w:rPr>
              <w:instrText xml:space="preserve"> PAGEREF _Toc105689598 \h </w:instrText>
            </w:r>
            <w:r w:rsidRPr="00685304">
              <w:rPr>
                <w:rFonts w:ascii="Times New Roman" w:hAnsi="Times New Roman"/>
                <w:noProof/>
                <w:webHidden/>
                <w:sz w:val="32"/>
                <w:szCs w:val="32"/>
              </w:rPr>
            </w:r>
            <w:r w:rsidRPr="00685304">
              <w:rPr>
                <w:rFonts w:ascii="Times New Roman" w:hAnsi="Times New Roman"/>
                <w:noProof/>
                <w:webHidden/>
                <w:sz w:val="32"/>
                <w:szCs w:val="32"/>
              </w:rPr>
              <w:fldChar w:fldCharType="separate"/>
            </w:r>
            <w:r w:rsidRPr="00685304">
              <w:rPr>
                <w:rFonts w:ascii="Times New Roman" w:hAnsi="Times New Roman"/>
                <w:noProof/>
                <w:webHidden/>
                <w:sz w:val="32"/>
                <w:szCs w:val="32"/>
              </w:rPr>
              <w:t>14</w:t>
            </w:r>
            <w:r w:rsidRPr="00685304">
              <w:rPr>
                <w:rFonts w:ascii="Times New Roman" w:hAnsi="Times New Roman"/>
                <w:noProof/>
                <w:webHidden/>
                <w:sz w:val="32"/>
                <w:szCs w:val="32"/>
              </w:rPr>
              <w:fldChar w:fldCharType="end"/>
            </w:r>
          </w:hyperlink>
        </w:p>
        <w:p w14:paraId="081DCCCB" w14:textId="68772ADC" w:rsidR="00685304" w:rsidRPr="00685304" w:rsidRDefault="00685304">
          <w:pPr>
            <w:pStyle w:val="TOC2"/>
            <w:rPr>
              <w:rFonts w:ascii="Times New Roman" w:eastAsiaTheme="minorEastAsia" w:hAnsi="Times New Roman"/>
              <w:noProof/>
              <w:color w:val="auto"/>
              <w:sz w:val="32"/>
              <w:szCs w:val="32"/>
              <w:lang w:val="en-US" w:eastAsia="en-US"/>
            </w:rPr>
          </w:pPr>
          <w:hyperlink w:anchor="_Toc105689599" w:history="1">
            <w:r w:rsidRPr="00685304">
              <w:rPr>
                <w:rStyle w:val="Hyperlink"/>
                <w:rFonts w:ascii="Times New Roman" w:hAnsi="Times New Roman"/>
                <w:noProof/>
                <w:sz w:val="32"/>
                <w:szCs w:val="32"/>
              </w:rPr>
              <w:t>References</w:t>
            </w:r>
            <w:r w:rsidRPr="00685304">
              <w:rPr>
                <w:rFonts w:ascii="Times New Roman" w:hAnsi="Times New Roman"/>
                <w:noProof/>
                <w:webHidden/>
                <w:sz w:val="32"/>
                <w:szCs w:val="32"/>
              </w:rPr>
              <w:tab/>
            </w:r>
            <w:r w:rsidRPr="00685304">
              <w:rPr>
                <w:rFonts w:ascii="Times New Roman" w:hAnsi="Times New Roman"/>
                <w:noProof/>
                <w:webHidden/>
                <w:sz w:val="32"/>
                <w:szCs w:val="32"/>
              </w:rPr>
              <w:fldChar w:fldCharType="begin"/>
            </w:r>
            <w:r w:rsidRPr="00685304">
              <w:rPr>
                <w:rFonts w:ascii="Times New Roman" w:hAnsi="Times New Roman"/>
                <w:noProof/>
                <w:webHidden/>
                <w:sz w:val="32"/>
                <w:szCs w:val="32"/>
              </w:rPr>
              <w:instrText xml:space="preserve"> PAGEREF _Toc105689599 \h </w:instrText>
            </w:r>
            <w:r w:rsidRPr="00685304">
              <w:rPr>
                <w:rFonts w:ascii="Times New Roman" w:hAnsi="Times New Roman"/>
                <w:noProof/>
                <w:webHidden/>
                <w:sz w:val="32"/>
                <w:szCs w:val="32"/>
              </w:rPr>
            </w:r>
            <w:r w:rsidRPr="00685304">
              <w:rPr>
                <w:rFonts w:ascii="Times New Roman" w:hAnsi="Times New Roman"/>
                <w:noProof/>
                <w:webHidden/>
                <w:sz w:val="32"/>
                <w:szCs w:val="32"/>
              </w:rPr>
              <w:fldChar w:fldCharType="separate"/>
            </w:r>
            <w:r w:rsidRPr="00685304">
              <w:rPr>
                <w:rFonts w:ascii="Times New Roman" w:hAnsi="Times New Roman"/>
                <w:noProof/>
                <w:webHidden/>
                <w:sz w:val="32"/>
                <w:szCs w:val="32"/>
              </w:rPr>
              <w:t>17</w:t>
            </w:r>
            <w:r w:rsidRPr="00685304">
              <w:rPr>
                <w:rFonts w:ascii="Times New Roman" w:hAnsi="Times New Roman"/>
                <w:noProof/>
                <w:webHidden/>
                <w:sz w:val="32"/>
                <w:szCs w:val="32"/>
              </w:rPr>
              <w:fldChar w:fldCharType="end"/>
            </w:r>
          </w:hyperlink>
        </w:p>
        <w:p w14:paraId="10EA7639" w14:textId="7A463A2B" w:rsidR="0072312F" w:rsidRDefault="0072312F">
          <w:r>
            <w:rPr>
              <w:b/>
              <w:bCs/>
              <w:noProof/>
            </w:rPr>
            <w:fldChar w:fldCharType="end"/>
          </w:r>
        </w:p>
      </w:sdtContent>
    </w:sdt>
    <w:p w14:paraId="10B4838C" w14:textId="77777777" w:rsidR="0072312F" w:rsidRDefault="0072312F">
      <w:pPr>
        <w:rPr>
          <w:rFonts w:ascii="Calibri" w:hAnsi="Calibri"/>
        </w:rPr>
      </w:pPr>
    </w:p>
    <w:p w14:paraId="50141FED" w14:textId="77777777" w:rsidR="00581A7C" w:rsidRDefault="00581A7C" w:rsidP="00594540">
      <w:pPr>
        <w:pStyle w:val="Heading2"/>
      </w:pPr>
    </w:p>
    <w:p w14:paraId="3D135962" w14:textId="77777777" w:rsidR="00581A7C" w:rsidRPr="00581A7C" w:rsidRDefault="00581A7C" w:rsidP="00581A7C">
      <w:pPr>
        <w:rPr>
          <w:lang w:eastAsia="x-none"/>
        </w:rPr>
      </w:pPr>
    </w:p>
    <w:p w14:paraId="03AA9B19" w14:textId="77777777" w:rsidR="00581A7C" w:rsidRDefault="00581A7C" w:rsidP="00594540">
      <w:pPr>
        <w:pStyle w:val="Heading2"/>
      </w:pPr>
    </w:p>
    <w:p w14:paraId="6B01027C" w14:textId="77777777" w:rsidR="00D77476" w:rsidRDefault="00D77476" w:rsidP="00594540">
      <w:pPr>
        <w:pStyle w:val="Heading2"/>
      </w:pPr>
    </w:p>
    <w:p w14:paraId="7D06B7B4" w14:textId="6FE2CDE0" w:rsidR="00594540" w:rsidRDefault="00594540" w:rsidP="00B7221B">
      <w:pPr>
        <w:pStyle w:val="Heading2"/>
        <w:spacing w:line="480" w:lineRule="auto"/>
      </w:pPr>
      <w:bookmarkStart w:id="1" w:name="_Toc105689593"/>
      <w:r>
        <w:t>Introduction</w:t>
      </w:r>
      <w:bookmarkEnd w:id="1"/>
      <w:r>
        <w:t xml:space="preserve"> </w:t>
      </w:r>
    </w:p>
    <w:p w14:paraId="0F7B82EB" w14:textId="77777777" w:rsidR="00594540" w:rsidRDefault="00594540" w:rsidP="00B7221B">
      <w:pPr>
        <w:spacing w:line="480" w:lineRule="auto"/>
        <w:rPr>
          <w:rFonts w:ascii="Calibri" w:hAnsi="Calibri"/>
        </w:rPr>
      </w:pPr>
    </w:p>
    <w:p w14:paraId="032C1CCD" w14:textId="4C12AC98" w:rsidR="009E070B" w:rsidRDefault="005D00CC" w:rsidP="00B7221B">
      <w:pPr>
        <w:spacing w:line="480" w:lineRule="auto"/>
        <w:rPr>
          <w:rFonts w:ascii="Calibri" w:hAnsi="Calibri"/>
        </w:rPr>
      </w:pPr>
      <w:r>
        <w:rPr>
          <w:rFonts w:ascii="Calibri" w:hAnsi="Calibri"/>
        </w:rPr>
        <w:t xml:space="preserve">The key issue being addressed within this body of research </w:t>
      </w:r>
      <w:r w:rsidR="0073740B">
        <w:rPr>
          <w:rFonts w:ascii="Calibri" w:hAnsi="Calibri"/>
        </w:rPr>
        <w:t xml:space="preserve">is how to raise awareness and thus support </w:t>
      </w:r>
      <w:r w:rsidR="000625A6">
        <w:rPr>
          <w:rFonts w:ascii="Calibri" w:hAnsi="Calibri"/>
        </w:rPr>
        <w:t xml:space="preserve">for young adult learners </w:t>
      </w:r>
      <w:r w:rsidR="008A2CFB">
        <w:rPr>
          <w:rFonts w:ascii="Calibri" w:hAnsi="Calibri"/>
        </w:rPr>
        <w:t>assessed</w:t>
      </w:r>
      <w:r w:rsidR="000625A6">
        <w:rPr>
          <w:rFonts w:ascii="Calibri" w:hAnsi="Calibri"/>
        </w:rPr>
        <w:t xml:space="preserve"> with dyslexia in a</w:t>
      </w:r>
      <w:r w:rsidR="00F65032">
        <w:rPr>
          <w:rFonts w:ascii="Calibri" w:hAnsi="Calibri"/>
        </w:rPr>
        <w:t xml:space="preserve"> Further Educational (FE) Setting. This has </w:t>
      </w:r>
      <w:r w:rsidR="00E919DD">
        <w:rPr>
          <w:rFonts w:ascii="Calibri" w:hAnsi="Calibri"/>
        </w:rPr>
        <w:t xml:space="preserve">stemmed from a professional interest </w:t>
      </w:r>
      <w:r w:rsidR="007C71B5">
        <w:rPr>
          <w:rFonts w:ascii="Calibri" w:hAnsi="Calibri"/>
        </w:rPr>
        <w:t xml:space="preserve">as </w:t>
      </w:r>
      <w:r w:rsidR="00DB35C1">
        <w:rPr>
          <w:rFonts w:ascii="Calibri" w:hAnsi="Calibri"/>
        </w:rPr>
        <w:t xml:space="preserve">an educator upon academic </w:t>
      </w:r>
      <w:r w:rsidR="00175AD5">
        <w:rPr>
          <w:rFonts w:ascii="Calibri" w:hAnsi="Calibri"/>
        </w:rPr>
        <w:t>program</w:t>
      </w:r>
      <w:r w:rsidR="008A2CFB">
        <w:rPr>
          <w:rFonts w:ascii="Calibri" w:hAnsi="Calibri"/>
        </w:rPr>
        <w:t>me</w:t>
      </w:r>
      <w:r w:rsidR="00175AD5">
        <w:rPr>
          <w:rFonts w:ascii="Calibri" w:hAnsi="Calibri"/>
        </w:rPr>
        <w:t xml:space="preserve">s of study alongside </w:t>
      </w:r>
      <w:r w:rsidR="00EA339A">
        <w:rPr>
          <w:rFonts w:ascii="Calibri" w:hAnsi="Calibri"/>
        </w:rPr>
        <w:t xml:space="preserve">a personal </w:t>
      </w:r>
      <w:r w:rsidR="008A2CFB">
        <w:rPr>
          <w:rFonts w:ascii="Calibri" w:hAnsi="Calibri"/>
        </w:rPr>
        <w:t>assessment</w:t>
      </w:r>
      <w:r w:rsidR="00EA339A">
        <w:rPr>
          <w:rFonts w:ascii="Calibri" w:hAnsi="Calibri"/>
        </w:rPr>
        <w:t xml:space="preserve"> aged 34 while </w:t>
      </w:r>
      <w:r w:rsidR="008A2CFB">
        <w:rPr>
          <w:rFonts w:ascii="Calibri" w:hAnsi="Calibri"/>
        </w:rPr>
        <w:t>studying</w:t>
      </w:r>
      <w:r w:rsidR="00EA339A">
        <w:rPr>
          <w:rFonts w:ascii="Calibri" w:hAnsi="Calibri"/>
        </w:rPr>
        <w:t xml:space="preserve"> a</w:t>
      </w:r>
      <w:r w:rsidR="00C16B93">
        <w:rPr>
          <w:rFonts w:ascii="Calibri" w:hAnsi="Calibri"/>
        </w:rPr>
        <w:t>n</w:t>
      </w:r>
      <w:r w:rsidR="00EA339A">
        <w:rPr>
          <w:rFonts w:ascii="Calibri" w:hAnsi="Calibri"/>
        </w:rPr>
        <w:t xml:space="preserve"> undergraduate degree. </w:t>
      </w:r>
      <w:r w:rsidR="00DE40C6">
        <w:rPr>
          <w:rFonts w:ascii="Calibri" w:hAnsi="Calibri"/>
        </w:rPr>
        <w:t xml:space="preserve">The term dyslexia </w:t>
      </w:r>
      <w:r w:rsidR="0038697C">
        <w:rPr>
          <w:rFonts w:ascii="Calibri" w:hAnsi="Calibri"/>
        </w:rPr>
        <w:t>relate</w:t>
      </w:r>
      <w:r w:rsidR="00A26D58">
        <w:rPr>
          <w:rFonts w:ascii="Calibri" w:hAnsi="Calibri"/>
        </w:rPr>
        <w:t>s</w:t>
      </w:r>
      <w:r w:rsidR="00A52BB3">
        <w:rPr>
          <w:rFonts w:ascii="Calibri" w:hAnsi="Calibri"/>
        </w:rPr>
        <w:t xml:space="preserve"> to</w:t>
      </w:r>
      <w:r w:rsidR="00F8380E">
        <w:rPr>
          <w:rFonts w:ascii="Calibri" w:hAnsi="Calibri"/>
        </w:rPr>
        <w:t xml:space="preserve"> an information processing difficulty </w:t>
      </w:r>
      <w:r w:rsidR="00E42E6E">
        <w:rPr>
          <w:rFonts w:ascii="Calibri" w:hAnsi="Calibri"/>
        </w:rPr>
        <w:t>which usually manifests by impacting reading and writing skills (B</w:t>
      </w:r>
      <w:r w:rsidR="000051BD">
        <w:rPr>
          <w:rFonts w:ascii="Calibri" w:hAnsi="Calibri"/>
        </w:rPr>
        <w:t>ritish Dyslexia Association, 2010)</w:t>
      </w:r>
      <w:r w:rsidR="00A52BB3">
        <w:rPr>
          <w:rFonts w:ascii="Calibri" w:hAnsi="Calibri"/>
        </w:rPr>
        <w:t xml:space="preserve">. However, it can also </w:t>
      </w:r>
      <w:r w:rsidR="00AD57F3">
        <w:rPr>
          <w:rFonts w:ascii="Calibri" w:hAnsi="Calibri"/>
        </w:rPr>
        <w:t>hinder</w:t>
      </w:r>
      <w:r w:rsidR="008A2CFB">
        <w:rPr>
          <w:rFonts w:ascii="Calibri" w:hAnsi="Calibri"/>
        </w:rPr>
        <w:t xml:space="preserve"> the processing of</w:t>
      </w:r>
      <w:r w:rsidR="00AD57F3">
        <w:rPr>
          <w:rFonts w:ascii="Calibri" w:hAnsi="Calibri"/>
        </w:rPr>
        <w:t xml:space="preserve"> </w:t>
      </w:r>
      <w:r w:rsidR="006D3652">
        <w:rPr>
          <w:rFonts w:ascii="Calibri" w:hAnsi="Calibri"/>
        </w:rPr>
        <w:t>information,</w:t>
      </w:r>
      <w:r w:rsidR="0032270C">
        <w:rPr>
          <w:rFonts w:ascii="Calibri" w:hAnsi="Calibri"/>
        </w:rPr>
        <w:t xml:space="preserve"> </w:t>
      </w:r>
      <w:r w:rsidR="00AD57F3">
        <w:rPr>
          <w:rFonts w:ascii="Calibri" w:hAnsi="Calibri"/>
        </w:rPr>
        <w:t xml:space="preserve">which is seen and heard and </w:t>
      </w:r>
      <w:r w:rsidR="00822922">
        <w:rPr>
          <w:rFonts w:ascii="Calibri" w:hAnsi="Calibri"/>
        </w:rPr>
        <w:t>impact organisational skill</w:t>
      </w:r>
      <w:r w:rsidR="005E2A71">
        <w:rPr>
          <w:rFonts w:ascii="Calibri" w:hAnsi="Calibri"/>
        </w:rPr>
        <w:t xml:space="preserve">s, meaning characteristics of this </w:t>
      </w:r>
      <w:r w:rsidR="008A2CFB">
        <w:rPr>
          <w:rFonts w:ascii="Calibri" w:hAnsi="Calibri"/>
        </w:rPr>
        <w:t xml:space="preserve">Specific Learning </w:t>
      </w:r>
      <w:r w:rsidR="00685304">
        <w:rPr>
          <w:rFonts w:ascii="Calibri" w:hAnsi="Calibri"/>
        </w:rPr>
        <w:t>Difference</w:t>
      </w:r>
      <w:r w:rsidR="008A2CFB">
        <w:rPr>
          <w:rFonts w:ascii="Calibri" w:hAnsi="Calibri"/>
        </w:rPr>
        <w:t xml:space="preserve"> (</w:t>
      </w:r>
      <w:proofErr w:type="spellStart"/>
      <w:r w:rsidR="008A2CFB">
        <w:rPr>
          <w:rFonts w:ascii="Calibri" w:hAnsi="Calibri"/>
        </w:rPr>
        <w:t>SpLD</w:t>
      </w:r>
      <w:proofErr w:type="spellEnd"/>
      <w:r w:rsidR="008A2CFB">
        <w:rPr>
          <w:rFonts w:ascii="Calibri" w:hAnsi="Calibri"/>
        </w:rPr>
        <w:t>)</w:t>
      </w:r>
      <w:r w:rsidR="00E375CB">
        <w:rPr>
          <w:rFonts w:ascii="Calibri" w:hAnsi="Calibri"/>
        </w:rPr>
        <w:t xml:space="preserve"> could lead to phonological awareness</w:t>
      </w:r>
      <w:r w:rsidR="00AD3BCC">
        <w:rPr>
          <w:rFonts w:ascii="Calibri" w:hAnsi="Calibri"/>
        </w:rPr>
        <w:t xml:space="preserve"> issues</w:t>
      </w:r>
      <w:r w:rsidR="00E375CB">
        <w:rPr>
          <w:rFonts w:ascii="Calibri" w:hAnsi="Calibri"/>
        </w:rPr>
        <w:t xml:space="preserve">, verbal processing and </w:t>
      </w:r>
      <w:r w:rsidR="00AD3BCC">
        <w:rPr>
          <w:rFonts w:ascii="Calibri" w:hAnsi="Calibri"/>
        </w:rPr>
        <w:t xml:space="preserve">global </w:t>
      </w:r>
      <w:r w:rsidR="00345DD8">
        <w:rPr>
          <w:rFonts w:ascii="Calibri" w:hAnsi="Calibri"/>
        </w:rPr>
        <w:t>language or memory d</w:t>
      </w:r>
      <w:r w:rsidR="008A2CFB">
        <w:rPr>
          <w:rFonts w:ascii="Calibri" w:hAnsi="Calibri"/>
        </w:rPr>
        <w:t>ifficulties. L</w:t>
      </w:r>
      <w:r w:rsidR="00345DD8">
        <w:rPr>
          <w:rFonts w:ascii="Calibri" w:hAnsi="Calibri"/>
        </w:rPr>
        <w:t xml:space="preserve">ike other </w:t>
      </w:r>
      <w:r w:rsidR="00B86A6F">
        <w:rPr>
          <w:rFonts w:ascii="Calibri" w:hAnsi="Calibri"/>
        </w:rPr>
        <w:t>A</w:t>
      </w:r>
      <w:r w:rsidR="00345DD8">
        <w:rPr>
          <w:rFonts w:ascii="Calibri" w:hAnsi="Calibri"/>
        </w:rPr>
        <w:t xml:space="preserve">dditional </w:t>
      </w:r>
      <w:r w:rsidR="00B86A6F">
        <w:rPr>
          <w:rFonts w:ascii="Calibri" w:hAnsi="Calibri"/>
        </w:rPr>
        <w:t>L</w:t>
      </w:r>
      <w:r w:rsidR="00345DD8">
        <w:rPr>
          <w:rFonts w:ascii="Calibri" w:hAnsi="Calibri"/>
        </w:rPr>
        <w:t xml:space="preserve">earning </w:t>
      </w:r>
      <w:r w:rsidR="00B86A6F">
        <w:rPr>
          <w:rFonts w:ascii="Calibri" w:hAnsi="Calibri"/>
        </w:rPr>
        <w:t>N</w:t>
      </w:r>
      <w:r w:rsidR="00345DD8">
        <w:rPr>
          <w:rFonts w:ascii="Calibri" w:hAnsi="Calibri"/>
        </w:rPr>
        <w:t>eeds</w:t>
      </w:r>
      <w:r w:rsidR="00B86A6F">
        <w:rPr>
          <w:rFonts w:ascii="Calibri" w:hAnsi="Calibri"/>
        </w:rPr>
        <w:t xml:space="preserve"> (ALN)</w:t>
      </w:r>
      <w:r w:rsidR="00345DD8">
        <w:rPr>
          <w:rFonts w:ascii="Calibri" w:hAnsi="Calibri"/>
        </w:rPr>
        <w:t xml:space="preserve"> the condition </w:t>
      </w:r>
      <w:r w:rsidR="00CB50BF">
        <w:rPr>
          <w:rFonts w:ascii="Calibri" w:hAnsi="Calibri"/>
        </w:rPr>
        <w:t>is best understood as a continuum rather than a definite</w:t>
      </w:r>
      <w:r w:rsidR="0000358E">
        <w:rPr>
          <w:rFonts w:ascii="Calibri" w:hAnsi="Calibri"/>
        </w:rPr>
        <w:t xml:space="preserve"> classification</w:t>
      </w:r>
      <w:r w:rsidR="00AD3BCC">
        <w:rPr>
          <w:rFonts w:ascii="Calibri" w:hAnsi="Calibri"/>
        </w:rPr>
        <w:t xml:space="preserve">, as </w:t>
      </w:r>
      <w:r w:rsidR="00B23117">
        <w:rPr>
          <w:rFonts w:ascii="Calibri" w:hAnsi="Calibri"/>
        </w:rPr>
        <w:t xml:space="preserve">the </w:t>
      </w:r>
      <w:r w:rsidR="008A2CFB">
        <w:rPr>
          <w:rFonts w:ascii="Calibri" w:hAnsi="Calibri"/>
        </w:rPr>
        <w:t>presentation changes</w:t>
      </w:r>
      <w:r w:rsidR="00B23117">
        <w:rPr>
          <w:rFonts w:ascii="Calibri" w:hAnsi="Calibri"/>
        </w:rPr>
        <w:t xml:space="preserve"> with each individual (</w:t>
      </w:r>
      <w:r w:rsidR="008673CE">
        <w:rPr>
          <w:rFonts w:ascii="Calibri" w:hAnsi="Calibri"/>
        </w:rPr>
        <w:t xml:space="preserve">The Dyslexic association, 2022). </w:t>
      </w:r>
      <w:r w:rsidR="008A2CFB">
        <w:rPr>
          <w:rFonts w:ascii="Calibri" w:hAnsi="Calibri"/>
        </w:rPr>
        <w:t>It is often referred to as a</w:t>
      </w:r>
      <w:r w:rsidR="00805957">
        <w:rPr>
          <w:rFonts w:ascii="Calibri" w:hAnsi="Calibri"/>
        </w:rPr>
        <w:t xml:space="preserve"> </w:t>
      </w:r>
      <w:r w:rsidR="009159D8">
        <w:rPr>
          <w:rFonts w:ascii="Calibri" w:hAnsi="Calibri"/>
        </w:rPr>
        <w:t xml:space="preserve">Specific Learning </w:t>
      </w:r>
      <w:r w:rsidR="00BD0895">
        <w:rPr>
          <w:rFonts w:ascii="Calibri" w:hAnsi="Calibri"/>
        </w:rPr>
        <w:t>diff</w:t>
      </w:r>
      <w:r w:rsidR="008A2CFB">
        <w:rPr>
          <w:rFonts w:ascii="Calibri" w:hAnsi="Calibri"/>
        </w:rPr>
        <w:t>erence</w:t>
      </w:r>
      <w:r w:rsidR="00BD0895">
        <w:rPr>
          <w:rFonts w:ascii="Calibri" w:hAnsi="Calibri"/>
        </w:rPr>
        <w:t xml:space="preserve"> (</w:t>
      </w:r>
      <w:proofErr w:type="spellStart"/>
      <w:r w:rsidR="00BD0895">
        <w:rPr>
          <w:rFonts w:ascii="Calibri" w:hAnsi="Calibri"/>
        </w:rPr>
        <w:t>SpLD</w:t>
      </w:r>
      <w:proofErr w:type="spellEnd"/>
      <w:r w:rsidR="00BD0895">
        <w:rPr>
          <w:rFonts w:ascii="Calibri" w:hAnsi="Calibri"/>
        </w:rPr>
        <w:t xml:space="preserve">). </w:t>
      </w:r>
      <w:r w:rsidR="00275C3B">
        <w:rPr>
          <w:rFonts w:ascii="Calibri" w:hAnsi="Calibri"/>
        </w:rPr>
        <w:t xml:space="preserve">Dyslexia </w:t>
      </w:r>
      <w:r w:rsidR="009757F1">
        <w:rPr>
          <w:rFonts w:ascii="Calibri" w:hAnsi="Calibri"/>
        </w:rPr>
        <w:t xml:space="preserve">is recognized under the </w:t>
      </w:r>
      <w:r w:rsidR="00501593">
        <w:rPr>
          <w:rFonts w:ascii="Calibri" w:hAnsi="Calibri"/>
        </w:rPr>
        <w:t xml:space="preserve">Equality Act </w:t>
      </w:r>
      <w:r w:rsidR="008A2CFB">
        <w:rPr>
          <w:rFonts w:ascii="Calibri" w:hAnsi="Calibri"/>
        </w:rPr>
        <w:t>(</w:t>
      </w:r>
      <w:r w:rsidR="00501593">
        <w:rPr>
          <w:rFonts w:ascii="Calibri" w:hAnsi="Calibri"/>
        </w:rPr>
        <w:t>2010</w:t>
      </w:r>
      <w:r w:rsidR="008A2CFB">
        <w:rPr>
          <w:rFonts w:ascii="Calibri" w:hAnsi="Calibri"/>
        </w:rPr>
        <w:t>)</w:t>
      </w:r>
      <w:r w:rsidR="00501593">
        <w:rPr>
          <w:rFonts w:ascii="Calibri" w:hAnsi="Calibri"/>
        </w:rPr>
        <w:t xml:space="preserve"> </w:t>
      </w:r>
      <w:r w:rsidR="00B53B1B">
        <w:rPr>
          <w:rFonts w:ascii="Calibri" w:hAnsi="Calibri"/>
        </w:rPr>
        <w:t>and thus a F</w:t>
      </w:r>
      <w:r w:rsidR="008A2CFB">
        <w:rPr>
          <w:rFonts w:ascii="Calibri" w:hAnsi="Calibri"/>
        </w:rPr>
        <w:t xml:space="preserve">urther </w:t>
      </w:r>
      <w:r w:rsidR="00B53B1B">
        <w:rPr>
          <w:rFonts w:ascii="Calibri" w:hAnsi="Calibri"/>
        </w:rPr>
        <w:t>E</w:t>
      </w:r>
      <w:r w:rsidR="008A2CFB">
        <w:rPr>
          <w:rFonts w:ascii="Calibri" w:hAnsi="Calibri"/>
        </w:rPr>
        <w:t>ducation (FE)</w:t>
      </w:r>
      <w:r w:rsidR="00B53B1B">
        <w:rPr>
          <w:rFonts w:ascii="Calibri" w:hAnsi="Calibri"/>
        </w:rPr>
        <w:t xml:space="preserve"> college would need to make reasonable ad</w:t>
      </w:r>
      <w:r w:rsidR="00C66FA7">
        <w:rPr>
          <w:rFonts w:ascii="Calibri" w:hAnsi="Calibri"/>
        </w:rPr>
        <w:t>justments</w:t>
      </w:r>
      <w:r w:rsidR="00F4744B">
        <w:rPr>
          <w:rFonts w:ascii="Calibri" w:hAnsi="Calibri"/>
        </w:rPr>
        <w:t xml:space="preserve"> in both the teaching and learning</w:t>
      </w:r>
      <w:r w:rsidR="00DF3FFC">
        <w:rPr>
          <w:rFonts w:ascii="Calibri" w:hAnsi="Calibri"/>
        </w:rPr>
        <w:t xml:space="preserve"> elements of the </w:t>
      </w:r>
      <w:r w:rsidR="00F4744B">
        <w:rPr>
          <w:rFonts w:ascii="Calibri" w:hAnsi="Calibri"/>
        </w:rPr>
        <w:t>academic curriculum</w:t>
      </w:r>
      <w:r w:rsidR="00DF3FFC">
        <w:rPr>
          <w:rFonts w:ascii="Calibri" w:hAnsi="Calibri"/>
        </w:rPr>
        <w:t xml:space="preserve"> (Disability Rights UK, 2021)</w:t>
      </w:r>
      <w:r w:rsidR="008A2CFB">
        <w:rPr>
          <w:rFonts w:ascii="Calibri" w:hAnsi="Calibri"/>
        </w:rPr>
        <w:t xml:space="preserve"> to enable dyslexic students to have full access to the courses.</w:t>
      </w:r>
    </w:p>
    <w:p w14:paraId="07E17279" w14:textId="77777777" w:rsidR="00141D3E" w:rsidRDefault="00141D3E" w:rsidP="00B7221B">
      <w:pPr>
        <w:spacing w:line="480" w:lineRule="auto"/>
        <w:rPr>
          <w:rFonts w:ascii="Calibri" w:hAnsi="Calibri"/>
        </w:rPr>
      </w:pPr>
    </w:p>
    <w:p w14:paraId="35E7F058" w14:textId="36A03D91" w:rsidR="00141D3E" w:rsidRDefault="008A2CFB" w:rsidP="00B7221B">
      <w:pPr>
        <w:spacing w:line="480" w:lineRule="auto"/>
        <w:rPr>
          <w:rFonts w:ascii="Calibri" w:hAnsi="Calibri"/>
        </w:rPr>
      </w:pPr>
      <w:r>
        <w:rPr>
          <w:rFonts w:ascii="Calibri" w:hAnsi="Calibri"/>
        </w:rPr>
        <w:t>The focus of this essay</w:t>
      </w:r>
      <w:r w:rsidR="00141D3E">
        <w:rPr>
          <w:rFonts w:ascii="Calibri" w:hAnsi="Calibri"/>
        </w:rPr>
        <w:t xml:space="preserve"> </w:t>
      </w:r>
      <w:r w:rsidR="00681DD7">
        <w:rPr>
          <w:rFonts w:ascii="Calibri" w:hAnsi="Calibri"/>
        </w:rPr>
        <w:t>is</w:t>
      </w:r>
      <w:r>
        <w:rPr>
          <w:rFonts w:ascii="Calibri" w:hAnsi="Calibri"/>
        </w:rPr>
        <w:t xml:space="preserve"> a</w:t>
      </w:r>
      <w:r w:rsidR="00681DD7">
        <w:rPr>
          <w:rFonts w:ascii="Calibri" w:hAnsi="Calibri"/>
        </w:rPr>
        <w:t xml:space="preserve"> post-16 </w:t>
      </w:r>
      <w:r w:rsidR="001525A3">
        <w:rPr>
          <w:rFonts w:ascii="Calibri" w:hAnsi="Calibri"/>
        </w:rPr>
        <w:t>noncompulsory</w:t>
      </w:r>
      <w:r w:rsidR="00681DD7">
        <w:rPr>
          <w:rFonts w:ascii="Calibri" w:hAnsi="Calibri"/>
        </w:rPr>
        <w:t xml:space="preserve"> </w:t>
      </w:r>
      <w:r>
        <w:rPr>
          <w:rFonts w:ascii="Calibri" w:hAnsi="Calibri"/>
        </w:rPr>
        <w:t>education setting, NPTC</w:t>
      </w:r>
      <w:r w:rsidR="006E7025">
        <w:rPr>
          <w:rFonts w:ascii="Calibri" w:hAnsi="Calibri"/>
        </w:rPr>
        <w:t xml:space="preserve"> group of college (</w:t>
      </w:r>
      <w:r w:rsidR="00685304">
        <w:rPr>
          <w:rFonts w:ascii="Calibri" w:hAnsi="Calibri"/>
        </w:rPr>
        <w:t>NPTC) particularly</w:t>
      </w:r>
      <w:r>
        <w:rPr>
          <w:rFonts w:ascii="Calibri" w:hAnsi="Calibri"/>
        </w:rPr>
        <w:t xml:space="preserve"> those located in Wales. </w:t>
      </w:r>
      <w:r w:rsidR="005F121C">
        <w:rPr>
          <w:rFonts w:ascii="Calibri" w:hAnsi="Calibri"/>
        </w:rPr>
        <w:t xml:space="preserve"> </w:t>
      </w:r>
      <w:r w:rsidR="00681DD7">
        <w:rPr>
          <w:rFonts w:ascii="Calibri" w:hAnsi="Calibri"/>
        </w:rPr>
        <w:t xml:space="preserve"> </w:t>
      </w:r>
      <w:r w:rsidR="00E27454">
        <w:rPr>
          <w:rFonts w:ascii="Calibri" w:hAnsi="Calibri"/>
        </w:rPr>
        <w:t xml:space="preserve">Figures from the Department of </w:t>
      </w:r>
      <w:r>
        <w:rPr>
          <w:rFonts w:ascii="Calibri" w:hAnsi="Calibri"/>
        </w:rPr>
        <w:t>E</w:t>
      </w:r>
      <w:r w:rsidR="00E27454">
        <w:rPr>
          <w:rFonts w:ascii="Calibri" w:hAnsi="Calibri"/>
        </w:rPr>
        <w:t xml:space="preserve">ducation show </w:t>
      </w:r>
      <w:r w:rsidR="005759C4">
        <w:rPr>
          <w:rFonts w:ascii="Calibri" w:hAnsi="Calibri"/>
        </w:rPr>
        <w:t xml:space="preserve">in 2018/19 students under the age of 19 within the sector with </w:t>
      </w:r>
      <w:r w:rsidR="00A224A0">
        <w:rPr>
          <w:rFonts w:ascii="Calibri" w:hAnsi="Calibri"/>
        </w:rPr>
        <w:t>dyslexic diagnosis</w:t>
      </w:r>
      <w:r w:rsidR="00EE65CA">
        <w:rPr>
          <w:rFonts w:ascii="Calibri" w:hAnsi="Calibri"/>
        </w:rPr>
        <w:t xml:space="preserve"> was </w:t>
      </w:r>
      <w:r w:rsidR="00EE65CA">
        <w:rPr>
          <w:rFonts w:ascii="Calibri" w:hAnsi="Calibri"/>
        </w:rPr>
        <w:lastRenderedPageBreak/>
        <w:t>41,810 so 23.6%</w:t>
      </w:r>
      <w:r w:rsidR="00932DAF">
        <w:rPr>
          <w:rFonts w:ascii="Calibri" w:hAnsi="Calibri"/>
        </w:rPr>
        <w:t xml:space="preserve"> of the total number of students with an ALN (GOV.UK, 2019). </w:t>
      </w:r>
      <w:r w:rsidR="00E93186">
        <w:rPr>
          <w:rFonts w:ascii="Calibri" w:hAnsi="Calibri"/>
        </w:rPr>
        <w:t xml:space="preserve"> </w:t>
      </w:r>
      <w:r w:rsidR="00346AD5">
        <w:rPr>
          <w:rFonts w:ascii="Calibri" w:hAnsi="Calibri"/>
        </w:rPr>
        <w:t xml:space="preserve">When considering the above </w:t>
      </w:r>
      <w:r w:rsidR="00A54364">
        <w:rPr>
          <w:rFonts w:ascii="Calibri" w:hAnsi="Calibri"/>
        </w:rPr>
        <w:t>figures,</w:t>
      </w:r>
      <w:r w:rsidR="00346AD5">
        <w:rPr>
          <w:rFonts w:ascii="Calibri" w:hAnsi="Calibri"/>
        </w:rPr>
        <w:t xml:space="preserve"> it </w:t>
      </w:r>
      <w:r w:rsidR="00200769">
        <w:rPr>
          <w:rFonts w:ascii="Calibri" w:hAnsi="Calibri"/>
        </w:rPr>
        <w:t>is evident that provision for these students is paramount to ensure they are not disadvantaged compared t</w:t>
      </w:r>
      <w:r w:rsidR="008A6C25">
        <w:rPr>
          <w:rFonts w:ascii="Calibri" w:hAnsi="Calibri"/>
        </w:rPr>
        <w:t>o</w:t>
      </w:r>
      <w:r w:rsidR="00A54364">
        <w:rPr>
          <w:rFonts w:ascii="Calibri" w:hAnsi="Calibri"/>
        </w:rPr>
        <w:t xml:space="preserve"> students</w:t>
      </w:r>
      <w:r w:rsidR="00961011">
        <w:rPr>
          <w:rFonts w:ascii="Calibri" w:hAnsi="Calibri"/>
        </w:rPr>
        <w:t xml:space="preserve"> without </w:t>
      </w:r>
      <w:proofErr w:type="spellStart"/>
      <w:r w:rsidR="00961011">
        <w:rPr>
          <w:rFonts w:ascii="Calibri" w:hAnsi="Calibri"/>
        </w:rPr>
        <w:t>SpLD</w:t>
      </w:r>
      <w:proofErr w:type="spellEnd"/>
      <w:r w:rsidR="00A54364">
        <w:rPr>
          <w:rFonts w:ascii="Calibri" w:hAnsi="Calibri"/>
        </w:rPr>
        <w:t>. Thus, t</w:t>
      </w:r>
      <w:r w:rsidR="00E93186">
        <w:rPr>
          <w:rFonts w:ascii="Calibri" w:hAnsi="Calibri"/>
        </w:rPr>
        <w:t>his body of research will consider</w:t>
      </w:r>
      <w:r w:rsidR="00123373">
        <w:rPr>
          <w:rFonts w:ascii="Calibri" w:hAnsi="Calibri"/>
        </w:rPr>
        <w:t xml:space="preserve"> how to raise awareness of</w:t>
      </w:r>
      <w:r w:rsidR="00D67628">
        <w:rPr>
          <w:rFonts w:ascii="Calibri" w:hAnsi="Calibri"/>
        </w:rPr>
        <w:t xml:space="preserve"> ALN learners</w:t>
      </w:r>
      <w:r w:rsidR="00C47D59">
        <w:rPr>
          <w:rFonts w:ascii="Calibri" w:hAnsi="Calibri"/>
        </w:rPr>
        <w:t xml:space="preserve"> with a</w:t>
      </w:r>
      <w:r w:rsidR="00961011">
        <w:rPr>
          <w:rFonts w:ascii="Calibri" w:hAnsi="Calibri"/>
        </w:rPr>
        <w:t>n assessment</w:t>
      </w:r>
      <w:r w:rsidR="00C47D59">
        <w:rPr>
          <w:rFonts w:ascii="Calibri" w:hAnsi="Calibri"/>
        </w:rPr>
        <w:t xml:space="preserve"> of dyslexia</w:t>
      </w:r>
      <w:r w:rsidR="00B560CE">
        <w:rPr>
          <w:rFonts w:ascii="Calibri" w:hAnsi="Calibri"/>
        </w:rPr>
        <w:t xml:space="preserve">, </w:t>
      </w:r>
      <w:r w:rsidR="00020FD4">
        <w:rPr>
          <w:rFonts w:ascii="Calibri" w:hAnsi="Calibri"/>
        </w:rPr>
        <w:t xml:space="preserve">through reflecting upon the current </w:t>
      </w:r>
      <w:r w:rsidR="00D0629E">
        <w:rPr>
          <w:rFonts w:ascii="Calibri" w:hAnsi="Calibri"/>
        </w:rPr>
        <w:t>literature</w:t>
      </w:r>
      <w:r w:rsidR="00961011">
        <w:rPr>
          <w:rFonts w:ascii="Calibri" w:hAnsi="Calibri"/>
        </w:rPr>
        <w:t>, c</w:t>
      </w:r>
      <w:r w:rsidR="005D14F3">
        <w:rPr>
          <w:rFonts w:ascii="Calibri" w:hAnsi="Calibri"/>
        </w:rPr>
        <w:t xml:space="preserve">onsidering </w:t>
      </w:r>
      <w:r w:rsidR="00961011">
        <w:rPr>
          <w:rFonts w:ascii="Calibri" w:hAnsi="Calibri"/>
        </w:rPr>
        <w:t>f</w:t>
      </w:r>
      <w:r w:rsidR="005D14F3">
        <w:rPr>
          <w:rFonts w:ascii="Calibri" w:hAnsi="Calibri"/>
        </w:rPr>
        <w:t>actors such as funding</w:t>
      </w:r>
      <w:r w:rsidR="00612062">
        <w:rPr>
          <w:rFonts w:ascii="Calibri" w:hAnsi="Calibri"/>
        </w:rPr>
        <w:t xml:space="preserve">, </w:t>
      </w:r>
      <w:r w:rsidR="005D14F3">
        <w:rPr>
          <w:rFonts w:ascii="Calibri" w:hAnsi="Calibri"/>
        </w:rPr>
        <w:t xml:space="preserve">lack of recognition of the </w:t>
      </w:r>
      <w:r w:rsidR="00961011">
        <w:rPr>
          <w:rFonts w:ascii="Calibri" w:hAnsi="Calibri"/>
        </w:rPr>
        <w:t>condition</w:t>
      </w:r>
      <w:r w:rsidR="005D14F3">
        <w:rPr>
          <w:rFonts w:ascii="Calibri" w:hAnsi="Calibri"/>
        </w:rPr>
        <w:t xml:space="preserve"> and</w:t>
      </w:r>
      <w:r w:rsidR="009F0F4F">
        <w:rPr>
          <w:rFonts w:ascii="Calibri" w:hAnsi="Calibri"/>
        </w:rPr>
        <w:t xml:space="preserve"> </w:t>
      </w:r>
      <w:r w:rsidR="00C6126E">
        <w:rPr>
          <w:rFonts w:ascii="Calibri" w:hAnsi="Calibri"/>
        </w:rPr>
        <w:t>training academic staff</w:t>
      </w:r>
      <w:bookmarkStart w:id="2" w:name="_Hlk104799043"/>
      <w:r w:rsidR="001A4B43">
        <w:rPr>
          <w:rFonts w:ascii="Calibri" w:hAnsi="Calibri"/>
        </w:rPr>
        <w:t xml:space="preserve"> with innovative </w:t>
      </w:r>
      <w:r w:rsidR="007E7D9A">
        <w:rPr>
          <w:rFonts w:ascii="Calibri" w:hAnsi="Calibri"/>
        </w:rPr>
        <w:t xml:space="preserve">pedagogical approaches. </w:t>
      </w:r>
    </w:p>
    <w:bookmarkEnd w:id="2"/>
    <w:p w14:paraId="2BEBD295" w14:textId="77777777" w:rsidR="00594540" w:rsidRDefault="00594540" w:rsidP="00B7221B">
      <w:pPr>
        <w:spacing w:line="480" w:lineRule="auto"/>
        <w:rPr>
          <w:rFonts w:ascii="Calibri" w:hAnsi="Calibri"/>
        </w:rPr>
      </w:pPr>
    </w:p>
    <w:p w14:paraId="6F4A2B45" w14:textId="35A43EF5" w:rsidR="00594540" w:rsidRDefault="00EC3676" w:rsidP="00B7221B">
      <w:pPr>
        <w:pStyle w:val="Heading2"/>
        <w:spacing w:line="480" w:lineRule="auto"/>
      </w:pPr>
      <w:bookmarkStart w:id="3" w:name="_Toc105689594"/>
      <w:r>
        <w:t>Funding for ALN</w:t>
      </w:r>
      <w:bookmarkEnd w:id="3"/>
      <w:r>
        <w:t xml:space="preserve"> </w:t>
      </w:r>
    </w:p>
    <w:p w14:paraId="0ED039CD" w14:textId="77777777" w:rsidR="0072230E" w:rsidRDefault="0072230E" w:rsidP="00B7221B">
      <w:pPr>
        <w:spacing w:line="480" w:lineRule="auto"/>
        <w:rPr>
          <w:rFonts w:ascii="Calibri" w:hAnsi="Calibri"/>
        </w:rPr>
      </w:pPr>
    </w:p>
    <w:p w14:paraId="2A4448BC" w14:textId="3EF463EF" w:rsidR="00F064EF" w:rsidRDefault="0072230E" w:rsidP="00B7221B">
      <w:pPr>
        <w:spacing w:line="480" w:lineRule="auto"/>
        <w:rPr>
          <w:rFonts w:ascii="Calibri" w:hAnsi="Calibri"/>
        </w:rPr>
      </w:pPr>
      <w:r>
        <w:rPr>
          <w:rFonts w:ascii="Calibri" w:hAnsi="Calibri"/>
        </w:rPr>
        <w:t>The first element of this research was to conduct a force field analysis on the issue of raising awareness for the condition of dyslexia</w:t>
      </w:r>
      <w:r w:rsidR="0039265A">
        <w:rPr>
          <w:rFonts w:ascii="Calibri" w:hAnsi="Calibri"/>
        </w:rPr>
        <w:t xml:space="preserve"> within an FE </w:t>
      </w:r>
      <w:r w:rsidR="00492393">
        <w:rPr>
          <w:rFonts w:ascii="Calibri" w:hAnsi="Calibri"/>
        </w:rPr>
        <w:t>Institution</w:t>
      </w:r>
      <w:r>
        <w:rPr>
          <w:rFonts w:ascii="Calibri" w:hAnsi="Calibri"/>
        </w:rPr>
        <w:t xml:space="preserve">. </w:t>
      </w:r>
      <w:r w:rsidR="00B73E02">
        <w:rPr>
          <w:rFonts w:ascii="Calibri" w:hAnsi="Calibri"/>
        </w:rPr>
        <w:t xml:space="preserve">The purpose of this analysis is to consider the </w:t>
      </w:r>
      <w:r w:rsidR="00B10BCA">
        <w:rPr>
          <w:rFonts w:ascii="Calibri" w:hAnsi="Calibri"/>
        </w:rPr>
        <w:t>elements or factors which are present within a</w:t>
      </w:r>
      <w:r w:rsidR="00492393">
        <w:rPr>
          <w:rFonts w:ascii="Calibri" w:hAnsi="Calibri"/>
        </w:rPr>
        <w:t xml:space="preserve">n </w:t>
      </w:r>
      <w:r w:rsidR="00B10BCA">
        <w:rPr>
          <w:rFonts w:ascii="Calibri" w:hAnsi="Calibri"/>
        </w:rPr>
        <w:t>organisational system that</w:t>
      </w:r>
      <w:r w:rsidR="00AF1A0D">
        <w:rPr>
          <w:rFonts w:ascii="Calibri" w:hAnsi="Calibri"/>
        </w:rPr>
        <w:t xml:space="preserve"> are</w:t>
      </w:r>
      <w:r w:rsidR="00B10BCA">
        <w:rPr>
          <w:rFonts w:ascii="Calibri" w:hAnsi="Calibri"/>
        </w:rPr>
        <w:t xml:space="preserve"> </w:t>
      </w:r>
      <w:r w:rsidR="0039265A">
        <w:rPr>
          <w:rFonts w:ascii="Calibri" w:hAnsi="Calibri"/>
        </w:rPr>
        <w:t>driving and resisting</w:t>
      </w:r>
      <w:r w:rsidR="00492393">
        <w:rPr>
          <w:rFonts w:ascii="Calibri" w:hAnsi="Calibri"/>
        </w:rPr>
        <w:t xml:space="preserve"> the changes required </w:t>
      </w:r>
      <w:r w:rsidR="00924837">
        <w:rPr>
          <w:rFonts w:ascii="Calibri" w:hAnsi="Calibri"/>
        </w:rPr>
        <w:t xml:space="preserve">to ensure </w:t>
      </w:r>
      <w:r w:rsidR="00AD58FF">
        <w:rPr>
          <w:rFonts w:ascii="Calibri" w:hAnsi="Calibri"/>
        </w:rPr>
        <w:t>services are implemented and successful (</w:t>
      </w:r>
      <w:r w:rsidR="000B211C">
        <w:rPr>
          <w:rFonts w:ascii="Calibri" w:hAnsi="Calibri"/>
        </w:rPr>
        <w:t xml:space="preserve">Connelly, 2020). </w:t>
      </w:r>
      <w:r w:rsidR="00E27AFD">
        <w:rPr>
          <w:rFonts w:ascii="Calibri" w:hAnsi="Calibri"/>
        </w:rPr>
        <w:t xml:space="preserve"> </w:t>
      </w:r>
      <w:r w:rsidR="00F064EF">
        <w:rPr>
          <w:rFonts w:ascii="Calibri" w:hAnsi="Calibri"/>
        </w:rPr>
        <w:t>One of the</w:t>
      </w:r>
      <w:r w:rsidR="00E27AFD">
        <w:rPr>
          <w:rFonts w:ascii="Calibri" w:hAnsi="Calibri"/>
        </w:rPr>
        <w:t xml:space="preserve"> resisting forces </w:t>
      </w:r>
      <w:r w:rsidR="00B1336A">
        <w:rPr>
          <w:rFonts w:ascii="Calibri" w:hAnsi="Calibri"/>
        </w:rPr>
        <w:t xml:space="preserve">present </w:t>
      </w:r>
      <w:r w:rsidR="00E27AFD">
        <w:rPr>
          <w:rFonts w:ascii="Calibri" w:hAnsi="Calibri"/>
        </w:rPr>
        <w:t>within the FE sector</w:t>
      </w:r>
      <w:r w:rsidR="00CF3D2B">
        <w:rPr>
          <w:rFonts w:ascii="Calibri" w:hAnsi="Calibri"/>
        </w:rPr>
        <w:t xml:space="preserve">, </w:t>
      </w:r>
      <w:r w:rsidR="00D67803">
        <w:rPr>
          <w:rFonts w:ascii="Calibri" w:hAnsi="Calibri"/>
        </w:rPr>
        <w:t xml:space="preserve">which </w:t>
      </w:r>
      <w:r w:rsidR="00323F2D">
        <w:rPr>
          <w:rFonts w:ascii="Calibri" w:hAnsi="Calibri"/>
        </w:rPr>
        <w:t xml:space="preserve">is </w:t>
      </w:r>
      <w:r w:rsidR="00EB19E4">
        <w:rPr>
          <w:rFonts w:ascii="Calibri" w:hAnsi="Calibri"/>
        </w:rPr>
        <w:t>an issue</w:t>
      </w:r>
      <w:r w:rsidR="00BF5F27">
        <w:rPr>
          <w:rFonts w:ascii="Calibri" w:hAnsi="Calibri"/>
        </w:rPr>
        <w:t xml:space="preserve"> for ALN </w:t>
      </w:r>
      <w:r w:rsidR="00506AA8">
        <w:rPr>
          <w:rFonts w:ascii="Calibri" w:hAnsi="Calibri"/>
        </w:rPr>
        <w:t xml:space="preserve">provision is the cost of implementing the support systems needed to </w:t>
      </w:r>
      <w:r w:rsidR="009E52AC">
        <w:rPr>
          <w:rFonts w:ascii="Calibri" w:hAnsi="Calibri"/>
        </w:rPr>
        <w:t xml:space="preserve">provide services that enable the students to reach their full potential, thus ensuring the </w:t>
      </w:r>
      <w:r w:rsidR="00BE61BA">
        <w:rPr>
          <w:rFonts w:ascii="Calibri" w:hAnsi="Calibri"/>
        </w:rPr>
        <w:t>E</w:t>
      </w:r>
      <w:r w:rsidR="009E52AC">
        <w:rPr>
          <w:rFonts w:ascii="Calibri" w:hAnsi="Calibri"/>
        </w:rPr>
        <w:t xml:space="preserve">quality </w:t>
      </w:r>
      <w:r w:rsidR="00BE61BA">
        <w:rPr>
          <w:rFonts w:ascii="Calibri" w:hAnsi="Calibri"/>
        </w:rPr>
        <w:t>A</w:t>
      </w:r>
      <w:r w:rsidR="009E52AC">
        <w:rPr>
          <w:rFonts w:ascii="Calibri" w:hAnsi="Calibri"/>
        </w:rPr>
        <w:t xml:space="preserve">ct (2010) is being upheld. </w:t>
      </w:r>
      <w:r w:rsidR="00C80700">
        <w:rPr>
          <w:rFonts w:ascii="Calibri" w:hAnsi="Calibri"/>
        </w:rPr>
        <w:t xml:space="preserve">A boost as been provided due to the </w:t>
      </w:r>
      <w:r w:rsidR="00BE61BA">
        <w:rPr>
          <w:rFonts w:ascii="Calibri" w:hAnsi="Calibri"/>
        </w:rPr>
        <w:t xml:space="preserve">covid-19 pandemic </w:t>
      </w:r>
      <w:r w:rsidR="00C80700">
        <w:rPr>
          <w:rFonts w:ascii="Calibri" w:hAnsi="Calibri"/>
        </w:rPr>
        <w:t xml:space="preserve">by the </w:t>
      </w:r>
      <w:r w:rsidR="00BE61BA">
        <w:rPr>
          <w:rFonts w:ascii="Calibri" w:hAnsi="Calibri"/>
        </w:rPr>
        <w:t>E</w:t>
      </w:r>
      <w:r w:rsidR="00C80700">
        <w:rPr>
          <w:rFonts w:ascii="Calibri" w:hAnsi="Calibri"/>
        </w:rPr>
        <w:t xml:space="preserve">ducation </w:t>
      </w:r>
      <w:r w:rsidR="00BE61BA">
        <w:rPr>
          <w:rFonts w:ascii="Calibri" w:hAnsi="Calibri"/>
        </w:rPr>
        <w:t>M</w:t>
      </w:r>
      <w:r w:rsidR="00C80700">
        <w:rPr>
          <w:rFonts w:ascii="Calibri" w:hAnsi="Calibri"/>
        </w:rPr>
        <w:t xml:space="preserve">inister for Wales </w:t>
      </w:r>
      <w:r w:rsidR="005A057E">
        <w:rPr>
          <w:rFonts w:ascii="Calibri" w:hAnsi="Calibri"/>
        </w:rPr>
        <w:t>of 18 million</w:t>
      </w:r>
      <w:r w:rsidR="00D413A4">
        <w:rPr>
          <w:rFonts w:ascii="Calibri" w:hAnsi="Calibri"/>
        </w:rPr>
        <w:t xml:space="preserve"> </w:t>
      </w:r>
      <w:r w:rsidR="00BE61BA">
        <w:rPr>
          <w:rFonts w:ascii="Calibri" w:hAnsi="Calibri"/>
        </w:rPr>
        <w:t xml:space="preserve">pounds </w:t>
      </w:r>
      <w:r w:rsidR="00D413A4">
        <w:rPr>
          <w:rFonts w:ascii="Calibri" w:hAnsi="Calibri"/>
        </w:rPr>
        <w:t>(South Wales Evening Post, 2022)</w:t>
      </w:r>
      <w:r w:rsidR="00810AC0">
        <w:rPr>
          <w:rFonts w:ascii="Calibri" w:hAnsi="Calibri"/>
        </w:rPr>
        <w:t>, however</w:t>
      </w:r>
      <w:r w:rsidR="00BE61BA">
        <w:rPr>
          <w:rFonts w:ascii="Calibri" w:hAnsi="Calibri"/>
        </w:rPr>
        <w:t>,</w:t>
      </w:r>
      <w:r w:rsidR="00810AC0">
        <w:rPr>
          <w:rFonts w:ascii="Calibri" w:hAnsi="Calibri"/>
        </w:rPr>
        <w:t xml:space="preserve"> once this has been distributed across the educational sectors </w:t>
      </w:r>
      <w:r w:rsidR="00BE61BA">
        <w:rPr>
          <w:rFonts w:ascii="Calibri" w:hAnsi="Calibri"/>
        </w:rPr>
        <w:t>including</w:t>
      </w:r>
      <w:r w:rsidR="00810AC0">
        <w:rPr>
          <w:rFonts w:ascii="Calibri" w:hAnsi="Calibri"/>
        </w:rPr>
        <w:t xml:space="preserve"> </w:t>
      </w:r>
      <w:r w:rsidR="00BE61BA">
        <w:rPr>
          <w:rFonts w:ascii="Calibri" w:hAnsi="Calibri"/>
        </w:rPr>
        <w:t>p</w:t>
      </w:r>
      <w:r w:rsidR="00810AC0">
        <w:rPr>
          <w:rFonts w:ascii="Calibri" w:hAnsi="Calibri"/>
        </w:rPr>
        <w:t xml:space="preserve">rimary and </w:t>
      </w:r>
      <w:r w:rsidR="00BE61BA">
        <w:rPr>
          <w:rFonts w:ascii="Calibri" w:hAnsi="Calibri"/>
        </w:rPr>
        <w:t>s</w:t>
      </w:r>
      <w:r w:rsidR="00810AC0">
        <w:rPr>
          <w:rFonts w:ascii="Calibri" w:hAnsi="Calibri"/>
        </w:rPr>
        <w:t>econdary education</w:t>
      </w:r>
      <w:r w:rsidR="007B15A9">
        <w:rPr>
          <w:rFonts w:ascii="Calibri" w:hAnsi="Calibri"/>
        </w:rPr>
        <w:t>, th</w:t>
      </w:r>
      <w:r w:rsidR="00C16B93">
        <w:rPr>
          <w:rFonts w:ascii="Calibri" w:hAnsi="Calibri"/>
        </w:rPr>
        <w:t xml:space="preserve">ere will </w:t>
      </w:r>
      <w:r w:rsidR="00BE61BA">
        <w:rPr>
          <w:rFonts w:ascii="Calibri" w:hAnsi="Calibri"/>
        </w:rPr>
        <w:t xml:space="preserve">only </w:t>
      </w:r>
      <w:r w:rsidR="00C16B93">
        <w:rPr>
          <w:rFonts w:ascii="Calibri" w:hAnsi="Calibri"/>
        </w:rPr>
        <w:t>be</w:t>
      </w:r>
      <w:r w:rsidR="007B15A9">
        <w:rPr>
          <w:rFonts w:ascii="Calibri" w:hAnsi="Calibri"/>
        </w:rPr>
        <w:t xml:space="preserve"> a small </w:t>
      </w:r>
      <w:r w:rsidR="00C16B93">
        <w:rPr>
          <w:rFonts w:ascii="Calibri" w:hAnsi="Calibri"/>
        </w:rPr>
        <w:t>amount of funding</w:t>
      </w:r>
      <w:r w:rsidR="007B15A9">
        <w:rPr>
          <w:rFonts w:ascii="Calibri" w:hAnsi="Calibri"/>
        </w:rPr>
        <w:t xml:space="preserve"> allocated to FE </w:t>
      </w:r>
      <w:r w:rsidR="00BE61BA">
        <w:rPr>
          <w:rFonts w:ascii="Calibri" w:hAnsi="Calibri"/>
        </w:rPr>
        <w:t xml:space="preserve">the </w:t>
      </w:r>
      <w:r w:rsidR="007B15A9">
        <w:rPr>
          <w:rFonts w:ascii="Calibri" w:hAnsi="Calibri"/>
        </w:rPr>
        <w:t>sector</w:t>
      </w:r>
      <w:r w:rsidR="00B1336A">
        <w:rPr>
          <w:rFonts w:ascii="Calibri" w:hAnsi="Calibri"/>
        </w:rPr>
        <w:t xml:space="preserve">. </w:t>
      </w:r>
      <w:r w:rsidR="00B02F45">
        <w:rPr>
          <w:rFonts w:ascii="Calibri" w:hAnsi="Calibri"/>
        </w:rPr>
        <w:t xml:space="preserve"> </w:t>
      </w:r>
    </w:p>
    <w:p w14:paraId="37A1D746" w14:textId="27CB5222" w:rsidR="00CF5668" w:rsidRDefault="00BE61BA" w:rsidP="00B7221B">
      <w:pPr>
        <w:spacing w:line="480" w:lineRule="auto"/>
        <w:rPr>
          <w:rFonts w:ascii="Calibri" w:hAnsi="Calibri"/>
        </w:rPr>
      </w:pPr>
      <w:r>
        <w:rPr>
          <w:rFonts w:ascii="Calibri" w:hAnsi="Calibri"/>
        </w:rPr>
        <w:lastRenderedPageBreak/>
        <w:t>T</w:t>
      </w:r>
      <w:r w:rsidR="00CF5668" w:rsidRPr="00CF5668">
        <w:rPr>
          <w:rFonts w:ascii="Calibri" w:hAnsi="Calibri"/>
        </w:rPr>
        <w:t>he figures in Wales show that almost a quarter of students across all sectors have a</w:t>
      </w:r>
      <w:r w:rsidR="00C16B93">
        <w:rPr>
          <w:rFonts w:ascii="Calibri" w:hAnsi="Calibri"/>
        </w:rPr>
        <w:t>n ALN</w:t>
      </w:r>
      <w:r w:rsidR="00CF5668" w:rsidRPr="00CF5668">
        <w:rPr>
          <w:rFonts w:ascii="Calibri" w:hAnsi="Calibri"/>
        </w:rPr>
        <w:t xml:space="preserve"> which will impact their educational outcomes compared to </w:t>
      </w:r>
      <w:r w:rsidR="00C16B93">
        <w:rPr>
          <w:rFonts w:ascii="Calibri" w:hAnsi="Calibri"/>
        </w:rPr>
        <w:t>their peers</w:t>
      </w:r>
      <w:r>
        <w:rPr>
          <w:rFonts w:ascii="Calibri" w:hAnsi="Calibri"/>
        </w:rPr>
        <w:t>. T</w:t>
      </w:r>
      <w:r w:rsidR="00CF5668" w:rsidRPr="00CF5668">
        <w:rPr>
          <w:rFonts w:ascii="Calibri" w:hAnsi="Calibri"/>
        </w:rPr>
        <w:t xml:space="preserve">his has been the focus of the reform in Wales (ERW,2022), as the previous system was over thirty years old and no longer fit for purpose. Thus, the ALNET ACT 2018 has replaced the previous system. This will </w:t>
      </w:r>
      <w:r>
        <w:rPr>
          <w:rFonts w:ascii="Calibri" w:hAnsi="Calibri"/>
        </w:rPr>
        <w:t>mean</w:t>
      </w:r>
      <w:r w:rsidR="00CF5668" w:rsidRPr="00CF5668">
        <w:rPr>
          <w:rFonts w:ascii="Calibri" w:hAnsi="Calibri"/>
        </w:rPr>
        <w:t xml:space="preserve"> the FE sector students will have passed through the new system with a diagnosis and support in place throughout the</w:t>
      </w:r>
      <w:r>
        <w:rPr>
          <w:rFonts w:ascii="Calibri" w:hAnsi="Calibri"/>
        </w:rPr>
        <w:t>ir</w:t>
      </w:r>
      <w:r w:rsidR="00CF5668" w:rsidRPr="00CF5668">
        <w:rPr>
          <w:rFonts w:ascii="Calibri" w:hAnsi="Calibri"/>
        </w:rPr>
        <w:t xml:space="preserve"> academic careers</w:t>
      </w:r>
      <w:r w:rsidR="008D4A09">
        <w:rPr>
          <w:rFonts w:ascii="Calibri" w:hAnsi="Calibri"/>
        </w:rPr>
        <w:t>. O</w:t>
      </w:r>
      <w:r w:rsidR="00CF5668" w:rsidRPr="00CF5668">
        <w:rPr>
          <w:rFonts w:ascii="Calibri" w:hAnsi="Calibri"/>
        </w:rPr>
        <w:t>ne of the critical changes within the new act is the age range of ALN students now being up to 25. This will have a greater impact upon the FE sector in future academic years, however students who are currently within the FE sector need to have consideration for the</w:t>
      </w:r>
      <w:r w:rsidR="008D4A09">
        <w:rPr>
          <w:rFonts w:ascii="Calibri" w:hAnsi="Calibri"/>
        </w:rPr>
        <w:t>ir</w:t>
      </w:r>
      <w:r w:rsidR="00CF5668" w:rsidRPr="00CF5668">
        <w:rPr>
          <w:rFonts w:ascii="Calibri" w:hAnsi="Calibri"/>
        </w:rPr>
        <w:t xml:space="preserve"> support needs also.  The decisions and funding of the post 16 provision will be moved from Welsh </w:t>
      </w:r>
      <w:r>
        <w:rPr>
          <w:rFonts w:ascii="Calibri" w:hAnsi="Calibri"/>
        </w:rPr>
        <w:t>G</w:t>
      </w:r>
      <w:r w:rsidR="00CF5668" w:rsidRPr="00CF5668">
        <w:rPr>
          <w:rFonts w:ascii="Calibri" w:hAnsi="Calibri"/>
        </w:rPr>
        <w:t>overnment over to the local authorities, which may have a negative impact upon the provision being offered with the FE sector</w:t>
      </w:r>
      <w:r>
        <w:rPr>
          <w:rFonts w:ascii="Calibri" w:hAnsi="Calibri"/>
        </w:rPr>
        <w:t>, even more so for NPTC who work over a cross section of Local Authorities</w:t>
      </w:r>
      <w:r w:rsidR="00CF5668" w:rsidRPr="00CF5668">
        <w:rPr>
          <w:rFonts w:ascii="Calibri" w:hAnsi="Calibri"/>
        </w:rPr>
        <w:t>.</w:t>
      </w:r>
      <w:r w:rsidR="00CF5668">
        <w:rPr>
          <w:rFonts w:ascii="Calibri" w:hAnsi="Calibri"/>
        </w:rPr>
        <w:t xml:space="preserve"> Even with the ALNET the main issues faced </w:t>
      </w:r>
      <w:r>
        <w:rPr>
          <w:rFonts w:ascii="Calibri" w:hAnsi="Calibri"/>
        </w:rPr>
        <w:t>by</w:t>
      </w:r>
      <w:r w:rsidR="00CF5668">
        <w:rPr>
          <w:rFonts w:ascii="Calibri" w:hAnsi="Calibri"/>
        </w:rPr>
        <w:t xml:space="preserve"> educators within FE is how to design and teach a curriculum which is inclusive for all learners including those with a dyslexia </w:t>
      </w:r>
      <w:r>
        <w:rPr>
          <w:rFonts w:ascii="Calibri" w:hAnsi="Calibri"/>
        </w:rPr>
        <w:t>assessment.</w:t>
      </w:r>
    </w:p>
    <w:p w14:paraId="7D71C5C1" w14:textId="77777777" w:rsidR="009F6DE2" w:rsidRDefault="009F6DE2" w:rsidP="00B7221B">
      <w:pPr>
        <w:spacing w:line="480" w:lineRule="auto"/>
        <w:rPr>
          <w:rFonts w:ascii="Calibri" w:hAnsi="Calibri"/>
        </w:rPr>
      </w:pPr>
    </w:p>
    <w:p w14:paraId="22D3B69E" w14:textId="22EFC826" w:rsidR="00F064EF" w:rsidRDefault="00587ECF" w:rsidP="00B7221B">
      <w:pPr>
        <w:spacing w:line="480" w:lineRule="auto"/>
        <w:rPr>
          <w:rFonts w:ascii="Calibri" w:hAnsi="Calibri"/>
        </w:rPr>
      </w:pPr>
      <w:r>
        <w:rPr>
          <w:rFonts w:ascii="Calibri" w:hAnsi="Calibri"/>
        </w:rPr>
        <w:t xml:space="preserve"> </w:t>
      </w:r>
    </w:p>
    <w:p w14:paraId="45A685EB" w14:textId="6D37472F" w:rsidR="0057589B" w:rsidRDefault="0057589B" w:rsidP="00B7221B">
      <w:pPr>
        <w:pStyle w:val="Heading2"/>
        <w:spacing w:line="480" w:lineRule="auto"/>
      </w:pPr>
      <w:bookmarkStart w:id="4" w:name="_Toc105689595"/>
      <w:r>
        <w:t xml:space="preserve">Recognition of </w:t>
      </w:r>
      <w:r w:rsidR="00BE61BA">
        <w:t>Dyslexia in Students</w:t>
      </w:r>
      <w:bookmarkEnd w:id="4"/>
      <w:r>
        <w:t xml:space="preserve"> </w:t>
      </w:r>
    </w:p>
    <w:p w14:paraId="508468A1" w14:textId="77777777" w:rsidR="0057589B" w:rsidRPr="0057589B" w:rsidRDefault="0057589B" w:rsidP="00B7221B">
      <w:pPr>
        <w:spacing w:line="480" w:lineRule="auto"/>
        <w:rPr>
          <w:lang w:eastAsia="x-none"/>
        </w:rPr>
      </w:pPr>
    </w:p>
    <w:p w14:paraId="2ECB23AA" w14:textId="29622066" w:rsidR="00AB0860" w:rsidRDefault="00BE61BA" w:rsidP="00B7221B">
      <w:pPr>
        <w:spacing w:line="480" w:lineRule="auto"/>
        <w:rPr>
          <w:rFonts w:ascii="Calibri" w:hAnsi="Calibri"/>
        </w:rPr>
      </w:pPr>
      <w:r>
        <w:rPr>
          <w:rFonts w:ascii="Calibri" w:hAnsi="Calibri"/>
        </w:rPr>
        <w:t>Another o</w:t>
      </w:r>
      <w:r w:rsidR="00237D4F">
        <w:rPr>
          <w:rFonts w:ascii="Calibri" w:hAnsi="Calibri"/>
        </w:rPr>
        <w:t xml:space="preserve">ne of the resisting factors is the lack of recognition for the disorder. </w:t>
      </w:r>
      <w:r w:rsidR="004322B7">
        <w:rPr>
          <w:rFonts w:ascii="Calibri" w:hAnsi="Calibri"/>
        </w:rPr>
        <w:t xml:space="preserve">One of the main issues faced by </w:t>
      </w:r>
      <w:r w:rsidR="009F5B57">
        <w:rPr>
          <w:rFonts w:ascii="Calibri" w:hAnsi="Calibri"/>
        </w:rPr>
        <w:t xml:space="preserve">FE </w:t>
      </w:r>
      <w:r w:rsidR="004322B7">
        <w:rPr>
          <w:rFonts w:ascii="Calibri" w:hAnsi="Calibri"/>
        </w:rPr>
        <w:t xml:space="preserve">ALN students is the issue of extra </w:t>
      </w:r>
      <w:r w:rsidR="00B7221B">
        <w:rPr>
          <w:rFonts w:ascii="Calibri" w:hAnsi="Calibri"/>
        </w:rPr>
        <w:t>support, if</w:t>
      </w:r>
      <w:r w:rsidR="009F5B57">
        <w:rPr>
          <w:rFonts w:ascii="Calibri" w:hAnsi="Calibri"/>
        </w:rPr>
        <w:t xml:space="preserve"> they have not had an official</w:t>
      </w:r>
      <w:r w:rsidR="000B1559">
        <w:rPr>
          <w:rFonts w:ascii="Calibri" w:hAnsi="Calibri"/>
        </w:rPr>
        <w:t xml:space="preserve"> assessment</w:t>
      </w:r>
      <w:r w:rsidR="002C3F34">
        <w:rPr>
          <w:rFonts w:ascii="Calibri" w:hAnsi="Calibri"/>
        </w:rPr>
        <w:t>. I</w:t>
      </w:r>
      <w:r w:rsidR="00977ABC">
        <w:rPr>
          <w:rFonts w:ascii="Calibri" w:hAnsi="Calibri"/>
        </w:rPr>
        <w:t xml:space="preserve">t would be assumed that enrolled students have either undergone the screening for </w:t>
      </w:r>
      <w:r w:rsidR="000B1559">
        <w:rPr>
          <w:rFonts w:ascii="Calibri" w:hAnsi="Calibri"/>
        </w:rPr>
        <w:t>assessment of needs</w:t>
      </w:r>
      <w:r w:rsidR="006E0D40">
        <w:rPr>
          <w:rFonts w:ascii="Calibri" w:hAnsi="Calibri"/>
        </w:rPr>
        <w:t xml:space="preserve"> or do not have an ALN. This is not the case for many </w:t>
      </w:r>
      <w:r w:rsidR="006E0D40">
        <w:rPr>
          <w:rFonts w:ascii="Calibri" w:hAnsi="Calibri"/>
        </w:rPr>
        <w:lastRenderedPageBreak/>
        <w:t>post</w:t>
      </w:r>
      <w:r w:rsidR="00B51A5F">
        <w:rPr>
          <w:rFonts w:ascii="Calibri" w:hAnsi="Calibri"/>
        </w:rPr>
        <w:t>-</w:t>
      </w:r>
      <w:r w:rsidR="006E0D40">
        <w:rPr>
          <w:rFonts w:ascii="Calibri" w:hAnsi="Calibri"/>
        </w:rPr>
        <w:t>16 learners</w:t>
      </w:r>
      <w:r w:rsidR="00CE388E">
        <w:rPr>
          <w:rFonts w:ascii="Calibri" w:hAnsi="Calibri"/>
        </w:rPr>
        <w:t>,</w:t>
      </w:r>
      <w:r w:rsidR="00B23E1D">
        <w:rPr>
          <w:rFonts w:ascii="Calibri" w:hAnsi="Calibri"/>
        </w:rPr>
        <w:t xml:space="preserve"> it is common </w:t>
      </w:r>
      <w:r w:rsidR="0052563C">
        <w:rPr>
          <w:rFonts w:ascii="Calibri" w:hAnsi="Calibri"/>
        </w:rPr>
        <w:t xml:space="preserve">for students who have gone through the compulsory education system to either be misdiagnosed </w:t>
      </w:r>
      <w:r w:rsidR="0082191E">
        <w:rPr>
          <w:rFonts w:ascii="Calibri" w:hAnsi="Calibri"/>
        </w:rPr>
        <w:t xml:space="preserve">(Wager, 2018), </w:t>
      </w:r>
      <w:r w:rsidR="0052563C">
        <w:rPr>
          <w:rFonts w:ascii="Calibri" w:hAnsi="Calibri"/>
        </w:rPr>
        <w:t xml:space="preserve">(which would signpost them to the incorrect support) </w:t>
      </w:r>
      <w:r w:rsidR="007D00B0">
        <w:rPr>
          <w:rFonts w:ascii="Calibri" w:hAnsi="Calibri"/>
        </w:rPr>
        <w:t>or missed entirely (this may be due to the changes in the way reading is now taught within the Primary sector i</w:t>
      </w:r>
      <w:r w:rsidR="00B51A5F">
        <w:rPr>
          <w:rFonts w:ascii="Calibri" w:hAnsi="Calibri"/>
        </w:rPr>
        <w:t xml:space="preserve">n the foundation phase and so can mask the symptoms of </w:t>
      </w:r>
      <w:r w:rsidR="000B1559">
        <w:rPr>
          <w:rFonts w:ascii="Calibri" w:hAnsi="Calibri"/>
        </w:rPr>
        <w:t>dyslexia</w:t>
      </w:r>
      <w:r w:rsidR="006A4FFF">
        <w:rPr>
          <w:rFonts w:ascii="Calibri" w:hAnsi="Calibri"/>
        </w:rPr>
        <w:t>)</w:t>
      </w:r>
      <w:r w:rsidR="005B4A1B">
        <w:rPr>
          <w:rFonts w:ascii="Calibri" w:hAnsi="Calibri"/>
        </w:rPr>
        <w:t xml:space="preserve">, </w:t>
      </w:r>
      <w:r w:rsidR="006A4FFF">
        <w:rPr>
          <w:rFonts w:ascii="Calibri" w:hAnsi="Calibri"/>
        </w:rPr>
        <w:t>(</w:t>
      </w:r>
      <w:r w:rsidR="005B4A1B">
        <w:rPr>
          <w:rFonts w:ascii="Calibri" w:hAnsi="Calibri"/>
        </w:rPr>
        <w:t>Welsh Government, 2012</w:t>
      </w:r>
      <w:r w:rsidR="00B51A5F">
        <w:rPr>
          <w:rFonts w:ascii="Calibri" w:hAnsi="Calibri"/>
        </w:rPr>
        <w:t>).</w:t>
      </w:r>
      <w:r w:rsidR="00502CD8">
        <w:rPr>
          <w:rFonts w:ascii="Calibri" w:hAnsi="Calibri"/>
        </w:rPr>
        <w:t xml:space="preserve"> </w:t>
      </w:r>
    </w:p>
    <w:p w14:paraId="5B971658" w14:textId="77777777" w:rsidR="00740874" w:rsidRDefault="00740874" w:rsidP="00B7221B">
      <w:pPr>
        <w:spacing w:line="480" w:lineRule="auto"/>
        <w:rPr>
          <w:rFonts w:ascii="Calibri" w:hAnsi="Calibri"/>
        </w:rPr>
      </w:pPr>
    </w:p>
    <w:p w14:paraId="290343ED" w14:textId="08B4AE2E" w:rsidR="002B55C2" w:rsidRDefault="00250CE4" w:rsidP="00B7221B">
      <w:pPr>
        <w:spacing w:line="480" w:lineRule="auto"/>
        <w:rPr>
          <w:rFonts w:ascii="Calibri" w:hAnsi="Calibri"/>
        </w:rPr>
      </w:pPr>
      <w:r>
        <w:rPr>
          <w:rFonts w:ascii="Calibri" w:hAnsi="Calibri"/>
        </w:rPr>
        <w:t>One of the difficulties in identifying dyslexia i</w:t>
      </w:r>
      <w:r w:rsidR="000B1559">
        <w:rPr>
          <w:rFonts w:ascii="Calibri" w:hAnsi="Calibri"/>
        </w:rPr>
        <w:t>s</w:t>
      </w:r>
      <w:r>
        <w:rPr>
          <w:rFonts w:ascii="Calibri" w:hAnsi="Calibri"/>
        </w:rPr>
        <w:t xml:space="preserve"> untrained </w:t>
      </w:r>
      <w:r w:rsidR="00CF680A">
        <w:rPr>
          <w:rFonts w:ascii="Calibri" w:hAnsi="Calibri"/>
        </w:rPr>
        <w:t xml:space="preserve">academic </w:t>
      </w:r>
      <w:r w:rsidR="00685304">
        <w:rPr>
          <w:rFonts w:ascii="Calibri" w:hAnsi="Calibri"/>
        </w:rPr>
        <w:t>staff who</w:t>
      </w:r>
      <w:r w:rsidR="000B1559">
        <w:rPr>
          <w:rFonts w:ascii="Calibri" w:hAnsi="Calibri"/>
        </w:rPr>
        <w:t xml:space="preserve"> are unaware </w:t>
      </w:r>
      <w:proofErr w:type="gramStart"/>
      <w:r w:rsidR="000B1559">
        <w:rPr>
          <w:rFonts w:ascii="Calibri" w:hAnsi="Calibri"/>
        </w:rPr>
        <w:t xml:space="preserve">of </w:t>
      </w:r>
      <w:r>
        <w:rPr>
          <w:rFonts w:ascii="Calibri" w:hAnsi="Calibri"/>
        </w:rPr>
        <w:t xml:space="preserve"> the</w:t>
      </w:r>
      <w:proofErr w:type="gramEnd"/>
      <w:r>
        <w:rPr>
          <w:rFonts w:ascii="Calibri" w:hAnsi="Calibri"/>
        </w:rPr>
        <w:t xml:space="preserve"> issues of </w:t>
      </w:r>
      <w:r w:rsidR="000B1559">
        <w:rPr>
          <w:rFonts w:ascii="Calibri" w:hAnsi="Calibri"/>
        </w:rPr>
        <w:t xml:space="preserve">dyslexia </w:t>
      </w:r>
      <w:r w:rsidR="00767EBF">
        <w:rPr>
          <w:rFonts w:ascii="Calibri" w:hAnsi="Calibri"/>
        </w:rPr>
        <w:t xml:space="preserve"> and the </w:t>
      </w:r>
      <w:r w:rsidR="000B1559">
        <w:rPr>
          <w:rFonts w:ascii="Calibri" w:hAnsi="Calibri"/>
        </w:rPr>
        <w:t xml:space="preserve">simplistic </w:t>
      </w:r>
      <w:r w:rsidR="00767EBF">
        <w:rPr>
          <w:rFonts w:ascii="Calibri" w:hAnsi="Calibri"/>
        </w:rPr>
        <w:t>notion that it is easy to detect due to spelling mistakes or comprehension errors</w:t>
      </w:r>
      <w:r w:rsidR="008304B0">
        <w:rPr>
          <w:rFonts w:ascii="Calibri" w:hAnsi="Calibri"/>
        </w:rPr>
        <w:t xml:space="preserve"> (</w:t>
      </w:r>
      <w:r w:rsidR="004C3439">
        <w:rPr>
          <w:rFonts w:ascii="Calibri" w:hAnsi="Calibri"/>
        </w:rPr>
        <w:t xml:space="preserve">Marshall, 2022). </w:t>
      </w:r>
      <w:r w:rsidR="00FE683A">
        <w:rPr>
          <w:rFonts w:ascii="Calibri" w:hAnsi="Calibri"/>
        </w:rPr>
        <w:t xml:space="preserve"> </w:t>
      </w:r>
      <w:r w:rsidR="00DB5033">
        <w:rPr>
          <w:rFonts w:ascii="Calibri" w:hAnsi="Calibri"/>
        </w:rPr>
        <w:t xml:space="preserve">Ramus, et al (2003) </w:t>
      </w:r>
      <w:r w:rsidR="00EE6EA0">
        <w:rPr>
          <w:rFonts w:ascii="Calibri" w:hAnsi="Calibri"/>
        </w:rPr>
        <w:t>conducted research on the three leading theories of dyslexia and found a phonological deficit to</w:t>
      </w:r>
      <w:r w:rsidR="00650396">
        <w:rPr>
          <w:rFonts w:ascii="Calibri" w:hAnsi="Calibri"/>
        </w:rPr>
        <w:t xml:space="preserve"> be the</w:t>
      </w:r>
      <w:r w:rsidR="00EE6EA0">
        <w:rPr>
          <w:rFonts w:ascii="Calibri" w:hAnsi="Calibri"/>
        </w:rPr>
        <w:t xml:space="preserve"> main the type of dyslexia w</w:t>
      </w:r>
      <w:r w:rsidR="00D6322B">
        <w:rPr>
          <w:rFonts w:ascii="Calibri" w:hAnsi="Calibri"/>
        </w:rPr>
        <w:t xml:space="preserve">hich explains the literacy impairments. </w:t>
      </w:r>
      <w:r w:rsidR="00650396">
        <w:rPr>
          <w:rFonts w:ascii="Calibri" w:hAnsi="Calibri"/>
        </w:rPr>
        <w:t>The phonological theory of the neurodevelopmental disorder remains the most compelling, however it must be noted that there is a comorbidity with other cognitive risk factors (Peterson &amp; Pennington, 2</w:t>
      </w:r>
      <w:r w:rsidR="00C73CED">
        <w:rPr>
          <w:rFonts w:ascii="Calibri" w:hAnsi="Calibri"/>
        </w:rPr>
        <w:t xml:space="preserve">012). </w:t>
      </w:r>
      <w:r w:rsidR="006E0CE5">
        <w:rPr>
          <w:rFonts w:ascii="Calibri" w:hAnsi="Calibri"/>
        </w:rPr>
        <w:t xml:space="preserve"> There is robust empirical evidence for the phonological deficit present in dyslexics (</w:t>
      </w:r>
      <w:proofErr w:type="spellStart"/>
      <w:r w:rsidR="006E0CE5">
        <w:rPr>
          <w:rFonts w:ascii="Calibri" w:hAnsi="Calibri"/>
        </w:rPr>
        <w:t>Snowling</w:t>
      </w:r>
      <w:proofErr w:type="spellEnd"/>
      <w:r w:rsidR="006E0CE5">
        <w:rPr>
          <w:rFonts w:ascii="Calibri" w:hAnsi="Calibri"/>
        </w:rPr>
        <w:t xml:space="preserve">, 1995; Lyon et al, 2003; </w:t>
      </w:r>
      <w:proofErr w:type="spellStart"/>
      <w:r w:rsidR="006E0CE5">
        <w:rPr>
          <w:rFonts w:ascii="Calibri" w:hAnsi="Calibri"/>
        </w:rPr>
        <w:t>Joanisse</w:t>
      </w:r>
      <w:proofErr w:type="spellEnd"/>
      <w:r w:rsidR="006E0CE5">
        <w:rPr>
          <w:rFonts w:ascii="Calibri" w:hAnsi="Calibri"/>
        </w:rPr>
        <w:t xml:space="preserve"> et al, 2000), </w:t>
      </w:r>
      <w:r w:rsidR="00F33653">
        <w:rPr>
          <w:rFonts w:ascii="Calibri" w:hAnsi="Calibri"/>
        </w:rPr>
        <w:t>and the processing difficulties which lie within dyslexia such as poor phonological awareness, slow lexical retrieval, and difficulties with short term memory (</w:t>
      </w:r>
      <w:r w:rsidR="009F3490" w:rsidRPr="009F3490">
        <w:rPr>
          <w:rFonts w:ascii="Calibri" w:hAnsi="Calibri"/>
        </w:rPr>
        <w:t>Kuerten,</w:t>
      </w:r>
      <w:r w:rsidR="00F33653">
        <w:rPr>
          <w:rFonts w:ascii="Calibri" w:hAnsi="Calibri"/>
        </w:rPr>
        <w:t xml:space="preserve"> et al, 2019). </w:t>
      </w:r>
      <w:r w:rsidR="009F3490">
        <w:rPr>
          <w:rFonts w:ascii="Calibri" w:hAnsi="Calibri"/>
        </w:rPr>
        <w:t xml:space="preserve"> </w:t>
      </w:r>
      <w:r w:rsidR="000B1559">
        <w:rPr>
          <w:rFonts w:ascii="Calibri" w:hAnsi="Calibri"/>
        </w:rPr>
        <w:t>Students may have coping strategies such as staying quiet in class, explaining the knowledge verbally rather than in written formats, avoiding reading and using oral tools instead (asking peers), misbehaving in class or not aiming high with task completion. These mechanisms make it difficult for educators with large class sizes to identify students with an ALN who have not had an official diagnosis (Alexander-Passe, 2006).</w:t>
      </w:r>
    </w:p>
    <w:p w14:paraId="3ED15850" w14:textId="77777777" w:rsidR="002B55C2" w:rsidRDefault="002B55C2" w:rsidP="00B7221B">
      <w:pPr>
        <w:spacing w:line="480" w:lineRule="auto"/>
        <w:rPr>
          <w:rFonts w:ascii="Calibri" w:hAnsi="Calibri"/>
        </w:rPr>
      </w:pPr>
    </w:p>
    <w:p w14:paraId="33A7A48B" w14:textId="72123752" w:rsidR="00A61480" w:rsidRDefault="00D70735" w:rsidP="00B7221B">
      <w:pPr>
        <w:spacing w:line="480" w:lineRule="auto"/>
        <w:rPr>
          <w:rFonts w:ascii="Calibri" w:hAnsi="Calibri"/>
        </w:rPr>
      </w:pPr>
      <w:r>
        <w:rPr>
          <w:rFonts w:ascii="Calibri" w:hAnsi="Calibri"/>
        </w:rPr>
        <w:lastRenderedPageBreak/>
        <w:t xml:space="preserve">While the </w:t>
      </w:r>
      <w:r w:rsidR="002B55C2">
        <w:rPr>
          <w:rFonts w:ascii="Calibri" w:hAnsi="Calibri"/>
        </w:rPr>
        <w:t xml:space="preserve">above </w:t>
      </w:r>
      <w:r>
        <w:rPr>
          <w:rFonts w:ascii="Calibri" w:hAnsi="Calibri"/>
        </w:rPr>
        <w:t>theor</w:t>
      </w:r>
      <w:r w:rsidR="00A61480">
        <w:rPr>
          <w:rFonts w:ascii="Calibri" w:hAnsi="Calibri"/>
        </w:rPr>
        <w:t>ies are</w:t>
      </w:r>
      <w:r>
        <w:rPr>
          <w:rFonts w:ascii="Calibri" w:hAnsi="Calibri"/>
        </w:rPr>
        <w:t xml:space="preserve"> the </w:t>
      </w:r>
      <w:r w:rsidR="00715DA8">
        <w:rPr>
          <w:rFonts w:ascii="Calibri" w:hAnsi="Calibri"/>
        </w:rPr>
        <w:t>most utilized</w:t>
      </w:r>
      <w:r>
        <w:rPr>
          <w:rFonts w:ascii="Calibri" w:hAnsi="Calibri"/>
        </w:rPr>
        <w:t xml:space="preserve"> explanation of dyslexia as </w:t>
      </w:r>
      <w:r w:rsidR="00A61480">
        <w:rPr>
          <w:rFonts w:ascii="Calibri" w:hAnsi="Calibri"/>
        </w:rPr>
        <w:t>they</w:t>
      </w:r>
      <w:r>
        <w:rPr>
          <w:rFonts w:ascii="Calibri" w:hAnsi="Calibri"/>
        </w:rPr>
        <w:t xml:space="preserve"> provide a sufficient and </w:t>
      </w:r>
      <w:r w:rsidR="000D298E">
        <w:rPr>
          <w:rFonts w:ascii="Calibri" w:hAnsi="Calibri"/>
        </w:rPr>
        <w:t>practical basis for educational interventions, there is controversy</w:t>
      </w:r>
      <w:r w:rsidR="00E21B4A">
        <w:rPr>
          <w:rFonts w:ascii="Calibri" w:hAnsi="Calibri"/>
        </w:rPr>
        <w:t>,</w:t>
      </w:r>
      <w:r w:rsidR="000D298E">
        <w:rPr>
          <w:rFonts w:ascii="Calibri" w:hAnsi="Calibri"/>
        </w:rPr>
        <w:t xml:space="preserve"> as not all dyslexics exhibit difficulties within these specific areas and thus the theory is not exclusive in nature (</w:t>
      </w:r>
      <w:r w:rsidR="000D298E" w:rsidRPr="000D298E">
        <w:rPr>
          <w:rFonts w:ascii="Calibri" w:hAnsi="Calibri"/>
        </w:rPr>
        <w:t>Vellutino</w:t>
      </w:r>
      <w:r w:rsidR="00715DA8">
        <w:rPr>
          <w:rFonts w:ascii="Calibri" w:hAnsi="Calibri"/>
        </w:rPr>
        <w:t>,2004). Although dyslexia has been researched for over 100 years and has been found prevalent in all languages (even non-alphabetic</w:t>
      </w:r>
      <w:r w:rsidR="001365EA">
        <w:rPr>
          <w:rFonts w:ascii="Calibri" w:hAnsi="Calibri"/>
        </w:rPr>
        <w:t>,</w:t>
      </w:r>
      <w:r w:rsidR="00715DA8">
        <w:rPr>
          <w:rFonts w:ascii="Calibri" w:hAnsi="Calibri"/>
        </w:rPr>
        <w:t xml:space="preserve"> such a Chinese), the</w:t>
      </w:r>
      <w:r w:rsidR="00A61480">
        <w:rPr>
          <w:rFonts w:ascii="Calibri" w:hAnsi="Calibri"/>
        </w:rPr>
        <w:t>re are</w:t>
      </w:r>
      <w:r w:rsidR="00715DA8">
        <w:rPr>
          <w:rFonts w:ascii="Calibri" w:hAnsi="Calibri"/>
        </w:rPr>
        <w:t xml:space="preserve"> challenge</w:t>
      </w:r>
      <w:r w:rsidR="00A61480">
        <w:rPr>
          <w:rFonts w:ascii="Calibri" w:hAnsi="Calibri"/>
        </w:rPr>
        <w:t>s</w:t>
      </w:r>
      <w:r w:rsidR="00715DA8">
        <w:rPr>
          <w:rFonts w:ascii="Calibri" w:hAnsi="Calibri"/>
        </w:rPr>
        <w:t xml:space="preserve"> faced by professionals in identification, explanations of origins</w:t>
      </w:r>
      <w:r w:rsidR="00A61480">
        <w:rPr>
          <w:rFonts w:ascii="Calibri" w:hAnsi="Calibri"/>
        </w:rPr>
        <w:t>,</w:t>
      </w:r>
      <w:r w:rsidR="00715DA8">
        <w:rPr>
          <w:rFonts w:ascii="Calibri" w:hAnsi="Calibri"/>
        </w:rPr>
        <w:t xml:space="preserve"> and symptom</w:t>
      </w:r>
      <w:r w:rsidR="00A61480">
        <w:rPr>
          <w:rFonts w:ascii="Calibri" w:hAnsi="Calibri"/>
        </w:rPr>
        <w:t xml:space="preserve">s. </w:t>
      </w:r>
      <w:r w:rsidR="00715DA8">
        <w:rPr>
          <w:rFonts w:ascii="Calibri" w:hAnsi="Calibri"/>
        </w:rPr>
        <w:t xml:space="preserve"> </w:t>
      </w:r>
      <w:r w:rsidR="00A61480">
        <w:rPr>
          <w:rFonts w:ascii="Calibri" w:hAnsi="Calibri"/>
        </w:rPr>
        <w:t>Therefor</w:t>
      </w:r>
      <w:r w:rsidR="000B1559">
        <w:rPr>
          <w:rFonts w:ascii="Calibri" w:hAnsi="Calibri"/>
        </w:rPr>
        <w:t>e</w:t>
      </w:r>
      <w:r w:rsidR="00A61480">
        <w:rPr>
          <w:rFonts w:ascii="Calibri" w:hAnsi="Calibri"/>
        </w:rPr>
        <w:t>, providing</w:t>
      </w:r>
      <w:r w:rsidR="00715DA8">
        <w:rPr>
          <w:rFonts w:ascii="Calibri" w:hAnsi="Calibri"/>
        </w:rPr>
        <w:t xml:space="preserve"> effective interventions </w:t>
      </w:r>
      <w:r w:rsidR="003B6289">
        <w:rPr>
          <w:rFonts w:ascii="Calibri" w:hAnsi="Calibri"/>
        </w:rPr>
        <w:t>holds complexities which impact educational practices</w:t>
      </w:r>
      <w:r w:rsidR="00A61480">
        <w:rPr>
          <w:rFonts w:ascii="Calibri" w:hAnsi="Calibri"/>
        </w:rPr>
        <w:t xml:space="preserve">, </w:t>
      </w:r>
      <w:r w:rsidR="000B1559">
        <w:rPr>
          <w:rFonts w:ascii="Calibri" w:hAnsi="Calibri"/>
        </w:rPr>
        <w:t>and</w:t>
      </w:r>
      <w:r w:rsidR="00A61480">
        <w:rPr>
          <w:rFonts w:ascii="Calibri" w:hAnsi="Calibri"/>
        </w:rPr>
        <w:t xml:space="preserve"> </w:t>
      </w:r>
      <w:r w:rsidR="003B6289">
        <w:rPr>
          <w:rFonts w:ascii="Calibri" w:hAnsi="Calibri"/>
        </w:rPr>
        <w:t xml:space="preserve">the identification </w:t>
      </w:r>
      <w:r w:rsidR="00E21B4A">
        <w:rPr>
          <w:rFonts w:ascii="Calibri" w:hAnsi="Calibri"/>
        </w:rPr>
        <w:t>of</w:t>
      </w:r>
      <w:r w:rsidR="003B6289">
        <w:rPr>
          <w:rFonts w:ascii="Calibri" w:hAnsi="Calibri"/>
        </w:rPr>
        <w:t xml:space="preserve"> undiagnosed learners for the untrained professional becomes problematic (</w:t>
      </w:r>
      <w:r w:rsidR="00E21B4A">
        <w:rPr>
          <w:rFonts w:ascii="Calibri" w:hAnsi="Calibri"/>
        </w:rPr>
        <w:t xml:space="preserve">Graham &amp; Kelly, 2012). </w:t>
      </w:r>
      <w:r w:rsidR="002B55C2">
        <w:rPr>
          <w:rFonts w:ascii="Calibri" w:hAnsi="Calibri"/>
        </w:rPr>
        <w:t xml:space="preserve"> </w:t>
      </w:r>
    </w:p>
    <w:p w14:paraId="7120A980" w14:textId="77777777" w:rsidR="000B1559" w:rsidRDefault="000B1559" w:rsidP="00B7221B">
      <w:pPr>
        <w:spacing w:line="480" w:lineRule="auto"/>
        <w:rPr>
          <w:rFonts w:ascii="Calibri" w:hAnsi="Calibri"/>
        </w:rPr>
      </w:pPr>
    </w:p>
    <w:p w14:paraId="1DE18D22" w14:textId="609F0EBF" w:rsidR="00165330" w:rsidRDefault="002B55C2" w:rsidP="00B7221B">
      <w:pPr>
        <w:spacing w:line="480" w:lineRule="auto"/>
        <w:rPr>
          <w:rFonts w:ascii="Calibri" w:hAnsi="Calibri"/>
        </w:rPr>
      </w:pPr>
      <w:r>
        <w:rPr>
          <w:rFonts w:ascii="Calibri" w:hAnsi="Calibri"/>
        </w:rPr>
        <w:t>While there is still no</w:t>
      </w:r>
      <w:r w:rsidR="006A5EB9">
        <w:rPr>
          <w:rFonts w:ascii="Calibri" w:hAnsi="Calibri"/>
        </w:rPr>
        <w:t xml:space="preserve"> widespread consensus as to the nature and features of </w:t>
      </w:r>
      <w:r w:rsidR="000B1559">
        <w:rPr>
          <w:rFonts w:ascii="Calibri" w:hAnsi="Calibri"/>
        </w:rPr>
        <w:t>dyslexia</w:t>
      </w:r>
      <w:r w:rsidR="006A5EB9">
        <w:rPr>
          <w:rFonts w:ascii="Calibri" w:hAnsi="Calibri"/>
        </w:rPr>
        <w:t>, the tools need</w:t>
      </w:r>
      <w:r w:rsidR="00EE3344">
        <w:rPr>
          <w:rFonts w:ascii="Calibri" w:hAnsi="Calibri"/>
        </w:rPr>
        <w:t>ed</w:t>
      </w:r>
      <w:r w:rsidR="006A5EB9">
        <w:rPr>
          <w:rFonts w:ascii="Calibri" w:hAnsi="Calibri"/>
        </w:rPr>
        <w:t xml:space="preserve"> to teach those with this </w:t>
      </w:r>
      <w:r w:rsidR="00A61480">
        <w:rPr>
          <w:rFonts w:ascii="Calibri" w:hAnsi="Calibri"/>
        </w:rPr>
        <w:t>ALN</w:t>
      </w:r>
      <w:r w:rsidR="006A5EB9">
        <w:rPr>
          <w:rFonts w:ascii="Calibri" w:hAnsi="Calibri"/>
        </w:rPr>
        <w:t xml:space="preserve"> </w:t>
      </w:r>
      <w:r w:rsidR="00F946BB">
        <w:rPr>
          <w:rFonts w:ascii="Calibri" w:hAnsi="Calibri"/>
        </w:rPr>
        <w:t>are often</w:t>
      </w:r>
      <w:r w:rsidR="006A5EB9">
        <w:rPr>
          <w:rFonts w:ascii="Calibri" w:hAnsi="Calibri"/>
        </w:rPr>
        <w:t xml:space="preserve"> undeveloped and underutilized by educators (Elliott, &amp; </w:t>
      </w:r>
      <w:proofErr w:type="spellStart"/>
      <w:r w:rsidR="006A5EB9">
        <w:rPr>
          <w:rFonts w:ascii="Calibri" w:hAnsi="Calibri"/>
        </w:rPr>
        <w:t>Grinorenko</w:t>
      </w:r>
      <w:proofErr w:type="spellEnd"/>
      <w:r w:rsidR="006A5EB9">
        <w:rPr>
          <w:rFonts w:ascii="Calibri" w:hAnsi="Calibri"/>
        </w:rPr>
        <w:t xml:space="preserve"> 2014). </w:t>
      </w:r>
      <w:r w:rsidR="00165330">
        <w:rPr>
          <w:rFonts w:ascii="Calibri" w:hAnsi="Calibri"/>
        </w:rPr>
        <w:t xml:space="preserve"> For </w:t>
      </w:r>
      <w:r w:rsidR="00F946BB">
        <w:rPr>
          <w:rFonts w:ascii="Calibri" w:hAnsi="Calibri"/>
        </w:rPr>
        <w:t>example,</w:t>
      </w:r>
      <w:r w:rsidR="00165330">
        <w:rPr>
          <w:rFonts w:ascii="Calibri" w:hAnsi="Calibri"/>
        </w:rPr>
        <w:t xml:space="preserve"> learners who demonstrate a</w:t>
      </w:r>
      <w:r w:rsidR="00047468">
        <w:rPr>
          <w:rFonts w:ascii="Calibri" w:hAnsi="Calibri"/>
        </w:rPr>
        <w:t>n</w:t>
      </w:r>
      <w:r w:rsidR="00165330">
        <w:rPr>
          <w:rFonts w:ascii="Calibri" w:hAnsi="Calibri"/>
        </w:rPr>
        <w:t xml:space="preserve"> issue with reading, will be measured against standardized averages against peers of the same age</w:t>
      </w:r>
      <w:r w:rsidR="00F946BB">
        <w:rPr>
          <w:rFonts w:ascii="Calibri" w:hAnsi="Calibri"/>
        </w:rPr>
        <w:t>. F</w:t>
      </w:r>
      <w:r w:rsidR="00165330">
        <w:rPr>
          <w:rFonts w:ascii="Calibri" w:hAnsi="Calibri"/>
        </w:rPr>
        <w:t>undamentally</w:t>
      </w:r>
      <w:r w:rsidR="00F946BB">
        <w:rPr>
          <w:rFonts w:ascii="Calibri" w:hAnsi="Calibri"/>
        </w:rPr>
        <w:t>,</w:t>
      </w:r>
      <w:r w:rsidR="00165330">
        <w:rPr>
          <w:rFonts w:ascii="Calibri" w:hAnsi="Calibri"/>
        </w:rPr>
        <w:t xml:space="preserve"> there lies an </w:t>
      </w:r>
      <w:r w:rsidR="00F946BB">
        <w:rPr>
          <w:rFonts w:ascii="Calibri" w:hAnsi="Calibri"/>
        </w:rPr>
        <w:t>issue</w:t>
      </w:r>
      <w:r w:rsidR="00165330">
        <w:rPr>
          <w:rFonts w:ascii="Calibri" w:hAnsi="Calibri"/>
        </w:rPr>
        <w:t xml:space="preserve"> within this form of measurement as it</w:t>
      </w:r>
      <w:r w:rsidR="00F946BB">
        <w:rPr>
          <w:rFonts w:ascii="Calibri" w:hAnsi="Calibri"/>
        </w:rPr>
        <w:t xml:space="preserve"> i</w:t>
      </w:r>
      <w:r w:rsidR="00165330">
        <w:rPr>
          <w:rFonts w:ascii="Calibri" w:hAnsi="Calibri"/>
        </w:rPr>
        <w:t>s evaluated on a continuum and there is no official cut of</w:t>
      </w:r>
      <w:r w:rsidR="00F946BB">
        <w:rPr>
          <w:rFonts w:ascii="Calibri" w:hAnsi="Calibri"/>
        </w:rPr>
        <w:t>f</w:t>
      </w:r>
      <w:r w:rsidR="00165330">
        <w:rPr>
          <w:rFonts w:ascii="Calibri" w:hAnsi="Calibri"/>
        </w:rPr>
        <w:t xml:space="preserve"> score which clearly identifies non dyslexic learners</w:t>
      </w:r>
      <w:r w:rsidR="00047468">
        <w:rPr>
          <w:rFonts w:ascii="Calibri" w:hAnsi="Calibri"/>
        </w:rPr>
        <w:t xml:space="preserve"> </w:t>
      </w:r>
      <w:r w:rsidR="00F946BB">
        <w:rPr>
          <w:rFonts w:ascii="Calibri" w:hAnsi="Calibri"/>
        </w:rPr>
        <w:t>from</w:t>
      </w:r>
      <w:r w:rsidR="00047468">
        <w:rPr>
          <w:rFonts w:ascii="Calibri" w:hAnsi="Calibri"/>
        </w:rPr>
        <w:t xml:space="preserve"> dyslexic learners</w:t>
      </w:r>
      <w:r w:rsidR="00F946BB">
        <w:rPr>
          <w:rFonts w:ascii="Calibri" w:hAnsi="Calibri"/>
        </w:rPr>
        <w:t>. Thus,</w:t>
      </w:r>
      <w:r w:rsidR="00165330">
        <w:rPr>
          <w:rFonts w:ascii="Calibri" w:hAnsi="Calibri"/>
        </w:rPr>
        <w:t xml:space="preserve"> the distinction between an average reader and a dyslexic</w:t>
      </w:r>
      <w:r w:rsidR="00047468">
        <w:rPr>
          <w:rFonts w:ascii="Calibri" w:hAnsi="Calibri"/>
        </w:rPr>
        <w:t xml:space="preserve"> learner</w:t>
      </w:r>
      <w:r w:rsidR="00165330">
        <w:rPr>
          <w:rFonts w:ascii="Calibri" w:hAnsi="Calibri"/>
        </w:rPr>
        <w:t xml:space="preserve"> </w:t>
      </w:r>
      <w:r w:rsidR="00047468">
        <w:rPr>
          <w:rFonts w:ascii="Calibri" w:hAnsi="Calibri"/>
        </w:rPr>
        <w:t xml:space="preserve">is arbitrary, even if the test is administered </w:t>
      </w:r>
      <w:r w:rsidR="00F946BB">
        <w:rPr>
          <w:rFonts w:ascii="Calibri" w:hAnsi="Calibri"/>
        </w:rPr>
        <w:t>by</w:t>
      </w:r>
      <w:r w:rsidR="00047468">
        <w:rPr>
          <w:rFonts w:ascii="Calibri" w:hAnsi="Calibri"/>
        </w:rPr>
        <w:t xml:space="preserve"> a trained professional (Siegal, 2006). </w:t>
      </w:r>
      <w:proofErr w:type="spellStart"/>
      <w:r w:rsidR="00047468">
        <w:rPr>
          <w:rFonts w:ascii="Calibri" w:hAnsi="Calibri"/>
        </w:rPr>
        <w:t>Shaywitz</w:t>
      </w:r>
      <w:proofErr w:type="spellEnd"/>
      <w:r w:rsidR="00047468">
        <w:rPr>
          <w:rFonts w:ascii="Calibri" w:hAnsi="Calibri"/>
        </w:rPr>
        <w:t xml:space="preserve"> et al (2004), notes dyslexia </w:t>
      </w:r>
      <w:r w:rsidR="00213630">
        <w:rPr>
          <w:rFonts w:ascii="Calibri" w:hAnsi="Calibri"/>
        </w:rPr>
        <w:t xml:space="preserve">arises </w:t>
      </w:r>
      <w:r w:rsidR="00047468">
        <w:rPr>
          <w:rFonts w:ascii="Calibri" w:hAnsi="Calibri"/>
        </w:rPr>
        <w:t xml:space="preserve">in variable degrees of severity, and while educational authorities may have a cutoff point for </w:t>
      </w:r>
      <w:r w:rsidR="00F946BB">
        <w:rPr>
          <w:rFonts w:ascii="Calibri" w:hAnsi="Calibri"/>
        </w:rPr>
        <w:t>assessment</w:t>
      </w:r>
      <w:r w:rsidR="00047468">
        <w:rPr>
          <w:rFonts w:ascii="Calibri" w:hAnsi="Calibri"/>
        </w:rPr>
        <w:t xml:space="preserve"> </w:t>
      </w:r>
      <w:r w:rsidR="00291629">
        <w:rPr>
          <w:rFonts w:ascii="Calibri" w:hAnsi="Calibri"/>
        </w:rPr>
        <w:t>to provide</w:t>
      </w:r>
      <w:r w:rsidR="00047468">
        <w:rPr>
          <w:rFonts w:ascii="Calibri" w:hAnsi="Calibri"/>
        </w:rPr>
        <w:t xml:space="preserve"> provision of </w:t>
      </w:r>
      <w:r w:rsidR="00291629">
        <w:rPr>
          <w:rFonts w:ascii="Calibri" w:hAnsi="Calibri"/>
        </w:rPr>
        <w:t xml:space="preserve">services, this may not be the true reflection of </w:t>
      </w:r>
      <w:r w:rsidR="00F946BB">
        <w:rPr>
          <w:rFonts w:ascii="Calibri" w:hAnsi="Calibri"/>
        </w:rPr>
        <w:t>occurrence</w:t>
      </w:r>
      <w:r w:rsidR="00291629">
        <w:rPr>
          <w:rFonts w:ascii="Calibri" w:hAnsi="Calibri"/>
        </w:rPr>
        <w:t xml:space="preserve">. The blurred line between a non-dyslexic and a dyslexic is thus subjective and contentious.  It would be paramount for an educator to be able to identify the symptoms of </w:t>
      </w:r>
      <w:r w:rsidR="00F946BB">
        <w:rPr>
          <w:rFonts w:ascii="Calibri" w:hAnsi="Calibri"/>
        </w:rPr>
        <w:t>dyslexia</w:t>
      </w:r>
      <w:r w:rsidR="00291629">
        <w:rPr>
          <w:rFonts w:ascii="Calibri" w:hAnsi="Calibri"/>
        </w:rPr>
        <w:t xml:space="preserve"> within the student population, so to signpost to an assessment, however, without the correct training this can be an issue </w:t>
      </w:r>
      <w:r w:rsidR="00291629">
        <w:rPr>
          <w:rFonts w:ascii="Calibri" w:hAnsi="Calibri"/>
        </w:rPr>
        <w:lastRenderedPageBreak/>
        <w:t xml:space="preserve">with the FE sector. </w:t>
      </w:r>
      <w:r w:rsidR="00514FB4">
        <w:rPr>
          <w:rFonts w:ascii="Calibri" w:hAnsi="Calibri"/>
        </w:rPr>
        <w:t xml:space="preserve"> Certain students </w:t>
      </w:r>
      <w:r w:rsidR="00093B6A">
        <w:rPr>
          <w:rFonts w:ascii="Calibri" w:hAnsi="Calibri"/>
        </w:rPr>
        <w:t>can</w:t>
      </w:r>
      <w:r w:rsidR="00514FB4">
        <w:rPr>
          <w:rFonts w:ascii="Calibri" w:hAnsi="Calibri"/>
        </w:rPr>
        <w:t xml:space="preserve"> go undetected or avoid the radar for most of their academic careers, Brooke and Eide (2005) coined the term “Stealth Dyslexia” to explain such learners. </w:t>
      </w:r>
    </w:p>
    <w:p w14:paraId="7ABBC7EF" w14:textId="10F21C41" w:rsidR="00514FB4" w:rsidRDefault="00514FB4" w:rsidP="00B7221B">
      <w:pPr>
        <w:spacing w:line="480" w:lineRule="auto"/>
        <w:rPr>
          <w:rFonts w:ascii="Calibri" w:hAnsi="Calibri"/>
        </w:rPr>
      </w:pPr>
    </w:p>
    <w:p w14:paraId="3332A9FA" w14:textId="3C7837F5" w:rsidR="00514FB4" w:rsidRDefault="00514FB4" w:rsidP="00B7221B">
      <w:pPr>
        <w:spacing w:line="480" w:lineRule="auto"/>
        <w:rPr>
          <w:rFonts w:ascii="Calibri" w:hAnsi="Calibri"/>
        </w:rPr>
      </w:pPr>
      <w:r w:rsidRPr="00514FB4">
        <w:rPr>
          <w:rFonts w:ascii="Calibri" w:hAnsi="Calibri"/>
        </w:rPr>
        <w:t>The term “Stealth Dyslexia” describes students with high reading abilities, above average comprehension skills and high verbal abilities (Minnesota Neuropsychology, 2021). This means that learners may have tenacious compensatory strategies which enable them to be extremely successful at the lower levels of education (</w:t>
      </w:r>
      <w:r w:rsidR="00133616">
        <w:rPr>
          <w:rFonts w:ascii="Calibri" w:hAnsi="Calibri"/>
        </w:rPr>
        <w:t>Brooke</w:t>
      </w:r>
      <w:r w:rsidRPr="00514FB4">
        <w:rPr>
          <w:rFonts w:ascii="Calibri" w:hAnsi="Calibri"/>
        </w:rPr>
        <w:t>, 2015). Th</w:t>
      </w:r>
      <w:r w:rsidR="00133616">
        <w:rPr>
          <w:rFonts w:ascii="Calibri" w:hAnsi="Calibri"/>
        </w:rPr>
        <w:t xml:space="preserve">e issue </w:t>
      </w:r>
      <w:r w:rsidRPr="00514FB4">
        <w:rPr>
          <w:rFonts w:ascii="Calibri" w:hAnsi="Calibri"/>
        </w:rPr>
        <w:t>only becomes evident when students embark on a higher-level academic program</w:t>
      </w:r>
      <w:r w:rsidR="00F946BB">
        <w:rPr>
          <w:rFonts w:ascii="Calibri" w:hAnsi="Calibri"/>
        </w:rPr>
        <w:t>me</w:t>
      </w:r>
      <w:r w:rsidRPr="00514FB4">
        <w:rPr>
          <w:rFonts w:ascii="Calibri" w:hAnsi="Calibri"/>
        </w:rPr>
        <w:t xml:space="preserve">, such as A levels or level 3 qualifications when the workload becomes more complex or demanding. Thus, raising awareness of the condition within the FE sector is vital to ensure </w:t>
      </w:r>
      <w:r w:rsidR="00213630">
        <w:rPr>
          <w:rFonts w:ascii="Calibri" w:hAnsi="Calibri"/>
        </w:rPr>
        <w:t>assessment</w:t>
      </w:r>
      <w:r w:rsidRPr="00514FB4">
        <w:rPr>
          <w:rFonts w:ascii="Calibri" w:hAnsi="Calibri"/>
        </w:rPr>
        <w:t xml:space="preserve"> and implementation of the correct support for the learner.  Without the official </w:t>
      </w:r>
      <w:r w:rsidR="00213630">
        <w:rPr>
          <w:rFonts w:ascii="Calibri" w:hAnsi="Calibri"/>
        </w:rPr>
        <w:t>assessment</w:t>
      </w:r>
      <w:r w:rsidRPr="00514FB4">
        <w:rPr>
          <w:rFonts w:ascii="Calibri" w:hAnsi="Calibri"/>
        </w:rPr>
        <w:t xml:space="preserve"> (if condition is not recognized by academic and support staff) the student may not reach their full potential as they have been disadvantaged compared to</w:t>
      </w:r>
      <w:r w:rsidR="00213630">
        <w:rPr>
          <w:rFonts w:ascii="Calibri" w:hAnsi="Calibri"/>
        </w:rPr>
        <w:t xml:space="preserve"> their</w:t>
      </w:r>
      <w:r w:rsidRPr="00514FB4">
        <w:rPr>
          <w:rFonts w:ascii="Calibri" w:hAnsi="Calibri"/>
        </w:rPr>
        <w:t xml:space="preserve"> peers.  </w:t>
      </w:r>
    </w:p>
    <w:p w14:paraId="6FA8EDAC" w14:textId="3EB2DDE4" w:rsidR="000B1559" w:rsidRDefault="000B1559" w:rsidP="00B7221B">
      <w:pPr>
        <w:spacing w:line="480" w:lineRule="auto"/>
        <w:rPr>
          <w:rFonts w:ascii="Calibri" w:hAnsi="Calibri"/>
        </w:rPr>
      </w:pPr>
    </w:p>
    <w:p w14:paraId="6509644C" w14:textId="3E6E114B" w:rsidR="0057589B" w:rsidRDefault="0057589B" w:rsidP="00B7221B">
      <w:pPr>
        <w:pStyle w:val="Heading2"/>
        <w:spacing w:line="480" w:lineRule="auto"/>
      </w:pPr>
      <w:bookmarkStart w:id="5" w:name="_Toc105689596"/>
      <w:r>
        <w:t>Training of academic staff</w:t>
      </w:r>
      <w:bookmarkEnd w:id="5"/>
      <w:r>
        <w:t xml:space="preserve"> </w:t>
      </w:r>
    </w:p>
    <w:p w14:paraId="431E48E1" w14:textId="77777777" w:rsidR="00165330" w:rsidRDefault="00165330" w:rsidP="00B7221B">
      <w:pPr>
        <w:spacing w:line="480" w:lineRule="auto"/>
        <w:rPr>
          <w:rFonts w:ascii="Calibri" w:hAnsi="Calibri"/>
        </w:rPr>
      </w:pPr>
    </w:p>
    <w:p w14:paraId="2BF8EC21" w14:textId="7F4A7AE5" w:rsidR="005B2237" w:rsidRDefault="00E21B4A" w:rsidP="00B7221B">
      <w:pPr>
        <w:spacing w:line="480" w:lineRule="auto"/>
        <w:rPr>
          <w:rFonts w:ascii="Calibri" w:hAnsi="Calibri"/>
        </w:rPr>
      </w:pPr>
      <w:r>
        <w:rPr>
          <w:rFonts w:ascii="Calibri" w:hAnsi="Calibri"/>
        </w:rPr>
        <w:t xml:space="preserve">Even with a diagnosis educators may struggle with differentiation of class activities and </w:t>
      </w:r>
      <w:r w:rsidR="002D1DE5">
        <w:rPr>
          <w:rFonts w:ascii="Calibri" w:hAnsi="Calibri"/>
        </w:rPr>
        <w:t xml:space="preserve">curriculum design when considering a dyslexic learner. The lack of training for trainee </w:t>
      </w:r>
      <w:r w:rsidR="00213630">
        <w:rPr>
          <w:rFonts w:ascii="Calibri" w:hAnsi="Calibri"/>
        </w:rPr>
        <w:t>e</w:t>
      </w:r>
      <w:r w:rsidR="002D1DE5">
        <w:rPr>
          <w:rFonts w:ascii="Calibri" w:hAnsi="Calibri"/>
        </w:rPr>
        <w:t xml:space="preserve">ducators on developing materials and class activities, is evident when considering research conducted by Dyslexia </w:t>
      </w:r>
      <w:r w:rsidR="00213630">
        <w:rPr>
          <w:rFonts w:ascii="Calibri" w:hAnsi="Calibri"/>
        </w:rPr>
        <w:t>S</w:t>
      </w:r>
      <w:r w:rsidR="002D1DE5">
        <w:rPr>
          <w:rFonts w:ascii="Calibri" w:hAnsi="Calibri"/>
        </w:rPr>
        <w:t xml:space="preserve">till </w:t>
      </w:r>
      <w:r w:rsidR="00213630">
        <w:rPr>
          <w:rFonts w:ascii="Calibri" w:hAnsi="Calibri"/>
        </w:rPr>
        <w:t>M</w:t>
      </w:r>
      <w:r w:rsidR="002D1DE5">
        <w:rPr>
          <w:rFonts w:ascii="Calibri" w:hAnsi="Calibri"/>
        </w:rPr>
        <w:t xml:space="preserve">atters (2012), who found 74% of academic staff did not feel equipped with the skill set needed to identify </w:t>
      </w:r>
      <w:r w:rsidR="00B53020">
        <w:rPr>
          <w:rFonts w:ascii="Calibri" w:hAnsi="Calibri"/>
        </w:rPr>
        <w:t xml:space="preserve">and teach dyslexic students. Even more alarming is research conducted by TES (2019) found </w:t>
      </w:r>
      <w:r w:rsidR="00213630">
        <w:rPr>
          <w:rFonts w:ascii="Calibri" w:hAnsi="Calibri"/>
        </w:rPr>
        <w:t xml:space="preserve">that </w:t>
      </w:r>
      <w:r w:rsidR="00B53020">
        <w:rPr>
          <w:rFonts w:ascii="Calibri" w:hAnsi="Calibri"/>
        </w:rPr>
        <w:t xml:space="preserve">educators are funding extra </w:t>
      </w:r>
      <w:r w:rsidR="00B53020">
        <w:rPr>
          <w:rFonts w:ascii="Calibri" w:hAnsi="Calibri"/>
        </w:rPr>
        <w:lastRenderedPageBreak/>
        <w:t xml:space="preserve">training personally at a cost of almost £3,800. So where does this leave the learners? </w:t>
      </w:r>
      <w:r w:rsidR="001956F7">
        <w:rPr>
          <w:rFonts w:ascii="Calibri" w:hAnsi="Calibri"/>
        </w:rPr>
        <w:t xml:space="preserve">A report published by The British Dyslexia </w:t>
      </w:r>
      <w:r w:rsidR="00213630">
        <w:rPr>
          <w:rFonts w:ascii="Calibri" w:hAnsi="Calibri"/>
        </w:rPr>
        <w:t>A</w:t>
      </w:r>
      <w:r w:rsidR="001956F7">
        <w:rPr>
          <w:rFonts w:ascii="Calibri" w:hAnsi="Calibri"/>
        </w:rPr>
        <w:t>ssociation (2019</w:t>
      </w:r>
      <w:r w:rsidR="00FA7403">
        <w:rPr>
          <w:rFonts w:ascii="Calibri" w:hAnsi="Calibri"/>
        </w:rPr>
        <w:t>, as cited in BBC News 2020</w:t>
      </w:r>
      <w:r w:rsidR="001956F7">
        <w:rPr>
          <w:rFonts w:ascii="Calibri" w:hAnsi="Calibri"/>
        </w:rPr>
        <w:t xml:space="preserve">) explained that diagnosis and assistance for dyslexic learners is the worst it had been since funding began in </w:t>
      </w:r>
      <w:r w:rsidR="00FA7403">
        <w:rPr>
          <w:rFonts w:ascii="Calibri" w:hAnsi="Calibri"/>
        </w:rPr>
        <w:t>1980 and</w:t>
      </w:r>
      <w:r w:rsidR="001956F7">
        <w:rPr>
          <w:rFonts w:ascii="Calibri" w:hAnsi="Calibri"/>
        </w:rPr>
        <w:t xml:space="preserve"> suggested that up to 80% of learners with the condition have failed to be diagnosed. It is </w:t>
      </w:r>
      <w:r w:rsidR="00030600">
        <w:rPr>
          <w:rFonts w:ascii="Calibri" w:hAnsi="Calibri"/>
        </w:rPr>
        <w:t>therefore</w:t>
      </w:r>
      <w:r w:rsidR="001956F7">
        <w:rPr>
          <w:rFonts w:ascii="Calibri" w:hAnsi="Calibri"/>
        </w:rPr>
        <w:t xml:space="preserve"> concerning as these </w:t>
      </w:r>
      <w:r w:rsidR="0014743D">
        <w:rPr>
          <w:rFonts w:ascii="Calibri" w:hAnsi="Calibri"/>
        </w:rPr>
        <w:t>learner’s</w:t>
      </w:r>
      <w:r w:rsidR="001956F7">
        <w:rPr>
          <w:rFonts w:ascii="Calibri" w:hAnsi="Calibri"/>
        </w:rPr>
        <w:t xml:space="preserve"> progress through the compulsory education sector in</w:t>
      </w:r>
      <w:r w:rsidR="004B4A0D">
        <w:rPr>
          <w:rFonts w:ascii="Calibri" w:hAnsi="Calibri"/>
        </w:rPr>
        <w:t>to</w:t>
      </w:r>
      <w:r w:rsidR="001956F7">
        <w:rPr>
          <w:rFonts w:ascii="Calibri" w:hAnsi="Calibri"/>
        </w:rPr>
        <w:t xml:space="preserve"> FE and are unable to cope with the demands of a </w:t>
      </w:r>
      <w:r w:rsidR="00980690">
        <w:rPr>
          <w:rFonts w:ascii="Calibri" w:hAnsi="Calibri"/>
        </w:rPr>
        <w:t>higher-level</w:t>
      </w:r>
      <w:r w:rsidR="001956F7">
        <w:rPr>
          <w:rFonts w:ascii="Calibri" w:hAnsi="Calibri"/>
        </w:rPr>
        <w:t xml:space="preserve"> </w:t>
      </w:r>
      <w:r w:rsidR="00FA7403">
        <w:rPr>
          <w:rFonts w:ascii="Calibri" w:hAnsi="Calibri"/>
        </w:rPr>
        <w:t>course or</w:t>
      </w:r>
      <w:r w:rsidR="001956F7">
        <w:rPr>
          <w:rFonts w:ascii="Calibri" w:hAnsi="Calibri"/>
        </w:rPr>
        <w:t xml:space="preserve"> more demanding workloads. </w:t>
      </w:r>
      <w:r w:rsidR="00980690">
        <w:rPr>
          <w:rFonts w:ascii="Calibri" w:hAnsi="Calibri"/>
        </w:rPr>
        <w:t xml:space="preserve">The academic pressures </w:t>
      </w:r>
      <w:r w:rsidR="00AD5474">
        <w:rPr>
          <w:rFonts w:ascii="Calibri" w:hAnsi="Calibri"/>
        </w:rPr>
        <w:t xml:space="preserve">can further lead to issues with </w:t>
      </w:r>
      <w:r w:rsidR="00980690">
        <w:rPr>
          <w:rFonts w:ascii="Calibri" w:hAnsi="Calibri"/>
        </w:rPr>
        <w:t>self-esteem</w:t>
      </w:r>
      <w:r w:rsidR="00AD5474">
        <w:rPr>
          <w:rFonts w:ascii="Calibri" w:hAnsi="Calibri"/>
        </w:rPr>
        <w:t xml:space="preserve"> and </w:t>
      </w:r>
      <w:r w:rsidR="00980690">
        <w:rPr>
          <w:rFonts w:ascii="Calibri" w:hAnsi="Calibri"/>
        </w:rPr>
        <w:t xml:space="preserve">self confidence </w:t>
      </w:r>
      <w:r w:rsidR="004C55A4">
        <w:rPr>
          <w:rFonts w:ascii="Calibri" w:hAnsi="Calibri"/>
        </w:rPr>
        <w:t xml:space="preserve">which can have a damaging impact upon </w:t>
      </w:r>
      <w:r w:rsidR="002E1119">
        <w:rPr>
          <w:rFonts w:ascii="Calibri" w:hAnsi="Calibri"/>
        </w:rPr>
        <w:t>abilities (</w:t>
      </w:r>
      <w:r w:rsidR="00890654">
        <w:rPr>
          <w:rFonts w:ascii="Calibri" w:hAnsi="Calibri"/>
        </w:rPr>
        <w:t>Mortimore, 2006).</w:t>
      </w:r>
    </w:p>
    <w:p w14:paraId="7214487C" w14:textId="77777777" w:rsidR="005B2237" w:rsidRDefault="005B2237" w:rsidP="00B7221B">
      <w:pPr>
        <w:spacing w:line="480" w:lineRule="auto"/>
        <w:rPr>
          <w:rFonts w:ascii="Calibri" w:hAnsi="Calibri"/>
        </w:rPr>
      </w:pPr>
    </w:p>
    <w:p w14:paraId="17433CCD" w14:textId="48B8D92C" w:rsidR="002D1DE5" w:rsidRDefault="00634EF5" w:rsidP="00B7221B">
      <w:pPr>
        <w:spacing w:line="480" w:lineRule="auto"/>
        <w:rPr>
          <w:rFonts w:ascii="Calibri" w:hAnsi="Calibri"/>
        </w:rPr>
      </w:pPr>
      <w:r>
        <w:rPr>
          <w:rFonts w:ascii="Calibri" w:hAnsi="Calibri"/>
        </w:rPr>
        <w:t xml:space="preserve">Areas of </w:t>
      </w:r>
      <w:r w:rsidR="0038596D">
        <w:rPr>
          <w:rFonts w:ascii="Calibri" w:hAnsi="Calibri"/>
        </w:rPr>
        <w:t xml:space="preserve">issue within </w:t>
      </w:r>
      <w:r>
        <w:rPr>
          <w:rFonts w:ascii="Calibri" w:hAnsi="Calibri"/>
        </w:rPr>
        <w:t>study</w:t>
      </w:r>
      <w:r w:rsidR="00B5173B">
        <w:rPr>
          <w:rFonts w:ascii="Calibri" w:hAnsi="Calibri"/>
        </w:rPr>
        <w:t xml:space="preserve"> at FE levels</w:t>
      </w:r>
      <w:r>
        <w:rPr>
          <w:rFonts w:ascii="Calibri" w:hAnsi="Calibri"/>
        </w:rPr>
        <w:t xml:space="preserve"> such as note taking, organization of ideas and </w:t>
      </w:r>
      <w:r w:rsidR="0038596D">
        <w:rPr>
          <w:rFonts w:ascii="Calibri" w:hAnsi="Calibri"/>
        </w:rPr>
        <w:t xml:space="preserve">academic writing </w:t>
      </w:r>
      <w:r w:rsidR="004D4A1D">
        <w:rPr>
          <w:rFonts w:ascii="Calibri" w:hAnsi="Calibri"/>
        </w:rPr>
        <w:t>can cause considerable difficulties for dyslexic students, however, from p</w:t>
      </w:r>
      <w:r w:rsidR="00C73210">
        <w:rPr>
          <w:rFonts w:ascii="Calibri" w:hAnsi="Calibri"/>
        </w:rPr>
        <w:t xml:space="preserve">ersonal professional practice, no training </w:t>
      </w:r>
      <w:r w:rsidR="001A3719">
        <w:rPr>
          <w:rFonts w:ascii="Calibri" w:hAnsi="Calibri"/>
        </w:rPr>
        <w:t>in</w:t>
      </w:r>
      <w:r w:rsidR="00C73210">
        <w:rPr>
          <w:rFonts w:ascii="Calibri" w:hAnsi="Calibri"/>
        </w:rPr>
        <w:t xml:space="preserve"> how to support learners in these areas was provided. </w:t>
      </w:r>
      <w:r w:rsidR="00360CBF">
        <w:rPr>
          <w:rFonts w:ascii="Calibri" w:hAnsi="Calibri"/>
        </w:rPr>
        <w:t xml:space="preserve"> </w:t>
      </w:r>
      <w:r w:rsidR="00B32E72">
        <w:rPr>
          <w:rFonts w:ascii="Calibri" w:hAnsi="Calibri"/>
        </w:rPr>
        <w:t>Knight (2018)</w:t>
      </w:r>
      <w:r w:rsidR="003B5474">
        <w:rPr>
          <w:rFonts w:ascii="Calibri" w:hAnsi="Calibri"/>
        </w:rPr>
        <w:t xml:space="preserve"> </w:t>
      </w:r>
      <w:r w:rsidR="00DA067C">
        <w:rPr>
          <w:rFonts w:ascii="Calibri" w:hAnsi="Calibri"/>
        </w:rPr>
        <w:t xml:space="preserve">discussed </w:t>
      </w:r>
      <w:r w:rsidR="00213630">
        <w:rPr>
          <w:rFonts w:ascii="Calibri" w:hAnsi="Calibri"/>
        </w:rPr>
        <w:t xml:space="preserve">that </w:t>
      </w:r>
      <w:r w:rsidR="00DA067C">
        <w:rPr>
          <w:rFonts w:ascii="Calibri" w:hAnsi="Calibri"/>
        </w:rPr>
        <w:t xml:space="preserve">while educators held a basic understanding of the behavioral elements </w:t>
      </w:r>
      <w:r w:rsidR="00D232F4">
        <w:rPr>
          <w:rFonts w:ascii="Calibri" w:hAnsi="Calibri"/>
        </w:rPr>
        <w:t xml:space="preserve">(78.5%) </w:t>
      </w:r>
      <w:r w:rsidR="00DA067C">
        <w:rPr>
          <w:rFonts w:ascii="Calibri" w:hAnsi="Calibri"/>
        </w:rPr>
        <w:t>of the disorder</w:t>
      </w:r>
      <w:r w:rsidR="00587AF1">
        <w:rPr>
          <w:rFonts w:ascii="Calibri" w:hAnsi="Calibri"/>
        </w:rPr>
        <w:t>, they lacked any depth of knowledge regarding the neurological</w:t>
      </w:r>
      <w:r w:rsidR="00D232F4">
        <w:rPr>
          <w:rFonts w:ascii="Calibri" w:hAnsi="Calibri"/>
        </w:rPr>
        <w:t xml:space="preserve"> (9%)</w:t>
      </w:r>
      <w:r w:rsidR="00587AF1">
        <w:rPr>
          <w:rFonts w:ascii="Calibri" w:hAnsi="Calibri"/>
        </w:rPr>
        <w:t xml:space="preserve"> and cognitive aspects</w:t>
      </w:r>
      <w:r w:rsidR="00D232F4">
        <w:rPr>
          <w:rFonts w:ascii="Calibri" w:hAnsi="Calibri"/>
        </w:rPr>
        <w:t xml:space="preserve"> (</w:t>
      </w:r>
      <w:r w:rsidR="00BA646F">
        <w:rPr>
          <w:rFonts w:ascii="Calibri" w:hAnsi="Calibri"/>
        </w:rPr>
        <w:t>39.3%)</w:t>
      </w:r>
      <w:r w:rsidR="00587AF1">
        <w:rPr>
          <w:rFonts w:ascii="Calibri" w:hAnsi="Calibri"/>
        </w:rPr>
        <w:t xml:space="preserve">. </w:t>
      </w:r>
      <w:r w:rsidR="00BA646F">
        <w:rPr>
          <w:rFonts w:ascii="Calibri" w:hAnsi="Calibri"/>
        </w:rPr>
        <w:t xml:space="preserve"> More disturbing was the findings that </w:t>
      </w:r>
      <w:r w:rsidR="005301E4">
        <w:rPr>
          <w:rFonts w:ascii="Calibri" w:hAnsi="Calibri"/>
        </w:rPr>
        <w:t xml:space="preserve">71.8% noted that training for dyslexia was not covered in any depth during their </w:t>
      </w:r>
      <w:r w:rsidR="00213630">
        <w:rPr>
          <w:rFonts w:ascii="Calibri" w:hAnsi="Calibri"/>
        </w:rPr>
        <w:t>I</w:t>
      </w:r>
      <w:r w:rsidR="005301E4">
        <w:rPr>
          <w:rFonts w:ascii="Calibri" w:hAnsi="Calibri"/>
        </w:rPr>
        <w:t xml:space="preserve">nitial </w:t>
      </w:r>
      <w:r w:rsidR="00213630">
        <w:rPr>
          <w:rFonts w:ascii="Calibri" w:hAnsi="Calibri"/>
        </w:rPr>
        <w:t>T</w:t>
      </w:r>
      <w:r w:rsidR="00EB0109">
        <w:rPr>
          <w:rFonts w:ascii="Calibri" w:hAnsi="Calibri"/>
        </w:rPr>
        <w:t xml:space="preserve">eacher </w:t>
      </w:r>
      <w:r w:rsidR="00685304">
        <w:rPr>
          <w:rFonts w:ascii="Calibri" w:hAnsi="Calibri"/>
        </w:rPr>
        <w:t>Training (</w:t>
      </w:r>
      <w:r w:rsidR="00213630">
        <w:rPr>
          <w:rFonts w:ascii="Calibri" w:hAnsi="Calibri"/>
        </w:rPr>
        <w:t xml:space="preserve">ITT) </w:t>
      </w:r>
      <w:r w:rsidR="00EB0109">
        <w:rPr>
          <w:rFonts w:ascii="Calibri" w:hAnsi="Calibri"/>
        </w:rPr>
        <w:t>course</w:t>
      </w:r>
      <w:r w:rsidR="000A4B63">
        <w:rPr>
          <w:rFonts w:ascii="Calibri" w:hAnsi="Calibri"/>
        </w:rPr>
        <w:t xml:space="preserve"> and </w:t>
      </w:r>
      <w:r w:rsidR="00F5529A">
        <w:rPr>
          <w:rFonts w:ascii="Calibri" w:hAnsi="Calibri"/>
        </w:rPr>
        <w:t xml:space="preserve">50.4% noted they had not received any further training once qualified. </w:t>
      </w:r>
      <w:r w:rsidR="00EB0109">
        <w:rPr>
          <w:rFonts w:ascii="Calibri" w:hAnsi="Calibri"/>
        </w:rPr>
        <w:t xml:space="preserve"> </w:t>
      </w:r>
    </w:p>
    <w:p w14:paraId="7BD9D45A" w14:textId="77777777" w:rsidR="00402DE1" w:rsidRDefault="00402DE1" w:rsidP="00B7221B">
      <w:pPr>
        <w:spacing w:line="480" w:lineRule="auto"/>
        <w:rPr>
          <w:rFonts w:ascii="Calibri" w:hAnsi="Calibri"/>
        </w:rPr>
      </w:pPr>
    </w:p>
    <w:p w14:paraId="328783AF" w14:textId="6BFBC97F" w:rsidR="00214D85" w:rsidRDefault="00402DE1" w:rsidP="00B7221B">
      <w:pPr>
        <w:spacing w:line="480" w:lineRule="auto"/>
        <w:rPr>
          <w:rFonts w:ascii="Calibri" w:hAnsi="Calibri"/>
        </w:rPr>
      </w:pPr>
      <w:r>
        <w:rPr>
          <w:rFonts w:ascii="Calibri" w:hAnsi="Calibri"/>
        </w:rPr>
        <w:t>T</w:t>
      </w:r>
      <w:r w:rsidR="002D1DE5">
        <w:rPr>
          <w:rFonts w:ascii="Calibri" w:hAnsi="Calibri"/>
        </w:rPr>
        <w:t>eacher education does raise awareness of the condition</w:t>
      </w:r>
      <w:r>
        <w:rPr>
          <w:rFonts w:ascii="Calibri" w:hAnsi="Calibri"/>
        </w:rPr>
        <w:t xml:space="preserve">, and </w:t>
      </w:r>
      <w:r w:rsidR="005F0862">
        <w:rPr>
          <w:rFonts w:ascii="Calibri" w:hAnsi="Calibri"/>
        </w:rPr>
        <w:t>while it is not the academic staff</w:t>
      </w:r>
      <w:r w:rsidR="004B4A0D">
        <w:rPr>
          <w:rFonts w:ascii="Calibri" w:hAnsi="Calibri"/>
        </w:rPr>
        <w:t>’s</w:t>
      </w:r>
      <w:r w:rsidR="005F0862">
        <w:rPr>
          <w:rFonts w:ascii="Calibri" w:hAnsi="Calibri"/>
        </w:rPr>
        <w:t xml:space="preserve"> duty to diagnosis the learner</w:t>
      </w:r>
      <w:r w:rsidR="00EE17FE">
        <w:rPr>
          <w:rFonts w:ascii="Calibri" w:hAnsi="Calibri"/>
        </w:rPr>
        <w:t xml:space="preserve">, it is essential they have a </w:t>
      </w:r>
      <w:r w:rsidR="00BC13B2">
        <w:rPr>
          <w:rFonts w:ascii="Calibri" w:hAnsi="Calibri"/>
        </w:rPr>
        <w:t>high awareness of not just the behavioral elements (which are clear to see)</w:t>
      </w:r>
      <w:r w:rsidR="003D4723">
        <w:rPr>
          <w:rFonts w:ascii="Calibri" w:hAnsi="Calibri"/>
        </w:rPr>
        <w:t xml:space="preserve">, but the neurological and cognitive issues associated with the condition in order to </w:t>
      </w:r>
      <w:r w:rsidR="0084223C">
        <w:rPr>
          <w:rFonts w:ascii="Calibri" w:hAnsi="Calibri"/>
        </w:rPr>
        <w:t xml:space="preserve">recognize those at risk and implement the </w:t>
      </w:r>
      <w:r w:rsidR="0084223C">
        <w:rPr>
          <w:rFonts w:ascii="Calibri" w:hAnsi="Calibri"/>
        </w:rPr>
        <w:lastRenderedPageBreak/>
        <w:t>appropriate interventions</w:t>
      </w:r>
      <w:r w:rsidR="00BF0B9B">
        <w:rPr>
          <w:rFonts w:ascii="Calibri" w:hAnsi="Calibri"/>
        </w:rPr>
        <w:t xml:space="preserve"> (Duff &amp; Clarke, 2011; Savage and Carless</w:t>
      </w:r>
      <w:r w:rsidR="0058523E">
        <w:rPr>
          <w:rFonts w:ascii="Calibri" w:hAnsi="Calibri"/>
        </w:rPr>
        <w:t xml:space="preserve">, 2008). </w:t>
      </w:r>
      <w:r w:rsidR="001D340A">
        <w:rPr>
          <w:rFonts w:ascii="Calibri" w:hAnsi="Calibri"/>
        </w:rPr>
        <w:t xml:space="preserve"> </w:t>
      </w:r>
      <w:r w:rsidR="00284923">
        <w:rPr>
          <w:rFonts w:ascii="Calibri" w:hAnsi="Calibri"/>
        </w:rPr>
        <w:t>The Rose</w:t>
      </w:r>
      <w:r w:rsidR="00941791">
        <w:rPr>
          <w:rFonts w:ascii="Calibri" w:hAnsi="Calibri"/>
        </w:rPr>
        <w:t xml:space="preserve"> </w:t>
      </w:r>
      <w:proofErr w:type="gramStart"/>
      <w:r w:rsidR="00213630">
        <w:rPr>
          <w:rFonts w:ascii="Calibri" w:hAnsi="Calibri"/>
        </w:rPr>
        <w:t>R</w:t>
      </w:r>
      <w:r w:rsidR="00284923">
        <w:rPr>
          <w:rFonts w:ascii="Calibri" w:hAnsi="Calibri"/>
        </w:rPr>
        <w:t xml:space="preserve">eport </w:t>
      </w:r>
      <w:r w:rsidR="00213630">
        <w:rPr>
          <w:rFonts w:ascii="Calibri" w:hAnsi="Calibri"/>
        </w:rPr>
        <w:t xml:space="preserve"> (</w:t>
      </w:r>
      <w:proofErr w:type="gramEnd"/>
      <w:r w:rsidR="00213630">
        <w:rPr>
          <w:rFonts w:ascii="Calibri" w:hAnsi="Calibri"/>
        </w:rPr>
        <w:t xml:space="preserve">2009) </w:t>
      </w:r>
      <w:r w:rsidR="00472F9A">
        <w:rPr>
          <w:rFonts w:ascii="Calibri" w:hAnsi="Calibri"/>
        </w:rPr>
        <w:t xml:space="preserve">concluded that interventions that target the phonological processing skills should be </w:t>
      </w:r>
      <w:r w:rsidR="00941791">
        <w:rPr>
          <w:rFonts w:ascii="Calibri" w:hAnsi="Calibri"/>
        </w:rPr>
        <w:t>priority and for the primary education sector this would be paramount, however, it failed to</w:t>
      </w:r>
      <w:r w:rsidR="00070936">
        <w:rPr>
          <w:rFonts w:ascii="Calibri" w:hAnsi="Calibri"/>
        </w:rPr>
        <w:t xml:space="preserve"> </w:t>
      </w:r>
      <w:r w:rsidR="00722645">
        <w:rPr>
          <w:rFonts w:ascii="Calibri" w:hAnsi="Calibri"/>
        </w:rPr>
        <w:t xml:space="preserve">consider the learners who had been through the compulsory system undiagnosed and who had now entered FE. </w:t>
      </w:r>
      <w:r w:rsidR="009E02D8">
        <w:rPr>
          <w:rFonts w:ascii="Calibri" w:hAnsi="Calibri"/>
        </w:rPr>
        <w:t xml:space="preserve">The National Teaching </w:t>
      </w:r>
      <w:r w:rsidR="00A702CF">
        <w:rPr>
          <w:rFonts w:ascii="Calibri" w:hAnsi="Calibri"/>
        </w:rPr>
        <w:t>Standards (</w:t>
      </w:r>
      <w:r w:rsidR="000A2B85">
        <w:rPr>
          <w:rFonts w:ascii="Calibri" w:hAnsi="Calibri"/>
        </w:rPr>
        <w:t xml:space="preserve">Department of Education, 2011) states </w:t>
      </w:r>
      <w:r w:rsidR="00B06B00">
        <w:rPr>
          <w:rFonts w:ascii="Calibri" w:hAnsi="Calibri"/>
        </w:rPr>
        <w:t>“</w:t>
      </w:r>
      <w:r w:rsidR="000A2B85">
        <w:rPr>
          <w:rFonts w:ascii="Calibri" w:hAnsi="Calibri"/>
        </w:rPr>
        <w:t xml:space="preserve">all educators </w:t>
      </w:r>
      <w:r w:rsidR="00B06B00">
        <w:rPr>
          <w:rFonts w:ascii="Calibri" w:hAnsi="Calibri"/>
        </w:rPr>
        <w:t xml:space="preserve">must be able to engage with students with all needs” it is clear to see that </w:t>
      </w:r>
      <w:r w:rsidR="00A702CF">
        <w:rPr>
          <w:rFonts w:ascii="Calibri" w:hAnsi="Calibri"/>
        </w:rPr>
        <w:t xml:space="preserve">the large majority of educators within the FE system only have a basic understanding of the condition and no further training has been offered, in terms of </w:t>
      </w:r>
      <w:r w:rsidR="00681580">
        <w:rPr>
          <w:rFonts w:ascii="Calibri" w:hAnsi="Calibri"/>
        </w:rPr>
        <w:t>differentiation</w:t>
      </w:r>
      <w:r w:rsidR="00A702CF">
        <w:rPr>
          <w:rFonts w:ascii="Calibri" w:hAnsi="Calibri"/>
        </w:rPr>
        <w:t xml:space="preserve"> of </w:t>
      </w:r>
      <w:r w:rsidR="00681580">
        <w:rPr>
          <w:rFonts w:ascii="Calibri" w:hAnsi="Calibri"/>
        </w:rPr>
        <w:t>class materials and curriculum design</w:t>
      </w:r>
      <w:r w:rsidR="00213630">
        <w:rPr>
          <w:rFonts w:ascii="Calibri" w:hAnsi="Calibri"/>
        </w:rPr>
        <w:t xml:space="preserve">, </w:t>
      </w:r>
      <w:r w:rsidR="00681580">
        <w:rPr>
          <w:rFonts w:ascii="Calibri" w:hAnsi="Calibri"/>
        </w:rPr>
        <w:t>one size does not fit all, but M</w:t>
      </w:r>
      <w:r w:rsidR="004B4A0D">
        <w:rPr>
          <w:rFonts w:ascii="Calibri" w:hAnsi="Calibri"/>
        </w:rPr>
        <w:t xml:space="preserve">ost </w:t>
      </w:r>
      <w:r w:rsidR="00681580">
        <w:rPr>
          <w:rFonts w:ascii="Calibri" w:hAnsi="Calibri"/>
        </w:rPr>
        <w:t>A</w:t>
      </w:r>
      <w:r w:rsidR="004B4A0D">
        <w:rPr>
          <w:rFonts w:ascii="Calibri" w:hAnsi="Calibri"/>
        </w:rPr>
        <w:t>ble &amp; Talented</w:t>
      </w:r>
      <w:r w:rsidR="00681580">
        <w:rPr>
          <w:rFonts w:ascii="Calibri" w:hAnsi="Calibri"/>
        </w:rPr>
        <w:t xml:space="preserve"> learners are given </w:t>
      </w:r>
      <w:r w:rsidR="004B4A0D">
        <w:rPr>
          <w:rFonts w:ascii="Calibri" w:hAnsi="Calibri"/>
        </w:rPr>
        <w:t xml:space="preserve"> further learning </w:t>
      </w:r>
      <w:r w:rsidR="00681580">
        <w:rPr>
          <w:rFonts w:ascii="Calibri" w:hAnsi="Calibri"/>
        </w:rPr>
        <w:t xml:space="preserve">opportunities when </w:t>
      </w:r>
      <w:r w:rsidR="004B4A0D">
        <w:rPr>
          <w:rFonts w:ascii="Calibri" w:hAnsi="Calibri"/>
        </w:rPr>
        <w:t>ALN</w:t>
      </w:r>
      <w:r w:rsidR="00681580">
        <w:rPr>
          <w:rFonts w:ascii="Calibri" w:hAnsi="Calibri"/>
        </w:rPr>
        <w:t xml:space="preserve"> learners </w:t>
      </w:r>
      <w:r w:rsidR="00934855">
        <w:rPr>
          <w:rFonts w:ascii="Calibri" w:hAnsi="Calibri"/>
        </w:rPr>
        <w:t>may be expected to work at the same level as peer</w:t>
      </w:r>
      <w:r w:rsidR="004B4A0D">
        <w:rPr>
          <w:rFonts w:ascii="Calibri" w:hAnsi="Calibri"/>
        </w:rPr>
        <w:t>s without extra in class support</w:t>
      </w:r>
      <w:r w:rsidR="002E3CDC">
        <w:rPr>
          <w:rFonts w:ascii="Calibri" w:hAnsi="Calibri"/>
        </w:rPr>
        <w:t xml:space="preserve">. </w:t>
      </w:r>
    </w:p>
    <w:p w14:paraId="59EA457E" w14:textId="77777777" w:rsidR="009F6DE2" w:rsidRDefault="009F6DE2" w:rsidP="00B7221B">
      <w:pPr>
        <w:spacing w:line="480" w:lineRule="auto"/>
        <w:rPr>
          <w:rFonts w:ascii="Calibri" w:hAnsi="Calibri"/>
        </w:rPr>
      </w:pPr>
    </w:p>
    <w:p w14:paraId="731D3D6C" w14:textId="13B01C1E" w:rsidR="009F6DE2" w:rsidRDefault="009F6DE2" w:rsidP="00B7221B">
      <w:pPr>
        <w:spacing w:line="480" w:lineRule="auto"/>
        <w:rPr>
          <w:rFonts w:ascii="Calibri" w:hAnsi="Calibri"/>
        </w:rPr>
      </w:pPr>
      <w:r>
        <w:rPr>
          <w:rFonts w:ascii="Calibri" w:hAnsi="Calibri"/>
        </w:rPr>
        <w:t xml:space="preserve">While the new ALNET will address this issue for future teacher training provision, there is still clearly evidence to suggest current practitioners feel ill-equipped to deal with dyslexia within their current classrooms.  The Rose </w:t>
      </w:r>
      <w:r w:rsidR="00213630">
        <w:rPr>
          <w:rFonts w:ascii="Calibri" w:hAnsi="Calibri"/>
        </w:rPr>
        <w:t>R</w:t>
      </w:r>
      <w:r>
        <w:rPr>
          <w:rFonts w:ascii="Calibri" w:hAnsi="Calibri"/>
        </w:rPr>
        <w:t xml:space="preserve">eport (2009) was commissioned by the UK Government called for educators to have a good working knowledge of the condition, however, Dyslexia Action (2012) found learners reporting that the lack of knowledge from teaching staff could lead to negative and damaging comments being made which led to issues of low self-esteem and feeling of inferiority. An Individual </w:t>
      </w:r>
      <w:r w:rsidR="00213630">
        <w:rPr>
          <w:rFonts w:ascii="Calibri" w:hAnsi="Calibri"/>
        </w:rPr>
        <w:t>Education</w:t>
      </w:r>
      <w:r>
        <w:rPr>
          <w:rFonts w:ascii="Calibri" w:hAnsi="Calibri"/>
        </w:rPr>
        <w:t xml:space="preserve"> Plan (I</w:t>
      </w:r>
      <w:r w:rsidR="00213630">
        <w:rPr>
          <w:rFonts w:ascii="Calibri" w:hAnsi="Calibri"/>
        </w:rPr>
        <w:t>E</w:t>
      </w:r>
      <w:r>
        <w:rPr>
          <w:rFonts w:ascii="Calibri" w:hAnsi="Calibri"/>
        </w:rPr>
        <w:t>P) will still be the gold standard</w:t>
      </w:r>
      <w:r w:rsidR="00224DB7">
        <w:rPr>
          <w:rFonts w:ascii="Calibri" w:hAnsi="Calibri"/>
        </w:rPr>
        <w:t>,</w:t>
      </w:r>
      <w:r>
        <w:rPr>
          <w:rFonts w:ascii="Calibri" w:hAnsi="Calibri"/>
        </w:rPr>
        <w:t xml:space="preserve"> the ALNET ACT will focus upon person centered practices. This is also the focus within NPTC college, placing ALN students at the </w:t>
      </w:r>
      <w:proofErr w:type="spellStart"/>
      <w:r>
        <w:rPr>
          <w:rFonts w:ascii="Calibri" w:hAnsi="Calibri"/>
        </w:rPr>
        <w:t>cent</w:t>
      </w:r>
      <w:r w:rsidR="00213630">
        <w:rPr>
          <w:rFonts w:ascii="Calibri" w:hAnsi="Calibri"/>
        </w:rPr>
        <w:t>re</w:t>
      </w:r>
      <w:proofErr w:type="spellEnd"/>
      <w:r>
        <w:rPr>
          <w:rFonts w:ascii="Calibri" w:hAnsi="Calibri"/>
        </w:rPr>
        <w:t xml:space="preserve"> of the planning and </w:t>
      </w:r>
      <w:r w:rsidR="007E7D9A">
        <w:rPr>
          <w:rFonts w:ascii="Calibri" w:hAnsi="Calibri"/>
        </w:rPr>
        <w:t>decision-making</w:t>
      </w:r>
      <w:r>
        <w:rPr>
          <w:rFonts w:ascii="Calibri" w:hAnsi="Calibri"/>
        </w:rPr>
        <w:t xml:space="preserve"> process for the support they require to obtain</w:t>
      </w:r>
      <w:r w:rsidR="00E90622">
        <w:rPr>
          <w:rFonts w:ascii="Calibri" w:hAnsi="Calibri"/>
        </w:rPr>
        <w:t xml:space="preserve"> L</w:t>
      </w:r>
      <w:r>
        <w:rPr>
          <w:rFonts w:ascii="Calibri" w:hAnsi="Calibri"/>
        </w:rPr>
        <w:t xml:space="preserve">evel 3 qualifications (NPTC strategic plan 2020-2024, 2020).  </w:t>
      </w:r>
      <w:r w:rsidR="004F3E0A">
        <w:rPr>
          <w:rFonts w:ascii="Calibri" w:hAnsi="Calibri"/>
        </w:rPr>
        <w:t xml:space="preserve">This empowers the student to have a voice </w:t>
      </w:r>
      <w:r w:rsidR="00124D2B">
        <w:rPr>
          <w:rFonts w:ascii="Calibri" w:hAnsi="Calibri"/>
        </w:rPr>
        <w:t>in</w:t>
      </w:r>
      <w:r w:rsidR="004F3E0A">
        <w:rPr>
          <w:rFonts w:ascii="Calibri" w:hAnsi="Calibri"/>
        </w:rPr>
        <w:t xml:space="preserve"> </w:t>
      </w:r>
      <w:r w:rsidR="00AB4F5C">
        <w:rPr>
          <w:rFonts w:ascii="Calibri" w:hAnsi="Calibri"/>
        </w:rPr>
        <w:t>their</w:t>
      </w:r>
      <w:r w:rsidR="00124D2B">
        <w:rPr>
          <w:rFonts w:ascii="Calibri" w:hAnsi="Calibri"/>
        </w:rPr>
        <w:t xml:space="preserve"> own </w:t>
      </w:r>
      <w:r w:rsidR="00124D2B">
        <w:rPr>
          <w:rFonts w:ascii="Calibri" w:hAnsi="Calibri"/>
        </w:rPr>
        <w:lastRenderedPageBreak/>
        <w:t>education</w:t>
      </w:r>
      <w:r w:rsidR="00AB4F5C">
        <w:rPr>
          <w:rFonts w:ascii="Calibri" w:hAnsi="Calibri"/>
        </w:rPr>
        <w:t>, thus reducing the negative impact of an ALN diagnosis</w:t>
      </w:r>
      <w:r w:rsidR="004757E1">
        <w:rPr>
          <w:rFonts w:ascii="Calibri" w:hAnsi="Calibri"/>
        </w:rPr>
        <w:t xml:space="preserve">, enabling every student </w:t>
      </w:r>
      <w:r w:rsidR="00112346">
        <w:rPr>
          <w:rFonts w:ascii="Calibri" w:hAnsi="Calibri"/>
        </w:rPr>
        <w:t xml:space="preserve">inclusive provision, including personalized and specialized support </w:t>
      </w:r>
    </w:p>
    <w:p w14:paraId="55243595" w14:textId="77777777" w:rsidR="009F6DE2" w:rsidRDefault="009F6DE2" w:rsidP="00B7221B">
      <w:pPr>
        <w:spacing w:line="480" w:lineRule="auto"/>
        <w:rPr>
          <w:rFonts w:ascii="Calibri" w:hAnsi="Calibri"/>
        </w:rPr>
      </w:pPr>
    </w:p>
    <w:p w14:paraId="04B20788" w14:textId="77777777" w:rsidR="007E7D9A" w:rsidRDefault="007E7D9A" w:rsidP="00B7221B">
      <w:pPr>
        <w:pStyle w:val="Heading2"/>
        <w:spacing w:line="480" w:lineRule="auto"/>
      </w:pPr>
    </w:p>
    <w:p w14:paraId="45CAAF46" w14:textId="24B31179" w:rsidR="00862D68" w:rsidRDefault="001A04BD" w:rsidP="00B7221B">
      <w:pPr>
        <w:pStyle w:val="Heading2"/>
        <w:spacing w:line="480" w:lineRule="auto"/>
      </w:pPr>
      <w:bookmarkStart w:id="6" w:name="_Toc105689597"/>
      <w:r>
        <w:t>Implementation of Inclusive Classroom Training</w:t>
      </w:r>
      <w:bookmarkEnd w:id="6"/>
      <w:r>
        <w:t xml:space="preserve"> </w:t>
      </w:r>
    </w:p>
    <w:p w14:paraId="6D620E34" w14:textId="058F9D24" w:rsidR="00862D68" w:rsidRPr="00862D68" w:rsidRDefault="001A4B43" w:rsidP="00B7221B">
      <w:pPr>
        <w:spacing w:line="480" w:lineRule="auto"/>
        <w:rPr>
          <w:lang w:eastAsia="x-none"/>
        </w:rPr>
      </w:pPr>
      <w:r>
        <w:rPr>
          <w:lang w:eastAsia="x-none"/>
        </w:rPr>
        <w:t xml:space="preserve"> </w:t>
      </w:r>
    </w:p>
    <w:p w14:paraId="622B5937" w14:textId="50E395FA" w:rsidR="00214D85" w:rsidRDefault="00AA0CCE" w:rsidP="00B7221B">
      <w:pPr>
        <w:spacing w:line="480" w:lineRule="auto"/>
        <w:rPr>
          <w:rFonts w:ascii="Calibri" w:hAnsi="Calibri"/>
        </w:rPr>
      </w:pPr>
      <w:r>
        <w:rPr>
          <w:rFonts w:ascii="Calibri" w:hAnsi="Calibri"/>
        </w:rPr>
        <w:t>Effective pedagogies will en</w:t>
      </w:r>
      <w:r w:rsidR="004E1048">
        <w:rPr>
          <w:rFonts w:ascii="Calibri" w:hAnsi="Calibri"/>
        </w:rPr>
        <w:t>compass a range of teaching techniques that hold high value to the learning process</w:t>
      </w:r>
      <w:r w:rsidR="009045FE">
        <w:rPr>
          <w:rFonts w:ascii="Calibri" w:hAnsi="Calibri"/>
        </w:rPr>
        <w:t>. In an FE setting the learning environment</w:t>
      </w:r>
      <w:r w:rsidR="008B11CC">
        <w:rPr>
          <w:rFonts w:ascii="Calibri" w:hAnsi="Calibri"/>
        </w:rPr>
        <w:t xml:space="preserve"> </w:t>
      </w:r>
      <w:r w:rsidR="0097062C">
        <w:rPr>
          <w:rFonts w:ascii="Calibri" w:hAnsi="Calibri"/>
        </w:rPr>
        <w:t xml:space="preserve">will dictate the </w:t>
      </w:r>
      <w:r w:rsidR="0070271E">
        <w:rPr>
          <w:rFonts w:ascii="Calibri" w:hAnsi="Calibri"/>
        </w:rPr>
        <w:t>teaching methods,</w:t>
      </w:r>
      <w:r w:rsidR="008B11CC" w:rsidRPr="008B11CC">
        <w:rPr>
          <w:rFonts w:ascii="Calibri" w:hAnsi="Calibri"/>
        </w:rPr>
        <w:t xml:space="preserve"> </w:t>
      </w:r>
      <w:r w:rsidR="008B11CC">
        <w:rPr>
          <w:rFonts w:ascii="Calibri" w:hAnsi="Calibri"/>
        </w:rPr>
        <w:t>(for example in NPTC it is subject specific</w:t>
      </w:r>
      <w:r w:rsidR="00D76EEF">
        <w:rPr>
          <w:rFonts w:ascii="Calibri" w:hAnsi="Calibri"/>
        </w:rPr>
        <w:t>)</w:t>
      </w:r>
      <w:r w:rsidR="00E90622">
        <w:rPr>
          <w:rFonts w:ascii="Calibri" w:hAnsi="Calibri"/>
        </w:rPr>
        <w:t>. T</w:t>
      </w:r>
      <w:r w:rsidR="00D76EEF">
        <w:rPr>
          <w:rFonts w:ascii="Calibri" w:hAnsi="Calibri"/>
        </w:rPr>
        <w:t>he</w:t>
      </w:r>
      <w:r w:rsidR="00D14627">
        <w:rPr>
          <w:rFonts w:ascii="Calibri" w:hAnsi="Calibri"/>
        </w:rPr>
        <w:t xml:space="preserve"> design of the learning strategies to be used </w:t>
      </w:r>
      <w:r w:rsidR="008E4919">
        <w:rPr>
          <w:rFonts w:ascii="Calibri" w:hAnsi="Calibri"/>
        </w:rPr>
        <w:t xml:space="preserve">will scaffold the learning </w:t>
      </w:r>
      <w:r w:rsidR="008822C6">
        <w:rPr>
          <w:rFonts w:ascii="Calibri" w:hAnsi="Calibri"/>
        </w:rPr>
        <w:t xml:space="preserve">activities and while generic approaches can be used, it is recommended that for learners with an ALN </w:t>
      </w:r>
      <w:r w:rsidR="008D4DD6">
        <w:rPr>
          <w:rFonts w:ascii="Calibri" w:hAnsi="Calibri"/>
        </w:rPr>
        <w:t xml:space="preserve">that a flexible </w:t>
      </w:r>
      <w:r w:rsidR="00771375">
        <w:rPr>
          <w:rFonts w:ascii="Calibri" w:hAnsi="Calibri"/>
        </w:rPr>
        <w:t xml:space="preserve">combination of universal design </w:t>
      </w:r>
      <w:r w:rsidR="008B11CC">
        <w:rPr>
          <w:rFonts w:ascii="Calibri" w:hAnsi="Calibri"/>
        </w:rPr>
        <w:t xml:space="preserve">and </w:t>
      </w:r>
      <w:r w:rsidR="00543681">
        <w:rPr>
          <w:rFonts w:ascii="Calibri" w:hAnsi="Calibri"/>
        </w:rPr>
        <w:t>individualized support is provided (Norw</w:t>
      </w:r>
      <w:r w:rsidR="00D473BF">
        <w:rPr>
          <w:rFonts w:ascii="Calibri" w:hAnsi="Calibri"/>
        </w:rPr>
        <w:t xml:space="preserve">ich and Lewis, 2001). </w:t>
      </w:r>
      <w:r w:rsidR="00D76EEF">
        <w:rPr>
          <w:rFonts w:ascii="Calibri" w:hAnsi="Calibri"/>
        </w:rPr>
        <w:t xml:space="preserve">As previously </w:t>
      </w:r>
      <w:r w:rsidR="00224DB7">
        <w:rPr>
          <w:rFonts w:ascii="Calibri" w:hAnsi="Calibri"/>
        </w:rPr>
        <w:t>discussed,</w:t>
      </w:r>
      <w:r w:rsidR="00D76EEF">
        <w:rPr>
          <w:rFonts w:ascii="Calibri" w:hAnsi="Calibri"/>
        </w:rPr>
        <w:t xml:space="preserve"> academic staff are ill</w:t>
      </w:r>
      <w:r w:rsidR="00E90622">
        <w:rPr>
          <w:rFonts w:ascii="Calibri" w:hAnsi="Calibri"/>
        </w:rPr>
        <w:t>-</w:t>
      </w:r>
      <w:r w:rsidR="00D76EEF">
        <w:rPr>
          <w:rFonts w:ascii="Calibri" w:hAnsi="Calibri"/>
        </w:rPr>
        <w:t>equipped for th</w:t>
      </w:r>
      <w:r w:rsidR="00A6780B">
        <w:rPr>
          <w:rFonts w:ascii="Calibri" w:hAnsi="Calibri"/>
        </w:rPr>
        <w:t xml:space="preserve">e differentiation of teaching </w:t>
      </w:r>
      <w:r w:rsidR="00853367">
        <w:rPr>
          <w:rFonts w:ascii="Calibri" w:hAnsi="Calibri"/>
        </w:rPr>
        <w:t xml:space="preserve">methods needed to establish an inclusive classroom. </w:t>
      </w:r>
      <w:r w:rsidR="00A00A32">
        <w:rPr>
          <w:rFonts w:ascii="Calibri" w:hAnsi="Calibri"/>
        </w:rPr>
        <w:t xml:space="preserve">Rather, </w:t>
      </w:r>
      <w:r w:rsidR="00747A10">
        <w:rPr>
          <w:rFonts w:ascii="Calibri" w:hAnsi="Calibri"/>
        </w:rPr>
        <w:t xml:space="preserve">than using the traditional approach of reasonable adjustments for those with ALN to be </w:t>
      </w:r>
      <w:r w:rsidR="00730B68">
        <w:rPr>
          <w:rFonts w:ascii="Calibri" w:hAnsi="Calibri"/>
        </w:rPr>
        <w:t>accommodated alongside non impaired students</w:t>
      </w:r>
      <w:r w:rsidR="00F85105">
        <w:rPr>
          <w:rFonts w:ascii="Calibri" w:hAnsi="Calibri"/>
        </w:rPr>
        <w:t xml:space="preserve">, universal design </w:t>
      </w:r>
      <w:r w:rsidR="00632866">
        <w:rPr>
          <w:rFonts w:ascii="Calibri" w:hAnsi="Calibri"/>
        </w:rPr>
        <w:t>for learning is orientated towards learning env</w:t>
      </w:r>
      <w:r w:rsidR="00F92501">
        <w:rPr>
          <w:rFonts w:ascii="Calibri" w:hAnsi="Calibri"/>
        </w:rPr>
        <w:t xml:space="preserve">ironments that value the diversity of all student needs </w:t>
      </w:r>
      <w:r w:rsidR="006A4651">
        <w:rPr>
          <w:rFonts w:ascii="Calibri" w:hAnsi="Calibri"/>
        </w:rPr>
        <w:t xml:space="preserve">including </w:t>
      </w:r>
      <w:r w:rsidR="00811CDC">
        <w:rPr>
          <w:rFonts w:ascii="Calibri" w:hAnsi="Calibri"/>
        </w:rPr>
        <w:t xml:space="preserve">culturally responsive pedagogies </w:t>
      </w:r>
      <w:r w:rsidR="00267921">
        <w:rPr>
          <w:rFonts w:ascii="Calibri" w:hAnsi="Calibri"/>
        </w:rPr>
        <w:t xml:space="preserve">to improve outcomes for all students (Gay, 2000). </w:t>
      </w:r>
      <w:r w:rsidR="00A00A32">
        <w:rPr>
          <w:rFonts w:ascii="Calibri" w:hAnsi="Calibri"/>
        </w:rPr>
        <w:t xml:space="preserve"> </w:t>
      </w:r>
      <w:proofErr w:type="spellStart"/>
      <w:r w:rsidR="003A2609">
        <w:rPr>
          <w:rFonts w:ascii="Calibri" w:hAnsi="Calibri"/>
        </w:rPr>
        <w:t>Riddel</w:t>
      </w:r>
      <w:proofErr w:type="spellEnd"/>
      <w:r w:rsidR="003A2609">
        <w:rPr>
          <w:rFonts w:ascii="Calibri" w:hAnsi="Calibri"/>
        </w:rPr>
        <w:t xml:space="preserve"> and Wee</w:t>
      </w:r>
      <w:r w:rsidR="001145B6">
        <w:rPr>
          <w:rFonts w:ascii="Calibri" w:hAnsi="Calibri"/>
        </w:rPr>
        <w:t>d</w:t>
      </w:r>
      <w:r w:rsidR="003A2609">
        <w:rPr>
          <w:rFonts w:ascii="Calibri" w:hAnsi="Calibri"/>
        </w:rPr>
        <w:t>on (2006)</w:t>
      </w:r>
      <w:r w:rsidR="002351A9">
        <w:rPr>
          <w:rFonts w:ascii="Calibri" w:hAnsi="Calibri"/>
        </w:rPr>
        <w:t xml:space="preserve"> </w:t>
      </w:r>
      <w:r w:rsidR="00CF0793">
        <w:rPr>
          <w:rFonts w:ascii="Calibri" w:hAnsi="Calibri"/>
        </w:rPr>
        <w:t xml:space="preserve">noted </w:t>
      </w:r>
      <w:r w:rsidR="00D84D7F">
        <w:rPr>
          <w:rFonts w:ascii="Calibri" w:hAnsi="Calibri"/>
        </w:rPr>
        <w:t xml:space="preserve">students had limited awareness of their rights to reasonable adjustments </w:t>
      </w:r>
      <w:r w:rsidR="00396ED3">
        <w:rPr>
          <w:rFonts w:ascii="Calibri" w:hAnsi="Calibri"/>
        </w:rPr>
        <w:t xml:space="preserve">in examination and coursework and </w:t>
      </w:r>
      <w:r w:rsidR="00F25450">
        <w:rPr>
          <w:rFonts w:ascii="Calibri" w:hAnsi="Calibri"/>
        </w:rPr>
        <w:t xml:space="preserve">learners </w:t>
      </w:r>
      <w:r w:rsidR="00306C2C">
        <w:rPr>
          <w:rFonts w:ascii="Calibri" w:hAnsi="Calibri"/>
        </w:rPr>
        <w:t>did not even consider asking academic staff to modify teaching to fit individual needs</w:t>
      </w:r>
      <w:r w:rsidR="003767E0">
        <w:rPr>
          <w:rFonts w:ascii="Calibri" w:hAnsi="Calibri"/>
        </w:rPr>
        <w:t>, thus emphasizing the need for a more inclusive classroom</w:t>
      </w:r>
      <w:r w:rsidR="00EB4562">
        <w:rPr>
          <w:rFonts w:ascii="Calibri" w:hAnsi="Calibri"/>
        </w:rPr>
        <w:t xml:space="preserve"> with hybrid teaching methods that suit all. </w:t>
      </w:r>
      <w:r w:rsidR="00F54538">
        <w:rPr>
          <w:rFonts w:ascii="Calibri" w:hAnsi="Calibri"/>
        </w:rPr>
        <w:t>Technology is an underutilized tool within the classroom for all students</w:t>
      </w:r>
      <w:r w:rsidR="007432D6">
        <w:rPr>
          <w:rFonts w:ascii="Calibri" w:hAnsi="Calibri"/>
        </w:rPr>
        <w:t xml:space="preserve"> and </w:t>
      </w:r>
      <w:r w:rsidR="00F41A3C">
        <w:rPr>
          <w:rFonts w:ascii="Calibri" w:hAnsi="Calibri"/>
        </w:rPr>
        <w:t xml:space="preserve">would be useful for the development of the inclusive learning landscape. </w:t>
      </w:r>
    </w:p>
    <w:p w14:paraId="11D7B658" w14:textId="77777777" w:rsidR="00FD515A" w:rsidRDefault="00FD515A" w:rsidP="00B7221B">
      <w:pPr>
        <w:spacing w:line="480" w:lineRule="auto"/>
        <w:rPr>
          <w:rFonts w:ascii="Calibri" w:hAnsi="Calibri"/>
        </w:rPr>
      </w:pPr>
    </w:p>
    <w:p w14:paraId="62E1DF9F" w14:textId="46AD0D4B" w:rsidR="00F72FE7" w:rsidRDefault="005C3350" w:rsidP="00B7221B">
      <w:pPr>
        <w:spacing w:line="480" w:lineRule="auto"/>
        <w:rPr>
          <w:rFonts w:ascii="Calibri" w:hAnsi="Calibri"/>
        </w:rPr>
      </w:pPr>
      <w:r>
        <w:rPr>
          <w:rFonts w:ascii="Calibri" w:hAnsi="Calibri"/>
        </w:rPr>
        <w:t>T</w:t>
      </w:r>
      <w:r w:rsidR="00FD515A">
        <w:rPr>
          <w:rFonts w:ascii="Calibri" w:hAnsi="Calibri"/>
        </w:rPr>
        <w:t xml:space="preserve">here has been a </w:t>
      </w:r>
      <w:r w:rsidR="00623540">
        <w:rPr>
          <w:rFonts w:ascii="Calibri" w:hAnsi="Calibri"/>
        </w:rPr>
        <w:t>recent resurgence of the use of technolog</w:t>
      </w:r>
      <w:r w:rsidR="00E60417">
        <w:rPr>
          <w:rFonts w:ascii="Calibri" w:hAnsi="Calibri"/>
        </w:rPr>
        <w:t>y</w:t>
      </w:r>
      <w:r w:rsidR="00623540">
        <w:rPr>
          <w:rFonts w:ascii="Calibri" w:hAnsi="Calibri"/>
        </w:rPr>
        <w:t xml:space="preserve"> within the classroom</w:t>
      </w:r>
      <w:r w:rsidR="00CB024D">
        <w:rPr>
          <w:rFonts w:ascii="Calibri" w:hAnsi="Calibri"/>
        </w:rPr>
        <w:t xml:space="preserve">, using PowerPoints to disseminate the class materials, </w:t>
      </w:r>
      <w:r w:rsidR="0024539A">
        <w:rPr>
          <w:rFonts w:ascii="Calibri" w:hAnsi="Calibri"/>
        </w:rPr>
        <w:t xml:space="preserve">using </w:t>
      </w:r>
      <w:r w:rsidR="00E90622">
        <w:rPr>
          <w:rFonts w:ascii="Calibri" w:hAnsi="Calibri"/>
        </w:rPr>
        <w:t>T</w:t>
      </w:r>
      <w:r w:rsidR="0024539A">
        <w:rPr>
          <w:rFonts w:ascii="Calibri" w:hAnsi="Calibri"/>
        </w:rPr>
        <w:t>eams and Moodle</w:t>
      </w:r>
      <w:r w:rsidR="00E83554">
        <w:rPr>
          <w:rFonts w:ascii="Calibri" w:hAnsi="Calibri"/>
        </w:rPr>
        <w:t xml:space="preserve"> (Learning </w:t>
      </w:r>
      <w:r w:rsidR="00F21812">
        <w:rPr>
          <w:rFonts w:ascii="Calibri" w:hAnsi="Calibri"/>
        </w:rPr>
        <w:t>M</w:t>
      </w:r>
      <w:r w:rsidR="00E83554">
        <w:rPr>
          <w:rFonts w:ascii="Calibri" w:hAnsi="Calibri"/>
        </w:rPr>
        <w:t xml:space="preserve">anagement </w:t>
      </w:r>
      <w:r w:rsidR="00F21812">
        <w:rPr>
          <w:rFonts w:ascii="Calibri" w:hAnsi="Calibri"/>
        </w:rPr>
        <w:t>Systems</w:t>
      </w:r>
      <w:r w:rsidR="00224DB7">
        <w:rPr>
          <w:rFonts w:ascii="Calibri" w:hAnsi="Calibri"/>
        </w:rPr>
        <w:t>, LMS</w:t>
      </w:r>
      <w:r w:rsidR="00E83554">
        <w:rPr>
          <w:rFonts w:ascii="Calibri" w:hAnsi="Calibri"/>
        </w:rPr>
        <w:t>)</w:t>
      </w:r>
      <w:r w:rsidR="0024539A">
        <w:rPr>
          <w:rFonts w:ascii="Calibri" w:hAnsi="Calibri"/>
        </w:rPr>
        <w:t xml:space="preserve"> to store class materials and </w:t>
      </w:r>
      <w:r w:rsidR="00804752">
        <w:rPr>
          <w:rFonts w:ascii="Calibri" w:hAnsi="Calibri"/>
        </w:rPr>
        <w:t>giving students access to learning tools at a time which suits their own individual needs</w:t>
      </w:r>
      <w:r w:rsidR="00575821">
        <w:rPr>
          <w:rFonts w:ascii="Calibri" w:hAnsi="Calibri"/>
        </w:rPr>
        <w:t>, all of which is beneficial to an ALN learner</w:t>
      </w:r>
      <w:r w:rsidR="00F21812">
        <w:rPr>
          <w:rFonts w:ascii="Calibri" w:hAnsi="Calibri"/>
        </w:rPr>
        <w:t xml:space="preserve">. LMS are now </w:t>
      </w:r>
      <w:r w:rsidR="0090399A">
        <w:rPr>
          <w:rFonts w:ascii="Calibri" w:hAnsi="Calibri"/>
        </w:rPr>
        <w:t xml:space="preserve">moving education away from the </w:t>
      </w:r>
      <w:r w:rsidR="008E2824">
        <w:rPr>
          <w:rFonts w:ascii="Calibri" w:hAnsi="Calibri"/>
        </w:rPr>
        <w:t>traditional teacher led classroom centered approach and over</w:t>
      </w:r>
      <w:r w:rsidR="00362BA3">
        <w:rPr>
          <w:rFonts w:ascii="Calibri" w:hAnsi="Calibri"/>
        </w:rPr>
        <w:t xml:space="preserve"> </w:t>
      </w:r>
      <w:r w:rsidR="00E90622">
        <w:rPr>
          <w:rFonts w:ascii="Calibri" w:hAnsi="Calibri"/>
        </w:rPr>
        <w:t xml:space="preserve">to </w:t>
      </w:r>
      <w:r w:rsidR="00362BA3">
        <w:rPr>
          <w:rFonts w:ascii="Calibri" w:hAnsi="Calibri"/>
        </w:rPr>
        <w:t xml:space="preserve">the student led </w:t>
      </w:r>
      <w:r w:rsidR="005C7C5E">
        <w:rPr>
          <w:rFonts w:ascii="Calibri" w:hAnsi="Calibri"/>
        </w:rPr>
        <w:t>interactive content</w:t>
      </w:r>
      <w:r w:rsidR="00CC20FE">
        <w:rPr>
          <w:rFonts w:ascii="Calibri" w:hAnsi="Calibri"/>
        </w:rPr>
        <w:t xml:space="preserve"> </w:t>
      </w:r>
      <w:r w:rsidR="00562EAF">
        <w:rPr>
          <w:rFonts w:ascii="Calibri" w:hAnsi="Calibri"/>
        </w:rPr>
        <w:t xml:space="preserve">approach, </w:t>
      </w:r>
      <w:r w:rsidR="00415C02">
        <w:rPr>
          <w:rFonts w:ascii="Calibri" w:hAnsi="Calibri"/>
        </w:rPr>
        <w:t xml:space="preserve">giving </w:t>
      </w:r>
      <w:r w:rsidR="00951CD3">
        <w:rPr>
          <w:rFonts w:ascii="Calibri" w:hAnsi="Calibri"/>
        </w:rPr>
        <w:t>learners more autonomy and ownership of their educational experiences (</w:t>
      </w:r>
      <w:proofErr w:type="spellStart"/>
      <w:r w:rsidR="000556AA">
        <w:rPr>
          <w:rFonts w:ascii="Calibri" w:hAnsi="Calibri"/>
        </w:rPr>
        <w:t>Essel</w:t>
      </w:r>
      <w:proofErr w:type="spellEnd"/>
      <w:r w:rsidR="000556AA">
        <w:rPr>
          <w:rFonts w:ascii="Calibri" w:hAnsi="Calibri"/>
        </w:rPr>
        <w:t xml:space="preserve"> </w:t>
      </w:r>
      <w:proofErr w:type="gramStart"/>
      <w:r w:rsidR="000556AA">
        <w:rPr>
          <w:rFonts w:ascii="Calibri" w:hAnsi="Calibri"/>
        </w:rPr>
        <w:t xml:space="preserve">and  </w:t>
      </w:r>
      <w:proofErr w:type="spellStart"/>
      <w:r w:rsidR="000556AA">
        <w:rPr>
          <w:rFonts w:ascii="Calibri" w:hAnsi="Calibri"/>
        </w:rPr>
        <w:t>Apeanti</w:t>
      </w:r>
      <w:proofErr w:type="spellEnd"/>
      <w:proofErr w:type="gramEnd"/>
      <w:r w:rsidR="000556AA">
        <w:rPr>
          <w:rFonts w:ascii="Calibri" w:hAnsi="Calibri"/>
        </w:rPr>
        <w:t xml:space="preserve">, 2017). </w:t>
      </w:r>
      <w:r w:rsidR="00BF25F8">
        <w:rPr>
          <w:rFonts w:ascii="Calibri" w:hAnsi="Calibri"/>
        </w:rPr>
        <w:t xml:space="preserve">The use of digital tools enables </w:t>
      </w:r>
      <w:r w:rsidR="00E0355E">
        <w:rPr>
          <w:rFonts w:ascii="Calibri" w:hAnsi="Calibri"/>
        </w:rPr>
        <w:t xml:space="preserve">differentiation and personalized </w:t>
      </w:r>
      <w:r w:rsidR="009E0C07">
        <w:rPr>
          <w:rFonts w:ascii="Calibri" w:hAnsi="Calibri"/>
        </w:rPr>
        <w:t>learning;</w:t>
      </w:r>
      <w:r w:rsidR="009909AB">
        <w:rPr>
          <w:rFonts w:ascii="Calibri" w:hAnsi="Calibri"/>
        </w:rPr>
        <w:t xml:space="preserve"> </w:t>
      </w:r>
      <w:r w:rsidR="00685304">
        <w:rPr>
          <w:rFonts w:ascii="Calibri" w:hAnsi="Calibri"/>
        </w:rPr>
        <w:t>thus,</w:t>
      </w:r>
      <w:r w:rsidR="009909AB">
        <w:rPr>
          <w:rFonts w:ascii="Calibri" w:hAnsi="Calibri"/>
        </w:rPr>
        <w:t xml:space="preserve"> students move from passive learners to co-creators</w:t>
      </w:r>
      <w:r w:rsidR="00583A36">
        <w:rPr>
          <w:rFonts w:ascii="Calibri" w:hAnsi="Calibri"/>
        </w:rPr>
        <w:t>, this inclusivity</w:t>
      </w:r>
      <w:r w:rsidR="00AD4EE6">
        <w:rPr>
          <w:rFonts w:ascii="Calibri" w:hAnsi="Calibri"/>
        </w:rPr>
        <w:t xml:space="preserve"> improves engagement </w:t>
      </w:r>
      <w:r w:rsidR="00523448">
        <w:rPr>
          <w:rFonts w:ascii="Calibri" w:hAnsi="Calibri"/>
        </w:rPr>
        <w:t>and leads to better educational outcomes (Poth, 2018</w:t>
      </w:r>
      <w:r w:rsidR="00685304">
        <w:rPr>
          <w:rFonts w:ascii="Calibri" w:hAnsi="Calibri"/>
        </w:rPr>
        <w:t>). However</w:t>
      </w:r>
      <w:r w:rsidR="00224DB7">
        <w:rPr>
          <w:rFonts w:ascii="Calibri" w:hAnsi="Calibri"/>
        </w:rPr>
        <w:t xml:space="preserve">, this means further staff training must be provided and the regular ALN professional development recaps (from personal experience happen few and far between) are not sufficient. </w:t>
      </w:r>
    </w:p>
    <w:p w14:paraId="475AE298" w14:textId="77777777" w:rsidR="00863362" w:rsidRDefault="00863362" w:rsidP="00B7221B">
      <w:pPr>
        <w:spacing w:line="480" w:lineRule="auto"/>
        <w:rPr>
          <w:rFonts w:ascii="Calibri" w:hAnsi="Calibri"/>
        </w:rPr>
      </w:pPr>
    </w:p>
    <w:p w14:paraId="4A8D7776" w14:textId="08A7B787" w:rsidR="00C317C2" w:rsidRDefault="00604119" w:rsidP="00B7221B">
      <w:pPr>
        <w:spacing w:line="480" w:lineRule="auto"/>
        <w:rPr>
          <w:rFonts w:ascii="Calibri" w:hAnsi="Calibri"/>
        </w:rPr>
      </w:pPr>
      <w:r>
        <w:rPr>
          <w:rFonts w:ascii="Calibri" w:hAnsi="Calibri"/>
        </w:rPr>
        <w:t>A</w:t>
      </w:r>
      <w:r w:rsidR="001B5890">
        <w:rPr>
          <w:rFonts w:ascii="Calibri" w:hAnsi="Calibri"/>
        </w:rPr>
        <w:t>s an educator of Health and Social Care provision</w:t>
      </w:r>
      <w:r w:rsidR="0061719F">
        <w:rPr>
          <w:rFonts w:ascii="Calibri" w:hAnsi="Calibri"/>
        </w:rPr>
        <w:t>,</w:t>
      </w:r>
      <w:r w:rsidR="001B5890">
        <w:rPr>
          <w:rFonts w:ascii="Calibri" w:hAnsi="Calibri"/>
        </w:rPr>
        <w:t xml:space="preserve"> </w:t>
      </w:r>
      <w:r w:rsidR="0061719F">
        <w:rPr>
          <w:rFonts w:ascii="Calibri" w:hAnsi="Calibri"/>
        </w:rPr>
        <w:t xml:space="preserve">the common goals of promoting diversity, equality and inclusion </w:t>
      </w:r>
      <w:r w:rsidR="001975BA">
        <w:rPr>
          <w:rFonts w:ascii="Calibri" w:hAnsi="Calibri"/>
        </w:rPr>
        <w:t xml:space="preserve">are supported by the inclusive classroom environment and has </w:t>
      </w:r>
      <w:r>
        <w:rPr>
          <w:rFonts w:ascii="Calibri" w:hAnsi="Calibri"/>
        </w:rPr>
        <w:t xml:space="preserve">such diversity rich </w:t>
      </w:r>
      <w:r w:rsidR="00A84136">
        <w:rPr>
          <w:rFonts w:ascii="Calibri" w:hAnsi="Calibri"/>
        </w:rPr>
        <w:t xml:space="preserve">collaborative teaching and learning techniques are paramount to the success of all </w:t>
      </w:r>
      <w:r w:rsidR="00F72FE7">
        <w:rPr>
          <w:rFonts w:ascii="Calibri" w:hAnsi="Calibri"/>
        </w:rPr>
        <w:t>students</w:t>
      </w:r>
      <w:r w:rsidR="00A84136">
        <w:rPr>
          <w:rFonts w:ascii="Calibri" w:hAnsi="Calibri"/>
        </w:rPr>
        <w:t xml:space="preserve">. </w:t>
      </w:r>
      <w:r w:rsidR="00D3198E">
        <w:rPr>
          <w:rFonts w:ascii="Calibri" w:hAnsi="Calibri"/>
        </w:rPr>
        <w:t xml:space="preserve">Role playing is an effective </w:t>
      </w:r>
      <w:r w:rsidR="00F72FE7">
        <w:rPr>
          <w:rFonts w:ascii="Calibri" w:hAnsi="Calibri"/>
        </w:rPr>
        <w:t xml:space="preserve">inclusive teaching </w:t>
      </w:r>
      <w:r w:rsidR="00D3198E">
        <w:rPr>
          <w:rFonts w:ascii="Calibri" w:hAnsi="Calibri"/>
        </w:rPr>
        <w:t>method</w:t>
      </w:r>
      <w:r w:rsidR="00112109">
        <w:rPr>
          <w:rFonts w:ascii="Calibri" w:hAnsi="Calibri"/>
        </w:rPr>
        <w:t xml:space="preserve">, moving away from chalk and talk methods that </w:t>
      </w:r>
      <w:r w:rsidR="00E90622">
        <w:rPr>
          <w:rFonts w:ascii="Calibri" w:hAnsi="Calibri"/>
        </w:rPr>
        <w:t>d</w:t>
      </w:r>
      <w:r w:rsidR="00112109">
        <w:rPr>
          <w:rFonts w:ascii="Calibri" w:hAnsi="Calibri"/>
        </w:rPr>
        <w:t>yslexic students predominantly struggle with</w:t>
      </w:r>
      <w:r w:rsidR="00045966">
        <w:rPr>
          <w:rFonts w:ascii="Calibri" w:hAnsi="Calibri"/>
        </w:rPr>
        <w:t xml:space="preserve"> over to collaborative learning which is rooted in </w:t>
      </w:r>
      <w:r w:rsidR="002A1484">
        <w:rPr>
          <w:rFonts w:ascii="Calibri" w:hAnsi="Calibri"/>
        </w:rPr>
        <w:t xml:space="preserve">the </w:t>
      </w:r>
      <w:r w:rsidR="00045966">
        <w:rPr>
          <w:rFonts w:ascii="Calibri" w:hAnsi="Calibri"/>
        </w:rPr>
        <w:t xml:space="preserve">reality of </w:t>
      </w:r>
      <w:r w:rsidR="00467B7B">
        <w:rPr>
          <w:rFonts w:ascii="Calibri" w:hAnsi="Calibri"/>
        </w:rPr>
        <w:t xml:space="preserve">understanding and respecting the subjective experiences </w:t>
      </w:r>
      <w:r w:rsidR="0061375E">
        <w:rPr>
          <w:rFonts w:ascii="Calibri" w:hAnsi="Calibri"/>
        </w:rPr>
        <w:t>of service users,</w:t>
      </w:r>
      <w:r w:rsidR="008611E0">
        <w:rPr>
          <w:rFonts w:ascii="Calibri" w:hAnsi="Calibri"/>
        </w:rPr>
        <w:t xml:space="preserve"> using verbal and kinesthetic techni</w:t>
      </w:r>
      <w:r w:rsidR="00E90622">
        <w:rPr>
          <w:rFonts w:ascii="Calibri" w:hAnsi="Calibri"/>
        </w:rPr>
        <w:t>ques</w:t>
      </w:r>
      <w:r w:rsidR="008611E0">
        <w:rPr>
          <w:rFonts w:ascii="Calibri" w:hAnsi="Calibri"/>
        </w:rPr>
        <w:t xml:space="preserve"> which are known to aid in the reduction of </w:t>
      </w:r>
      <w:r w:rsidR="005A6AC0">
        <w:rPr>
          <w:rFonts w:ascii="Calibri" w:hAnsi="Calibri"/>
        </w:rPr>
        <w:t>negative impacts faced by dyslexics (</w:t>
      </w:r>
      <w:proofErr w:type="spellStart"/>
      <w:r w:rsidR="005A6AC0">
        <w:rPr>
          <w:rFonts w:ascii="Calibri" w:hAnsi="Calibri"/>
        </w:rPr>
        <w:t>Okenwa-E</w:t>
      </w:r>
      <w:r w:rsidR="00E76826">
        <w:rPr>
          <w:rFonts w:ascii="Calibri" w:hAnsi="Calibri"/>
        </w:rPr>
        <w:t>megwa</w:t>
      </w:r>
      <w:proofErr w:type="spellEnd"/>
      <w:r w:rsidR="00E76826">
        <w:rPr>
          <w:rFonts w:ascii="Calibri" w:hAnsi="Calibri"/>
        </w:rPr>
        <w:t xml:space="preserve"> &amp; Eriksson, 2020). </w:t>
      </w:r>
      <w:r w:rsidR="005A6AC0">
        <w:rPr>
          <w:rFonts w:ascii="Calibri" w:hAnsi="Calibri"/>
        </w:rPr>
        <w:t xml:space="preserve"> </w:t>
      </w:r>
      <w:r w:rsidR="005B541C">
        <w:rPr>
          <w:rFonts w:ascii="Calibri" w:hAnsi="Calibri"/>
        </w:rPr>
        <w:t xml:space="preserve">Another innovative teaching strategy for inclusivity is podcasts, </w:t>
      </w:r>
      <w:r w:rsidR="009F29DE">
        <w:rPr>
          <w:rFonts w:ascii="Calibri" w:hAnsi="Calibri"/>
        </w:rPr>
        <w:t xml:space="preserve">educators </w:t>
      </w:r>
      <w:r w:rsidR="00F74835">
        <w:rPr>
          <w:rFonts w:ascii="Calibri" w:hAnsi="Calibri"/>
        </w:rPr>
        <w:t>are</w:t>
      </w:r>
      <w:r w:rsidR="009F29DE">
        <w:rPr>
          <w:rFonts w:ascii="Calibri" w:hAnsi="Calibri"/>
        </w:rPr>
        <w:t xml:space="preserve"> now </w:t>
      </w:r>
      <w:r w:rsidR="00F74835">
        <w:rPr>
          <w:rFonts w:ascii="Calibri" w:hAnsi="Calibri"/>
        </w:rPr>
        <w:t>moving</w:t>
      </w:r>
      <w:r w:rsidR="009F29DE">
        <w:rPr>
          <w:rFonts w:ascii="Calibri" w:hAnsi="Calibri"/>
        </w:rPr>
        <w:t xml:space="preserve"> </w:t>
      </w:r>
      <w:r w:rsidR="00F74835">
        <w:rPr>
          <w:rFonts w:ascii="Calibri" w:hAnsi="Calibri"/>
        </w:rPr>
        <w:t>a</w:t>
      </w:r>
      <w:r w:rsidR="009F29DE">
        <w:rPr>
          <w:rFonts w:ascii="Calibri" w:hAnsi="Calibri"/>
        </w:rPr>
        <w:t xml:space="preserve">way from </w:t>
      </w:r>
      <w:r w:rsidR="00F74835">
        <w:rPr>
          <w:rFonts w:ascii="Calibri" w:hAnsi="Calibri"/>
        </w:rPr>
        <w:t>summative assessment metho</w:t>
      </w:r>
      <w:r w:rsidR="00224DB7">
        <w:rPr>
          <w:rFonts w:ascii="Calibri" w:hAnsi="Calibri"/>
        </w:rPr>
        <w:t>ds</w:t>
      </w:r>
      <w:r w:rsidR="00F74835">
        <w:rPr>
          <w:rFonts w:ascii="Calibri" w:hAnsi="Calibri"/>
        </w:rPr>
        <w:t xml:space="preserve"> such as essay writing and </w:t>
      </w:r>
      <w:r w:rsidR="00685028">
        <w:rPr>
          <w:rFonts w:ascii="Calibri" w:hAnsi="Calibri"/>
        </w:rPr>
        <w:lastRenderedPageBreak/>
        <w:t>report building over to modern methods such as creating podcasts. This provides opportunities for those with dyslexia to thrive using verbal communication methods rather than written</w:t>
      </w:r>
      <w:r w:rsidR="009E0C07">
        <w:rPr>
          <w:rFonts w:ascii="Calibri" w:hAnsi="Calibri"/>
        </w:rPr>
        <w:t xml:space="preserve"> (</w:t>
      </w:r>
      <w:proofErr w:type="spellStart"/>
      <w:r w:rsidR="009E0C07">
        <w:rPr>
          <w:rFonts w:ascii="Calibri" w:hAnsi="Calibri"/>
        </w:rPr>
        <w:t>Ng’ambi</w:t>
      </w:r>
      <w:proofErr w:type="spellEnd"/>
      <w:r w:rsidR="009E0C07">
        <w:rPr>
          <w:rFonts w:ascii="Calibri" w:hAnsi="Calibri"/>
        </w:rPr>
        <w:t xml:space="preserve"> &amp; </w:t>
      </w:r>
      <w:proofErr w:type="spellStart"/>
      <w:r w:rsidR="009E0C07">
        <w:rPr>
          <w:rFonts w:ascii="Calibri" w:hAnsi="Calibri"/>
        </w:rPr>
        <w:t>Lombe</w:t>
      </w:r>
      <w:proofErr w:type="spellEnd"/>
      <w:r w:rsidR="009E0C07">
        <w:rPr>
          <w:rFonts w:ascii="Calibri" w:hAnsi="Calibri"/>
        </w:rPr>
        <w:t xml:space="preserve">, (2012). </w:t>
      </w:r>
      <w:r w:rsidR="00224DB7">
        <w:rPr>
          <w:rFonts w:ascii="Calibri" w:hAnsi="Calibri"/>
        </w:rPr>
        <w:t xml:space="preserve">However, teacher training previously did not include the use of such innovative pedagogical approaches </w:t>
      </w:r>
      <w:r w:rsidR="002535B8">
        <w:rPr>
          <w:rFonts w:ascii="Calibri" w:hAnsi="Calibri"/>
        </w:rPr>
        <w:t xml:space="preserve">and thus, many educators lack confidence is using such tools. </w:t>
      </w:r>
    </w:p>
    <w:p w14:paraId="5528DD15" w14:textId="77777777" w:rsidR="00036E3A" w:rsidRDefault="00036E3A" w:rsidP="00B7221B">
      <w:pPr>
        <w:spacing w:line="480" w:lineRule="auto"/>
        <w:rPr>
          <w:rFonts w:ascii="Calibri" w:hAnsi="Calibri"/>
        </w:rPr>
      </w:pPr>
    </w:p>
    <w:p w14:paraId="086966C9" w14:textId="5EA6FCC4" w:rsidR="00F21812" w:rsidRDefault="003D0D37" w:rsidP="00B7221B">
      <w:pPr>
        <w:spacing w:line="480" w:lineRule="auto"/>
        <w:rPr>
          <w:rFonts w:ascii="Calibri" w:hAnsi="Calibri"/>
        </w:rPr>
      </w:pPr>
      <w:r>
        <w:rPr>
          <w:rFonts w:ascii="Calibri" w:hAnsi="Calibri"/>
        </w:rPr>
        <w:t>When we consider the different learning styles which are present</w:t>
      </w:r>
      <w:r w:rsidR="004B0B34">
        <w:rPr>
          <w:rFonts w:ascii="Calibri" w:hAnsi="Calibri"/>
        </w:rPr>
        <w:t xml:space="preserve"> in learners</w:t>
      </w:r>
      <w:r>
        <w:rPr>
          <w:rFonts w:ascii="Calibri" w:hAnsi="Calibri"/>
        </w:rPr>
        <w:t xml:space="preserve"> within the classroom setting</w:t>
      </w:r>
      <w:r w:rsidR="004B0B34">
        <w:rPr>
          <w:rFonts w:ascii="Calibri" w:hAnsi="Calibri"/>
        </w:rPr>
        <w:t xml:space="preserve">, </w:t>
      </w:r>
      <w:r w:rsidR="00E957C8">
        <w:rPr>
          <w:rFonts w:ascii="Calibri" w:hAnsi="Calibri"/>
        </w:rPr>
        <w:t>it</w:t>
      </w:r>
      <w:r w:rsidR="004B0B34">
        <w:rPr>
          <w:rFonts w:ascii="Calibri" w:hAnsi="Calibri"/>
        </w:rPr>
        <w:t xml:space="preserve"> seems obvious that </w:t>
      </w:r>
      <w:r w:rsidR="00C317C2">
        <w:rPr>
          <w:rFonts w:ascii="Calibri" w:hAnsi="Calibri"/>
        </w:rPr>
        <w:t xml:space="preserve">educators would need to </w:t>
      </w:r>
      <w:r w:rsidR="00E957C8">
        <w:rPr>
          <w:rFonts w:ascii="Calibri" w:hAnsi="Calibri"/>
        </w:rPr>
        <w:t xml:space="preserve">create an inclusive landscape for learning, however, we must also consider the fact that not all educators have the means and abilities to create such an environment. Having already discussed the issues present with teacher training for raising awareness of </w:t>
      </w:r>
      <w:proofErr w:type="spellStart"/>
      <w:r w:rsidR="00E90622">
        <w:rPr>
          <w:rFonts w:ascii="Calibri" w:hAnsi="Calibri"/>
        </w:rPr>
        <w:t>SpLD</w:t>
      </w:r>
      <w:proofErr w:type="spellEnd"/>
      <w:r w:rsidR="00E90622">
        <w:rPr>
          <w:rFonts w:ascii="Calibri" w:hAnsi="Calibri"/>
        </w:rPr>
        <w:t xml:space="preserve"> </w:t>
      </w:r>
      <w:r w:rsidR="00E957C8">
        <w:rPr>
          <w:rFonts w:ascii="Calibri" w:hAnsi="Calibri"/>
        </w:rPr>
        <w:t xml:space="preserve">conditions such as dyslexia, a reflection of the issues present for educators in creating an inclusive learning environment needs to be explored. </w:t>
      </w:r>
      <w:r w:rsidR="00E82162">
        <w:rPr>
          <w:rFonts w:ascii="Calibri" w:hAnsi="Calibri"/>
        </w:rPr>
        <w:t>The</w:t>
      </w:r>
      <w:r w:rsidR="002535B8">
        <w:rPr>
          <w:rFonts w:ascii="Calibri" w:hAnsi="Calibri"/>
        </w:rPr>
        <w:t xml:space="preserve">re needs to be a </w:t>
      </w:r>
      <w:r w:rsidR="00E82162">
        <w:rPr>
          <w:rFonts w:ascii="Calibri" w:hAnsi="Calibri"/>
        </w:rPr>
        <w:t>fundamental shift from teaching and learning that fits most learners along with specific differentiation for those with ALN, over to richer environments characterized by learning opportunities for all</w:t>
      </w:r>
      <w:r w:rsidR="002535B8">
        <w:rPr>
          <w:rFonts w:ascii="Calibri" w:hAnsi="Calibri"/>
        </w:rPr>
        <w:t>,</w:t>
      </w:r>
      <w:r w:rsidR="00E82162">
        <w:rPr>
          <w:rFonts w:ascii="Calibri" w:hAnsi="Calibri"/>
        </w:rPr>
        <w:t xml:space="preserve"> regardless of ability or ALN</w:t>
      </w:r>
      <w:r w:rsidR="002535B8">
        <w:rPr>
          <w:rFonts w:ascii="Calibri" w:hAnsi="Calibri"/>
        </w:rPr>
        <w:t>. T</w:t>
      </w:r>
      <w:r w:rsidR="00E82162">
        <w:rPr>
          <w:rFonts w:ascii="Calibri" w:hAnsi="Calibri"/>
        </w:rPr>
        <w:t>hus the 21</w:t>
      </w:r>
      <w:r w:rsidR="00E82162" w:rsidRPr="00E82162">
        <w:rPr>
          <w:rFonts w:ascii="Calibri" w:hAnsi="Calibri"/>
          <w:vertAlign w:val="superscript"/>
        </w:rPr>
        <w:t>st</w:t>
      </w:r>
      <w:r w:rsidR="00E82162">
        <w:rPr>
          <w:rFonts w:ascii="Calibri" w:hAnsi="Calibri"/>
        </w:rPr>
        <w:t xml:space="preserve"> century education system requir</w:t>
      </w:r>
      <w:r w:rsidR="00F35A9E">
        <w:rPr>
          <w:rFonts w:ascii="Calibri" w:hAnsi="Calibri"/>
        </w:rPr>
        <w:t>es</w:t>
      </w:r>
      <w:r w:rsidR="00E82162">
        <w:rPr>
          <w:rFonts w:ascii="Calibri" w:hAnsi="Calibri"/>
        </w:rPr>
        <w:t xml:space="preserve"> educators who are competent and motivated</w:t>
      </w:r>
      <w:r w:rsidR="00F35A9E">
        <w:rPr>
          <w:rFonts w:ascii="Calibri" w:hAnsi="Calibri"/>
        </w:rPr>
        <w:t xml:space="preserve">, therefore initial teaching training needs to address the practice of inclusive education (Kumari, </w:t>
      </w:r>
      <w:proofErr w:type="spellStart"/>
      <w:r w:rsidR="00F35A9E">
        <w:rPr>
          <w:rFonts w:ascii="Calibri" w:hAnsi="Calibri"/>
        </w:rPr>
        <w:t>Nayan</w:t>
      </w:r>
      <w:proofErr w:type="spellEnd"/>
      <w:r w:rsidR="00F35A9E">
        <w:rPr>
          <w:rFonts w:ascii="Calibri" w:hAnsi="Calibri"/>
        </w:rPr>
        <w:t xml:space="preserve">, Aggarwal &amp; </w:t>
      </w:r>
      <w:proofErr w:type="spellStart"/>
      <w:r w:rsidR="00F35A9E">
        <w:rPr>
          <w:rFonts w:ascii="Calibri" w:hAnsi="Calibri"/>
        </w:rPr>
        <w:t>Baswanu</w:t>
      </w:r>
      <w:proofErr w:type="spellEnd"/>
      <w:r w:rsidR="00F35A9E">
        <w:rPr>
          <w:rFonts w:ascii="Calibri" w:hAnsi="Calibri"/>
        </w:rPr>
        <w:t xml:space="preserve">, (2019). </w:t>
      </w:r>
      <w:r w:rsidR="0026097C">
        <w:rPr>
          <w:rFonts w:ascii="Calibri" w:hAnsi="Calibri"/>
        </w:rPr>
        <w:t xml:space="preserve">While in theory </w:t>
      </w:r>
      <w:r w:rsidR="00BB24E0">
        <w:rPr>
          <w:rFonts w:ascii="Calibri" w:hAnsi="Calibri"/>
        </w:rPr>
        <w:t>In</w:t>
      </w:r>
      <w:r w:rsidR="00041E34">
        <w:rPr>
          <w:rFonts w:ascii="Calibri" w:hAnsi="Calibri"/>
        </w:rPr>
        <w:t>clusive</w:t>
      </w:r>
      <w:r w:rsidR="00BB24E0">
        <w:rPr>
          <w:rFonts w:ascii="Calibri" w:hAnsi="Calibri"/>
        </w:rPr>
        <w:t xml:space="preserve"> Education (IE) </w:t>
      </w:r>
      <w:r w:rsidR="00701E47">
        <w:rPr>
          <w:rFonts w:ascii="Calibri" w:hAnsi="Calibri"/>
        </w:rPr>
        <w:t>would be</w:t>
      </w:r>
      <w:r w:rsidR="00041E34">
        <w:rPr>
          <w:rFonts w:ascii="Calibri" w:hAnsi="Calibri"/>
        </w:rPr>
        <w:t xml:space="preserve"> the gold standard, </w:t>
      </w:r>
      <w:r w:rsidR="00C04CA1">
        <w:rPr>
          <w:rFonts w:ascii="Calibri" w:hAnsi="Calibri"/>
        </w:rPr>
        <w:t xml:space="preserve">the field of IE can be complex and without the correct </w:t>
      </w:r>
      <w:r w:rsidR="00B22712">
        <w:rPr>
          <w:rFonts w:ascii="Calibri" w:hAnsi="Calibri"/>
        </w:rPr>
        <w:t>guidance</w:t>
      </w:r>
      <w:r w:rsidR="00C04CA1">
        <w:rPr>
          <w:rFonts w:ascii="Calibri" w:hAnsi="Calibri"/>
        </w:rPr>
        <w:t xml:space="preserve"> and </w:t>
      </w:r>
      <w:r w:rsidR="00B22712">
        <w:rPr>
          <w:rFonts w:ascii="Calibri" w:hAnsi="Calibri"/>
        </w:rPr>
        <w:t xml:space="preserve">training can lead to inconsistent practice </w:t>
      </w:r>
      <w:r w:rsidR="00754D3D">
        <w:rPr>
          <w:rFonts w:ascii="Calibri" w:hAnsi="Calibri"/>
        </w:rPr>
        <w:t>and cause further inequalities to exist within the classroom (</w:t>
      </w:r>
      <w:r w:rsidR="00707532">
        <w:rPr>
          <w:rFonts w:ascii="Calibri" w:hAnsi="Calibri"/>
        </w:rPr>
        <w:t>Bines, 2000)</w:t>
      </w:r>
      <w:r w:rsidR="008A601B">
        <w:rPr>
          <w:rFonts w:ascii="Calibri" w:hAnsi="Calibri"/>
        </w:rPr>
        <w:t>, and higher stress levels for academic staff (</w:t>
      </w:r>
      <w:proofErr w:type="spellStart"/>
      <w:r w:rsidR="008A601B">
        <w:rPr>
          <w:rFonts w:ascii="Calibri" w:hAnsi="Calibri"/>
        </w:rPr>
        <w:t>Hettisrach</w:t>
      </w:r>
      <w:r w:rsidR="0098788B">
        <w:rPr>
          <w:rFonts w:ascii="Calibri" w:hAnsi="Calibri"/>
        </w:rPr>
        <w:t>chi</w:t>
      </w:r>
      <w:proofErr w:type="spellEnd"/>
      <w:r w:rsidR="0098788B">
        <w:rPr>
          <w:rFonts w:ascii="Calibri" w:hAnsi="Calibri"/>
        </w:rPr>
        <w:t xml:space="preserve">, &amp; Das, 2014). </w:t>
      </w:r>
      <w:r w:rsidR="00ED327F">
        <w:rPr>
          <w:rFonts w:ascii="Calibri" w:hAnsi="Calibri"/>
        </w:rPr>
        <w:t xml:space="preserve">There is also the risk that if educators </w:t>
      </w:r>
      <w:r w:rsidR="00FE79D8">
        <w:rPr>
          <w:rFonts w:ascii="Calibri" w:hAnsi="Calibri"/>
        </w:rPr>
        <w:t xml:space="preserve">do not create an effective inclusive educational classroom due to lack of training or support, that those with ALN will be hindered </w:t>
      </w:r>
      <w:r w:rsidR="00A70C6A">
        <w:rPr>
          <w:rFonts w:ascii="Calibri" w:hAnsi="Calibri"/>
        </w:rPr>
        <w:t>further and disadvantaged compared to non-impaired peers.</w:t>
      </w:r>
    </w:p>
    <w:p w14:paraId="0FD978C1" w14:textId="00045B1E" w:rsidR="00CB024D" w:rsidRDefault="008E2824" w:rsidP="00B7221B">
      <w:pPr>
        <w:spacing w:line="480" w:lineRule="auto"/>
        <w:rPr>
          <w:rFonts w:ascii="Calibri" w:hAnsi="Calibri"/>
        </w:rPr>
      </w:pPr>
      <w:r>
        <w:rPr>
          <w:rFonts w:ascii="Calibri" w:hAnsi="Calibri"/>
        </w:rPr>
        <w:lastRenderedPageBreak/>
        <w:t xml:space="preserve"> </w:t>
      </w:r>
    </w:p>
    <w:p w14:paraId="78124715" w14:textId="1A2D3E85" w:rsidR="006806C4" w:rsidRDefault="002535B8" w:rsidP="00B7221B">
      <w:pPr>
        <w:pStyle w:val="Heading2"/>
        <w:spacing w:line="480" w:lineRule="auto"/>
      </w:pPr>
      <w:bookmarkStart w:id="7" w:name="_Toc105689598"/>
      <w:r>
        <w:t>C</w:t>
      </w:r>
      <w:r w:rsidR="006806C4">
        <w:t>onclusion and Recommendations</w:t>
      </w:r>
      <w:bookmarkEnd w:id="7"/>
      <w:r w:rsidR="006806C4">
        <w:t xml:space="preserve"> </w:t>
      </w:r>
    </w:p>
    <w:p w14:paraId="0D00076B" w14:textId="77777777" w:rsidR="000051BD" w:rsidRDefault="000051BD" w:rsidP="00B7221B">
      <w:pPr>
        <w:spacing w:line="480" w:lineRule="auto"/>
        <w:rPr>
          <w:rFonts w:ascii="Calibri" w:hAnsi="Calibri"/>
        </w:rPr>
      </w:pPr>
    </w:p>
    <w:p w14:paraId="4D009EB5" w14:textId="77777777" w:rsidR="00D413A4" w:rsidRDefault="00D413A4" w:rsidP="00B7221B">
      <w:pPr>
        <w:spacing w:line="480" w:lineRule="auto"/>
        <w:rPr>
          <w:rFonts w:ascii="Calibri" w:hAnsi="Calibri"/>
        </w:rPr>
      </w:pPr>
    </w:p>
    <w:p w14:paraId="17E6025F" w14:textId="18594CD4" w:rsidR="005429D1" w:rsidRDefault="006D3652" w:rsidP="00B7221B">
      <w:pPr>
        <w:spacing w:line="480" w:lineRule="auto"/>
        <w:rPr>
          <w:rFonts w:ascii="Calibri" w:hAnsi="Calibri"/>
        </w:rPr>
      </w:pPr>
      <w:r>
        <w:rPr>
          <w:rFonts w:ascii="Calibri" w:hAnsi="Calibri"/>
        </w:rPr>
        <w:t xml:space="preserve">When considering the Force </w:t>
      </w:r>
      <w:r w:rsidR="00E90622">
        <w:rPr>
          <w:rFonts w:ascii="Calibri" w:hAnsi="Calibri"/>
        </w:rPr>
        <w:t>F</w:t>
      </w:r>
      <w:r>
        <w:rPr>
          <w:rFonts w:ascii="Calibri" w:hAnsi="Calibri"/>
        </w:rPr>
        <w:t xml:space="preserve">ield analysis factors that have been discussed within the body of work, it is clear to see that raising awareness of the condition dyslexia still has a lot of improvements that need to be addressed. </w:t>
      </w:r>
      <w:r w:rsidR="007E47A1">
        <w:rPr>
          <w:rFonts w:ascii="Calibri" w:hAnsi="Calibri"/>
        </w:rPr>
        <w:t xml:space="preserve">The literature explored highlighted key areas where the provision provided for educators and learners is not adequate and is still not reaching the standards set out within the government legislation such as the ALNET ACT. Funding within the FE sector is not a priority and FE institutions are given less monetary support than the Primary or Secondary sector for the provision needed for ALN learners. The ALNET ACT does however recognize the fact that post compulsory </w:t>
      </w:r>
      <w:r w:rsidR="005429D1">
        <w:rPr>
          <w:rFonts w:ascii="Calibri" w:hAnsi="Calibri"/>
        </w:rPr>
        <w:t>learners up to the age of 25 need to supported and this has a positive impact upon the FE sector.</w:t>
      </w:r>
    </w:p>
    <w:p w14:paraId="54276449" w14:textId="77777777" w:rsidR="005429D1" w:rsidRDefault="005429D1" w:rsidP="00B7221B">
      <w:pPr>
        <w:spacing w:line="480" w:lineRule="auto"/>
        <w:rPr>
          <w:rFonts w:ascii="Calibri" w:hAnsi="Calibri"/>
        </w:rPr>
      </w:pPr>
    </w:p>
    <w:p w14:paraId="3689FBD2" w14:textId="6085B14B" w:rsidR="00D413A4" w:rsidRDefault="005429D1" w:rsidP="00B7221B">
      <w:pPr>
        <w:spacing w:line="480" w:lineRule="auto"/>
        <w:rPr>
          <w:rFonts w:ascii="Calibri" w:hAnsi="Calibri"/>
        </w:rPr>
      </w:pPr>
      <w:r>
        <w:rPr>
          <w:rFonts w:ascii="Calibri" w:hAnsi="Calibri"/>
        </w:rPr>
        <w:t xml:space="preserve">Issues faced for educators in terms of recognition of dyslexia within the student population have been explored and found that teacher training provision for the post compulsory sector is not adequate and is leaving professional lecturers without the expertise or knowledge needed to provide high level teaching and learning practice and recognition of dyslexia in the undiagnosed student population. </w:t>
      </w:r>
      <w:r w:rsidR="00BF391E">
        <w:rPr>
          <w:rFonts w:ascii="Calibri" w:hAnsi="Calibri"/>
        </w:rPr>
        <w:t xml:space="preserve">While it is evident that diagnosis of the condition is difficult even for the trained professional, it is paramount that educators need a working ability to sign post students who may have the condition to the relevant diagnosis support team. It is recommended that further </w:t>
      </w:r>
      <w:r w:rsidR="003100EE">
        <w:rPr>
          <w:rFonts w:ascii="Calibri" w:hAnsi="Calibri"/>
        </w:rPr>
        <w:t>in-depth</w:t>
      </w:r>
      <w:r w:rsidR="00BF391E">
        <w:rPr>
          <w:rFonts w:ascii="Calibri" w:hAnsi="Calibri"/>
        </w:rPr>
        <w:t xml:space="preserve"> research needs to be conducted upon the provision being made within the teacher training PGCE/PCET program</w:t>
      </w:r>
      <w:r w:rsidR="003860AC">
        <w:rPr>
          <w:rFonts w:ascii="Calibri" w:hAnsi="Calibri"/>
        </w:rPr>
        <w:t>mes</w:t>
      </w:r>
      <w:r w:rsidR="00BF391E">
        <w:rPr>
          <w:rFonts w:ascii="Calibri" w:hAnsi="Calibri"/>
        </w:rPr>
        <w:t xml:space="preserve"> within </w:t>
      </w:r>
      <w:r w:rsidR="00BF391E">
        <w:rPr>
          <w:rFonts w:ascii="Calibri" w:hAnsi="Calibri"/>
        </w:rPr>
        <w:lastRenderedPageBreak/>
        <w:t xml:space="preserve">Wales to discover the elements of training that need to be provided to ensure academic staff </w:t>
      </w:r>
      <w:proofErr w:type="gramStart"/>
      <w:r w:rsidR="00BF391E">
        <w:rPr>
          <w:rFonts w:ascii="Calibri" w:hAnsi="Calibri"/>
        </w:rPr>
        <w:t>are able to</w:t>
      </w:r>
      <w:proofErr w:type="gramEnd"/>
      <w:r w:rsidR="00BF391E">
        <w:rPr>
          <w:rFonts w:ascii="Calibri" w:hAnsi="Calibri"/>
        </w:rPr>
        <w:t xml:space="preserve"> support learners who have gone through the compulsory education system undiagnosed. It is recommended that all FE institutions within Wales undergo a screening or monitoring of current academic staff to find the level</w:t>
      </w:r>
      <w:r w:rsidR="003100EE">
        <w:rPr>
          <w:rFonts w:ascii="Calibri" w:hAnsi="Calibri"/>
        </w:rPr>
        <w:t>s</w:t>
      </w:r>
      <w:r w:rsidR="00BF391E">
        <w:rPr>
          <w:rFonts w:ascii="Calibri" w:hAnsi="Calibri"/>
        </w:rPr>
        <w:t xml:space="preserve"> of confidence for </w:t>
      </w:r>
      <w:r w:rsidR="003100EE">
        <w:rPr>
          <w:rFonts w:ascii="Calibri" w:hAnsi="Calibri"/>
        </w:rPr>
        <w:t>identification</w:t>
      </w:r>
      <w:r w:rsidR="00BF391E">
        <w:rPr>
          <w:rFonts w:ascii="Calibri" w:hAnsi="Calibri"/>
        </w:rPr>
        <w:t xml:space="preserve"> of the condition within the </w:t>
      </w:r>
      <w:r w:rsidR="003100EE">
        <w:rPr>
          <w:rFonts w:ascii="Calibri" w:hAnsi="Calibri"/>
        </w:rPr>
        <w:t xml:space="preserve">college age students, to provide further training and support to staff. However, it must also be noted that research found that educators are seeking the extra training needed at a personal cost, to ensure they are giving the highest level of education to those with dyslexia. Lecturing staff should not have to shoulder the burden of the extra training financially and thus it is recommended that further funding should be requested from the FE institutions out of the profit margins each academic year. </w:t>
      </w:r>
      <w:r w:rsidR="009260CE">
        <w:rPr>
          <w:rFonts w:ascii="Calibri" w:hAnsi="Calibri"/>
        </w:rPr>
        <w:t xml:space="preserve">Raising awareness within the initial teacher training and with annually CPD is paramount to successful obtainments for the students and the FE Institutions. </w:t>
      </w:r>
    </w:p>
    <w:p w14:paraId="606E81F8" w14:textId="749083D1" w:rsidR="009260CE" w:rsidRDefault="009260CE" w:rsidP="00B7221B">
      <w:pPr>
        <w:spacing w:line="480" w:lineRule="auto"/>
        <w:rPr>
          <w:rFonts w:ascii="Calibri" w:hAnsi="Calibri"/>
        </w:rPr>
      </w:pPr>
    </w:p>
    <w:p w14:paraId="671DDEF0" w14:textId="12C5E1E3" w:rsidR="009260CE" w:rsidRDefault="009260CE" w:rsidP="00B7221B">
      <w:pPr>
        <w:spacing w:line="480" w:lineRule="auto"/>
        <w:rPr>
          <w:rFonts w:ascii="Calibri" w:hAnsi="Calibri"/>
        </w:rPr>
      </w:pPr>
      <w:r>
        <w:rPr>
          <w:rFonts w:ascii="Calibri" w:hAnsi="Calibri"/>
        </w:rPr>
        <w:t xml:space="preserve">The final area of the force field analysis was the need for inclusive classroom environments due to social change. Using technology within the classroom </w:t>
      </w:r>
      <w:r w:rsidR="005646FA">
        <w:rPr>
          <w:rFonts w:ascii="Calibri" w:hAnsi="Calibri"/>
        </w:rPr>
        <w:t>h</w:t>
      </w:r>
      <w:r>
        <w:rPr>
          <w:rFonts w:ascii="Calibri" w:hAnsi="Calibri"/>
        </w:rPr>
        <w:t xml:space="preserve">as promoted a more inclusive classroom and enabled the use of innovative pedagogies such as role playing for a deeper understanding of the needs of the society students will eventually </w:t>
      </w:r>
      <w:r w:rsidR="005646FA">
        <w:rPr>
          <w:rFonts w:ascii="Calibri" w:hAnsi="Calibri"/>
        </w:rPr>
        <w:t>enter when they join</w:t>
      </w:r>
      <w:r>
        <w:rPr>
          <w:rFonts w:ascii="Calibri" w:hAnsi="Calibri"/>
        </w:rPr>
        <w:t xml:space="preserve"> the workforce and podcasts which allow </w:t>
      </w:r>
      <w:r w:rsidR="005646FA">
        <w:rPr>
          <w:rFonts w:ascii="Calibri" w:hAnsi="Calibri"/>
        </w:rPr>
        <w:t xml:space="preserve">the use of social media as a learning tool. This aids in raising standards not only for dyslexic students but for all. The raising of awareness regarding these pioneering teaching methods in lecturing staff would enable a fairer and more equal classroom to suit the needs of all students. It is recommended that all FE institutions provide extra training for staff on creating inclusive classroom environments and the benefits this would hold for the overall success and </w:t>
      </w:r>
      <w:r w:rsidR="00685304">
        <w:rPr>
          <w:rFonts w:ascii="Calibri" w:hAnsi="Calibri"/>
        </w:rPr>
        <w:t>achievement</w:t>
      </w:r>
      <w:r w:rsidR="005646FA">
        <w:rPr>
          <w:rFonts w:ascii="Calibri" w:hAnsi="Calibri"/>
        </w:rPr>
        <w:t xml:space="preserve"> rates for learners. </w:t>
      </w:r>
    </w:p>
    <w:p w14:paraId="760B2091" w14:textId="4F8341A8" w:rsidR="009260CE" w:rsidRDefault="009260CE" w:rsidP="00B7221B">
      <w:pPr>
        <w:spacing w:line="480" w:lineRule="auto"/>
        <w:rPr>
          <w:rFonts w:ascii="Calibri" w:hAnsi="Calibri"/>
        </w:rPr>
      </w:pPr>
    </w:p>
    <w:p w14:paraId="797AA511" w14:textId="711B719D" w:rsidR="005646FA" w:rsidRDefault="005646FA" w:rsidP="00B7221B">
      <w:pPr>
        <w:spacing w:line="480" w:lineRule="auto"/>
        <w:rPr>
          <w:rFonts w:ascii="Calibri" w:hAnsi="Calibri"/>
        </w:rPr>
      </w:pPr>
    </w:p>
    <w:p w14:paraId="44E2785D" w14:textId="6194753A" w:rsidR="005646FA" w:rsidRDefault="000E09B8" w:rsidP="00B7221B">
      <w:pPr>
        <w:spacing w:line="480" w:lineRule="auto"/>
        <w:rPr>
          <w:rFonts w:ascii="Calibri" w:hAnsi="Calibri"/>
        </w:rPr>
      </w:pPr>
      <w:r>
        <w:rPr>
          <w:rFonts w:ascii="Calibri" w:hAnsi="Calibri"/>
        </w:rPr>
        <w:t>Overall,</w:t>
      </w:r>
      <w:r w:rsidR="005646FA">
        <w:rPr>
          <w:rFonts w:ascii="Calibri" w:hAnsi="Calibri"/>
        </w:rPr>
        <w:t xml:space="preserve"> the consideration of the forcefield analysis emphasizes</w:t>
      </w:r>
      <w:r w:rsidR="00685304">
        <w:rPr>
          <w:rFonts w:ascii="Calibri" w:hAnsi="Calibri"/>
        </w:rPr>
        <w:t xml:space="preserve"> how</w:t>
      </w:r>
      <w:r w:rsidR="005646FA">
        <w:rPr>
          <w:rFonts w:ascii="Calibri" w:hAnsi="Calibri"/>
        </w:rPr>
        <w:t xml:space="preserve"> </w:t>
      </w:r>
      <w:r w:rsidR="00F107F4">
        <w:rPr>
          <w:rFonts w:ascii="Calibri" w:hAnsi="Calibri"/>
        </w:rPr>
        <w:t>the driving forces outweigh the resisting forces</w:t>
      </w:r>
      <w:r w:rsidR="00685304">
        <w:rPr>
          <w:rFonts w:ascii="Calibri" w:hAnsi="Calibri"/>
        </w:rPr>
        <w:t>. T</w:t>
      </w:r>
      <w:r w:rsidR="00F107F4">
        <w:rPr>
          <w:rFonts w:ascii="Calibri" w:hAnsi="Calibri"/>
        </w:rPr>
        <w:t>he resisting forces for raising awareness of dyslexia within an FE setting are powerful and if not addressed can prove to have a damaging impact upon the successful creation of an inclusive learning environment that is essential for the achievement of gaining a further education. Educational establishments such as NPTC need to consider how they can strengthen the driving forces to ensure that all academic staff are provided with the tools</w:t>
      </w:r>
      <w:r>
        <w:rPr>
          <w:rFonts w:ascii="Calibri" w:hAnsi="Calibri"/>
        </w:rPr>
        <w:t xml:space="preserve"> and knowledge needed to implement the successful sharing of awareness of the condition to reduce the negative impact it could have upon a dyslexic learner. </w:t>
      </w:r>
    </w:p>
    <w:p w14:paraId="07DAE626" w14:textId="77777777" w:rsidR="005429D1" w:rsidRDefault="005429D1" w:rsidP="00B7221B">
      <w:pPr>
        <w:spacing w:line="480" w:lineRule="auto"/>
        <w:rPr>
          <w:rFonts w:ascii="Calibri" w:hAnsi="Calibri"/>
        </w:rPr>
      </w:pPr>
    </w:p>
    <w:p w14:paraId="2A26976E" w14:textId="258C31DA" w:rsidR="005429D1" w:rsidRDefault="005429D1" w:rsidP="00B7221B">
      <w:pPr>
        <w:spacing w:line="480" w:lineRule="auto"/>
        <w:rPr>
          <w:rFonts w:ascii="Calibri" w:hAnsi="Calibri"/>
        </w:rPr>
      </w:pPr>
    </w:p>
    <w:p w14:paraId="0E613856" w14:textId="77777777" w:rsidR="005429D1" w:rsidRDefault="005429D1" w:rsidP="00B7221B">
      <w:pPr>
        <w:spacing w:line="480" w:lineRule="auto"/>
        <w:rPr>
          <w:rFonts w:ascii="Calibri" w:hAnsi="Calibri"/>
        </w:rPr>
      </w:pPr>
    </w:p>
    <w:p w14:paraId="1CCCF96D" w14:textId="77777777" w:rsidR="00D412C8" w:rsidRDefault="00D412C8" w:rsidP="00B7221B">
      <w:pPr>
        <w:spacing w:line="480" w:lineRule="auto"/>
        <w:rPr>
          <w:rFonts w:ascii="Calibri" w:hAnsi="Calibri"/>
        </w:rPr>
      </w:pPr>
    </w:p>
    <w:p w14:paraId="7B911241" w14:textId="77777777" w:rsidR="00D412C8" w:rsidRDefault="00D412C8" w:rsidP="00B7221B">
      <w:pPr>
        <w:spacing w:line="480" w:lineRule="auto"/>
        <w:rPr>
          <w:rFonts w:ascii="Calibri" w:hAnsi="Calibri"/>
        </w:rPr>
      </w:pPr>
    </w:p>
    <w:p w14:paraId="170FB0D5" w14:textId="77777777" w:rsidR="009A3418" w:rsidRDefault="009A3418" w:rsidP="00B7221B">
      <w:pPr>
        <w:pStyle w:val="Title"/>
        <w:spacing w:line="480" w:lineRule="auto"/>
      </w:pPr>
    </w:p>
    <w:p w14:paraId="19F2DAEA" w14:textId="77777777" w:rsidR="009A3418" w:rsidRDefault="009A3418" w:rsidP="00B7221B">
      <w:pPr>
        <w:pStyle w:val="Title"/>
        <w:spacing w:line="480" w:lineRule="auto"/>
      </w:pPr>
    </w:p>
    <w:p w14:paraId="15CA595D" w14:textId="77777777" w:rsidR="00B7221B" w:rsidRDefault="00B7221B" w:rsidP="00B7221B">
      <w:pPr>
        <w:pStyle w:val="Heading2"/>
        <w:spacing w:line="480" w:lineRule="auto"/>
      </w:pPr>
    </w:p>
    <w:p w14:paraId="4EE6EFDF" w14:textId="77777777" w:rsidR="00B7221B" w:rsidRDefault="00B7221B" w:rsidP="00B7221B">
      <w:pPr>
        <w:pStyle w:val="Heading2"/>
        <w:spacing w:line="480" w:lineRule="auto"/>
      </w:pPr>
    </w:p>
    <w:p w14:paraId="1F037366" w14:textId="77777777" w:rsidR="00B7221B" w:rsidRDefault="00B7221B" w:rsidP="00B7221B">
      <w:pPr>
        <w:pStyle w:val="Heading2"/>
        <w:spacing w:line="480" w:lineRule="auto"/>
      </w:pPr>
    </w:p>
    <w:p w14:paraId="75469352" w14:textId="0C8D2CFC" w:rsidR="000051BD" w:rsidRDefault="000051BD" w:rsidP="00B7221B">
      <w:pPr>
        <w:pStyle w:val="Heading2"/>
        <w:spacing w:line="480" w:lineRule="auto"/>
      </w:pPr>
      <w:bookmarkStart w:id="8" w:name="_Toc105689599"/>
      <w:r>
        <w:t>References</w:t>
      </w:r>
      <w:bookmarkEnd w:id="8"/>
    </w:p>
    <w:p w14:paraId="2624F528" w14:textId="77777777" w:rsidR="000051BD" w:rsidRDefault="000051BD" w:rsidP="00B7221B">
      <w:pPr>
        <w:spacing w:line="480" w:lineRule="auto"/>
        <w:rPr>
          <w:rFonts w:ascii="Calibri" w:hAnsi="Calibri"/>
        </w:rPr>
      </w:pPr>
    </w:p>
    <w:p w14:paraId="6D734AE9" w14:textId="44269862" w:rsidR="00B83077" w:rsidRPr="009E0C07" w:rsidRDefault="00B83077" w:rsidP="000051BD">
      <w:pPr>
        <w:pStyle w:val="ListParagraph"/>
        <w:numPr>
          <w:ilvl w:val="0"/>
          <w:numId w:val="32"/>
        </w:numPr>
      </w:pPr>
      <w:r w:rsidRPr="009E0C07">
        <w:t xml:space="preserve">Alexander-Passe, N., (2006). </w:t>
      </w:r>
      <w:r w:rsidR="00F57B8D" w:rsidRPr="009E0C07">
        <w:t xml:space="preserve">How dyslexic </w:t>
      </w:r>
      <w:proofErr w:type="gramStart"/>
      <w:r w:rsidR="00F57B8D" w:rsidRPr="009E0C07">
        <w:t>teenagers</w:t>
      </w:r>
      <w:proofErr w:type="gramEnd"/>
      <w:r w:rsidR="00F57B8D" w:rsidRPr="009E0C07">
        <w:t xml:space="preserve"> cope: an investigation of self-esteem, coping and depression. </w:t>
      </w:r>
      <w:r w:rsidR="00F57B8D" w:rsidRPr="009E0C07">
        <w:rPr>
          <w:i/>
          <w:iCs/>
        </w:rPr>
        <w:t xml:space="preserve">Dyslexia, international Journal of research and practice. </w:t>
      </w:r>
      <w:r w:rsidR="00F57B8D" w:rsidRPr="009E0C07">
        <w:t xml:space="preserve">V12, 4, pp 256-275. </w:t>
      </w:r>
      <w:r w:rsidR="00C85A63" w:rsidRPr="009E0C07">
        <w:t>Available @ Accessed 14/03/2022.</w:t>
      </w:r>
    </w:p>
    <w:p w14:paraId="5E18B7EC" w14:textId="3BDECD35" w:rsidR="00FA7403" w:rsidRDefault="00FA7403" w:rsidP="000051BD">
      <w:pPr>
        <w:pStyle w:val="ListParagraph"/>
        <w:numPr>
          <w:ilvl w:val="0"/>
          <w:numId w:val="32"/>
        </w:numPr>
      </w:pPr>
      <w:r w:rsidRPr="009E0C07">
        <w:t xml:space="preserve">BBC News. (2019). Schools 'failing to diagnose at least 80% of dyslexic pupils'. Available @ </w:t>
      </w:r>
      <w:hyperlink r:id="rId10" w:history="1">
        <w:r w:rsidRPr="009E0C07">
          <w:rPr>
            <w:rStyle w:val="Hyperlink"/>
          </w:rPr>
          <w:t>https://www.bbc.co.uk/news/uk-england-50095218 Accessed 14/03/2022</w:t>
        </w:r>
      </w:hyperlink>
      <w:r w:rsidRPr="009E0C07">
        <w:t xml:space="preserve">. </w:t>
      </w:r>
    </w:p>
    <w:p w14:paraId="3E1F714B" w14:textId="1665D31E" w:rsidR="00701E47" w:rsidRPr="009E0C07" w:rsidRDefault="00701E47" w:rsidP="000051BD">
      <w:pPr>
        <w:pStyle w:val="ListParagraph"/>
        <w:numPr>
          <w:ilvl w:val="0"/>
          <w:numId w:val="32"/>
        </w:numPr>
      </w:pPr>
      <w:r>
        <w:rPr>
          <w:sz w:val="25"/>
          <w:szCs w:val="25"/>
          <w:shd w:val="clear" w:color="auto" w:fill="FFFFFF"/>
        </w:rPr>
        <w:t>Bines, H. (</w:t>
      </w:r>
      <w:proofErr w:type="gramStart"/>
      <w:r>
        <w:rPr>
          <w:sz w:val="25"/>
          <w:szCs w:val="25"/>
          <w:shd w:val="clear" w:color="auto" w:fill="FFFFFF"/>
        </w:rPr>
        <w:t>2000)</w:t>
      </w:r>
      <w:r>
        <w:rPr>
          <w:rFonts w:ascii="Courier New" w:hAnsi="Courier New" w:cs="Courier New"/>
          <w:sz w:val="25"/>
          <w:szCs w:val="25"/>
          <w:shd w:val="clear" w:color="auto" w:fill="FFFFFF"/>
        </w:rPr>
        <w:t>‘</w:t>
      </w:r>
      <w:proofErr w:type="gramEnd"/>
      <w:r>
        <w:rPr>
          <w:sz w:val="25"/>
          <w:szCs w:val="25"/>
          <w:shd w:val="clear" w:color="auto" w:fill="FFFFFF"/>
        </w:rPr>
        <w:t xml:space="preserve">Inclusive standards? </w:t>
      </w:r>
      <w:proofErr w:type="spellStart"/>
      <w:r>
        <w:rPr>
          <w:sz w:val="25"/>
          <w:szCs w:val="25"/>
          <w:shd w:val="clear" w:color="auto" w:fill="FFFFFF"/>
        </w:rPr>
        <w:t>Currentdevelopments</w:t>
      </w:r>
      <w:proofErr w:type="spellEnd"/>
      <w:r>
        <w:rPr>
          <w:sz w:val="25"/>
          <w:szCs w:val="25"/>
          <w:shd w:val="clear" w:color="auto" w:fill="FFFFFF"/>
        </w:rPr>
        <w:t xml:space="preserve"> in policy for special educational </w:t>
      </w:r>
      <w:proofErr w:type="spellStart"/>
      <w:r>
        <w:rPr>
          <w:sz w:val="25"/>
          <w:szCs w:val="25"/>
          <w:shd w:val="clear" w:color="auto" w:fill="FFFFFF"/>
        </w:rPr>
        <w:t>needsin</w:t>
      </w:r>
      <w:proofErr w:type="spellEnd"/>
      <w:r>
        <w:rPr>
          <w:sz w:val="25"/>
          <w:szCs w:val="25"/>
          <w:shd w:val="clear" w:color="auto" w:fill="FFFFFF"/>
        </w:rPr>
        <w:t xml:space="preserve"> England and </w:t>
      </w:r>
      <w:proofErr w:type="spellStart"/>
      <w:r>
        <w:rPr>
          <w:sz w:val="25"/>
          <w:szCs w:val="25"/>
          <w:shd w:val="clear" w:color="auto" w:fill="FFFFFF"/>
        </w:rPr>
        <w:t>Wales.</w:t>
      </w:r>
      <w:r>
        <w:rPr>
          <w:rFonts w:ascii="Courier New" w:hAnsi="Courier New" w:cs="Courier New"/>
          <w:sz w:val="25"/>
          <w:szCs w:val="25"/>
          <w:shd w:val="clear" w:color="auto" w:fill="FFFFFF"/>
        </w:rPr>
        <w:t>’</w:t>
      </w:r>
      <w:r>
        <w:rPr>
          <w:sz w:val="25"/>
          <w:szCs w:val="25"/>
          <w:shd w:val="clear" w:color="auto" w:fill="FFFFFF"/>
        </w:rPr>
        <w:t>Oxford</w:t>
      </w:r>
      <w:proofErr w:type="spellEnd"/>
      <w:r>
        <w:rPr>
          <w:sz w:val="25"/>
          <w:szCs w:val="25"/>
          <w:shd w:val="clear" w:color="auto" w:fill="FFFFFF"/>
        </w:rPr>
        <w:t xml:space="preserve"> Review of Education,26 (1), pp. 21</w:t>
      </w:r>
      <w:r>
        <w:rPr>
          <w:rFonts w:ascii="Courier New" w:hAnsi="Courier New" w:cs="Courier New"/>
          <w:sz w:val="25"/>
          <w:szCs w:val="25"/>
          <w:shd w:val="clear" w:color="auto" w:fill="FFFFFF"/>
        </w:rPr>
        <w:t>–</w:t>
      </w:r>
      <w:r>
        <w:rPr>
          <w:sz w:val="25"/>
          <w:szCs w:val="25"/>
          <w:shd w:val="clear" w:color="auto" w:fill="FFFFFF"/>
        </w:rPr>
        <w:t xml:space="preserve">33. </w:t>
      </w:r>
      <w:hyperlink r:id="rId11" w:history="1">
        <w:r w:rsidRPr="00AB4640">
          <w:rPr>
            <w:rStyle w:val="Hyperlink"/>
            <w:sz w:val="25"/>
            <w:szCs w:val="25"/>
            <w:shd w:val="clear" w:color="auto" w:fill="FFFFFF"/>
          </w:rPr>
          <w:t>https://doi.org/10.1080/030549800103836</w:t>
        </w:r>
      </w:hyperlink>
      <w:r>
        <w:rPr>
          <w:sz w:val="25"/>
          <w:szCs w:val="25"/>
          <w:shd w:val="clear" w:color="auto" w:fill="FFFFFF"/>
        </w:rPr>
        <w:t xml:space="preserve"> </w:t>
      </w:r>
      <w:proofErr w:type="spellStart"/>
      <w:r>
        <w:rPr>
          <w:sz w:val="25"/>
          <w:szCs w:val="25"/>
          <w:shd w:val="clear" w:color="auto" w:fill="FFFFFF"/>
        </w:rPr>
        <w:t>Acessed</w:t>
      </w:r>
      <w:proofErr w:type="spellEnd"/>
      <w:r>
        <w:rPr>
          <w:sz w:val="25"/>
          <w:szCs w:val="25"/>
          <w:shd w:val="clear" w:color="auto" w:fill="FFFFFF"/>
        </w:rPr>
        <w:t xml:space="preserve"> 30/05/2022</w:t>
      </w:r>
    </w:p>
    <w:p w14:paraId="3F4B7856" w14:textId="2E67C5B7" w:rsidR="000051BD" w:rsidRPr="009E0C07" w:rsidRDefault="004968D0" w:rsidP="000051BD">
      <w:pPr>
        <w:pStyle w:val="ListParagraph"/>
        <w:numPr>
          <w:ilvl w:val="0"/>
          <w:numId w:val="32"/>
        </w:numPr>
      </w:pPr>
      <w:r w:rsidRPr="009E0C07">
        <w:t xml:space="preserve">British Dyslexia Association. (2010). What </w:t>
      </w:r>
      <w:proofErr w:type="gramStart"/>
      <w:r w:rsidRPr="009E0C07">
        <w:t>is</w:t>
      </w:r>
      <w:proofErr w:type="gramEnd"/>
      <w:r w:rsidRPr="009E0C07">
        <w:t xml:space="preserve"> Dyslexia. </w:t>
      </w:r>
      <w:r w:rsidR="00A52BB3" w:rsidRPr="009E0C07">
        <w:t xml:space="preserve">Available @ </w:t>
      </w:r>
      <w:hyperlink r:id="rId12" w:history="1">
        <w:r w:rsidR="000B211C" w:rsidRPr="009E0C07">
          <w:rPr>
            <w:rStyle w:val="Hyperlink"/>
          </w:rPr>
          <w:t>https://www.bdadyslexia.org.uk/dyslexia/about-dyslexia/what-is-dyslexia. Accessed 07/03/2022</w:t>
        </w:r>
      </w:hyperlink>
      <w:r w:rsidR="00A52BB3" w:rsidRPr="009E0C07">
        <w:t xml:space="preserve">. </w:t>
      </w:r>
    </w:p>
    <w:p w14:paraId="0331C407" w14:textId="1D1ADC7E" w:rsidR="003F547B" w:rsidRPr="009E0C07" w:rsidRDefault="003F547B" w:rsidP="003F547B">
      <w:pPr>
        <w:pStyle w:val="ListParagraph"/>
        <w:numPr>
          <w:ilvl w:val="0"/>
          <w:numId w:val="32"/>
        </w:numPr>
      </w:pPr>
      <w:r w:rsidRPr="009E0C07">
        <w:t xml:space="preserve">Brooke, F &amp; B., (2015). Stealth Dyslexia: How Some Dyslexic Students Escape Detection. Understood. Available </w:t>
      </w:r>
      <w:hyperlink r:id="rId13" w:history="1">
        <w:r w:rsidRPr="009E0C07">
          <w:rPr>
            <w:rStyle w:val="Hyperlink"/>
          </w:rPr>
          <w:t>https://www.understood.org/articles/en/stealth-dyslexia-how-some-dyslexic-students-escape-detection</w:t>
        </w:r>
      </w:hyperlink>
      <w:r w:rsidRPr="009E0C07">
        <w:t xml:space="preserve"> . Accessed 12/03/2022.  </w:t>
      </w:r>
    </w:p>
    <w:p w14:paraId="58559E3A" w14:textId="556A6355" w:rsidR="000B211C" w:rsidRPr="009E0C07" w:rsidRDefault="000B211C" w:rsidP="000051BD">
      <w:pPr>
        <w:pStyle w:val="ListParagraph"/>
        <w:numPr>
          <w:ilvl w:val="0"/>
          <w:numId w:val="32"/>
        </w:numPr>
      </w:pPr>
      <w:r w:rsidRPr="009E0C07">
        <w:t>Connelly, M</w:t>
      </w:r>
      <w:r w:rsidR="00845297" w:rsidRPr="009E0C07">
        <w:t xml:space="preserve">. (2020). Force Field Analysis- Kurt Lewin. </w:t>
      </w:r>
      <w:r w:rsidR="00845297" w:rsidRPr="009E0C07">
        <w:rPr>
          <w:i/>
          <w:iCs/>
        </w:rPr>
        <w:t xml:space="preserve">Change coach management. </w:t>
      </w:r>
      <w:r w:rsidR="00845297" w:rsidRPr="009E0C07">
        <w:t xml:space="preserve">Available @ </w:t>
      </w:r>
      <w:hyperlink r:id="rId14" w:history="1">
        <w:r w:rsidR="00D52275" w:rsidRPr="009E0C07">
          <w:rPr>
            <w:rStyle w:val="Hyperlink"/>
          </w:rPr>
          <w:t>https://www.change-management-coach.com/force-field-analysis.html</w:t>
        </w:r>
      </w:hyperlink>
      <w:r w:rsidR="00D52275" w:rsidRPr="009E0C07">
        <w:t xml:space="preserve"> . Accessed 12/03/2022. </w:t>
      </w:r>
    </w:p>
    <w:p w14:paraId="2E5422CE" w14:textId="1D891A75" w:rsidR="004D2A3B" w:rsidRPr="009E0C07" w:rsidRDefault="004D2A3B" w:rsidP="000051BD">
      <w:pPr>
        <w:pStyle w:val="ListParagraph"/>
        <w:numPr>
          <w:ilvl w:val="0"/>
          <w:numId w:val="32"/>
        </w:numPr>
      </w:pPr>
      <w:r w:rsidRPr="009E0C07">
        <w:t xml:space="preserve">Department for Education. (2011). Teachers' Standards: Guidance for school leaders, school staff and governing bodies. (Updated 2013). Retrieved from </w:t>
      </w:r>
      <w:hyperlink r:id="rId15" w:history="1">
        <w:r w:rsidRPr="009E0C07">
          <w:rPr>
            <w:rStyle w:val="Hyperlink"/>
          </w:rPr>
          <w:t>https://www.gov.uk/government/uploads/system/uploads/attachment_data/file/283566/Teachers_standard_information.pdf  Accessed 14/03/22</w:t>
        </w:r>
      </w:hyperlink>
      <w:r w:rsidRPr="009E0C07">
        <w:t xml:space="preserve">. </w:t>
      </w:r>
    </w:p>
    <w:p w14:paraId="1E9F273C" w14:textId="41672DC8" w:rsidR="00DF3FFC" w:rsidRPr="009E0C07" w:rsidRDefault="00DF3FFC" w:rsidP="000051BD">
      <w:pPr>
        <w:pStyle w:val="ListParagraph"/>
        <w:numPr>
          <w:ilvl w:val="0"/>
          <w:numId w:val="32"/>
        </w:numPr>
      </w:pPr>
      <w:r w:rsidRPr="009E0C07">
        <w:t xml:space="preserve">Disability </w:t>
      </w:r>
      <w:r w:rsidR="001E5B59" w:rsidRPr="009E0C07">
        <w:t xml:space="preserve">Rights UK. (2021). Adjustments for disabled students. Available </w:t>
      </w:r>
      <w:r w:rsidR="00C94433" w:rsidRPr="009E0C07">
        <w:t xml:space="preserve">@ </w:t>
      </w:r>
      <w:hyperlink r:id="rId16" w:history="1">
        <w:r w:rsidR="00554D5C" w:rsidRPr="009E0C07">
          <w:rPr>
            <w:rStyle w:val="Hyperlink"/>
          </w:rPr>
          <w:t>https://www.disabilityrightsuk.org/adjustments-disabled-students . Accessed 07/03/2022</w:t>
        </w:r>
      </w:hyperlink>
      <w:r w:rsidR="00C94433" w:rsidRPr="009E0C07">
        <w:t>.</w:t>
      </w:r>
    </w:p>
    <w:p w14:paraId="1D335463" w14:textId="455830E1" w:rsidR="00DE39BF" w:rsidRPr="009E0C07" w:rsidRDefault="00DE39BF" w:rsidP="000051BD">
      <w:pPr>
        <w:pStyle w:val="ListParagraph"/>
        <w:numPr>
          <w:ilvl w:val="0"/>
          <w:numId w:val="32"/>
        </w:numPr>
      </w:pPr>
      <w:r w:rsidRPr="009E0C07">
        <w:t xml:space="preserve">Dyslexia Action. (2012). Dyslexia still matters: Dyslexia in our schools today: Progress, challenges and solutions. Dyslexia Action, York, June 2012. Retrieved from </w:t>
      </w:r>
      <w:hyperlink r:id="rId17" w:history="1">
        <w:r w:rsidRPr="009E0C07">
          <w:rPr>
            <w:rStyle w:val="Hyperlink"/>
          </w:rPr>
          <w:t>http://entrust.education/Pages/Download/3BF4B368-D4D0-41A4-92E7-3B49B1B58168</w:t>
        </w:r>
      </w:hyperlink>
      <w:r w:rsidRPr="009E0C07">
        <w:t xml:space="preserve">  Accessed 14/03/22.</w:t>
      </w:r>
    </w:p>
    <w:p w14:paraId="7E4F86DD" w14:textId="77777777" w:rsidR="00B53020" w:rsidRPr="009E0C07" w:rsidRDefault="00B53020" w:rsidP="00B53020">
      <w:pPr>
        <w:pStyle w:val="ListParagraph"/>
        <w:numPr>
          <w:ilvl w:val="0"/>
          <w:numId w:val="32"/>
        </w:numPr>
      </w:pPr>
      <w:r w:rsidRPr="009E0C07">
        <w:t>Dyslexia Still Matters Report (2012), available from Dyslexia Action,</w:t>
      </w:r>
    </w:p>
    <w:p w14:paraId="65A13AB8" w14:textId="6ED84E4B" w:rsidR="00B53020" w:rsidRPr="009E0C07" w:rsidRDefault="00882C0C" w:rsidP="00882C0C">
      <w:pPr>
        <w:ind w:left="360"/>
      </w:pPr>
      <w:r w:rsidRPr="009E0C07">
        <w:t xml:space="preserve">      </w:t>
      </w:r>
      <w:hyperlink r:id="rId18" w:history="1">
        <w:r w:rsidR="00584B8C" w:rsidRPr="009E0C07">
          <w:rPr>
            <w:rStyle w:val="Hyperlink"/>
          </w:rPr>
          <w:t>http://dyslexiaaction.org.uk/files/dyslexiaaction/dyslexia_still_matters.pdf Accessed   14/03/2022</w:t>
        </w:r>
      </w:hyperlink>
      <w:r w:rsidR="00B53020" w:rsidRPr="009E0C07">
        <w:t xml:space="preserve">. </w:t>
      </w:r>
    </w:p>
    <w:p w14:paraId="598557B7" w14:textId="45B2A4F0" w:rsidR="00882C0C" w:rsidRPr="009E0C07" w:rsidRDefault="00882C0C" w:rsidP="000051BD">
      <w:pPr>
        <w:pStyle w:val="ListParagraph"/>
        <w:numPr>
          <w:ilvl w:val="0"/>
          <w:numId w:val="32"/>
        </w:numPr>
      </w:pPr>
      <w:r w:rsidRPr="009E0C07">
        <w:t xml:space="preserve">Duff, F. J., &amp; Clarke, P. J. (2011). Practitioner Review: Reading disorders: What are the effective interventions and how should they be implemented and evaluated? Journal of Child Psychology and Psychiatry, 52(1), 3– 12. </w:t>
      </w:r>
      <w:hyperlink r:id="rId19" w:history="1">
        <w:r w:rsidRPr="009E0C07">
          <w:rPr>
            <w:rStyle w:val="Hyperlink"/>
          </w:rPr>
          <w:t xml:space="preserve">https://doi.org/10.1111/j.1469-7610.2010.02310.x </w:t>
        </w:r>
        <w:r w:rsidRPr="009E0C07">
          <w:rPr>
            <w:rStyle w:val="Hyperlink"/>
            <w:color w:val="auto"/>
          </w:rPr>
          <w:t>Accessed 14/03/2022</w:t>
        </w:r>
      </w:hyperlink>
      <w:r w:rsidRPr="009E0C07">
        <w:t xml:space="preserve">. </w:t>
      </w:r>
    </w:p>
    <w:p w14:paraId="12AC96D2" w14:textId="2FDA01D7" w:rsidR="008F7146" w:rsidRPr="009E0C07" w:rsidRDefault="00165330" w:rsidP="000051BD">
      <w:pPr>
        <w:pStyle w:val="ListParagraph"/>
        <w:numPr>
          <w:ilvl w:val="0"/>
          <w:numId w:val="32"/>
        </w:numPr>
      </w:pPr>
      <w:r w:rsidRPr="009E0C07">
        <w:lastRenderedPageBreak/>
        <w:t xml:space="preserve">Elliott, J, &amp; </w:t>
      </w:r>
      <w:proofErr w:type="spellStart"/>
      <w:proofErr w:type="gramStart"/>
      <w:r w:rsidRPr="009E0C07">
        <w:t>Gringorenko</w:t>
      </w:r>
      <w:proofErr w:type="spellEnd"/>
      <w:r w:rsidRPr="009E0C07">
        <w:t xml:space="preserve"> ,</w:t>
      </w:r>
      <w:proofErr w:type="gramEnd"/>
      <w:r w:rsidRPr="009E0C07">
        <w:t xml:space="preserve"> E. (2014). The Dyslexia Debate. Cambridge University press. UK. </w:t>
      </w:r>
    </w:p>
    <w:p w14:paraId="720A7EE5" w14:textId="054CC02A" w:rsidR="00554D5C" w:rsidRPr="009E0C07" w:rsidRDefault="00554D5C" w:rsidP="000051BD">
      <w:pPr>
        <w:pStyle w:val="ListParagraph"/>
        <w:numPr>
          <w:ilvl w:val="0"/>
          <w:numId w:val="32"/>
        </w:numPr>
      </w:pPr>
      <w:r w:rsidRPr="009E0C07">
        <w:t>ERW. (2022. Update- Additional Learning Needs and Education Tribunal</w:t>
      </w:r>
      <w:r w:rsidR="0038716D" w:rsidRPr="009E0C07">
        <w:t xml:space="preserve"> (Wales) ACT 2018. Available @ </w:t>
      </w:r>
      <w:hyperlink r:id="rId20" w:history="1">
        <w:r w:rsidR="0038716D" w:rsidRPr="009E0C07">
          <w:rPr>
            <w:rStyle w:val="Hyperlink"/>
          </w:rPr>
          <w:t>https://www.erw.wales/news/update-additional-learning-needs-and-education-tribunal-wales-act-2018/</w:t>
        </w:r>
      </w:hyperlink>
      <w:r w:rsidR="0038716D" w:rsidRPr="009E0C07">
        <w:t xml:space="preserve"> accessed 12/03/2022</w:t>
      </w:r>
    </w:p>
    <w:p w14:paraId="7672D3E2" w14:textId="46E572D9" w:rsidR="000556AA" w:rsidRPr="009E0C07" w:rsidRDefault="000556AA" w:rsidP="000051BD">
      <w:pPr>
        <w:pStyle w:val="ListParagraph"/>
        <w:numPr>
          <w:ilvl w:val="0"/>
          <w:numId w:val="32"/>
        </w:numPr>
      </w:pPr>
      <w:proofErr w:type="spellStart"/>
      <w:r w:rsidRPr="009E0C07">
        <w:t>Essel</w:t>
      </w:r>
      <w:proofErr w:type="spellEnd"/>
      <w:r w:rsidRPr="009E0C07">
        <w:t xml:space="preserve">, D &amp; </w:t>
      </w:r>
      <w:proofErr w:type="spellStart"/>
      <w:r w:rsidRPr="009E0C07">
        <w:t>Apeanti</w:t>
      </w:r>
      <w:proofErr w:type="spellEnd"/>
      <w:r w:rsidRPr="009E0C07">
        <w:t xml:space="preserve">, W. (2017). Factors Affecting University Students' Use of </w:t>
      </w:r>
      <w:proofErr w:type="gramStart"/>
      <w:r w:rsidRPr="009E0C07">
        <w:t>Moodle::</w:t>
      </w:r>
      <w:proofErr w:type="gramEnd"/>
      <w:r w:rsidRPr="009E0C07">
        <w:t xml:space="preserve"> An Empirical Study Based on TAM. International Journal of Information and Communication Technology Education. 13. 14-26. </w:t>
      </w:r>
      <w:r w:rsidRPr="009E0C07">
        <w:rPr>
          <w:color w:val="2F5496" w:themeColor="accent1" w:themeShade="BF"/>
        </w:rPr>
        <w:t>10.4018/IJICTE.2017010102. Accessed 30/05/22.</w:t>
      </w:r>
    </w:p>
    <w:p w14:paraId="02B020EE" w14:textId="073165CA" w:rsidR="00394087" w:rsidRPr="009E0C07" w:rsidRDefault="00394087" w:rsidP="000051BD">
      <w:pPr>
        <w:pStyle w:val="ListParagraph"/>
        <w:numPr>
          <w:ilvl w:val="0"/>
          <w:numId w:val="32"/>
        </w:numPr>
      </w:pPr>
      <w:r w:rsidRPr="009E0C07">
        <w:t xml:space="preserve">Gay, G. (2000). Culturally responsive teaching: Theory, research, and practice. New York: Teachers College Press. </w:t>
      </w:r>
    </w:p>
    <w:p w14:paraId="2B7A8CAE" w14:textId="36E9EE84" w:rsidR="00932DAF" w:rsidRPr="009E0C07" w:rsidRDefault="00932DAF" w:rsidP="000051BD">
      <w:pPr>
        <w:pStyle w:val="ListParagraph"/>
        <w:numPr>
          <w:ilvl w:val="0"/>
          <w:numId w:val="32"/>
        </w:numPr>
      </w:pPr>
      <w:r w:rsidRPr="009E0C07">
        <w:t>GOV.UK. (</w:t>
      </w:r>
      <w:r w:rsidR="001E3732" w:rsidRPr="009E0C07">
        <w:t xml:space="preserve">2020). FE and skills participation </w:t>
      </w:r>
      <w:r w:rsidR="00D54FFB" w:rsidRPr="009E0C07">
        <w:t xml:space="preserve">by learning difficulty and disability, and level or age: 2018 to 2019. </w:t>
      </w:r>
      <w:r w:rsidR="007828B8" w:rsidRPr="009E0C07">
        <w:t xml:space="preserve">Available @ </w:t>
      </w:r>
      <w:hyperlink r:id="rId21" w:history="1">
        <w:r w:rsidR="007828B8" w:rsidRPr="009E0C07">
          <w:rPr>
            <w:rStyle w:val="Hyperlink"/>
          </w:rPr>
          <w:t>https://www.gov.uk/government/statistical-data-sets/fe-data-library-further-education-and-skills Accessed on 07/03/2022</w:t>
        </w:r>
      </w:hyperlink>
      <w:r w:rsidR="007828B8" w:rsidRPr="009E0C07">
        <w:t xml:space="preserve">. </w:t>
      </w:r>
    </w:p>
    <w:p w14:paraId="47700FA0" w14:textId="32C3ADE2" w:rsidR="00E21B4A" w:rsidRDefault="00E21B4A" w:rsidP="000051BD">
      <w:pPr>
        <w:pStyle w:val="ListParagraph"/>
        <w:numPr>
          <w:ilvl w:val="0"/>
          <w:numId w:val="32"/>
        </w:numPr>
      </w:pPr>
      <w:r w:rsidRPr="009E0C07">
        <w:t xml:space="preserve">Graham, J., &amp; Kelly, A. (2012). Reading Under Control: Teaching Reading in the Primary School. Routledge. </w:t>
      </w:r>
    </w:p>
    <w:p w14:paraId="5AA084EB" w14:textId="77777777" w:rsidR="00D94D69" w:rsidRDefault="00D94D69" w:rsidP="000051BD">
      <w:pPr>
        <w:pStyle w:val="ListParagraph"/>
        <w:numPr>
          <w:ilvl w:val="0"/>
          <w:numId w:val="32"/>
        </w:numPr>
      </w:pPr>
      <w:r>
        <w:rPr>
          <w:sz w:val="25"/>
          <w:szCs w:val="25"/>
          <w:shd w:val="clear" w:color="auto" w:fill="FFFFFF"/>
        </w:rPr>
        <w:t>Hettiarachchi, S. &amp; Das, A. K. (</w:t>
      </w:r>
      <w:proofErr w:type="gramStart"/>
      <w:r>
        <w:rPr>
          <w:sz w:val="25"/>
          <w:szCs w:val="25"/>
          <w:shd w:val="clear" w:color="auto" w:fill="FFFFFF"/>
        </w:rPr>
        <w:t>2014)</w:t>
      </w:r>
      <w:r>
        <w:rPr>
          <w:rFonts w:ascii="Courier New" w:hAnsi="Courier New" w:cs="Courier New"/>
          <w:sz w:val="25"/>
          <w:szCs w:val="25"/>
          <w:shd w:val="clear" w:color="auto" w:fill="FFFFFF"/>
        </w:rPr>
        <w:t>‘</w:t>
      </w:r>
      <w:proofErr w:type="gramEnd"/>
      <w:r>
        <w:rPr>
          <w:sz w:val="25"/>
          <w:szCs w:val="25"/>
          <w:shd w:val="clear" w:color="auto" w:fill="FFFFFF"/>
        </w:rPr>
        <w:t xml:space="preserve">Perceptions </w:t>
      </w:r>
      <w:proofErr w:type="spellStart"/>
      <w:r>
        <w:rPr>
          <w:sz w:val="25"/>
          <w:szCs w:val="25"/>
          <w:shd w:val="clear" w:color="auto" w:fill="FFFFFF"/>
        </w:rPr>
        <w:t>of</w:t>
      </w:r>
      <w:r>
        <w:rPr>
          <w:rFonts w:ascii="Courier New" w:hAnsi="Courier New" w:cs="Courier New"/>
          <w:sz w:val="25"/>
          <w:szCs w:val="25"/>
          <w:shd w:val="clear" w:color="auto" w:fill="FFFFFF"/>
        </w:rPr>
        <w:t>‘</w:t>
      </w:r>
      <w:r>
        <w:rPr>
          <w:sz w:val="25"/>
          <w:szCs w:val="25"/>
          <w:shd w:val="clear" w:color="auto" w:fill="FFFFFF"/>
        </w:rPr>
        <w:t>inclusion</w:t>
      </w:r>
      <w:r>
        <w:rPr>
          <w:rFonts w:ascii="Courier New" w:hAnsi="Courier New" w:cs="Courier New"/>
          <w:sz w:val="25"/>
          <w:szCs w:val="25"/>
          <w:shd w:val="clear" w:color="auto" w:fill="FFFFFF"/>
        </w:rPr>
        <w:t>’</w:t>
      </w:r>
      <w:r>
        <w:rPr>
          <w:sz w:val="25"/>
          <w:szCs w:val="25"/>
          <w:shd w:val="clear" w:color="auto" w:fill="FFFFFF"/>
        </w:rPr>
        <w:t>and</w:t>
      </w:r>
      <w:proofErr w:type="spellEnd"/>
      <w:r>
        <w:rPr>
          <w:sz w:val="25"/>
          <w:szCs w:val="25"/>
          <w:shd w:val="clear" w:color="auto" w:fill="FFFFFF"/>
        </w:rPr>
        <w:t xml:space="preserve"> perceived preparedness among schoolteachers in Sri </w:t>
      </w:r>
      <w:proofErr w:type="spellStart"/>
      <w:r>
        <w:rPr>
          <w:sz w:val="25"/>
          <w:szCs w:val="25"/>
          <w:shd w:val="clear" w:color="auto" w:fill="FFFFFF"/>
        </w:rPr>
        <w:t>Lanka.</w:t>
      </w:r>
      <w:r>
        <w:rPr>
          <w:rFonts w:ascii="Courier New" w:hAnsi="Courier New" w:cs="Courier New"/>
          <w:sz w:val="25"/>
          <w:szCs w:val="25"/>
          <w:shd w:val="clear" w:color="auto" w:fill="FFFFFF"/>
        </w:rPr>
        <w:t>’</w:t>
      </w:r>
      <w:r>
        <w:rPr>
          <w:sz w:val="25"/>
          <w:szCs w:val="25"/>
          <w:shd w:val="clear" w:color="auto" w:fill="FFFFFF"/>
        </w:rPr>
        <w:t>Teaching</w:t>
      </w:r>
      <w:proofErr w:type="spellEnd"/>
      <w:r>
        <w:rPr>
          <w:sz w:val="25"/>
          <w:szCs w:val="25"/>
          <w:shd w:val="clear" w:color="auto" w:fill="FFFFFF"/>
        </w:rPr>
        <w:t xml:space="preserve"> and Teacher Education, 43, pp. 143</w:t>
      </w:r>
      <w:r>
        <w:rPr>
          <w:rFonts w:ascii="Courier New" w:hAnsi="Courier New" w:cs="Courier New"/>
          <w:sz w:val="25"/>
          <w:szCs w:val="25"/>
          <w:shd w:val="clear" w:color="auto" w:fill="FFFFFF"/>
        </w:rPr>
        <w:t>–</w:t>
      </w:r>
      <w:r>
        <w:rPr>
          <w:sz w:val="25"/>
          <w:szCs w:val="25"/>
          <w:shd w:val="clear" w:color="auto" w:fill="FFFFFF"/>
        </w:rPr>
        <w:t>53</w:t>
      </w:r>
      <w:r w:rsidRPr="009E0C07">
        <w:t xml:space="preserve"> </w:t>
      </w:r>
    </w:p>
    <w:p w14:paraId="6E708C30" w14:textId="11EA0A79" w:rsidR="009F3490" w:rsidRPr="009E0C07" w:rsidRDefault="009F3490" w:rsidP="000051BD">
      <w:pPr>
        <w:pStyle w:val="ListParagraph"/>
        <w:numPr>
          <w:ilvl w:val="0"/>
          <w:numId w:val="32"/>
        </w:numPr>
      </w:pPr>
      <w:proofErr w:type="spellStart"/>
      <w:r w:rsidRPr="009E0C07">
        <w:t>Joanisse</w:t>
      </w:r>
      <w:proofErr w:type="spellEnd"/>
      <w:r w:rsidRPr="009E0C07">
        <w:t xml:space="preserve">, M.F., Manis, F.R., Keating, P. and Seidenberg, M.S. (2000). Language deficits in dyslexic children: Speech perception, phonology and morphology. Journal of Experimental Child Psychology 71, 30-60. </w:t>
      </w:r>
    </w:p>
    <w:p w14:paraId="395B9318" w14:textId="436FAAB3" w:rsidR="00897768" w:rsidRPr="009E0C07" w:rsidRDefault="00897768" w:rsidP="000051BD">
      <w:pPr>
        <w:pStyle w:val="ListParagraph"/>
        <w:numPr>
          <w:ilvl w:val="0"/>
          <w:numId w:val="32"/>
        </w:numPr>
      </w:pPr>
      <w:r w:rsidRPr="009E0C07">
        <w:t xml:space="preserve">Knight, C. (2018). </w:t>
      </w:r>
      <w:r w:rsidR="00F7739F" w:rsidRPr="009E0C07">
        <w:t xml:space="preserve">What </w:t>
      </w:r>
      <w:proofErr w:type="gramStart"/>
      <w:r w:rsidR="00F7739F" w:rsidRPr="009E0C07">
        <w:t>is</w:t>
      </w:r>
      <w:proofErr w:type="gramEnd"/>
      <w:r w:rsidR="00F7739F" w:rsidRPr="009E0C07">
        <w:t xml:space="preserve"> dyslexia? An exploration of the relationship between teachers' understandings of dyslexia and their training experiences. Dyslexia; An international Journal of research and practi</w:t>
      </w:r>
      <w:r w:rsidR="00C42715" w:rsidRPr="009E0C07">
        <w:t xml:space="preserve">ce. V24, 3, PP 207-219. Available @ </w:t>
      </w:r>
      <w:hyperlink r:id="rId22" w:history="1">
        <w:r w:rsidR="00D412C8" w:rsidRPr="009E0C07">
          <w:rPr>
            <w:rStyle w:val="Hyperlink"/>
          </w:rPr>
          <w:t>https://onlinelibrary.wiley.com/doi/full/10.1002/dys.1593 Accessed 14/03/2022</w:t>
        </w:r>
      </w:hyperlink>
      <w:r w:rsidR="00D412C8" w:rsidRPr="009E0C07">
        <w:t xml:space="preserve">. </w:t>
      </w:r>
    </w:p>
    <w:p w14:paraId="1821C236" w14:textId="60743817" w:rsidR="009F3490" w:rsidRPr="00962270" w:rsidRDefault="009F3490" w:rsidP="000051BD">
      <w:pPr>
        <w:pStyle w:val="ListParagraph"/>
        <w:numPr>
          <w:ilvl w:val="0"/>
          <w:numId w:val="32"/>
        </w:numPr>
      </w:pPr>
      <w:bookmarkStart w:id="9" w:name="_Hlk98143629"/>
      <w:r w:rsidRPr="009E0C07">
        <w:t xml:space="preserve">Kuerten, </w:t>
      </w:r>
      <w:bookmarkEnd w:id="9"/>
      <w:r w:rsidRPr="009E0C07">
        <w:t xml:space="preserve">A. B., </w:t>
      </w:r>
      <w:proofErr w:type="spellStart"/>
      <w:r w:rsidRPr="009E0C07">
        <w:t>Mota</w:t>
      </w:r>
      <w:proofErr w:type="spellEnd"/>
      <w:r w:rsidRPr="009E0C07">
        <w:t xml:space="preserve">, M. B., &amp; </w:t>
      </w:r>
      <w:proofErr w:type="spellStart"/>
      <w:r w:rsidRPr="009E0C07">
        <w:t>Segaert</w:t>
      </w:r>
      <w:proofErr w:type="spellEnd"/>
      <w:r w:rsidRPr="009E0C07">
        <w:t xml:space="preserve">, K. (2019). DEVELOPMENTAL DYSLEXIA: A CONDENSED REVIEW OF LITERATURE. </w:t>
      </w:r>
      <w:proofErr w:type="spellStart"/>
      <w:r w:rsidRPr="009E0C07">
        <w:t>Ilha</w:t>
      </w:r>
      <w:proofErr w:type="spellEnd"/>
      <w:r w:rsidRPr="009E0C07">
        <w:t xml:space="preserve"> do </w:t>
      </w:r>
      <w:proofErr w:type="spellStart"/>
      <w:r w:rsidRPr="009E0C07">
        <w:t>Desterro</w:t>
      </w:r>
      <w:proofErr w:type="spellEnd"/>
      <w:r w:rsidRPr="009E0C07">
        <w:t xml:space="preserve">, 72(3), 249-270. </w:t>
      </w:r>
      <w:proofErr w:type="spellStart"/>
      <w:proofErr w:type="gramStart"/>
      <w:r w:rsidRPr="009E0C07">
        <w:t>doi:</w:t>
      </w:r>
      <w:r w:rsidRPr="009E0C07">
        <w:rPr>
          <w:color w:val="2F5496" w:themeColor="accent1" w:themeShade="BF"/>
        </w:rPr>
        <w:t>http</w:t>
      </w:r>
      <w:proofErr w:type="spellEnd"/>
      <w:r w:rsidRPr="009E0C07">
        <w:rPr>
          <w:color w:val="2F5496" w:themeColor="accent1" w:themeShade="BF"/>
        </w:rPr>
        <w:t>://dx.doi.org/10.5007/2175-8026.2019v72n3p249</w:t>
      </w:r>
      <w:proofErr w:type="gramEnd"/>
      <w:r w:rsidRPr="009E0C07">
        <w:rPr>
          <w:color w:val="2F5496" w:themeColor="accent1" w:themeShade="BF"/>
        </w:rPr>
        <w:t xml:space="preserve"> Accessed 14/03/2022</w:t>
      </w:r>
    </w:p>
    <w:p w14:paraId="0AF89C9E" w14:textId="6E07F0F0" w:rsidR="00962270" w:rsidRPr="009E0C07" w:rsidRDefault="00962270" w:rsidP="000051BD">
      <w:pPr>
        <w:pStyle w:val="ListParagraph"/>
        <w:numPr>
          <w:ilvl w:val="0"/>
          <w:numId w:val="32"/>
        </w:numPr>
      </w:pPr>
      <w:r>
        <w:t xml:space="preserve">Kumari, P., </w:t>
      </w:r>
      <w:proofErr w:type="spellStart"/>
      <w:r w:rsidR="00FA6B97">
        <w:t>Nayan</w:t>
      </w:r>
      <w:proofErr w:type="spellEnd"/>
      <w:r w:rsidR="00FA6B97">
        <w:t xml:space="preserve">, R., Aggarwal, S., &amp; </w:t>
      </w:r>
      <w:proofErr w:type="spellStart"/>
      <w:r w:rsidR="00FA6B97">
        <w:t>Baswani</w:t>
      </w:r>
      <w:proofErr w:type="spellEnd"/>
      <w:r w:rsidR="00FA6B97">
        <w:t xml:space="preserve">, G. </w:t>
      </w:r>
      <w:r w:rsidR="008D1B88">
        <w:t xml:space="preserve">(2019).  Rethinking Teacher Education Programmes for Inclusive Classrooms: Issues and Challenges in India. </w:t>
      </w:r>
      <w:r w:rsidR="00D14963">
        <w:t xml:space="preserve">International Journal of Information and Education Technology, Vol. 9, No. 2. Available at </w:t>
      </w:r>
      <w:hyperlink r:id="rId23" w:history="1">
        <w:r w:rsidR="00D14963" w:rsidRPr="00AB4640">
          <w:rPr>
            <w:rStyle w:val="Hyperlink"/>
          </w:rPr>
          <w:t>http://www.ijiet.org/vol9/1189-P011.pdf</w:t>
        </w:r>
      </w:hyperlink>
      <w:r w:rsidR="00D14963">
        <w:t xml:space="preserve"> Accessed 30/05/2022</w:t>
      </w:r>
    </w:p>
    <w:p w14:paraId="6598B4AD" w14:textId="18468A17" w:rsidR="009F3490" w:rsidRPr="009E0C07" w:rsidRDefault="009F3490" w:rsidP="000051BD">
      <w:pPr>
        <w:pStyle w:val="ListParagraph"/>
        <w:numPr>
          <w:ilvl w:val="0"/>
          <w:numId w:val="32"/>
        </w:numPr>
      </w:pPr>
      <w:r w:rsidRPr="009E0C07">
        <w:t xml:space="preserve">Lyon, G. R., </w:t>
      </w:r>
      <w:proofErr w:type="spellStart"/>
      <w:r w:rsidRPr="009E0C07">
        <w:t>Shaywitz</w:t>
      </w:r>
      <w:proofErr w:type="spellEnd"/>
      <w:r w:rsidRPr="009E0C07">
        <w:t xml:space="preserve">, S. E., &amp; </w:t>
      </w:r>
      <w:proofErr w:type="spellStart"/>
      <w:r w:rsidRPr="009E0C07">
        <w:t>Shaywitz</w:t>
      </w:r>
      <w:proofErr w:type="spellEnd"/>
      <w:r w:rsidRPr="009E0C07">
        <w:t xml:space="preserve">, B. A. (2003). A definition of dyslexia. Annals of Dyslexia, 53(1), 1-14. </w:t>
      </w:r>
    </w:p>
    <w:p w14:paraId="7F9ADF27" w14:textId="2F9F94F2" w:rsidR="00A330D9" w:rsidRPr="009E0C07" w:rsidRDefault="00A330D9" w:rsidP="000051BD">
      <w:pPr>
        <w:pStyle w:val="ListParagraph"/>
        <w:numPr>
          <w:ilvl w:val="0"/>
          <w:numId w:val="32"/>
        </w:numPr>
      </w:pPr>
      <w:r w:rsidRPr="009E0C07">
        <w:t xml:space="preserve">Marshall, A. The Undiagnosed Teenager with Dyslexia. Available @ </w:t>
      </w:r>
      <w:hyperlink r:id="rId24" w:history="1">
        <w:r w:rsidR="00FE683A" w:rsidRPr="009E0C07">
          <w:rPr>
            <w:rStyle w:val="Hyperlink"/>
          </w:rPr>
          <w:t>https://www.dyslexia.com/about-dyslexia/signs-of-dyslexia/the-undiagnosed-teenager-with-dyslexia/</w:t>
        </w:r>
      </w:hyperlink>
      <w:r w:rsidR="00FE683A" w:rsidRPr="009E0C07">
        <w:t xml:space="preserve"> Accessed 12/03/2022. </w:t>
      </w:r>
    </w:p>
    <w:p w14:paraId="36480B27" w14:textId="41297A95" w:rsidR="00F468CD" w:rsidRPr="009E0C07" w:rsidRDefault="00F468CD" w:rsidP="000051BD">
      <w:pPr>
        <w:pStyle w:val="ListParagraph"/>
        <w:numPr>
          <w:ilvl w:val="0"/>
          <w:numId w:val="32"/>
        </w:numPr>
      </w:pPr>
      <w:r w:rsidRPr="009E0C07">
        <w:t xml:space="preserve">Minnesota </w:t>
      </w:r>
      <w:r w:rsidR="00A631BB" w:rsidRPr="009E0C07">
        <w:t xml:space="preserve">Psychology. (2021). Stealth Dyslexia: Introduction. Available @ </w:t>
      </w:r>
      <w:hyperlink r:id="rId25" w:history="1">
        <w:r w:rsidR="00D6322B" w:rsidRPr="009E0C07">
          <w:rPr>
            <w:rStyle w:val="Hyperlink"/>
          </w:rPr>
          <w:t>https://www.mnneuropsychology.com/articles/Stealth_Dyslexia.html accessed 12/03/2021</w:t>
        </w:r>
      </w:hyperlink>
    </w:p>
    <w:p w14:paraId="1F68D01E" w14:textId="56BAAEE2" w:rsidR="00BA3CCE" w:rsidRPr="009E0C07" w:rsidRDefault="00BA3CCE" w:rsidP="000051BD">
      <w:pPr>
        <w:pStyle w:val="ListParagraph"/>
        <w:numPr>
          <w:ilvl w:val="0"/>
          <w:numId w:val="32"/>
        </w:numPr>
      </w:pPr>
      <w:r w:rsidRPr="009E0C07">
        <w:t xml:space="preserve">Mortimore, T. and Crozier, W. R. (2006) ‘Dyslexia and difficulties with study skills in higher education’, Studies in Higher Education, 31(2), pp. 235–251. </w:t>
      </w:r>
      <w:proofErr w:type="spellStart"/>
      <w:r w:rsidRPr="009E0C07">
        <w:t>doi</w:t>
      </w:r>
      <w:proofErr w:type="spellEnd"/>
      <w:r w:rsidRPr="009E0C07">
        <w:t xml:space="preserve">: </w:t>
      </w:r>
      <w:r w:rsidRPr="009E0C07">
        <w:rPr>
          <w:color w:val="2F5496" w:themeColor="accent1" w:themeShade="BF"/>
        </w:rPr>
        <w:t xml:space="preserve">10.1080/03075070600572173. </w:t>
      </w:r>
      <w:r w:rsidRPr="009E0C07">
        <w:t>Accessed 14/03/2022.</w:t>
      </w:r>
    </w:p>
    <w:p w14:paraId="52D3F38F" w14:textId="6A266FA8" w:rsidR="009E0C07" w:rsidRPr="009E0C07" w:rsidRDefault="009E0C07" w:rsidP="000051BD">
      <w:pPr>
        <w:pStyle w:val="ListParagraph"/>
        <w:numPr>
          <w:ilvl w:val="0"/>
          <w:numId w:val="32"/>
        </w:numPr>
      </w:pPr>
      <w:r w:rsidRPr="009E0C07">
        <w:rPr>
          <w:shd w:val="clear" w:color="auto" w:fill="FFFFFF"/>
        </w:rPr>
        <w:t>NG'AMBI, D. and LOMBE, A., 2012. Using Podcasting to Facilitate Student Learning: A Constructivist Perspective. </w:t>
      </w:r>
      <w:r w:rsidRPr="009E0C07">
        <w:rPr>
          <w:i/>
          <w:iCs/>
          <w:shd w:val="clear" w:color="auto" w:fill="FFFFFF"/>
        </w:rPr>
        <w:t>Journal of Educational Technology &amp; Society, </w:t>
      </w:r>
      <w:r w:rsidRPr="009E0C07">
        <w:rPr>
          <w:b/>
          <w:bCs/>
          <w:shd w:val="clear" w:color="auto" w:fill="FFFFFF"/>
        </w:rPr>
        <w:t>15</w:t>
      </w:r>
      <w:r w:rsidRPr="009E0C07">
        <w:rPr>
          <w:shd w:val="clear" w:color="auto" w:fill="FFFFFF"/>
        </w:rPr>
        <w:t xml:space="preserve">(4), pp. 181-92. Available at </w:t>
      </w:r>
      <w:hyperlink r:id="rId26" w:history="1">
        <w:r w:rsidRPr="009E0C07">
          <w:rPr>
            <w:rStyle w:val="Hyperlink"/>
            <w:shd w:val="clear" w:color="auto" w:fill="FFFFFF"/>
          </w:rPr>
          <w:t>https://www.proquest.com/docview/1287025377/9FF46D54D57D4C90PQ/3?accountid=167397</w:t>
        </w:r>
      </w:hyperlink>
      <w:r w:rsidRPr="009E0C07">
        <w:rPr>
          <w:shd w:val="clear" w:color="auto" w:fill="FFFFFF"/>
        </w:rPr>
        <w:t xml:space="preserve"> Accessed 30/05/2022. </w:t>
      </w:r>
    </w:p>
    <w:p w14:paraId="6B8F24C4" w14:textId="2A500E9D" w:rsidR="00D473BF" w:rsidRPr="009E0C07" w:rsidRDefault="00D473BF" w:rsidP="000051BD">
      <w:pPr>
        <w:pStyle w:val="ListParagraph"/>
        <w:numPr>
          <w:ilvl w:val="0"/>
          <w:numId w:val="32"/>
        </w:numPr>
      </w:pPr>
      <w:r w:rsidRPr="009E0C07">
        <w:rPr>
          <w:color w:val="212121"/>
          <w:shd w:val="clear" w:color="auto" w:fill="FFFFFF"/>
        </w:rPr>
        <w:lastRenderedPageBreak/>
        <w:t>Norwich B</w:t>
      </w:r>
      <w:r w:rsidR="00094B92" w:rsidRPr="009E0C07">
        <w:rPr>
          <w:color w:val="212121"/>
          <w:shd w:val="clear" w:color="auto" w:fill="FFFFFF"/>
        </w:rPr>
        <w:t xml:space="preserve">., </w:t>
      </w:r>
      <w:r w:rsidRPr="009E0C07">
        <w:rPr>
          <w:color w:val="212121"/>
          <w:shd w:val="clear" w:color="auto" w:fill="FFFFFF"/>
        </w:rPr>
        <w:t xml:space="preserve">Lewis A. </w:t>
      </w:r>
      <w:r w:rsidR="00094B92" w:rsidRPr="009E0C07">
        <w:rPr>
          <w:color w:val="212121"/>
          <w:shd w:val="clear" w:color="auto" w:fill="FFFFFF"/>
        </w:rPr>
        <w:t xml:space="preserve">(2001). </w:t>
      </w:r>
      <w:r w:rsidRPr="009E0C07">
        <w:rPr>
          <w:color w:val="212121"/>
          <w:shd w:val="clear" w:color="auto" w:fill="FFFFFF"/>
        </w:rPr>
        <w:t>Mapping a pedagogy for special educational needs. </w:t>
      </w:r>
      <w:r w:rsidRPr="009E0C07">
        <w:rPr>
          <w:rStyle w:val="ref-journal"/>
          <w:i/>
          <w:iCs/>
          <w:color w:val="212121"/>
          <w:shd w:val="clear" w:color="auto" w:fill="FFFFFF"/>
        </w:rPr>
        <w:t>British Educational Research Journal.</w:t>
      </w:r>
      <w:r w:rsidR="00094B92" w:rsidRPr="009E0C07">
        <w:rPr>
          <w:rStyle w:val="ref-journal"/>
          <w:i/>
          <w:iCs/>
          <w:color w:val="212121"/>
          <w:shd w:val="clear" w:color="auto" w:fill="FFFFFF"/>
        </w:rPr>
        <w:t xml:space="preserve"> </w:t>
      </w:r>
      <w:proofErr w:type="gramStart"/>
      <w:r w:rsidRPr="009E0C07">
        <w:rPr>
          <w:color w:val="212121"/>
          <w:shd w:val="clear" w:color="auto" w:fill="FFFFFF"/>
        </w:rPr>
        <w:t>;</w:t>
      </w:r>
      <w:r w:rsidRPr="009E0C07">
        <w:rPr>
          <w:rStyle w:val="ref-vol"/>
          <w:color w:val="212121"/>
          <w:shd w:val="clear" w:color="auto" w:fill="FFFFFF"/>
        </w:rPr>
        <w:t>27</w:t>
      </w:r>
      <w:r w:rsidRPr="009E0C07">
        <w:rPr>
          <w:color w:val="212121"/>
          <w:shd w:val="clear" w:color="auto" w:fill="FFFFFF"/>
        </w:rPr>
        <w:t>:313</w:t>
      </w:r>
      <w:proofErr w:type="gramEnd"/>
      <w:r w:rsidRPr="009E0C07">
        <w:rPr>
          <w:color w:val="212121"/>
          <w:shd w:val="clear" w:color="auto" w:fill="FFFFFF"/>
        </w:rPr>
        <w:t>–329. </w:t>
      </w:r>
      <w:proofErr w:type="spellStart"/>
      <w:r w:rsidRPr="009E0C07">
        <w:rPr>
          <w:color w:val="2F5496" w:themeColor="accent1" w:themeShade="BF"/>
          <w:shd w:val="clear" w:color="auto" w:fill="FFFFFF"/>
        </w:rPr>
        <w:t>doi</w:t>
      </w:r>
      <w:proofErr w:type="spellEnd"/>
      <w:r w:rsidRPr="009E0C07">
        <w:rPr>
          <w:color w:val="2F5496" w:themeColor="accent1" w:themeShade="BF"/>
          <w:shd w:val="clear" w:color="auto" w:fill="FFFFFF"/>
        </w:rPr>
        <w:t xml:space="preserve">: 10.1080/01411920120048322. </w:t>
      </w:r>
      <w:r w:rsidR="00D76EEF" w:rsidRPr="009E0C07">
        <w:rPr>
          <w:shd w:val="clear" w:color="auto" w:fill="FFFFFF"/>
        </w:rPr>
        <w:t xml:space="preserve">Accessed 30/05/22. </w:t>
      </w:r>
    </w:p>
    <w:p w14:paraId="0984A587" w14:textId="33DCB6C5" w:rsidR="00F97B44" w:rsidRPr="009E0C07" w:rsidRDefault="00F97B44" w:rsidP="000051BD">
      <w:pPr>
        <w:pStyle w:val="ListParagraph"/>
        <w:numPr>
          <w:ilvl w:val="0"/>
          <w:numId w:val="32"/>
        </w:numPr>
      </w:pPr>
      <w:r w:rsidRPr="009E0C07">
        <w:t xml:space="preserve">NPTC strategic plan 2020-2024, 2020).  Available @ </w:t>
      </w:r>
      <w:hyperlink r:id="rId27" w:history="1">
        <w:r w:rsidR="00B06A63" w:rsidRPr="009E0C07">
          <w:rPr>
            <w:rStyle w:val="Hyperlink"/>
          </w:rPr>
          <w:t>https://www.nptcgroup.ac.uk/wp-content/uploads/2021/11/Strategic-Equality-Plan-2020-2024-ENG.pdfhttps://www.nptcgroup.ac.uk/wp-content/uploads/2021/11/Strategic-Equality-Plan-2020-2024-ENG.pdf Accessed 14/03/2022</w:t>
        </w:r>
      </w:hyperlink>
      <w:r w:rsidR="007A00AE" w:rsidRPr="009E0C07">
        <w:t>.6</w:t>
      </w:r>
    </w:p>
    <w:p w14:paraId="31D9FFF8" w14:textId="326C2060" w:rsidR="00B06A63" w:rsidRPr="009E0C07" w:rsidRDefault="00B06A63" w:rsidP="000051BD">
      <w:pPr>
        <w:pStyle w:val="ListParagraph"/>
        <w:numPr>
          <w:ilvl w:val="0"/>
          <w:numId w:val="32"/>
        </w:numPr>
      </w:pPr>
      <w:r w:rsidRPr="009E0C07">
        <w:rPr>
          <w:shd w:val="clear" w:color="auto" w:fill="FFFFFF"/>
        </w:rPr>
        <w:t>OKENWA-EMEGWA, L. and ERIKSSON, H., (2020). Lessons Learned from Teaching Nursing Students about Equality, Equity, Human Rights, and Forced Migration through Roleplay in an Inclusive Classroom. </w:t>
      </w:r>
      <w:r w:rsidRPr="009E0C07">
        <w:rPr>
          <w:i/>
          <w:iCs/>
          <w:shd w:val="clear" w:color="auto" w:fill="FFFFFF"/>
        </w:rPr>
        <w:t>Sustainability, </w:t>
      </w:r>
      <w:r w:rsidRPr="009E0C07">
        <w:rPr>
          <w:b/>
          <w:bCs/>
          <w:shd w:val="clear" w:color="auto" w:fill="FFFFFF"/>
        </w:rPr>
        <w:t>12</w:t>
      </w:r>
      <w:r w:rsidRPr="009E0C07">
        <w:rPr>
          <w:shd w:val="clear" w:color="auto" w:fill="FFFFFF"/>
        </w:rPr>
        <w:t>(17), pp. 7008.</w:t>
      </w:r>
      <w:r w:rsidR="00863362" w:rsidRPr="009E0C07">
        <w:rPr>
          <w:shd w:val="clear" w:color="auto" w:fill="FFFFFF"/>
        </w:rPr>
        <w:t xml:space="preserve"> Available at </w:t>
      </w:r>
      <w:hyperlink r:id="rId28" w:history="1">
        <w:r w:rsidR="00863362" w:rsidRPr="009E0C07">
          <w:rPr>
            <w:rStyle w:val="Hyperlink"/>
            <w:shd w:val="clear" w:color="auto" w:fill="FFFFFF"/>
          </w:rPr>
          <w:t>https://www.proquest.com/docview/2438863630/25D64928956C40DAPQ/7?accountid=167397</w:t>
        </w:r>
      </w:hyperlink>
      <w:r w:rsidR="00863362" w:rsidRPr="009E0C07">
        <w:rPr>
          <w:shd w:val="clear" w:color="auto" w:fill="FFFFFF"/>
        </w:rPr>
        <w:t xml:space="preserve"> Accessed 30/05/2022. </w:t>
      </w:r>
    </w:p>
    <w:p w14:paraId="29822934" w14:textId="77777777" w:rsidR="00C73CED" w:rsidRPr="009E0C07" w:rsidRDefault="00C73CED" w:rsidP="00C73CED">
      <w:pPr>
        <w:pStyle w:val="ListParagraph"/>
        <w:numPr>
          <w:ilvl w:val="0"/>
          <w:numId w:val="32"/>
        </w:numPr>
      </w:pPr>
      <w:r w:rsidRPr="009E0C07">
        <w:t xml:space="preserve">Peterson, R, &amp; Pennington, B. (2012). Developmental dyslexia. The Lancet. V379, 9830, </w:t>
      </w:r>
      <w:proofErr w:type="spellStart"/>
      <w:r w:rsidRPr="009E0C07">
        <w:t>pg</w:t>
      </w:r>
      <w:proofErr w:type="spellEnd"/>
      <w:r w:rsidRPr="009E0C07">
        <w:t xml:space="preserve"> 1997-2007. Available @ https://doi.org/10.1016/S0140-6736(12)60198-6.</w:t>
      </w:r>
    </w:p>
    <w:p w14:paraId="6F506C69" w14:textId="43B0EB9F" w:rsidR="00C73CED" w:rsidRPr="009E0C07" w:rsidRDefault="00876904" w:rsidP="00876904">
      <w:pPr>
        <w:ind w:left="360"/>
      </w:pPr>
      <w:r w:rsidRPr="009E0C07">
        <w:t xml:space="preserve"> </w:t>
      </w:r>
      <w:r w:rsidR="00C73CED" w:rsidRPr="009E0C07">
        <w:t>(</w:t>
      </w:r>
      <w:hyperlink r:id="rId29" w:history="1">
        <w:r w:rsidR="00C73CED" w:rsidRPr="009E0C07">
          <w:rPr>
            <w:rStyle w:val="Hyperlink"/>
          </w:rPr>
          <w:t>https://www.sciencedirect.com/science/article/pii/S0140673612601986</w:t>
        </w:r>
      </w:hyperlink>
      <w:r w:rsidR="00C73CED" w:rsidRPr="009E0C07">
        <w:t xml:space="preserve">) accessed 14/03/2022. </w:t>
      </w:r>
    </w:p>
    <w:p w14:paraId="042CE35C" w14:textId="4CFCA96C" w:rsidR="00876904" w:rsidRPr="009E0C07" w:rsidRDefault="00876904" w:rsidP="00876904">
      <w:pPr>
        <w:pStyle w:val="ListParagraph"/>
        <w:numPr>
          <w:ilvl w:val="0"/>
          <w:numId w:val="32"/>
        </w:numPr>
      </w:pPr>
      <w:r w:rsidRPr="009E0C07">
        <w:t>Poth, R. (2018) A classrooms journey to student-led Interactive lessons. Atlas</w:t>
      </w:r>
      <w:r w:rsidR="00CB5E52" w:rsidRPr="009E0C07">
        <w:t xml:space="preserve">. Available from </w:t>
      </w:r>
      <w:hyperlink r:id="rId30" w:history="1">
        <w:r w:rsidR="00CB5E52" w:rsidRPr="009E0C07">
          <w:rPr>
            <w:color w:val="0000FF"/>
            <w:u w:val="single"/>
          </w:rPr>
          <w:t>A Classroom's Journey to Student-Led, Interactive Lessons - Atlas (onatlas.com)</w:t>
        </w:r>
      </w:hyperlink>
      <w:r w:rsidR="00CB5E52" w:rsidRPr="009E0C07">
        <w:t xml:space="preserve"> Accessed 30/05/2022</w:t>
      </w:r>
    </w:p>
    <w:p w14:paraId="2D6CFE91" w14:textId="1454C2B1" w:rsidR="00D6322B" w:rsidRPr="009E0C07" w:rsidRDefault="00D6322B" w:rsidP="000051BD">
      <w:pPr>
        <w:pStyle w:val="ListParagraph"/>
        <w:numPr>
          <w:ilvl w:val="0"/>
          <w:numId w:val="32"/>
        </w:numPr>
      </w:pPr>
      <w:r w:rsidRPr="009E0C07">
        <w:t xml:space="preserve">Ramus, F., Rosen, S, Dakin, S, Day, B, </w:t>
      </w:r>
      <w:proofErr w:type="spellStart"/>
      <w:r w:rsidRPr="009E0C07">
        <w:t>Castellote</w:t>
      </w:r>
      <w:proofErr w:type="spellEnd"/>
      <w:r w:rsidRPr="009E0C07">
        <w:t xml:space="preserve">, J, White, S &amp; Frith, U. (2003). Theories of developmental dyslexia: insights from a multiple case study of dyslexic adults. </w:t>
      </w:r>
      <w:r w:rsidRPr="009E0C07">
        <w:rPr>
          <w:i/>
          <w:iCs/>
        </w:rPr>
        <w:t>Brain.</w:t>
      </w:r>
      <w:r w:rsidRPr="009E0C07">
        <w:t xml:space="preserve"> V126, 4, Pages 841–865, </w:t>
      </w:r>
      <w:hyperlink r:id="rId31" w:history="1">
        <w:r w:rsidR="0094586C" w:rsidRPr="009E0C07">
          <w:rPr>
            <w:rStyle w:val="Hyperlink"/>
          </w:rPr>
          <w:t>https://doi.org/10.1093/brain/awg076 Accesed 14/03/2022</w:t>
        </w:r>
      </w:hyperlink>
    </w:p>
    <w:p w14:paraId="16918D25" w14:textId="35900C3A" w:rsidR="0094586C" w:rsidRPr="009E0C07" w:rsidRDefault="0094586C" w:rsidP="000051BD">
      <w:pPr>
        <w:pStyle w:val="ListParagraph"/>
        <w:numPr>
          <w:ilvl w:val="0"/>
          <w:numId w:val="32"/>
        </w:numPr>
      </w:pPr>
      <w:r w:rsidRPr="009E0C07">
        <w:t xml:space="preserve">Riddell S. Weedon E. What counts as a reasonable adjustment? Dyslexic students and the concept of fair assessment. International Studies in Sociology of Education. </w:t>
      </w:r>
      <w:proofErr w:type="gramStart"/>
      <w:r w:rsidRPr="009E0C07">
        <w:t>2006;16:57</w:t>
      </w:r>
      <w:proofErr w:type="gramEnd"/>
      <w:r w:rsidRPr="009E0C07">
        <w:t xml:space="preserve">–73. </w:t>
      </w:r>
      <w:proofErr w:type="spellStart"/>
      <w:r w:rsidRPr="009E0C07">
        <w:rPr>
          <w:color w:val="2F5496" w:themeColor="accent1" w:themeShade="BF"/>
        </w:rPr>
        <w:t>doi</w:t>
      </w:r>
      <w:proofErr w:type="spellEnd"/>
      <w:r w:rsidRPr="009E0C07">
        <w:rPr>
          <w:color w:val="2F5496" w:themeColor="accent1" w:themeShade="BF"/>
        </w:rPr>
        <w:t>: 10.1080/19620210600804301</w:t>
      </w:r>
      <w:r w:rsidRPr="009E0C07">
        <w:t xml:space="preserve">. Accessed 30/05/2022. </w:t>
      </w:r>
    </w:p>
    <w:p w14:paraId="71CA6E88" w14:textId="747B66A0" w:rsidR="00AE1F78" w:rsidRPr="009E0C07" w:rsidRDefault="00AE1F78" w:rsidP="000051BD">
      <w:pPr>
        <w:pStyle w:val="ListParagraph"/>
        <w:numPr>
          <w:ilvl w:val="0"/>
          <w:numId w:val="32"/>
        </w:numPr>
      </w:pPr>
      <w:r w:rsidRPr="009E0C07">
        <w:t xml:space="preserve">Rose, J. (2009). Identifying and teaching children and young people with dyslexia and literacy difficulties (The Rose Report). Nottingham, UK: DCSF Publications. </w:t>
      </w:r>
    </w:p>
    <w:p w14:paraId="61A2C15C" w14:textId="63025E5E" w:rsidR="00E926A8" w:rsidRPr="009E0C07" w:rsidRDefault="00E926A8" w:rsidP="000051BD">
      <w:pPr>
        <w:pStyle w:val="ListParagraph"/>
        <w:numPr>
          <w:ilvl w:val="0"/>
          <w:numId w:val="32"/>
        </w:numPr>
      </w:pPr>
      <w:r w:rsidRPr="009E0C07">
        <w:t xml:space="preserve">Savage, R., &amp; Carless, S. (2008). The impact of early reading interventions delivered by classroom assistants on attainment at the end of year 2. British Educational Research Journal, 34(3), 363– 385. </w:t>
      </w:r>
      <w:hyperlink r:id="rId32" w:history="1">
        <w:r w:rsidRPr="009E0C07">
          <w:rPr>
            <w:rStyle w:val="Hyperlink"/>
          </w:rPr>
          <w:t>https://doi.org/10.1080/01411920701609315 Accessed 14/03/2022</w:t>
        </w:r>
      </w:hyperlink>
      <w:r w:rsidRPr="009E0C07">
        <w:t xml:space="preserve">. </w:t>
      </w:r>
    </w:p>
    <w:p w14:paraId="21EDEFB8" w14:textId="1C19C240" w:rsidR="00047468" w:rsidRPr="009E0C07" w:rsidRDefault="00047468" w:rsidP="000051BD">
      <w:pPr>
        <w:pStyle w:val="ListParagraph"/>
        <w:numPr>
          <w:ilvl w:val="0"/>
          <w:numId w:val="32"/>
        </w:numPr>
      </w:pPr>
      <w:r w:rsidRPr="009E0C07">
        <w:t xml:space="preserve">Siegel L. S. (2006). Perspectives on dyslexia. </w:t>
      </w:r>
      <w:proofErr w:type="spellStart"/>
      <w:r w:rsidRPr="009E0C07">
        <w:t>Paediatrics</w:t>
      </w:r>
      <w:proofErr w:type="spellEnd"/>
      <w:r w:rsidRPr="009E0C07">
        <w:t xml:space="preserve"> &amp; child health, 11(9), 581–587. </w:t>
      </w:r>
      <w:hyperlink r:id="rId33" w:history="1">
        <w:r w:rsidRPr="009E0C07">
          <w:rPr>
            <w:rStyle w:val="Hyperlink"/>
          </w:rPr>
          <w:t>https://doi.org/10.1093/pch/11.9.581 Accessed 14/03/2022</w:t>
        </w:r>
      </w:hyperlink>
      <w:r w:rsidRPr="009E0C07">
        <w:t xml:space="preserve">. </w:t>
      </w:r>
    </w:p>
    <w:p w14:paraId="3EA22BAD" w14:textId="08CADD9D" w:rsidR="0002096D" w:rsidRPr="009E0C07" w:rsidRDefault="00D413A4" w:rsidP="0002096D">
      <w:pPr>
        <w:pStyle w:val="ListParagraph"/>
        <w:numPr>
          <w:ilvl w:val="0"/>
          <w:numId w:val="32"/>
        </w:numPr>
      </w:pPr>
      <w:r w:rsidRPr="009E0C07">
        <w:t>South Wales Evening Post</w:t>
      </w:r>
      <w:r w:rsidR="009D4655" w:rsidRPr="009E0C07">
        <w:t xml:space="preserve">. (2022). MS welcomes cash boost for ALN learners. Available @ </w:t>
      </w:r>
      <w:r w:rsidR="0002096D" w:rsidRPr="009E0C07">
        <w:t xml:space="preserve"> </w:t>
      </w:r>
      <w:hyperlink r:id="rId34" w:history="1">
        <w:r w:rsidR="0002096D" w:rsidRPr="009E0C07">
          <w:rPr>
            <w:rStyle w:val="Hyperlink"/>
          </w:rPr>
          <w:t>https://www.proquest.com/newspapers/ms-welcomes-cash-boost-aln-learners/docview/2617836782/se-2?accountid=167397</w:t>
        </w:r>
      </w:hyperlink>
      <w:r w:rsidR="0002096D" w:rsidRPr="009E0C07">
        <w:t xml:space="preserve"> Accessed 12/03/2022 </w:t>
      </w:r>
    </w:p>
    <w:p w14:paraId="6E72677C" w14:textId="4F694CEC" w:rsidR="0002096D" w:rsidRPr="009E0C07" w:rsidRDefault="009F3490" w:rsidP="0002096D">
      <w:pPr>
        <w:pStyle w:val="ListParagraph"/>
        <w:numPr>
          <w:ilvl w:val="0"/>
          <w:numId w:val="32"/>
        </w:numPr>
      </w:pPr>
      <w:proofErr w:type="spellStart"/>
      <w:r w:rsidRPr="009E0C07">
        <w:t>Snowling</w:t>
      </w:r>
      <w:proofErr w:type="spellEnd"/>
      <w:r w:rsidRPr="009E0C07">
        <w:t>, M. J. (1995). Phonological processing and developmental dyslexia. Journal of Research in Reading, 18, 132-138.</w:t>
      </w:r>
    </w:p>
    <w:p w14:paraId="612E3BB9" w14:textId="376F8371" w:rsidR="00D413A4" w:rsidRPr="009E0C07" w:rsidRDefault="00B53020" w:rsidP="000051BD">
      <w:pPr>
        <w:pStyle w:val="ListParagraph"/>
        <w:numPr>
          <w:ilvl w:val="0"/>
          <w:numId w:val="32"/>
        </w:numPr>
      </w:pPr>
      <w:proofErr w:type="spellStart"/>
      <w:r w:rsidRPr="009E0C07">
        <w:t>Tes</w:t>
      </w:r>
      <w:proofErr w:type="spellEnd"/>
      <w:r w:rsidRPr="009E0C07">
        <w:t xml:space="preserve">. (2019) Exclusive: Teachers forced to pay for dyslexia training. Available @ </w:t>
      </w:r>
      <w:hyperlink r:id="rId35" w:history="1">
        <w:r w:rsidRPr="009E0C07">
          <w:rPr>
            <w:rStyle w:val="Hyperlink"/>
          </w:rPr>
          <w:t>https://www.tes.com/magazine/archive/exclusive-teachers-forced-pay-dyslexia-training Accessed 14/03/2022</w:t>
        </w:r>
      </w:hyperlink>
      <w:r w:rsidRPr="009E0C07">
        <w:t xml:space="preserve">. </w:t>
      </w:r>
    </w:p>
    <w:p w14:paraId="5A70A5CE" w14:textId="370D7219" w:rsidR="008673CE" w:rsidRPr="009E0C07" w:rsidRDefault="008673CE" w:rsidP="000051BD">
      <w:pPr>
        <w:pStyle w:val="ListParagraph"/>
        <w:numPr>
          <w:ilvl w:val="0"/>
          <w:numId w:val="32"/>
        </w:numPr>
      </w:pPr>
      <w:r w:rsidRPr="009E0C07">
        <w:t>The Dyslexic Assoc</w:t>
      </w:r>
      <w:r w:rsidR="00A7283F" w:rsidRPr="009E0C07">
        <w:t xml:space="preserve">iation. (2022). What </w:t>
      </w:r>
      <w:proofErr w:type="gramStart"/>
      <w:r w:rsidR="00A7283F" w:rsidRPr="009E0C07">
        <w:t>is</w:t>
      </w:r>
      <w:proofErr w:type="gramEnd"/>
      <w:r w:rsidR="00A7283F" w:rsidRPr="009E0C07">
        <w:t xml:space="preserve"> Dyslexia. Available @ </w:t>
      </w:r>
      <w:hyperlink r:id="rId36" w:history="1">
        <w:r w:rsidR="00A7283F" w:rsidRPr="009E0C07">
          <w:rPr>
            <w:rStyle w:val="Hyperlink"/>
          </w:rPr>
          <w:t>https://www.dyslexia.uk.net/what-is-dyslexia/</w:t>
        </w:r>
      </w:hyperlink>
      <w:r w:rsidR="00A7283F" w:rsidRPr="009E0C07">
        <w:t xml:space="preserve"> Accessed 07/03/2022.  </w:t>
      </w:r>
    </w:p>
    <w:p w14:paraId="26E1C217" w14:textId="47F039F4" w:rsidR="006A4FFF" w:rsidRPr="009E0C07" w:rsidRDefault="006A4FFF" w:rsidP="000051BD">
      <w:pPr>
        <w:pStyle w:val="ListParagraph"/>
        <w:numPr>
          <w:ilvl w:val="0"/>
          <w:numId w:val="32"/>
        </w:numPr>
      </w:pPr>
      <w:r w:rsidRPr="009E0C07">
        <w:t>Welsh Government</w:t>
      </w:r>
      <w:r w:rsidR="00C03ECE" w:rsidRPr="009E0C07">
        <w:t xml:space="preserve">. (2012) National Literacy Programme. Available @ </w:t>
      </w:r>
      <w:hyperlink r:id="rId37" w:history="1">
        <w:r w:rsidR="00C03ECE" w:rsidRPr="009E0C07">
          <w:rPr>
            <w:rStyle w:val="Hyperlink"/>
          </w:rPr>
          <w:t>https://dera.ioe.ac.uk/14643/7/160512nlprogrammeen_Redacted.pdf accessed 12/03/2022</w:t>
        </w:r>
      </w:hyperlink>
      <w:r w:rsidR="00C03ECE" w:rsidRPr="009E0C07">
        <w:t xml:space="preserve">. </w:t>
      </w:r>
    </w:p>
    <w:p w14:paraId="2FDD4185" w14:textId="7A6C8423" w:rsidR="00C03ECE" w:rsidRPr="009E0C07" w:rsidRDefault="0082191E" w:rsidP="000051BD">
      <w:pPr>
        <w:pStyle w:val="ListParagraph"/>
        <w:numPr>
          <w:ilvl w:val="0"/>
          <w:numId w:val="32"/>
        </w:numPr>
      </w:pPr>
      <w:r w:rsidRPr="009E0C07">
        <w:lastRenderedPageBreak/>
        <w:t xml:space="preserve">Wager, R., K. (2018). </w:t>
      </w:r>
      <w:r w:rsidR="000370B7" w:rsidRPr="009E0C07">
        <w:t xml:space="preserve">Why Is It So Difficult to Diagnose Dyslexia and How Can We Do It </w:t>
      </w:r>
      <w:proofErr w:type="gramStart"/>
      <w:r w:rsidR="000370B7" w:rsidRPr="009E0C07">
        <w:t>Better?.</w:t>
      </w:r>
      <w:proofErr w:type="gramEnd"/>
      <w:r w:rsidR="000370B7" w:rsidRPr="009E0C07">
        <w:t xml:space="preserve"> </w:t>
      </w:r>
      <w:r w:rsidR="000370B7" w:rsidRPr="009E0C07">
        <w:rPr>
          <w:i/>
          <w:iCs/>
        </w:rPr>
        <w:t>International Dyslexia Association</w:t>
      </w:r>
      <w:r w:rsidR="000370B7" w:rsidRPr="009E0C07">
        <w:t xml:space="preserve">. Available @ </w:t>
      </w:r>
      <w:hyperlink r:id="rId38" w:history="1">
        <w:r w:rsidR="00B306C5" w:rsidRPr="009E0C07">
          <w:rPr>
            <w:rStyle w:val="Hyperlink"/>
          </w:rPr>
          <w:t>https://dyslexiaida.org/why-is-it-so-difficult-to-diagnose-dyslexia-and-how-can-we-do-it-better/</w:t>
        </w:r>
      </w:hyperlink>
      <w:r w:rsidR="00B306C5" w:rsidRPr="009E0C07">
        <w:t xml:space="preserve"> </w:t>
      </w:r>
      <w:proofErr w:type="spellStart"/>
      <w:r w:rsidR="00B306C5" w:rsidRPr="009E0C07">
        <w:t>Accesseed</w:t>
      </w:r>
      <w:proofErr w:type="spellEnd"/>
      <w:r w:rsidR="00B306C5" w:rsidRPr="009E0C07">
        <w:t xml:space="preserve"> 12/03/2022. </w:t>
      </w:r>
    </w:p>
    <w:p w14:paraId="7B2D9511" w14:textId="645EE2BE" w:rsidR="000050EE" w:rsidRPr="009E0C07" w:rsidRDefault="000D298E" w:rsidP="000051BD">
      <w:pPr>
        <w:pStyle w:val="ListParagraph"/>
        <w:numPr>
          <w:ilvl w:val="0"/>
          <w:numId w:val="32"/>
        </w:numPr>
      </w:pPr>
      <w:proofErr w:type="spellStart"/>
      <w:r w:rsidRPr="009E0C07">
        <w:t>Vellutino</w:t>
      </w:r>
      <w:proofErr w:type="spellEnd"/>
      <w:r w:rsidRPr="009E0C07">
        <w:t xml:space="preserve">, F. R., Fletcher, J. M., </w:t>
      </w:r>
      <w:proofErr w:type="spellStart"/>
      <w:r w:rsidRPr="009E0C07">
        <w:t>Snowling</w:t>
      </w:r>
      <w:proofErr w:type="spellEnd"/>
      <w:r w:rsidRPr="009E0C07">
        <w:t xml:space="preserve">, M. J., &amp; Scanlon, D. M. (2004). Specific reading disability (dyslexia): what have we learned in the past four decades? Journal of Child Psychology and Psychiatry, 45(1), 2-40 </w:t>
      </w:r>
    </w:p>
    <w:sectPr w:rsidR="000050EE" w:rsidRPr="009E0C07" w:rsidSect="00133213">
      <w:headerReference w:type="default" r:id="rId39"/>
      <w:footerReference w:type="defaul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2EF41" w14:textId="77777777" w:rsidR="002D06CD" w:rsidRDefault="002D06CD" w:rsidP="009C4158">
      <w:r>
        <w:separator/>
      </w:r>
    </w:p>
  </w:endnote>
  <w:endnote w:type="continuationSeparator" w:id="0">
    <w:p w14:paraId="7C56195B" w14:textId="77777777" w:rsidR="002D06CD" w:rsidRDefault="002D06CD" w:rsidP="009C4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98D83" w14:textId="77777777" w:rsidR="009C4158" w:rsidRDefault="009C4158">
    <w:pPr>
      <w:pStyle w:val="Footer"/>
      <w:jc w:val="center"/>
    </w:pPr>
    <w:r>
      <w:fldChar w:fldCharType="begin"/>
    </w:r>
    <w:r>
      <w:instrText xml:space="preserve"> PAGE   \* MERGEFORMAT </w:instrText>
    </w:r>
    <w:r>
      <w:fldChar w:fldCharType="separate"/>
    </w:r>
    <w:r w:rsidR="002D7E01">
      <w:rPr>
        <w:noProof/>
      </w:rPr>
      <w:t>8</w:t>
    </w:r>
    <w:r>
      <w:fldChar w:fldCharType="end"/>
    </w:r>
  </w:p>
  <w:p w14:paraId="1BE98D84" w14:textId="77777777" w:rsidR="009C4158" w:rsidRDefault="009C4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54BB9" w14:textId="77777777" w:rsidR="002D06CD" w:rsidRDefault="002D06CD" w:rsidP="009C4158">
      <w:r>
        <w:separator/>
      </w:r>
    </w:p>
  </w:footnote>
  <w:footnote w:type="continuationSeparator" w:id="0">
    <w:p w14:paraId="03497F42" w14:textId="77777777" w:rsidR="002D06CD" w:rsidRDefault="002D06CD" w:rsidP="009C41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4A600" w14:textId="19091BEB" w:rsidR="00195849" w:rsidRDefault="00195849">
    <w:pPr>
      <w:pStyle w:val="Header"/>
    </w:pPr>
    <w:r>
      <w:t xml:space="preserve">Student with </w:t>
    </w:r>
    <w:r w:rsidR="001809FD">
      <w:t xml:space="preserve">specific learning difficulties </w:t>
    </w:r>
  </w:p>
  <w:p w14:paraId="1BE98D81" w14:textId="77777777" w:rsidR="00CE29AA" w:rsidRDefault="00CE29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6" type="#_x0000_t75" style="width:11.25pt;height:11.25pt" o:bullet="t">
        <v:imagedata r:id="rId1" o:title="mso5"/>
      </v:shape>
    </w:pict>
  </w:numPicBullet>
  <w:abstractNum w:abstractNumId="0" w15:restartNumberingAfterBreak="0">
    <w:nsid w:val="029B1E17"/>
    <w:multiLevelType w:val="hybridMultilevel"/>
    <w:tmpl w:val="209425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A8217A"/>
    <w:multiLevelType w:val="hybridMultilevel"/>
    <w:tmpl w:val="F77E4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74507D"/>
    <w:multiLevelType w:val="hybridMultilevel"/>
    <w:tmpl w:val="0A8E2CF8"/>
    <w:lvl w:ilvl="0" w:tplc="BB16AE14">
      <w:start w:val="1"/>
      <w:numFmt w:val="bullet"/>
      <w:lvlText w:val=""/>
      <w:lvlJc w:val="left"/>
      <w:pPr>
        <w:tabs>
          <w:tab w:val="num" w:pos="0"/>
        </w:tabs>
        <w:ind w:left="432" w:hanging="432"/>
      </w:pPr>
      <w:rPr>
        <w:rFonts w:ascii="Symbol" w:hAnsi="Symbol" w:hint="default"/>
        <w:b w:val="0"/>
        <w:i w:val="0"/>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BF854FC"/>
    <w:multiLevelType w:val="hybridMultilevel"/>
    <w:tmpl w:val="09347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Wingdings"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Wingdings"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362024"/>
    <w:multiLevelType w:val="hybridMultilevel"/>
    <w:tmpl w:val="7D38316A"/>
    <w:lvl w:ilvl="0" w:tplc="BB16AE14">
      <w:start w:val="1"/>
      <w:numFmt w:val="bullet"/>
      <w:lvlText w:val=""/>
      <w:lvlJc w:val="left"/>
      <w:pPr>
        <w:tabs>
          <w:tab w:val="num" w:pos="0"/>
        </w:tabs>
        <w:ind w:left="432" w:hanging="432"/>
      </w:pPr>
      <w:rPr>
        <w:rFonts w:ascii="Symbol" w:hAnsi="Symbol" w:hint="default"/>
        <w:b w:val="0"/>
        <w:i w:val="0"/>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AFB38A7"/>
    <w:multiLevelType w:val="hybridMultilevel"/>
    <w:tmpl w:val="5BC06CF6"/>
    <w:lvl w:ilvl="0" w:tplc="75D4CEA2">
      <w:start w:val="1"/>
      <w:numFmt w:val="decimal"/>
      <w:lvlText w:val="%1."/>
      <w:lvlJc w:val="left"/>
      <w:pPr>
        <w:ind w:left="1364" w:hanging="360"/>
      </w:pPr>
      <w:rPr>
        <w:i w:val="0"/>
        <w:sz w:val="22"/>
        <w:szCs w:val="22"/>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6" w15:restartNumberingAfterBreak="0">
    <w:nsid w:val="1F2453C4"/>
    <w:multiLevelType w:val="hybridMultilevel"/>
    <w:tmpl w:val="A914E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59649C"/>
    <w:multiLevelType w:val="hybridMultilevel"/>
    <w:tmpl w:val="1004EF0E"/>
    <w:lvl w:ilvl="0" w:tplc="934097BE">
      <w:start w:val="1"/>
      <w:numFmt w:val="bullet"/>
      <w:lvlText w:val=""/>
      <w:lvlJc w:val="left"/>
      <w:pPr>
        <w:tabs>
          <w:tab w:val="num" w:pos="417"/>
        </w:tabs>
        <w:ind w:left="417" w:hanging="360"/>
      </w:pPr>
      <w:rPr>
        <w:rFonts w:ascii="Symbol" w:hAnsi="Symbol" w:hint="default"/>
        <w:color w:val="auto"/>
      </w:rPr>
    </w:lvl>
    <w:lvl w:ilvl="1" w:tplc="08090001">
      <w:start w:val="1"/>
      <w:numFmt w:val="bullet"/>
      <w:lvlText w:val=""/>
      <w:lvlJc w:val="left"/>
      <w:pPr>
        <w:tabs>
          <w:tab w:val="num" w:pos="1440"/>
        </w:tabs>
        <w:ind w:left="1440" w:hanging="360"/>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8545830"/>
    <w:multiLevelType w:val="hybridMultilevel"/>
    <w:tmpl w:val="F28A3812"/>
    <w:lvl w:ilvl="0" w:tplc="82F2E8D0">
      <w:start w:val="1"/>
      <w:numFmt w:val="decimal"/>
      <w:lvlText w:val="%1."/>
      <w:lvlJc w:val="left"/>
      <w:pPr>
        <w:ind w:left="1364" w:hanging="360"/>
      </w:pPr>
      <w:rPr>
        <w:i w:val="0"/>
        <w:sz w:val="22"/>
        <w:szCs w:val="22"/>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9"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76915"/>
    <w:multiLevelType w:val="hybridMultilevel"/>
    <w:tmpl w:val="47BC4C8C"/>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440" w:hanging="360"/>
      </w:pPr>
      <w:rPr>
        <w:rFonts w:ascii="Courier New" w:hAnsi="Courier New" w:cs="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Wingdings"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Wingdings"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D16683"/>
    <w:multiLevelType w:val="hybridMultilevel"/>
    <w:tmpl w:val="1382D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C568F2"/>
    <w:multiLevelType w:val="hybridMultilevel"/>
    <w:tmpl w:val="62967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B64592"/>
    <w:multiLevelType w:val="hybridMultilevel"/>
    <w:tmpl w:val="54DE5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945F57"/>
    <w:multiLevelType w:val="hybridMultilevel"/>
    <w:tmpl w:val="FC70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917963"/>
    <w:multiLevelType w:val="hybridMultilevel"/>
    <w:tmpl w:val="953454F6"/>
    <w:lvl w:ilvl="0" w:tplc="BB16AE14">
      <w:start w:val="1"/>
      <w:numFmt w:val="bullet"/>
      <w:lvlText w:val=""/>
      <w:lvlJc w:val="left"/>
      <w:pPr>
        <w:tabs>
          <w:tab w:val="num" w:pos="0"/>
        </w:tabs>
        <w:ind w:left="432" w:hanging="432"/>
      </w:pPr>
      <w:rPr>
        <w:rFonts w:ascii="Symbol" w:hAnsi="Symbol" w:hint="default"/>
        <w:b w:val="0"/>
        <w:i w:val="0"/>
      </w:rPr>
    </w:lvl>
    <w:lvl w:ilvl="1" w:tplc="1BF6275C">
      <w:start w:val="1"/>
      <w:numFmt w:val="bullet"/>
      <w:lvlText w:val=""/>
      <w:lvlJc w:val="left"/>
      <w:pPr>
        <w:tabs>
          <w:tab w:val="num" w:pos="1080"/>
        </w:tabs>
        <w:ind w:left="1512" w:hanging="432"/>
      </w:pPr>
      <w:rPr>
        <w:rFonts w:ascii="Symbol" w:hAnsi="Symbol" w:hint="default"/>
        <w:b w:val="0"/>
        <w:i w:val="0"/>
      </w:rPr>
    </w:lvl>
    <w:lvl w:ilvl="2" w:tplc="04090005" w:tentative="1">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DA94F44"/>
    <w:multiLevelType w:val="hybridMultilevel"/>
    <w:tmpl w:val="7BA282DC"/>
    <w:lvl w:ilvl="0" w:tplc="934097BE">
      <w:start w:val="1"/>
      <w:numFmt w:val="bullet"/>
      <w:lvlText w:val=""/>
      <w:lvlJc w:val="left"/>
      <w:pPr>
        <w:tabs>
          <w:tab w:val="num" w:pos="417"/>
        </w:tabs>
        <w:ind w:left="417" w:hanging="360"/>
      </w:pPr>
      <w:rPr>
        <w:rFonts w:ascii="Symbol" w:hAnsi="Symbol" w:hint="default"/>
        <w:color w:val="auto"/>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EA44B47"/>
    <w:multiLevelType w:val="hybridMultilevel"/>
    <w:tmpl w:val="33140304"/>
    <w:lvl w:ilvl="0" w:tplc="04090007">
      <w:start w:val="1"/>
      <w:numFmt w:val="bullet"/>
      <w:lvlText w:val=""/>
      <w:lvlPicBulletId w:val="0"/>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3E72AD2"/>
    <w:multiLevelType w:val="hybridMultilevel"/>
    <w:tmpl w:val="0F0E1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493377"/>
    <w:multiLevelType w:val="multilevel"/>
    <w:tmpl w:val="C9D0DF5E"/>
    <w:lvl w:ilvl="0">
      <w:start w:val="1"/>
      <w:numFmt w:val="decimal"/>
      <w:lvlText w:val="%1."/>
      <w:lvlJc w:val="left"/>
      <w:pPr>
        <w:ind w:left="928" w:hanging="360"/>
      </w:pPr>
      <w:rPr>
        <w:b w:val="0"/>
        <w:sz w:val="22"/>
        <w:szCs w:val="22"/>
      </w:rPr>
    </w:lvl>
    <w:lvl w:ilvl="1">
      <w:start w:val="1"/>
      <w:numFmt w:val="decimal"/>
      <w:isLgl/>
      <w:lvlText w:val="%1.%2"/>
      <w:lvlJc w:val="left"/>
      <w:pPr>
        <w:ind w:left="786" w:hanging="360"/>
      </w:pPr>
      <w:rPr>
        <w:rFonts w:cs="Times New Roman"/>
        <w:sz w:val="24"/>
        <w:szCs w:val="24"/>
      </w:rPr>
    </w:lvl>
    <w:lvl w:ilvl="2">
      <w:start w:val="1"/>
      <w:numFmt w:val="decimal"/>
      <w:isLgl/>
      <w:lvlText w:val="%1.%2.%3"/>
      <w:lvlJc w:val="left"/>
      <w:pPr>
        <w:ind w:left="1080" w:hanging="720"/>
      </w:pPr>
      <w:rPr>
        <w:rFonts w:cs="Times New Roman"/>
        <w:sz w:val="26"/>
      </w:rPr>
    </w:lvl>
    <w:lvl w:ilvl="3">
      <w:start w:val="1"/>
      <w:numFmt w:val="decimal"/>
      <w:isLgl/>
      <w:lvlText w:val="%1.%2.%3.%4"/>
      <w:lvlJc w:val="left"/>
      <w:pPr>
        <w:ind w:left="1440" w:hanging="1080"/>
      </w:pPr>
      <w:rPr>
        <w:rFonts w:cs="Times New Roman"/>
        <w:sz w:val="26"/>
      </w:rPr>
    </w:lvl>
    <w:lvl w:ilvl="4">
      <w:start w:val="1"/>
      <w:numFmt w:val="decimal"/>
      <w:isLgl/>
      <w:lvlText w:val="%1.%2.%3.%4.%5"/>
      <w:lvlJc w:val="left"/>
      <w:pPr>
        <w:ind w:left="1440" w:hanging="1080"/>
      </w:pPr>
      <w:rPr>
        <w:rFonts w:cs="Times New Roman"/>
        <w:sz w:val="26"/>
      </w:rPr>
    </w:lvl>
    <w:lvl w:ilvl="5">
      <w:start w:val="1"/>
      <w:numFmt w:val="decimal"/>
      <w:isLgl/>
      <w:lvlText w:val="%1.%2.%3.%4.%5.%6"/>
      <w:lvlJc w:val="left"/>
      <w:pPr>
        <w:ind w:left="1800" w:hanging="1440"/>
      </w:pPr>
      <w:rPr>
        <w:rFonts w:cs="Times New Roman"/>
        <w:sz w:val="26"/>
      </w:rPr>
    </w:lvl>
    <w:lvl w:ilvl="6">
      <w:start w:val="1"/>
      <w:numFmt w:val="decimal"/>
      <w:isLgl/>
      <w:lvlText w:val="%1.%2.%3.%4.%5.%6.%7"/>
      <w:lvlJc w:val="left"/>
      <w:pPr>
        <w:ind w:left="1800" w:hanging="1440"/>
      </w:pPr>
      <w:rPr>
        <w:rFonts w:cs="Times New Roman"/>
        <w:sz w:val="26"/>
      </w:rPr>
    </w:lvl>
    <w:lvl w:ilvl="7">
      <w:start w:val="1"/>
      <w:numFmt w:val="decimal"/>
      <w:isLgl/>
      <w:lvlText w:val="%1.%2.%3.%4.%5.%6.%7.%8"/>
      <w:lvlJc w:val="left"/>
      <w:pPr>
        <w:ind w:left="2160" w:hanging="1800"/>
      </w:pPr>
      <w:rPr>
        <w:rFonts w:cs="Times New Roman"/>
        <w:sz w:val="26"/>
      </w:rPr>
    </w:lvl>
    <w:lvl w:ilvl="8">
      <w:start w:val="1"/>
      <w:numFmt w:val="decimal"/>
      <w:isLgl/>
      <w:lvlText w:val="%1.%2.%3.%4.%5.%6.%7.%8.%9"/>
      <w:lvlJc w:val="left"/>
      <w:pPr>
        <w:ind w:left="2160" w:hanging="1800"/>
      </w:pPr>
      <w:rPr>
        <w:rFonts w:cs="Times New Roman"/>
        <w:sz w:val="26"/>
      </w:rPr>
    </w:lvl>
  </w:abstractNum>
  <w:abstractNum w:abstractNumId="20" w15:restartNumberingAfterBreak="0">
    <w:nsid w:val="493F4986"/>
    <w:multiLevelType w:val="hybridMultilevel"/>
    <w:tmpl w:val="DC52C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5358F1"/>
    <w:multiLevelType w:val="hybridMultilevel"/>
    <w:tmpl w:val="CA5E232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91367F0"/>
    <w:multiLevelType w:val="hybridMultilevel"/>
    <w:tmpl w:val="5752755E"/>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Wingdings"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Wingdings"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Wingdings" w:hint="default"/>
      </w:rPr>
    </w:lvl>
    <w:lvl w:ilvl="8" w:tplc="04090005" w:tentative="1">
      <w:start w:val="1"/>
      <w:numFmt w:val="bullet"/>
      <w:lvlText w:val=""/>
      <w:lvlJc w:val="left"/>
      <w:pPr>
        <w:ind w:left="6404" w:hanging="360"/>
      </w:pPr>
      <w:rPr>
        <w:rFonts w:ascii="Wingdings" w:hAnsi="Wingdings" w:hint="default"/>
      </w:rPr>
    </w:lvl>
  </w:abstractNum>
  <w:abstractNum w:abstractNumId="23" w15:restartNumberingAfterBreak="0">
    <w:nsid w:val="5C382511"/>
    <w:multiLevelType w:val="hybridMultilevel"/>
    <w:tmpl w:val="88BAC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1A21A3"/>
    <w:multiLevelType w:val="hybridMultilevel"/>
    <w:tmpl w:val="1FAA3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Wingdings"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Wingdings"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FD36AFD"/>
    <w:multiLevelType w:val="hybridMultilevel"/>
    <w:tmpl w:val="28A84050"/>
    <w:lvl w:ilvl="0" w:tplc="C1709E34">
      <w:start w:val="1"/>
      <w:numFmt w:val="decimal"/>
      <w:lvlText w:val="%1."/>
      <w:lvlJc w:val="left"/>
      <w:pPr>
        <w:ind w:left="720" w:hanging="360"/>
      </w:pPr>
      <w:rPr>
        <w:sz w:val="22"/>
        <w:szCs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0AB39E7"/>
    <w:multiLevelType w:val="hybridMultilevel"/>
    <w:tmpl w:val="27BE0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2F4AD2"/>
    <w:multiLevelType w:val="singleLevel"/>
    <w:tmpl w:val="38CAFED8"/>
    <w:lvl w:ilvl="0">
      <w:numFmt w:val="bullet"/>
      <w:lvlText w:val=""/>
      <w:lvlJc w:val="left"/>
      <w:pPr>
        <w:tabs>
          <w:tab w:val="num" w:pos="720"/>
        </w:tabs>
        <w:ind w:left="720" w:hanging="720"/>
      </w:pPr>
      <w:rPr>
        <w:rFonts w:ascii="Symbol" w:hAnsi="Symbol" w:hint="default"/>
      </w:rPr>
    </w:lvl>
  </w:abstractNum>
  <w:abstractNum w:abstractNumId="28" w15:restartNumberingAfterBreak="0">
    <w:nsid w:val="70FF46A5"/>
    <w:multiLevelType w:val="hybridMultilevel"/>
    <w:tmpl w:val="5656AACE"/>
    <w:lvl w:ilvl="0" w:tplc="934097BE">
      <w:start w:val="1"/>
      <w:numFmt w:val="bullet"/>
      <w:lvlText w:val=""/>
      <w:lvlJc w:val="left"/>
      <w:pPr>
        <w:tabs>
          <w:tab w:val="num" w:pos="417"/>
        </w:tabs>
        <w:ind w:left="417" w:hanging="360"/>
      </w:pPr>
      <w:rPr>
        <w:rFonts w:ascii="Symbol" w:hAnsi="Symbol" w:hint="default"/>
        <w:color w:val="auto"/>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2A034CD"/>
    <w:multiLevelType w:val="hybridMultilevel"/>
    <w:tmpl w:val="204C475E"/>
    <w:lvl w:ilvl="0" w:tplc="04090001">
      <w:start w:val="1"/>
      <w:numFmt w:val="bullet"/>
      <w:lvlText w:val=""/>
      <w:lvlJc w:val="left"/>
      <w:pPr>
        <w:ind w:left="644" w:hanging="360"/>
      </w:pPr>
      <w:rPr>
        <w:rFonts w:ascii="Symbol" w:hAnsi="Symbol" w:hint="default"/>
      </w:rPr>
    </w:lvl>
    <w:lvl w:ilvl="1" w:tplc="3F284B70">
      <w:numFmt w:val="bullet"/>
      <w:lvlText w:val="·"/>
      <w:lvlJc w:val="left"/>
      <w:pPr>
        <w:ind w:left="1440" w:hanging="360"/>
      </w:pPr>
      <w:rPr>
        <w:rFonts w:ascii="Calibri" w:eastAsia="Times New Roman" w:hAnsi="Calibri"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Wingdings"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Wingdings"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8F75B1F"/>
    <w:multiLevelType w:val="hybridMultilevel"/>
    <w:tmpl w:val="10A615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051C36"/>
    <w:multiLevelType w:val="hybridMultilevel"/>
    <w:tmpl w:val="0744FC0E"/>
    <w:lvl w:ilvl="0" w:tplc="08090001">
      <w:start w:val="1"/>
      <w:numFmt w:val="bullet"/>
      <w:lvlText w:val=""/>
      <w:lvlJc w:val="left"/>
      <w:pPr>
        <w:ind w:left="417" w:hanging="360"/>
      </w:pPr>
      <w:rPr>
        <w:rFonts w:ascii="Symbol" w:hAnsi="Symbol" w:hint="default"/>
      </w:rPr>
    </w:lvl>
    <w:lvl w:ilvl="1" w:tplc="08090003">
      <w:start w:val="1"/>
      <w:numFmt w:val="bullet"/>
      <w:lvlText w:val="o"/>
      <w:lvlJc w:val="left"/>
      <w:pPr>
        <w:ind w:left="1137" w:hanging="360"/>
      </w:pPr>
      <w:rPr>
        <w:rFonts w:ascii="Courier New" w:hAnsi="Courier New" w:cs="Courier New" w:hint="default"/>
      </w:rPr>
    </w:lvl>
    <w:lvl w:ilvl="2" w:tplc="08090005">
      <w:start w:val="1"/>
      <w:numFmt w:val="bullet"/>
      <w:lvlText w:val=""/>
      <w:lvlJc w:val="left"/>
      <w:pPr>
        <w:ind w:left="1857" w:hanging="360"/>
      </w:pPr>
      <w:rPr>
        <w:rFonts w:ascii="Wingdings" w:hAnsi="Wingdings" w:hint="default"/>
      </w:rPr>
    </w:lvl>
    <w:lvl w:ilvl="3" w:tplc="08090001">
      <w:start w:val="1"/>
      <w:numFmt w:val="bullet"/>
      <w:lvlText w:val=""/>
      <w:lvlJc w:val="left"/>
      <w:pPr>
        <w:ind w:left="2577" w:hanging="360"/>
      </w:pPr>
      <w:rPr>
        <w:rFonts w:ascii="Symbol" w:hAnsi="Symbol" w:hint="default"/>
      </w:rPr>
    </w:lvl>
    <w:lvl w:ilvl="4" w:tplc="08090003">
      <w:start w:val="1"/>
      <w:numFmt w:val="bullet"/>
      <w:lvlText w:val="o"/>
      <w:lvlJc w:val="left"/>
      <w:pPr>
        <w:ind w:left="3297" w:hanging="360"/>
      </w:pPr>
      <w:rPr>
        <w:rFonts w:ascii="Courier New" w:hAnsi="Courier New" w:cs="Courier New" w:hint="default"/>
      </w:rPr>
    </w:lvl>
    <w:lvl w:ilvl="5" w:tplc="08090005">
      <w:start w:val="1"/>
      <w:numFmt w:val="bullet"/>
      <w:lvlText w:val=""/>
      <w:lvlJc w:val="left"/>
      <w:pPr>
        <w:ind w:left="4017" w:hanging="360"/>
      </w:pPr>
      <w:rPr>
        <w:rFonts w:ascii="Wingdings" w:hAnsi="Wingdings" w:hint="default"/>
      </w:rPr>
    </w:lvl>
    <w:lvl w:ilvl="6" w:tplc="08090001">
      <w:start w:val="1"/>
      <w:numFmt w:val="bullet"/>
      <w:lvlText w:val=""/>
      <w:lvlJc w:val="left"/>
      <w:pPr>
        <w:ind w:left="4737" w:hanging="360"/>
      </w:pPr>
      <w:rPr>
        <w:rFonts w:ascii="Symbol" w:hAnsi="Symbol" w:hint="default"/>
      </w:rPr>
    </w:lvl>
    <w:lvl w:ilvl="7" w:tplc="08090003">
      <w:start w:val="1"/>
      <w:numFmt w:val="bullet"/>
      <w:lvlText w:val="o"/>
      <w:lvlJc w:val="left"/>
      <w:pPr>
        <w:ind w:left="5457" w:hanging="360"/>
      </w:pPr>
      <w:rPr>
        <w:rFonts w:ascii="Courier New" w:hAnsi="Courier New" w:cs="Courier New" w:hint="default"/>
      </w:rPr>
    </w:lvl>
    <w:lvl w:ilvl="8" w:tplc="08090005">
      <w:start w:val="1"/>
      <w:numFmt w:val="bullet"/>
      <w:lvlText w:val=""/>
      <w:lvlJc w:val="left"/>
      <w:pPr>
        <w:ind w:left="6177" w:hanging="360"/>
      </w:pPr>
      <w:rPr>
        <w:rFonts w:ascii="Wingdings" w:hAnsi="Wingdings" w:hint="default"/>
      </w:rPr>
    </w:lvl>
  </w:abstractNum>
  <w:num w:numId="1" w16cid:durableId="1110781707">
    <w:abstractNumId w:val="4"/>
  </w:num>
  <w:num w:numId="2" w16cid:durableId="1464883290">
    <w:abstractNumId w:val="2"/>
  </w:num>
  <w:num w:numId="3" w16cid:durableId="1597130624">
    <w:abstractNumId w:val="15"/>
  </w:num>
  <w:num w:numId="4" w16cid:durableId="1776437634">
    <w:abstractNumId w:val="23"/>
  </w:num>
  <w:num w:numId="5" w16cid:durableId="727194604">
    <w:abstractNumId w:val="13"/>
  </w:num>
  <w:num w:numId="6" w16cid:durableId="368918750">
    <w:abstractNumId w:val="6"/>
  </w:num>
  <w:num w:numId="7" w16cid:durableId="1851026226">
    <w:abstractNumId w:val="1"/>
  </w:num>
  <w:num w:numId="8" w16cid:durableId="1715226308">
    <w:abstractNumId w:val="11"/>
  </w:num>
  <w:num w:numId="9" w16cid:durableId="1808937132">
    <w:abstractNumId w:val="21"/>
  </w:num>
  <w:num w:numId="10" w16cid:durableId="1953703337">
    <w:abstractNumId w:val="17"/>
  </w:num>
  <w:num w:numId="11" w16cid:durableId="865992706">
    <w:abstractNumId w:val="27"/>
  </w:num>
  <w:num w:numId="12" w16cid:durableId="519008237">
    <w:abstractNumId w:val="0"/>
  </w:num>
  <w:num w:numId="13" w16cid:durableId="29768753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17103916">
    <w:abstractNumId w:val="7"/>
  </w:num>
  <w:num w:numId="15" w16cid:durableId="1801071561">
    <w:abstractNumId w:val="31"/>
  </w:num>
  <w:num w:numId="16" w16cid:durableId="1363481423">
    <w:abstractNumId w:val="16"/>
  </w:num>
  <w:num w:numId="17" w16cid:durableId="1024333143">
    <w:abstractNumId w:val="28"/>
  </w:num>
  <w:num w:numId="18" w16cid:durableId="19668226">
    <w:abstractNumId w:val="9"/>
  </w:num>
  <w:num w:numId="19" w16cid:durableId="1998923475">
    <w:abstractNumId w:val="3"/>
  </w:num>
  <w:num w:numId="20" w16cid:durableId="1233851487">
    <w:abstractNumId w:val="24"/>
  </w:num>
  <w:num w:numId="21" w16cid:durableId="127551958">
    <w:abstractNumId w:val="5"/>
  </w:num>
  <w:num w:numId="22" w16cid:durableId="1073161517">
    <w:abstractNumId w:val="8"/>
  </w:num>
  <w:num w:numId="23" w16cid:durableId="1338847152">
    <w:abstractNumId w:val="18"/>
  </w:num>
  <w:num w:numId="24" w16cid:durableId="20010548">
    <w:abstractNumId w:val="26"/>
  </w:num>
  <w:num w:numId="25" w16cid:durableId="71316097">
    <w:abstractNumId w:val="30"/>
  </w:num>
  <w:num w:numId="26" w16cid:durableId="81681086">
    <w:abstractNumId w:val="10"/>
  </w:num>
  <w:num w:numId="27" w16cid:durableId="65896547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484195962">
    <w:abstractNumId w:val="20"/>
  </w:num>
  <w:num w:numId="29" w16cid:durableId="123162471">
    <w:abstractNumId w:val="22"/>
  </w:num>
  <w:num w:numId="30" w16cid:durableId="97221827">
    <w:abstractNumId w:val="29"/>
  </w:num>
  <w:num w:numId="31" w16cid:durableId="1569806884">
    <w:abstractNumId w:val="14"/>
  </w:num>
  <w:num w:numId="32" w16cid:durableId="6631695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8ED"/>
    <w:rsid w:val="0000171A"/>
    <w:rsid w:val="00003227"/>
    <w:rsid w:val="0000358E"/>
    <w:rsid w:val="000050EE"/>
    <w:rsid w:val="000051BD"/>
    <w:rsid w:val="0002096D"/>
    <w:rsid w:val="00020FD4"/>
    <w:rsid w:val="000213B7"/>
    <w:rsid w:val="000266BB"/>
    <w:rsid w:val="00026A2B"/>
    <w:rsid w:val="00030600"/>
    <w:rsid w:val="0003231B"/>
    <w:rsid w:val="00034847"/>
    <w:rsid w:val="000361D0"/>
    <w:rsid w:val="0003659A"/>
    <w:rsid w:val="00036E3A"/>
    <w:rsid w:val="000370B7"/>
    <w:rsid w:val="00041259"/>
    <w:rsid w:val="00041E34"/>
    <w:rsid w:val="00044939"/>
    <w:rsid w:val="00045966"/>
    <w:rsid w:val="00047468"/>
    <w:rsid w:val="00047D34"/>
    <w:rsid w:val="00050929"/>
    <w:rsid w:val="00050CE6"/>
    <w:rsid w:val="000556AA"/>
    <w:rsid w:val="00055EF0"/>
    <w:rsid w:val="000608EF"/>
    <w:rsid w:val="00061AF0"/>
    <w:rsid w:val="000625A6"/>
    <w:rsid w:val="00062D0B"/>
    <w:rsid w:val="000704F3"/>
    <w:rsid w:val="00070936"/>
    <w:rsid w:val="000817BA"/>
    <w:rsid w:val="000860DE"/>
    <w:rsid w:val="00092F1D"/>
    <w:rsid w:val="00093B6A"/>
    <w:rsid w:val="00094B92"/>
    <w:rsid w:val="00095058"/>
    <w:rsid w:val="00096ABF"/>
    <w:rsid w:val="00096C8E"/>
    <w:rsid w:val="000A185A"/>
    <w:rsid w:val="000A1DC6"/>
    <w:rsid w:val="000A2B85"/>
    <w:rsid w:val="000A41C9"/>
    <w:rsid w:val="000A4B63"/>
    <w:rsid w:val="000B1559"/>
    <w:rsid w:val="000B211C"/>
    <w:rsid w:val="000B269D"/>
    <w:rsid w:val="000B3BF4"/>
    <w:rsid w:val="000C19F7"/>
    <w:rsid w:val="000D0116"/>
    <w:rsid w:val="000D298E"/>
    <w:rsid w:val="000E09B8"/>
    <w:rsid w:val="000E3563"/>
    <w:rsid w:val="00103804"/>
    <w:rsid w:val="00112109"/>
    <w:rsid w:val="00112346"/>
    <w:rsid w:val="001145B6"/>
    <w:rsid w:val="00123373"/>
    <w:rsid w:val="00124D2B"/>
    <w:rsid w:val="00131119"/>
    <w:rsid w:val="00133213"/>
    <w:rsid w:val="00133616"/>
    <w:rsid w:val="001365EA"/>
    <w:rsid w:val="00141D3E"/>
    <w:rsid w:val="00141E1E"/>
    <w:rsid w:val="00145A73"/>
    <w:rsid w:val="0014743D"/>
    <w:rsid w:val="001525A3"/>
    <w:rsid w:val="00153966"/>
    <w:rsid w:val="00157031"/>
    <w:rsid w:val="00165330"/>
    <w:rsid w:val="00170BFB"/>
    <w:rsid w:val="00175AD5"/>
    <w:rsid w:val="001761C9"/>
    <w:rsid w:val="0018095B"/>
    <w:rsid w:val="001809FD"/>
    <w:rsid w:val="00192A3D"/>
    <w:rsid w:val="001956F7"/>
    <w:rsid w:val="00195849"/>
    <w:rsid w:val="001975BA"/>
    <w:rsid w:val="00197ACB"/>
    <w:rsid w:val="001A04BD"/>
    <w:rsid w:val="001A2BE9"/>
    <w:rsid w:val="001A3719"/>
    <w:rsid w:val="001A372F"/>
    <w:rsid w:val="001A49F2"/>
    <w:rsid w:val="001A4B43"/>
    <w:rsid w:val="001B5890"/>
    <w:rsid w:val="001C1359"/>
    <w:rsid w:val="001C579E"/>
    <w:rsid w:val="001C70EF"/>
    <w:rsid w:val="001D340A"/>
    <w:rsid w:val="001D3547"/>
    <w:rsid w:val="001D7AF4"/>
    <w:rsid w:val="001E3732"/>
    <w:rsid w:val="001E5B59"/>
    <w:rsid w:val="00200769"/>
    <w:rsid w:val="002027E1"/>
    <w:rsid w:val="00203BDE"/>
    <w:rsid w:val="002047A7"/>
    <w:rsid w:val="00204D04"/>
    <w:rsid w:val="002120E2"/>
    <w:rsid w:val="0021279F"/>
    <w:rsid w:val="00213630"/>
    <w:rsid w:val="00214391"/>
    <w:rsid w:val="00214D85"/>
    <w:rsid w:val="002209B3"/>
    <w:rsid w:val="00221286"/>
    <w:rsid w:val="00224DB7"/>
    <w:rsid w:val="00232F15"/>
    <w:rsid w:val="002351A9"/>
    <w:rsid w:val="00237D4F"/>
    <w:rsid w:val="00240415"/>
    <w:rsid w:val="0024206D"/>
    <w:rsid w:val="002434DA"/>
    <w:rsid w:val="0024539A"/>
    <w:rsid w:val="002457E4"/>
    <w:rsid w:val="00250CE4"/>
    <w:rsid w:val="002535B8"/>
    <w:rsid w:val="0026084F"/>
    <w:rsid w:val="0026097C"/>
    <w:rsid w:val="00261747"/>
    <w:rsid w:val="0026575D"/>
    <w:rsid w:val="00267921"/>
    <w:rsid w:val="00274B3A"/>
    <w:rsid w:val="0027509E"/>
    <w:rsid w:val="00275C3B"/>
    <w:rsid w:val="002802DD"/>
    <w:rsid w:val="00284923"/>
    <w:rsid w:val="00290C26"/>
    <w:rsid w:val="00291629"/>
    <w:rsid w:val="002A1484"/>
    <w:rsid w:val="002A5E2E"/>
    <w:rsid w:val="002A6EC6"/>
    <w:rsid w:val="002B38BD"/>
    <w:rsid w:val="002B55C2"/>
    <w:rsid w:val="002B5C4F"/>
    <w:rsid w:val="002C1363"/>
    <w:rsid w:val="002C1EFD"/>
    <w:rsid w:val="002C3F34"/>
    <w:rsid w:val="002C4AC9"/>
    <w:rsid w:val="002D06CD"/>
    <w:rsid w:val="002D1DE5"/>
    <w:rsid w:val="002D3A21"/>
    <w:rsid w:val="002D7E01"/>
    <w:rsid w:val="002E1119"/>
    <w:rsid w:val="002E3CDC"/>
    <w:rsid w:val="002F0886"/>
    <w:rsid w:val="002F4B65"/>
    <w:rsid w:val="002F5873"/>
    <w:rsid w:val="00305E1E"/>
    <w:rsid w:val="00306C2C"/>
    <w:rsid w:val="003100EE"/>
    <w:rsid w:val="0032270C"/>
    <w:rsid w:val="00323F2D"/>
    <w:rsid w:val="00332B2D"/>
    <w:rsid w:val="00337A9C"/>
    <w:rsid w:val="00345DD8"/>
    <w:rsid w:val="00346AD5"/>
    <w:rsid w:val="00350863"/>
    <w:rsid w:val="003537F2"/>
    <w:rsid w:val="00360CBF"/>
    <w:rsid w:val="00362BA3"/>
    <w:rsid w:val="00366A1A"/>
    <w:rsid w:val="00371455"/>
    <w:rsid w:val="003767E0"/>
    <w:rsid w:val="00384A73"/>
    <w:rsid w:val="00384E9C"/>
    <w:rsid w:val="0038596D"/>
    <w:rsid w:val="003860AC"/>
    <w:rsid w:val="0038697C"/>
    <w:rsid w:val="0038716D"/>
    <w:rsid w:val="0039265A"/>
    <w:rsid w:val="00392E4C"/>
    <w:rsid w:val="00394087"/>
    <w:rsid w:val="00396ED3"/>
    <w:rsid w:val="003A2609"/>
    <w:rsid w:val="003A5150"/>
    <w:rsid w:val="003B129E"/>
    <w:rsid w:val="003B5474"/>
    <w:rsid w:val="003B6289"/>
    <w:rsid w:val="003C34F7"/>
    <w:rsid w:val="003C6CB2"/>
    <w:rsid w:val="003D0D37"/>
    <w:rsid w:val="003D10EE"/>
    <w:rsid w:val="003D4723"/>
    <w:rsid w:val="003E4F35"/>
    <w:rsid w:val="003E50EC"/>
    <w:rsid w:val="003F1473"/>
    <w:rsid w:val="003F547B"/>
    <w:rsid w:val="003F6C1A"/>
    <w:rsid w:val="00402DE1"/>
    <w:rsid w:val="00404860"/>
    <w:rsid w:val="00415C02"/>
    <w:rsid w:val="0042342B"/>
    <w:rsid w:val="00425F1D"/>
    <w:rsid w:val="004322B7"/>
    <w:rsid w:val="00445076"/>
    <w:rsid w:val="00451DA6"/>
    <w:rsid w:val="00455204"/>
    <w:rsid w:val="00464D25"/>
    <w:rsid w:val="00467B7B"/>
    <w:rsid w:val="00472F9A"/>
    <w:rsid w:val="004757E1"/>
    <w:rsid w:val="00480761"/>
    <w:rsid w:val="00483AE2"/>
    <w:rsid w:val="00492393"/>
    <w:rsid w:val="004968D0"/>
    <w:rsid w:val="004A37CE"/>
    <w:rsid w:val="004B0B34"/>
    <w:rsid w:val="004B19E6"/>
    <w:rsid w:val="004B4A0D"/>
    <w:rsid w:val="004B5B28"/>
    <w:rsid w:val="004B5CB3"/>
    <w:rsid w:val="004B6F05"/>
    <w:rsid w:val="004C3439"/>
    <w:rsid w:val="004C49DE"/>
    <w:rsid w:val="004C55A4"/>
    <w:rsid w:val="004D2A3B"/>
    <w:rsid w:val="004D2B4F"/>
    <w:rsid w:val="004D4A1D"/>
    <w:rsid w:val="004E1048"/>
    <w:rsid w:val="004E51DB"/>
    <w:rsid w:val="004E6683"/>
    <w:rsid w:val="004E7B3F"/>
    <w:rsid w:val="004F3E0A"/>
    <w:rsid w:val="005002AA"/>
    <w:rsid w:val="00500B7A"/>
    <w:rsid w:val="00501593"/>
    <w:rsid w:val="00501BBB"/>
    <w:rsid w:val="00502B0E"/>
    <w:rsid w:val="00502CD8"/>
    <w:rsid w:val="00503D6E"/>
    <w:rsid w:val="00506AA8"/>
    <w:rsid w:val="00510039"/>
    <w:rsid w:val="00514FB4"/>
    <w:rsid w:val="00523448"/>
    <w:rsid w:val="0052563C"/>
    <w:rsid w:val="005301E4"/>
    <w:rsid w:val="00536FCB"/>
    <w:rsid w:val="00537F17"/>
    <w:rsid w:val="005429D1"/>
    <w:rsid w:val="00543681"/>
    <w:rsid w:val="005453D7"/>
    <w:rsid w:val="005464AE"/>
    <w:rsid w:val="00546E9E"/>
    <w:rsid w:val="0055225B"/>
    <w:rsid w:val="00552301"/>
    <w:rsid w:val="00554D5C"/>
    <w:rsid w:val="00562EAF"/>
    <w:rsid w:val="005646FA"/>
    <w:rsid w:val="00566F87"/>
    <w:rsid w:val="00575821"/>
    <w:rsid w:val="0057589B"/>
    <w:rsid w:val="005759C4"/>
    <w:rsid w:val="00581A7C"/>
    <w:rsid w:val="00583A36"/>
    <w:rsid w:val="00584B8C"/>
    <w:rsid w:val="0058523E"/>
    <w:rsid w:val="0058650F"/>
    <w:rsid w:val="00587AF1"/>
    <w:rsid w:val="00587ECF"/>
    <w:rsid w:val="00590D2D"/>
    <w:rsid w:val="00594540"/>
    <w:rsid w:val="00595EAD"/>
    <w:rsid w:val="005A057E"/>
    <w:rsid w:val="005A6AC0"/>
    <w:rsid w:val="005B2237"/>
    <w:rsid w:val="005B4699"/>
    <w:rsid w:val="005B4A1B"/>
    <w:rsid w:val="005B541C"/>
    <w:rsid w:val="005B5BAE"/>
    <w:rsid w:val="005C3350"/>
    <w:rsid w:val="005C7C5E"/>
    <w:rsid w:val="005D00CC"/>
    <w:rsid w:val="005D07FB"/>
    <w:rsid w:val="005D14F3"/>
    <w:rsid w:val="005D31B9"/>
    <w:rsid w:val="005D40F6"/>
    <w:rsid w:val="005D47F8"/>
    <w:rsid w:val="005D6B5B"/>
    <w:rsid w:val="005E2247"/>
    <w:rsid w:val="005E2A71"/>
    <w:rsid w:val="005E2DF5"/>
    <w:rsid w:val="005F0862"/>
    <w:rsid w:val="005F121C"/>
    <w:rsid w:val="005F1A1E"/>
    <w:rsid w:val="005F49CD"/>
    <w:rsid w:val="006030B7"/>
    <w:rsid w:val="00604119"/>
    <w:rsid w:val="00605B06"/>
    <w:rsid w:val="00606FB8"/>
    <w:rsid w:val="00612062"/>
    <w:rsid w:val="0061375E"/>
    <w:rsid w:val="00613920"/>
    <w:rsid w:val="0061719F"/>
    <w:rsid w:val="00623540"/>
    <w:rsid w:val="00624510"/>
    <w:rsid w:val="00632866"/>
    <w:rsid w:val="00634EF5"/>
    <w:rsid w:val="00645095"/>
    <w:rsid w:val="00650396"/>
    <w:rsid w:val="00657BB0"/>
    <w:rsid w:val="00661ED9"/>
    <w:rsid w:val="00672F51"/>
    <w:rsid w:val="006806C4"/>
    <w:rsid w:val="00681580"/>
    <w:rsid w:val="00681DD7"/>
    <w:rsid w:val="00685028"/>
    <w:rsid w:val="00685304"/>
    <w:rsid w:val="0069635D"/>
    <w:rsid w:val="00696E5D"/>
    <w:rsid w:val="006A4651"/>
    <w:rsid w:val="006A4FFF"/>
    <w:rsid w:val="006A5EB9"/>
    <w:rsid w:val="006A6011"/>
    <w:rsid w:val="006B1743"/>
    <w:rsid w:val="006B2EE9"/>
    <w:rsid w:val="006B46D1"/>
    <w:rsid w:val="006D1207"/>
    <w:rsid w:val="006D3652"/>
    <w:rsid w:val="006E0CE5"/>
    <w:rsid w:val="006E0D40"/>
    <w:rsid w:val="006E40C8"/>
    <w:rsid w:val="006E60FB"/>
    <w:rsid w:val="006E7025"/>
    <w:rsid w:val="00700568"/>
    <w:rsid w:val="00701E47"/>
    <w:rsid w:val="0070271E"/>
    <w:rsid w:val="00707532"/>
    <w:rsid w:val="00710425"/>
    <w:rsid w:val="007159E3"/>
    <w:rsid w:val="00715DA8"/>
    <w:rsid w:val="0072230E"/>
    <w:rsid w:val="00722645"/>
    <w:rsid w:val="0072312F"/>
    <w:rsid w:val="0072771F"/>
    <w:rsid w:val="00730B68"/>
    <w:rsid w:val="00736EDA"/>
    <w:rsid w:val="0073740B"/>
    <w:rsid w:val="00740874"/>
    <w:rsid w:val="00741D6B"/>
    <w:rsid w:val="007432D6"/>
    <w:rsid w:val="00744CB9"/>
    <w:rsid w:val="0074556A"/>
    <w:rsid w:val="007467B0"/>
    <w:rsid w:val="00747A10"/>
    <w:rsid w:val="00752724"/>
    <w:rsid w:val="00754D3D"/>
    <w:rsid w:val="00767EBF"/>
    <w:rsid w:val="00771375"/>
    <w:rsid w:val="00774F04"/>
    <w:rsid w:val="007828B8"/>
    <w:rsid w:val="0079125E"/>
    <w:rsid w:val="007A00AE"/>
    <w:rsid w:val="007A10CA"/>
    <w:rsid w:val="007A37B0"/>
    <w:rsid w:val="007A77F1"/>
    <w:rsid w:val="007B15A9"/>
    <w:rsid w:val="007B6E7E"/>
    <w:rsid w:val="007C71B5"/>
    <w:rsid w:val="007D00B0"/>
    <w:rsid w:val="007D052E"/>
    <w:rsid w:val="007E33FA"/>
    <w:rsid w:val="007E47A1"/>
    <w:rsid w:val="007E7D9A"/>
    <w:rsid w:val="007F6E27"/>
    <w:rsid w:val="00804752"/>
    <w:rsid w:val="00805957"/>
    <w:rsid w:val="00810AC0"/>
    <w:rsid w:val="00811CDC"/>
    <w:rsid w:val="0082191E"/>
    <w:rsid w:val="00822922"/>
    <w:rsid w:val="00824459"/>
    <w:rsid w:val="008304B0"/>
    <w:rsid w:val="0084223C"/>
    <w:rsid w:val="00845297"/>
    <w:rsid w:val="00853367"/>
    <w:rsid w:val="008611E0"/>
    <w:rsid w:val="00861B41"/>
    <w:rsid w:val="00862D68"/>
    <w:rsid w:val="00863362"/>
    <w:rsid w:val="008673CE"/>
    <w:rsid w:val="008702B5"/>
    <w:rsid w:val="00870978"/>
    <w:rsid w:val="00870D6B"/>
    <w:rsid w:val="00872B57"/>
    <w:rsid w:val="00874BBE"/>
    <w:rsid w:val="00876904"/>
    <w:rsid w:val="008777C3"/>
    <w:rsid w:val="00880B63"/>
    <w:rsid w:val="008822C6"/>
    <w:rsid w:val="00882C0C"/>
    <w:rsid w:val="00890654"/>
    <w:rsid w:val="00897768"/>
    <w:rsid w:val="008A2CFB"/>
    <w:rsid w:val="008A601B"/>
    <w:rsid w:val="008A6C25"/>
    <w:rsid w:val="008B06A5"/>
    <w:rsid w:val="008B11CC"/>
    <w:rsid w:val="008B2EDE"/>
    <w:rsid w:val="008C4BF5"/>
    <w:rsid w:val="008D1B88"/>
    <w:rsid w:val="008D4A09"/>
    <w:rsid w:val="008D4DD6"/>
    <w:rsid w:val="008E2824"/>
    <w:rsid w:val="008E3B24"/>
    <w:rsid w:val="008E4919"/>
    <w:rsid w:val="008F163F"/>
    <w:rsid w:val="008F4B76"/>
    <w:rsid w:val="008F7146"/>
    <w:rsid w:val="0090219A"/>
    <w:rsid w:val="0090399A"/>
    <w:rsid w:val="009045FE"/>
    <w:rsid w:val="0090776D"/>
    <w:rsid w:val="0091309E"/>
    <w:rsid w:val="009159D8"/>
    <w:rsid w:val="0092370F"/>
    <w:rsid w:val="00924837"/>
    <w:rsid w:val="009260CE"/>
    <w:rsid w:val="00932DAF"/>
    <w:rsid w:val="00934855"/>
    <w:rsid w:val="00934FEC"/>
    <w:rsid w:val="00937D5B"/>
    <w:rsid w:val="00941791"/>
    <w:rsid w:val="00942E6E"/>
    <w:rsid w:val="0094586C"/>
    <w:rsid w:val="00951CD3"/>
    <w:rsid w:val="009528AB"/>
    <w:rsid w:val="00961011"/>
    <w:rsid w:val="00962270"/>
    <w:rsid w:val="00962B29"/>
    <w:rsid w:val="00963F04"/>
    <w:rsid w:val="0097062C"/>
    <w:rsid w:val="009757F1"/>
    <w:rsid w:val="00977ABC"/>
    <w:rsid w:val="00980690"/>
    <w:rsid w:val="009840CC"/>
    <w:rsid w:val="00984CE8"/>
    <w:rsid w:val="0098788B"/>
    <w:rsid w:val="009909AB"/>
    <w:rsid w:val="009A3418"/>
    <w:rsid w:val="009A7352"/>
    <w:rsid w:val="009B018A"/>
    <w:rsid w:val="009B6DB7"/>
    <w:rsid w:val="009C2237"/>
    <w:rsid w:val="009C4158"/>
    <w:rsid w:val="009C7C32"/>
    <w:rsid w:val="009D4655"/>
    <w:rsid w:val="009E02D8"/>
    <w:rsid w:val="009E070B"/>
    <w:rsid w:val="009E0C07"/>
    <w:rsid w:val="009E52AC"/>
    <w:rsid w:val="009F00D5"/>
    <w:rsid w:val="009F0F4F"/>
    <w:rsid w:val="009F29DE"/>
    <w:rsid w:val="009F2E62"/>
    <w:rsid w:val="009F3490"/>
    <w:rsid w:val="009F5B57"/>
    <w:rsid w:val="009F6A4B"/>
    <w:rsid w:val="009F6DE2"/>
    <w:rsid w:val="00A00A32"/>
    <w:rsid w:val="00A224A0"/>
    <w:rsid w:val="00A24EE6"/>
    <w:rsid w:val="00A26D58"/>
    <w:rsid w:val="00A330D9"/>
    <w:rsid w:val="00A33AA6"/>
    <w:rsid w:val="00A4155B"/>
    <w:rsid w:val="00A52BB3"/>
    <w:rsid w:val="00A54266"/>
    <w:rsid w:val="00A54364"/>
    <w:rsid w:val="00A61480"/>
    <w:rsid w:val="00A61F73"/>
    <w:rsid w:val="00A631BB"/>
    <w:rsid w:val="00A6780B"/>
    <w:rsid w:val="00A702CF"/>
    <w:rsid w:val="00A70C6A"/>
    <w:rsid w:val="00A7283F"/>
    <w:rsid w:val="00A763E7"/>
    <w:rsid w:val="00A81DE4"/>
    <w:rsid w:val="00A84136"/>
    <w:rsid w:val="00A8739F"/>
    <w:rsid w:val="00A918ED"/>
    <w:rsid w:val="00A95989"/>
    <w:rsid w:val="00AA0CCE"/>
    <w:rsid w:val="00AA1854"/>
    <w:rsid w:val="00AB0860"/>
    <w:rsid w:val="00AB4F5C"/>
    <w:rsid w:val="00AC36E9"/>
    <w:rsid w:val="00AC4B74"/>
    <w:rsid w:val="00AC690E"/>
    <w:rsid w:val="00AD2339"/>
    <w:rsid w:val="00AD3BCC"/>
    <w:rsid w:val="00AD4EE6"/>
    <w:rsid w:val="00AD5474"/>
    <w:rsid w:val="00AD57F3"/>
    <w:rsid w:val="00AD58FF"/>
    <w:rsid w:val="00AD5BC3"/>
    <w:rsid w:val="00AE1F78"/>
    <w:rsid w:val="00AE2049"/>
    <w:rsid w:val="00AE5165"/>
    <w:rsid w:val="00AF1A0D"/>
    <w:rsid w:val="00B00012"/>
    <w:rsid w:val="00B02F45"/>
    <w:rsid w:val="00B043E7"/>
    <w:rsid w:val="00B069DE"/>
    <w:rsid w:val="00B06A63"/>
    <w:rsid w:val="00B06B00"/>
    <w:rsid w:val="00B10BCA"/>
    <w:rsid w:val="00B1336A"/>
    <w:rsid w:val="00B1705B"/>
    <w:rsid w:val="00B215D0"/>
    <w:rsid w:val="00B22712"/>
    <w:rsid w:val="00B23117"/>
    <w:rsid w:val="00B23AB4"/>
    <w:rsid w:val="00B23E1D"/>
    <w:rsid w:val="00B262D1"/>
    <w:rsid w:val="00B27495"/>
    <w:rsid w:val="00B306C5"/>
    <w:rsid w:val="00B32E72"/>
    <w:rsid w:val="00B35B30"/>
    <w:rsid w:val="00B43959"/>
    <w:rsid w:val="00B45505"/>
    <w:rsid w:val="00B45DED"/>
    <w:rsid w:val="00B5173B"/>
    <w:rsid w:val="00B51A5F"/>
    <w:rsid w:val="00B52A63"/>
    <w:rsid w:val="00B53020"/>
    <w:rsid w:val="00B53B1B"/>
    <w:rsid w:val="00B560CE"/>
    <w:rsid w:val="00B61919"/>
    <w:rsid w:val="00B71ACA"/>
    <w:rsid w:val="00B71CE4"/>
    <w:rsid w:val="00B7221B"/>
    <w:rsid w:val="00B72B4A"/>
    <w:rsid w:val="00B73E02"/>
    <w:rsid w:val="00B83077"/>
    <w:rsid w:val="00B86A6F"/>
    <w:rsid w:val="00B874D1"/>
    <w:rsid w:val="00B875AF"/>
    <w:rsid w:val="00BA2BC5"/>
    <w:rsid w:val="00BA3CA2"/>
    <w:rsid w:val="00BA3CCE"/>
    <w:rsid w:val="00BA4B06"/>
    <w:rsid w:val="00BA6189"/>
    <w:rsid w:val="00BA624B"/>
    <w:rsid w:val="00BA646F"/>
    <w:rsid w:val="00BB1165"/>
    <w:rsid w:val="00BB24E0"/>
    <w:rsid w:val="00BC02D6"/>
    <w:rsid w:val="00BC13B2"/>
    <w:rsid w:val="00BC6650"/>
    <w:rsid w:val="00BD0895"/>
    <w:rsid w:val="00BE54CC"/>
    <w:rsid w:val="00BE61BA"/>
    <w:rsid w:val="00BF0B9B"/>
    <w:rsid w:val="00BF25F8"/>
    <w:rsid w:val="00BF391E"/>
    <w:rsid w:val="00BF3D62"/>
    <w:rsid w:val="00BF55CF"/>
    <w:rsid w:val="00BF5F27"/>
    <w:rsid w:val="00BF6E03"/>
    <w:rsid w:val="00C014B4"/>
    <w:rsid w:val="00C019C8"/>
    <w:rsid w:val="00C03ECE"/>
    <w:rsid w:val="00C04CA1"/>
    <w:rsid w:val="00C0679F"/>
    <w:rsid w:val="00C06B50"/>
    <w:rsid w:val="00C11B9D"/>
    <w:rsid w:val="00C16B93"/>
    <w:rsid w:val="00C31166"/>
    <w:rsid w:val="00C317C2"/>
    <w:rsid w:val="00C36828"/>
    <w:rsid w:val="00C42715"/>
    <w:rsid w:val="00C44506"/>
    <w:rsid w:val="00C47D59"/>
    <w:rsid w:val="00C6126E"/>
    <w:rsid w:val="00C61D49"/>
    <w:rsid w:val="00C66FA7"/>
    <w:rsid w:val="00C73210"/>
    <w:rsid w:val="00C73CED"/>
    <w:rsid w:val="00C73ED1"/>
    <w:rsid w:val="00C80700"/>
    <w:rsid w:val="00C80E17"/>
    <w:rsid w:val="00C85A63"/>
    <w:rsid w:val="00C8694B"/>
    <w:rsid w:val="00C94433"/>
    <w:rsid w:val="00C94A0F"/>
    <w:rsid w:val="00CA1E13"/>
    <w:rsid w:val="00CA6891"/>
    <w:rsid w:val="00CB024D"/>
    <w:rsid w:val="00CB50BF"/>
    <w:rsid w:val="00CB5E52"/>
    <w:rsid w:val="00CC20FE"/>
    <w:rsid w:val="00CC2FBF"/>
    <w:rsid w:val="00CC4063"/>
    <w:rsid w:val="00CD117D"/>
    <w:rsid w:val="00CD4B78"/>
    <w:rsid w:val="00CE0F3C"/>
    <w:rsid w:val="00CE29AA"/>
    <w:rsid w:val="00CE388E"/>
    <w:rsid w:val="00CE56A6"/>
    <w:rsid w:val="00CE6799"/>
    <w:rsid w:val="00CF0793"/>
    <w:rsid w:val="00CF3D2B"/>
    <w:rsid w:val="00CF5668"/>
    <w:rsid w:val="00CF680A"/>
    <w:rsid w:val="00CF6E59"/>
    <w:rsid w:val="00D0629E"/>
    <w:rsid w:val="00D0691D"/>
    <w:rsid w:val="00D12421"/>
    <w:rsid w:val="00D14627"/>
    <w:rsid w:val="00D14963"/>
    <w:rsid w:val="00D21F37"/>
    <w:rsid w:val="00D232F4"/>
    <w:rsid w:val="00D27F07"/>
    <w:rsid w:val="00D3198E"/>
    <w:rsid w:val="00D341A9"/>
    <w:rsid w:val="00D412C8"/>
    <w:rsid w:val="00D413A4"/>
    <w:rsid w:val="00D4190D"/>
    <w:rsid w:val="00D419FD"/>
    <w:rsid w:val="00D42025"/>
    <w:rsid w:val="00D44A53"/>
    <w:rsid w:val="00D44C97"/>
    <w:rsid w:val="00D473BF"/>
    <w:rsid w:val="00D52275"/>
    <w:rsid w:val="00D54417"/>
    <w:rsid w:val="00D54FFB"/>
    <w:rsid w:val="00D6322B"/>
    <w:rsid w:val="00D67628"/>
    <w:rsid w:val="00D67803"/>
    <w:rsid w:val="00D70735"/>
    <w:rsid w:val="00D76EEF"/>
    <w:rsid w:val="00D77476"/>
    <w:rsid w:val="00D776EF"/>
    <w:rsid w:val="00D8089D"/>
    <w:rsid w:val="00D84D7F"/>
    <w:rsid w:val="00D8547C"/>
    <w:rsid w:val="00D91C01"/>
    <w:rsid w:val="00D94D69"/>
    <w:rsid w:val="00DA067C"/>
    <w:rsid w:val="00DB35C1"/>
    <w:rsid w:val="00DB5033"/>
    <w:rsid w:val="00DB65B2"/>
    <w:rsid w:val="00DC7DE2"/>
    <w:rsid w:val="00DD16CD"/>
    <w:rsid w:val="00DD269D"/>
    <w:rsid w:val="00DD6492"/>
    <w:rsid w:val="00DE0FBC"/>
    <w:rsid w:val="00DE39BF"/>
    <w:rsid w:val="00DE3A08"/>
    <w:rsid w:val="00DE40C6"/>
    <w:rsid w:val="00DF0325"/>
    <w:rsid w:val="00DF13F1"/>
    <w:rsid w:val="00DF3FFC"/>
    <w:rsid w:val="00DF7877"/>
    <w:rsid w:val="00E021B6"/>
    <w:rsid w:val="00E027C1"/>
    <w:rsid w:val="00E0355E"/>
    <w:rsid w:val="00E1498E"/>
    <w:rsid w:val="00E21B4A"/>
    <w:rsid w:val="00E247A8"/>
    <w:rsid w:val="00E24AC5"/>
    <w:rsid w:val="00E27454"/>
    <w:rsid w:val="00E27AFD"/>
    <w:rsid w:val="00E302DA"/>
    <w:rsid w:val="00E3077E"/>
    <w:rsid w:val="00E30B3F"/>
    <w:rsid w:val="00E375CB"/>
    <w:rsid w:val="00E42E6E"/>
    <w:rsid w:val="00E454FE"/>
    <w:rsid w:val="00E4606D"/>
    <w:rsid w:val="00E60417"/>
    <w:rsid w:val="00E76826"/>
    <w:rsid w:val="00E77FFA"/>
    <w:rsid w:val="00E82162"/>
    <w:rsid w:val="00E83554"/>
    <w:rsid w:val="00E84521"/>
    <w:rsid w:val="00E879E8"/>
    <w:rsid w:val="00E90622"/>
    <w:rsid w:val="00E919DD"/>
    <w:rsid w:val="00E926A8"/>
    <w:rsid w:val="00E93186"/>
    <w:rsid w:val="00E957C8"/>
    <w:rsid w:val="00E97345"/>
    <w:rsid w:val="00EA185A"/>
    <w:rsid w:val="00EA339A"/>
    <w:rsid w:val="00EA6F18"/>
    <w:rsid w:val="00EB0109"/>
    <w:rsid w:val="00EB19E4"/>
    <w:rsid w:val="00EB4562"/>
    <w:rsid w:val="00EB46BE"/>
    <w:rsid w:val="00EC3676"/>
    <w:rsid w:val="00ED327F"/>
    <w:rsid w:val="00ED426F"/>
    <w:rsid w:val="00ED5B6B"/>
    <w:rsid w:val="00EE0AA4"/>
    <w:rsid w:val="00EE17FE"/>
    <w:rsid w:val="00EE3344"/>
    <w:rsid w:val="00EE50C5"/>
    <w:rsid w:val="00EE65CA"/>
    <w:rsid w:val="00EE65F0"/>
    <w:rsid w:val="00EE6EA0"/>
    <w:rsid w:val="00EF4A73"/>
    <w:rsid w:val="00F025AF"/>
    <w:rsid w:val="00F05292"/>
    <w:rsid w:val="00F064EF"/>
    <w:rsid w:val="00F06D5B"/>
    <w:rsid w:val="00F107F4"/>
    <w:rsid w:val="00F1227F"/>
    <w:rsid w:val="00F15FA6"/>
    <w:rsid w:val="00F21812"/>
    <w:rsid w:val="00F24296"/>
    <w:rsid w:val="00F25450"/>
    <w:rsid w:val="00F304C3"/>
    <w:rsid w:val="00F312A9"/>
    <w:rsid w:val="00F33653"/>
    <w:rsid w:val="00F349F2"/>
    <w:rsid w:val="00F35A9E"/>
    <w:rsid w:val="00F400C6"/>
    <w:rsid w:val="00F404C8"/>
    <w:rsid w:val="00F41A3C"/>
    <w:rsid w:val="00F43E25"/>
    <w:rsid w:val="00F468CD"/>
    <w:rsid w:val="00F4744B"/>
    <w:rsid w:val="00F52971"/>
    <w:rsid w:val="00F54538"/>
    <w:rsid w:val="00F5487B"/>
    <w:rsid w:val="00F55237"/>
    <w:rsid w:val="00F5529A"/>
    <w:rsid w:val="00F57B8D"/>
    <w:rsid w:val="00F65032"/>
    <w:rsid w:val="00F703BB"/>
    <w:rsid w:val="00F70525"/>
    <w:rsid w:val="00F70EC9"/>
    <w:rsid w:val="00F72FE7"/>
    <w:rsid w:val="00F7312E"/>
    <w:rsid w:val="00F732AC"/>
    <w:rsid w:val="00F74270"/>
    <w:rsid w:val="00F74835"/>
    <w:rsid w:val="00F7739F"/>
    <w:rsid w:val="00F81DC3"/>
    <w:rsid w:val="00F8380E"/>
    <w:rsid w:val="00F85105"/>
    <w:rsid w:val="00F92501"/>
    <w:rsid w:val="00F946BB"/>
    <w:rsid w:val="00F97B44"/>
    <w:rsid w:val="00FA6B97"/>
    <w:rsid w:val="00FA7403"/>
    <w:rsid w:val="00FB37F1"/>
    <w:rsid w:val="00FC63D0"/>
    <w:rsid w:val="00FC653E"/>
    <w:rsid w:val="00FD3196"/>
    <w:rsid w:val="00FD39D3"/>
    <w:rsid w:val="00FD515A"/>
    <w:rsid w:val="00FE36EB"/>
    <w:rsid w:val="00FE453C"/>
    <w:rsid w:val="00FE683A"/>
    <w:rsid w:val="00FE79D8"/>
    <w:rsid w:val="00FF190E"/>
    <w:rsid w:val="00FF4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1"/>
    <o:shapelayout v:ext="edit">
      <o:idmap v:ext="edit" data="2"/>
    </o:shapelayout>
  </w:shapeDefaults>
  <w:decimalSymbol w:val="."/>
  <w:listSeparator w:val=","/>
  <w14:docId w14:val="1BE98C72"/>
  <w15:chartTrackingRefBased/>
  <w15:docId w15:val="{B0AA8CE4-8D6D-CF48-BDF1-952AA9173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qFormat="1"/>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uiPriority="1" w:qFormat="1"/>
    <w:lsdException w:name="Medium Shading 2 Accent 1" w:uiPriority="60"/>
    <w:lsdException w:name="Medium List 1 Accent 1" w:uiPriority="61"/>
    <w:lsdException w:name="Revision" w:uiPriority="62"/>
    <w:lsdException w:name="List Paragraph" w:uiPriority="63" w:qFormat="1"/>
    <w:lsdException w:name="Quote" w:uiPriority="64" w:qFormat="1"/>
    <w:lsdException w:name="Intense Quote" w:uiPriority="65"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qFormat="1"/>
    <w:lsdException w:name="Colorful Grid Accent 1" w:uiPriority="73" w:qFormat="1"/>
    <w:lsdException w:name="Light Shading Accent 2" w:uiPriority="60" w:qFormat="1"/>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lsdException w:name="Medium Grid 1 Accent 2" w:uiPriority="34" w:qFormat="1"/>
    <w:lsdException w:name="Medium Grid 2 Accent 2" w:uiPriority="29" w:qFormat="1"/>
    <w:lsdException w:name="Medium Grid 3 Accent 2" w:uiPriority="30" w:qFormat="1"/>
    <w:lsdException w:name="Dark List Accent 2" w:uiPriority="66"/>
    <w:lsdException w:name="Colorful Shading Accent 2" w:uiPriority="67"/>
    <w:lsdException w:name="Colorful List Accent 2" w:uiPriority="68"/>
    <w:lsdException w:name="Colorful Grid Accent 2" w:uiPriority="69"/>
    <w:lsdException w:name="Light Shading Accent 3" w:uiPriority="70"/>
    <w:lsdException w:name="Light List Accent 3" w:uiPriority="71"/>
    <w:lsdException w:name="Light Grid Accent 3" w:uiPriority="72"/>
    <w:lsdException w:name="Medium Shading 1 Accent 3" w:uiPriority="73"/>
    <w:lsdException w:name="Medium Shading 2 Accent 3" w:uiPriority="60"/>
    <w:lsdException w:name="Medium List 1 Accent 3" w:uiPriority="61"/>
    <w:lsdException w:name="Medium List 2 Accent 3" w:uiPriority="62"/>
    <w:lsdException w:name="Medium Grid 1 Accent 3" w:uiPriority="63"/>
    <w:lsdException w:name="Medium Grid 2 Accent 3" w:uiPriority="64"/>
    <w:lsdException w:name="Medium Grid 3 Accent 3" w:uiPriority="65"/>
    <w:lsdException w:name="Dark List Accent 3" w:uiPriority="66"/>
    <w:lsdException w:name="Colorful Shading Accent 3" w:uiPriority="67"/>
    <w:lsdException w:name="Colorful List Accent 3" w:uiPriority="68"/>
    <w:lsdException w:name="Colorful Grid Accent 3" w:uiPriority="69"/>
    <w:lsdException w:name="Light Shading Accent 4" w:uiPriority="70"/>
    <w:lsdException w:name="Light List Accent 4" w:uiPriority="71"/>
    <w:lsdException w:name="Light Grid Accent 4" w:uiPriority="72"/>
    <w:lsdException w:name="Medium Shading 1 Accent 4" w:uiPriority="73"/>
    <w:lsdException w:name="Medium Shading 2 Accent 4" w:uiPriority="60"/>
    <w:lsdException w:name="Medium List 1 Accent 4" w:uiPriority="61"/>
    <w:lsdException w:name="Medium List 2 Accent 4" w:uiPriority="62"/>
    <w:lsdException w:name="Medium Grid 1 Accent 4" w:uiPriority="63"/>
    <w:lsdException w:name="Medium Grid 2 Accent 4" w:uiPriority="64"/>
    <w:lsdException w:name="Medium Grid 3 Accent 4" w:uiPriority="65"/>
    <w:lsdException w:name="Dark List Accent 4" w:uiPriority="66"/>
    <w:lsdException w:name="Colorful Shading Accent 4" w:uiPriority="67"/>
    <w:lsdException w:name="Colorful List Accent 4" w:uiPriority="68"/>
    <w:lsdException w:name="Colorful Grid Accent 4" w:uiPriority="69"/>
    <w:lsdException w:name="Light Shading Accent 5" w:uiPriority="70"/>
    <w:lsdException w:name="Light List Accent 5" w:uiPriority="71"/>
    <w:lsdException w:name="Light Grid Accent 5" w:uiPriority="72"/>
    <w:lsdException w:name="Medium Shading 1 Accent 5" w:uiPriority="73"/>
    <w:lsdException w:name="Medium Shading 2 Accent 5" w:uiPriority="60"/>
    <w:lsdException w:name="Medium List 1 Accent 5" w:uiPriority="61"/>
    <w:lsdException w:name="Medium List 2 Accent 5" w:uiPriority="62"/>
    <w:lsdException w:name="Medium Grid 1 Accent 5" w:uiPriority="63"/>
    <w:lsdException w:name="Medium Grid 2 Accent 5" w:uiPriority="64"/>
    <w:lsdException w:name="Medium Grid 3 Accent 5" w:uiPriority="65"/>
    <w:lsdException w:name="Dark List Accent 5" w:uiPriority="66"/>
    <w:lsdException w:name="Colorful Shading Accent 5" w:uiPriority="67"/>
    <w:lsdException w:name="Colorful List Accent 5" w:uiPriority="68"/>
    <w:lsdException w:name="Colorful Grid Accent 5" w:uiPriority="69"/>
    <w:lsdException w:name="Light Shading Accent 6" w:uiPriority="70"/>
    <w:lsdException w:name="Light List Accent 6" w:uiPriority="71"/>
    <w:lsdException w:name="Light Grid Accent 6" w:uiPriority="72"/>
    <w:lsdException w:name="Medium Shading 1 Accent 6" w:uiPriority="73"/>
    <w:lsdException w:name="Medium Shading 2 Accent 6" w:uiPriority="60"/>
    <w:lsdException w:name="Medium List 1 Accent 6" w:uiPriority="61"/>
    <w:lsdException w:name="Medium List 2 Accent 6" w:uiPriority="62"/>
    <w:lsdException w:name="Medium Grid 1 Accent 6" w:uiPriority="63"/>
    <w:lsdException w:name="Medium Grid 2 Accent 6" w:uiPriority="64"/>
    <w:lsdException w:name="Medium Grid 3 Accent 6" w:uiPriority="65"/>
    <w:lsdException w:name="Dark List Accent 6" w:uiPriority="66"/>
    <w:lsdException w:name="Colorful Shading Accent 6" w:uiPriority="67"/>
    <w:lsdException w:name="Colorful List Accent 6" w:uiPriority="68"/>
    <w:lsdException w:name="Colorful Grid Accent 6" w:uiPriority="69"/>
    <w:lsdException w:name="Subtle Emphasis" w:uiPriority="70" w:qFormat="1"/>
    <w:lsdException w:name="Intense Emphasis" w:uiPriority="71" w:qFormat="1"/>
    <w:lsdException w:name="Subtle Reference" w:uiPriority="72" w:qFormat="1"/>
    <w:lsdException w:name="Intense Reference" w:uiPriority="73" w:qFormat="1"/>
    <w:lsdException w:name="Book Title" w:uiPriority="60" w:qFormat="1"/>
    <w:lsdException w:name="Bibliography" w:uiPriority="61"/>
    <w:lsdException w:name="TOC Heading" w:semiHidden="1" w:uiPriority="39" w:unhideWhenUsed="1" w:qFormat="1"/>
    <w:lsdException w:name="Plain Table 1" w:uiPriority="63"/>
    <w:lsdException w:name="Plain Table 2" w:uiPriority="64"/>
    <w:lsdException w:name="Plain Table 3" w:uiPriority="65" w:qFormat="1"/>
    <w:lsdException w:name="Plain Table 4" w:uiPriority="66" w:qFormat="1"/>
    <w:lsdException w:name="Plain Table 5" w:uiPriority="67" w:qFormat="1"/>
    <w:lsdException w:name="Grid Table Light" w:uiPriority="68" w:qFormat="1"/>
    <w:lsdException w:name="Grid Table 1 Light" w:uiPriority="69" w:qFormat="1"/>
    <w:lsdException w:name="Grid Table 2" w:uiPriority="70"/>
    <w:lsdException w:name="Grid Table 3" w:uiPriority="7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4F3"/>
    <w:rPr>
      <w:rFonts w:ascii="Times New Roman" w:eastAsia="Times New Roman" w:hAnsi="Times New Roman"/>
      <w:sz w:val="24"/>
      <w:szCs w:val="24"/>
      <w:lang w:val="en-US" w:eastAsia="en-US"/>
    </w:rPr>
  </w:style>
  <w:style w:type="paragraph" w:styleId="Heading1">
    <w:name w:val="heading 1"/>
    <w:basedOn w:val="Normal"/>
    <w:next w:val="Normal"/>
    <w:link w:val="Heading1Char"/>
    <w:qFormat/>
    <w:rsid w:val="00A918ED"/>
    <w:pPr>
      <w:keepNext/>
      <w:outlineLvl w:val="0"/>
    </w:pPr>
    <w:rPr>
      <w:rFonts w:ascii="Cambria" w:hAnsi="Cambria"/>
      <w:b/>
      <w:bCs/>
      <w:sz w:val="28"/>
      <w:lang w:eastAsia="x-none"/>
    </w:rPr>
  </w:style>
  <w:style w:type="paragraph" w:styleId="Heading2">
    <w:name w:val="heading 2"/>
    <w:basedOn w:val="Normal"/>
    <w:next w:val="Normal"/>
    <w:link w:val="Heading2Char"/>
    <w:uiPriority w:val="9"/>
    <w:qFormat/>
    <w:rsid w:val="00A1757F"/>
    <w:pPr>
      <w:keepNext/>
      <w:keepLines/>
      <w:spacing w:before="200"/>
      <w:outlineLvl w:val="1"/>
    </w:pPr>
    <w:rPr>
      <w:rFonts w:ascii="Cambria" w:hAnsi="Cambria"/>
      <w:b/>
      <w:bCs/>
      <w:color w:val="4F81BD"/>
      <w:sz w:val="26"/>
      <w:szCs w:val="26"/>
      <w:lang w:eastAsia="x-none"/>
    </w:rPr>
  </w:style>
  <w:style w:type="paragraph" w:styleId="Heading3">
    <w:name w:val="heading 3"/>
    <w:basedOn w:val="Normal"/>
    <w:next w:val="Normal"/>
    <w:link w:val="Heading3Char"/>
    <w:uiPriority w:val="9"/>
    <w:qFormat/>
    <w:rsid w:val="00A1757F"/>
    <w:pPr>
      <w:keepNext/>
      <w:keepLines/>
      <w:spacing w:before="200"/>
      <w:outlineLvl w:val="2"/>
    </w:pPr>
    <w:rPr>
      <w:rFonts w:ascii="Cambria" w:hAnsi="Cambria"/>
      <w:b/>
      <w:bCs/>
      <w:color w:val="4F81BD"/>
      <w:lang w:eastAsia="x-none"/>
    </w:rPr>
  </w:style>
  <w:style w:type="paragraph" w:styleId="Heading9">
    <w:name w:val="heading 9"/>
    <w:basedOn w:val="Normal"/>
    <w:next w:val="Normal"/>
    <w:link w:val="Heading9Char"/>
    <w:qFormat/>
    <w:rsid w:val="00A918ED"/>
    <w:pPr>
      <w:keepNext/>
      <w:spacing w:before="120" w:line="360" w:lineRule="auto"/>
      <w:outlineLvl w:val="8"/>
    </w:pPr>
    <w:rPr>
      <w:rFonts w:ascii="Book Antiqua" w:hAnsi="Book Antiqua"/>
      <w:b/>
      <w:bCs/>
      <w:sz w:val="20"/>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918ED"/>
    <w:rPr>
      <w:rFonts w:ascii="Cambria" w:eastAsia="Times New Roman" w:hAnsi="Cambria" w:cs="Times New Roman"/>
      <w:b/>
      <w:bCs/>
      <w:sz w:val="28"/>
      <w:szCs w:val="24"/>
      <w:lang w:val="en-US"/>
    </w:rPr>
  </w:style>
  <w:style w:type="character" w:customStyle="1" w:styleId="Heading9Char">
    <w:name w:val="Heading 9 Char"/>
    <w:link w:val="Heading9"/>
    <w:rsid w:val="00A918ED"/>
    <w:rPr>
      <w:rFonts w:ascii="Book Antiqua" w:eastAsia="Times New Roman" w:hAnsi="Book Antiqua" w:cs="Arial"/>
      <w:b/>
      <w:bCs/>
      <w:szCs w:val="24"/>
      <w:lang w:val="en-US"/>
    </w:rPr>
  </w:style>
  <w:style w:type="character" w:styleId="Hyperlink">
    <w:name w:val="Hyperlink"/>
    <w:uiPriority w:val="99"/>
    <w:rsid w:val="00A918ED"/>
    <w:rPr>
      <w:color w:val="0000FF"/>
      <w:u w:val="single"/>
    </w:rPr>
  </w:style>
  <w:style w:type="paragraph" w:styleId="Footer">
    <w:name w:val="footer"/>
    <w:basedOn w:val="Normal"/>
    <w:link w:val="FooterChar"/>
    <w:uiPriority w:val="99"/>
    <w:rsid w:val="00A918ED"/>
    <w:pPr>
      <w:tabs>
        <w:tab w:val="center" w:pos="4153"/>
        <w:tab w:val="right" w:pos="8306"/>
      </w:tabs>
    </w:pPr>
    <w:rPr>
      <w:lang w:val="x-none" w:eastAsia="x-none"/>
    </w:rPr>
  </w:style>
  <w:style w:type="character" w:customStyle="1" w:styleId="FooterChar">
    <w:name w:val="Footer Char"/>
    <w:link w:val="Footer"/>
    <w:uiPriority w:val="99"/>
    <w:rsid w:val="00A918ED"/>
    <w:rPr>
      <w:rFonts w:ascii="Times New Roman" w:eastAsia="Times New Roman" w:hAnsi="Times New Roman" w:cs="Times New Roman"/>
      <w:sz w:val="24"/>
      <w:szCs w:val="24"/>
    </w:rPr>
  </w:style>
  <w:style w:type="character" w:customStyle="1" w:styleId="Heading2Char">
    <w:name w:val="Heading 2 Char"/>
    <w:link w:val="Heading2"/>
    <w:uiPriority w:val="9"/>
    <w:semiHidden/>
    <w:rsid w:val="00A1757F"/>
    <w:rPr>
      <w:rFonts w:ascii="Cambria" w:eastAsia="Times New Roman" w:hAnsi="Cambria" w:cs="Times New Roman"/>
      <w:b/>
      <w:bCs/>
      <w:color w:val="4F81BD"/>
      <w:sz w:val="26"/>
      <w:szCs w:val="26"/>
      <w:lang w:val="en-US"/>
    </w:rPr>
  </w:style>
  <w:style w:type="character" w:customStyle="1" w:styleId="Heading3Char">
    <w:name w:val="Heading 3 Char"/>
    <w:link w:val="Heading3"/>
    <w:uiPriority w:val="9"/>
    <w:semiHidden/>
    <w:rsid w:val="00A1757F"/>
    <w:rPr>
      <w:rFonts w:ascii="Cambria" w:eastAsia="Times New Roman" w:hAnsi="Cambria" w:cs="Times New Roman"/>
      <w:b/>
      <w:bCs/>
      <w:color w:val="4F81BD"/>
      <w:sz w:val="24"/>
      <w:szCs w:val="24"/>
      <w:lang w:val="en-US"/>
    </w:rPr>
  </w:style>
  <w:style w:type="paragraph" w:styleId="BodyText">
    <w:name w:val="Body Text"/>
    <w:basedOn w:val="Normal"/>
    <w:link w:val="BodyTextChar"/>
    <w:rsid w:val="00A1757F"/>
    <w:rPr>
      <w:i/>
      <w:iCs/>
      <w:lang w:eastAsia="x-none"/>
    </w:rPr>
  </w:style>
  <w:style w:type="character" w:customStyle="1" w:styleId="BodyTextChar">
    <w:name w:val="Body Text Char"/>
    <w:link w:val="BodyText"/>
    <w:rsid w:val="00A1757F"/>
    <w:rPr>
      <w:rFonts w:ascii="Times New Roman" w:eastAsia="Times New Roman" w:hAnsi="Times New Roman" w:cs="Times New Roman"/>
      <w:i/>
      <w:iCs/>
      <w:sz w:val="24"/>
      <w:szCs w:val="24"/>
      <w:lang w:val="en-US"/>
    </w:rPr>
  </w:style>
  <w:style w:type="paragraph" w:styleId="BodyText2">
    <w:name w:val="Body Text 2"/>
    <w:basedOn w:val="Normal"/>
    <w:link w:val="BodyText2Char"/>
    <w:uiPriority w:val="99"/>
    <w:unhideWhenUsed/>
    <w:rsid w:val="007A2D4B"/>
    <w:pPr>
      <w:spacing w:after="120" w:line="480" w:lineRule="auto"/>
    </w:pPr>
    <w:rPr>
      <w:lang w:eastAsia="x-none"/>
    </w:rPr>
  </w:style>
  <w:style w:type="character" w:customStyle="1" w:styleId="BodyText2Char">
    <w:name w:val="Body Text 2 Char"/>
    <w:link w:val="BodyText2"/>
    <w:uiPriority w:val="99"/>
    <w:rsid w:val="007A2D4B"/>
    <w:rPr>
      <w:rFonts w:ascii="Times New Roman" w:eastAsia="Times New Roman" w:hAnsi="Times New Roman" w:cs="Times New Roman"/>
      <w:sz w:val="24"/>
      <w:szCs w:val="24"/>
      <w:lang w:val="en-US"/>
    </w:rPr>
  </w:style>
  <w:style w:type="character" w:styleId="FollowedHyperlink">
    <w:name w:val="FollowedHyperlink"/>
    <w:uiPriority w:val="99"/>
    <w:semiHidden/>
    <w:unhideWhenUsed/>
    <w:rsid w:val="00016690"/>
    <w:rPr>
      <w:color w:val="800080"/>
      <w:u w:val="single"/>
    </w:rPr>
  </w:style>
  <w:style w:type="paragraph" w:styleId="TOC2">
    <w:name w:val="toc 2"/>
    <w:basedOn w:val="Normal"/>
    <w:next w:val="Normal"/>
    <w:uiPriority w:val="39"/>
    <w:rsid w:val="00C8694B"/>
    <w:pPr>
      <w:widowControl w:val="0"/>
      <w:tabs>
        <w:tab w:val="right" w:leader="dot" w:pos="9015"/>
      </w:tabs>
      <w:suppressAutoHyphens/>
      <w:ind w:left="720" w:hanging="480"/>
    </w:pPr>
    <w:rPr>
      <w:rFonts w:ascii="Arial" w:hAnsi="Arial"/>
      <w:color w:val="000000"/>
      <w:sz w:val="20"/>
      <w:szCs w:val="20"/>
      <w:lang w:val="en-GB" w:eastAsia="ar-SA"/>
    </w:rPr>
  </w:style>
  <w:style w:type="paragraph" w:customStyle="1" w:styleId="ColorfulList-Accent11">
    <w:name w:val="Colorful List - Accent 11"/>
    <w:basedOn w:val="Normal"/>
    <w:uiPriority w:val="72"/>
    <w:qFormat/>
    <w:rsid w:val="00EB46BE"/>
    <w:pPr>
      <w:ind w:left="720"/>
    </w:pPr>
  </w:style>
  <w:style w:type="character" w:customStyle="1" w:styleId="apple-converted-space">
    <w:name w:val="apple-converted-space"/>
    <w:basedOn w:val="DefaultParagraphFont"/>
    <w:rsid w:val="001A2BE9"/>
  </w:style>
  <w:style w:type="paragraph" w:styleId="Header">
    <w:name w:val="header"/>
    <w:basedOn w:val="Normal"/>
    <w:link w:val="HeaderChar"/>
    <w:uiPriority w:val="99"/>
    <w:unhideWhenUsed/>
    <w:rsid w:val="009C4158"/>
    <w:pPr>
      <w:tabs>
        <w:tab w:val="center" w:pos="4513"/>
        <w:tab w:val="right" w:pos="9026"/>
      </w:tabs>
    </w:pPr>
  </w:style>
  <w:style w:type="character" w:customStyle="1" w:styleId="HeaderChar">
    <w:name w:val="Header Char"/>
    <w:link w:val="Header"/>
    <w:uiPriority w:val="99"/>
    <w:rsid w:val="009C4158"/>
    <w:rPr>
      <w:rFonts w:ascii="Times New Roman" w:eastAsia="Times New Roman" w:hAnsi="Times New Roman"/>
      <w:sz w:val="24"/>
      <w:szCs w:val="24"/>
      <w:lang w:val="en-US" w:eastAsia="en-US"/>
    </w:rPr>
  </w:style>
  <w:style w:type="paragraph" w:customStyle="1" w:styleId="SMUARIAL14BOLD">
    <w:name w:val="SMU ARIAL 14 BOLD"/>
    <w:rsid w:val="002434DA"/>
    <w:pPr>
      <w:spacing w:before="240"/>
    </w:pPr>
    <w:rPr>
      <w:rFonts w:ascii="Arial" w:eastAsia="Times New Roman" w:hAnsi="Arial" w:cs="Arial"/>
      <w:b/>
      <w:bCs/>
      <w:caps/>
      <w:kern w:val="32"/>
      <w:sz w:val="28"/>
      <w:szCs w:val="32"/>
    </w:rPr>
  </w:style>
  <w:style w:type="paragraph" w:customStyle="1" w:styleId="SMUNORMALARIAL">
    <w:name w:val="SMU NORMAL ARIAL"/>
    <w:basedOn w:val="Normal"/>
    <w:rsid w:val="002434DA"/>
    <w:rPr>
      <w:rFonts w:ascii="Arial" w:hAnsi="Arial"/>
      <w:sz w:val="22"/>
      <w:lang w:val="en-GB" w:eastAsia="en-GB"/>
    </w:rPr>
  </w:style>
  <w:style w:type="table" w:styleId="TableGrid">
    <w:name w:val="Table Grid"/>
    <w:basedOn w:val="TableNormal"/>
    <w:uiPriority w:val="59"/>
    <w:rsid w:val="00934F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lorfulList-Accent110">
    <w:name w:val="Colorful List - Accent 11"/>
    <w:basedOn w:val="Normal"/>
    <w:uiPriority w:val="34"/>
    <w:qFormat/>
    <w:rsid w:val="007B6E7E"/>
    <w:pPr>
      <w:ind w:left="720"/>
      <w:contextualSpacing/>
    </w:pPr>
  </w:style>
  <w:style w:type="character" w:customStyle="1" w:styleId="text">
    <w:name w:val="text"/>
    <w:basedOn w:val="DefaultParagraphFont"/>
    <w:rsid w:val="007B6E7E"/>
  </w:style>
  <w:style w:type="paragraph" w:styleId="BalloonText">
    <w:name w:val="Balloon Text"/>
    <w:basedOn w:val="Normal"/>
    <w:link w:val="BalloonTextChar"/>
    <w:uiPriority w:val="99"/>
    <w:semiHidden/>
    <w:unhideWhenUsed/>
    <w:rsid w:val="00CE56A6"/>
    <w:rPr>
      <w:rFonts w:ascii="Tahoma" w:hAnsi="Tahoma"/>
      <w:sz w:val="16"/>
      <w:szCs w:val="16"/>
    </w:rPr>
  </w:style>
  <w:style w:type="character" w:customStyle="1" w:styleId="BalloonTextChar">
    <w:name w:val="Balloon Text Char"/>
    <w:link w:val="BalloonText"/>
    <w:uiPriority w:val="99"/>
    <w:semiHidden/>
    <w:rsid w:val="00CE56A6"/>
    <w:rPr>
      <w:rFonts w:ascii="Tahoma" w:eastAsia="Times New Roman" w:hAnsi="Tahoma" w:cs="Tahoma"/>
      <w:sz w:val="16"/>
      <w:szCs w:val="16"/>
      <w:lang w:val="en-US" w:eastAsia="en-US"/>
    </w:rPr>
  </w:style>
  <w:style w:type="character" w:customStyle="1" w:styleId="apple-style-span">
    <w:name w:val="apple-style-span"/>
    <w:rsid w:val="00AC690E"/>
  </w:style>
  <w:style w:type="paragraph" w:customStyle="1" w:styleId="NormalWeb1">
    <w:name w:val="Normal (Web)1"/>
    <w:basedOn w:val="Normal"/>
    <w:uiPriority w:val="99"/>
    <w:rsid w:val="00AC690E"/>
    <w:rPr>
      <w:rFonts w:eastAsia="Calibri"/>
      <w:lang w:val="en-GB" w:eastAsia="en-GB"/>
    </w:rPr>
  </w:style>
  <w:style w:type="character" w:customStyle="1" w:styleId="nw1">
    <w:name w:val="nw1"/>
    <w:uiPriority w:val="99"/>
    <w:rsid w:val="00AC690E"/>
  </w:style>
  <w:style w:type="character" w:customStyle="1" w:styleId="hps">
    <w:name w:val="hps"/>
    <w:rsid w:val="00AC690E"/>
  </w:style>
  <w:style w:type="paragraph" w:customStyle="1" w:styleId="MediumGrid21">
    <w:name w:val="Medium Grid 21"/>
    <w:uiPriority w:val="99"/>
    <w:qFormat/>
    <w:rsid w:val="00AC690E"/>
    <w:pPr>
      <w:overflowPunct w:val="0"/>
      <w:autoSpaceDE w:val="0"/>
      <w:autoSpaceDN w:val="0"/>
      <w:adjustRightInd w:val="0"/>
    </w:pPr>
    <w:rPr>
      <w:rFonts w:eastAsia="Times New Roman"/>
      <w:sz w:val="22"/>
      <w:lang w:eastAsia="en-US"/>
    </w:rPr>
  </w:style>
  <w:style w:type="paragraph" w:customStyle="1" w:styleId="p1">
    <w:name w:val="p1"/>
    <w:basedOn w:val="Normal"/>
    <w:rsid w:val="002C1363"/>
    <w:rPr>
      <w:rFonts w:ascii="Helvetica" w:eastAsia="Calibri" w:hAnsi="Helvetica"/>
      <w:color w:val="212121"/>
      <w:sz w:val="19"/>
      <w:szCs w:val="19"/>
      <w:lang w:val="en-GB" w:eastAsia="en-GB"/>
    </w:rPr>
  </w:style>
  <w:style w:type="character" w:customStyle="1" w:styleId="s1">
    <w:name w:val="s1"/>
    <w:rsid w:val="002C1363"/>
  </w:style>
  <w:style w:type="paragraph" w:styleId="Title">
    <w:name w:val="Title"/>
    <w:basedOn w:val="Normal"/>
    <w:next w:val="Normal"/>
    <w:link w:val="TitleChar"/>
    <w:uiPriority w:val="10"/>
    <w:qFormat/>
    <w:rsid w:val="007A77F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7F1"/>
    <w:rPr>
      <w:rFonts w:asciiTheme="majorHAnsi" w:eastAsiaTheme="majorEastAsia" w:hAnsiTheme="majorHAnsi" w:cstheme="majorBidi"/>
      <w:spacing w:val="-10"/>
      <w:kern w:val="28"/>
      <w:sz w:val="56"/>
      <w:szCs w:val="56"/>
      <w:lang w:val="en-US" w:eastAsia="en-US"/>
    </w:rPr>
  </w:style>
  <w:style w:type="paragraph" w:styleId="ListParagraph">
    <w:name w:val="List Paragraph"/>
    <w:basedOn w:val="Normal"/>
    <w:uiPriority w:val="63"/>
    <w:qFormat/>
    <w:rsid w:val="000051BD"/>
    <w:pPr>
      <w:ind w:left="720"/>
      <w:contextualSpacing/>
    </w:pPr>
  </w:style>
  <w:style w:type="character" w:styleId="UnresolvedMention">
    <w:name w:val="Unresolved Mention"/>
    <w:basedOn w:val="DefaultParagraphFont"/>
    <w:uiPriority w:val="99"/>
    <w:semiHidden/>
    <w:unhideWhenUsed/>
    <w:rsid w:val="00A52BB3"/>
    <w:rPr>
      <w:color w:val="605E5C"/>
      <w:shd w:val="clear" w:color="auto" w:fill="E1DFDD"/>
    </w:rPr>
  </w:style>
  <w:style w:type="paragraph" w:styleId="TOCHeading">
    <w:name w:val="TOC Heading"/>
    <w:basedOn w:val="Heading1"/>
    <w:next w:val="Normal"/>
    <w:uiPriority w:val="39"/>
    <w:unhideWhenUsed/>
    <w:qFormat/>
    <w:rsid w:val="0072312F"/>
    <w:pPr>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eastAsia="en-US"/>
    </w:rPr>
  </w:style>
  <w:style w:type="paragraph" w:styleId="TOC1">
    <w:name w:val="toc 1"/>
    <w:basedOn w:val="Normal"/>
    <w:next w:val="Normal"/>
    <w:autoRedefine/>
    <w:uiPriority w:val="39"/>
    <w:unhideWhenUsed/>
    <w:rsid w:val="0072312F"/>
    <w:pPr>
      <w:spacing w:after="100"/>
    </w:pPr>
  </w:style>
  <w:style w:type="character" w:customStyle="1" w:styleId="ref-journal">
    <w:name w:val="ref-journal"/>
    <w:basedOn w:val="DefaultParagraphFont"/>
    <w:rsid w:val="00D473BF"/>
  </w:style>
  <w:style w:type="character" w:customStyle="1" w:styleId="ref-vol">
    <w:name w:val="ref-vol"/>
    <w:basedOn w:val="DefaultParagraphFont"/>
    <w:rsid w:val="00D47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27944">
      <w:bodyDiv w:val="1"/>
      <w:marLeft w:val="0"/>
      <w:marRight w:val="0"/>
      <w:marTop w:val="0"/>
      <w:marBottom w:val="0"/>
      <w:divBdr>
        <w:top w:val="none" w:sz="0" w:space="0" w:color="auto"/>
        <w:left w:val="none" w:sz="0" w:space="0" w:color="auto"/>
        <w:bottom w:val="none" w:sz="0" w:space="0" w:color="auto"/>
        <w:right w:val="none" w:sz="0" w:space="0" w:color="auto"/>
      </w:divBdr>
    </w:div>
    <w:div w:id="271128285">
      <w:bodyDiv w:val="1"/>
      <w:marLeft w:val="0"/>
      <w:marRight w:val="0"/>
      <w:marTop w:val="0"/>
      <w:marBottom w:val="0"/>
      <w:divBdr>
        <w:top w:val="none" w:sz="0" w:space="0" w:color="auto"/>
        <w:left w:val="none" w:sz="0" w:space="0" w:color="auto"/>
        <w:bottom w:val="none" w:sz="0" w:space="0" w:color="auto"/>
        <w:right w:val="none" w:sz="0" w:space="0" w:color="auto"/>
      </w:divBdr>
    </w:div>
    <w:div w:id="819928300">
      <w:bodyDiv w:val="1"/>
      <w:marLeft w:val="0"/>
      <w:marRight w:val="0"/>
      <w:marTop w:val="0"/>
      <w:marBottom w:val="0"/>
      <w:divBdr>
        <w:top w:val="none" w:sz="0" w:space="0" w:color="auto"/>
        <w:left w:val="none" w:sz="0" w:space="0" w:color="auto"/>
        <w:bottom w:val="none" w:sz="0" w:space="0" w:color="auto"/>
        <w:right w:val="none" w:sz="0" w:space="0" w:color="auto"/>
      </w:divBdr>
    </w:div>
    <w:div w:id="1222980517">
      <w:bodyDiv w:val="1"/>
      <w:marLeft w:val="0"/>
      <w:marRight w:val="0"/>
      <w:marTop w:val="0"/>
      <w:marBottom w:val="0"/>
      <w:divBdr>
        <w:top w:val="none" w:sz="0" w:space="0" w:color="auto"/>
        <w:left w:val="none" w:sz="0" w:space="0" w:color="auto"/>
        <w:bottom w:val="none" w:sz="0" w:space="0" w:color="auto"/>
        <w:right w:val="none" w:sz="0" w:space="0" w:color="auto"/>
      </w:divBdr>
      <w:divsChild>
        <w:div w:id="1407804602">
          <w:marLeft w:val="0"/>
          <w:marRight w:val="0"/>
          <w:marTop w:val="0"/>
          <w:marBottom w:val="0"/>
          <w:divBdr>
            <w:top w:val="none" w:sz="0" w:space="0" w:color="auto"/>
            <w:left w:val="none" w:sz="0" w:space="0" w:color="auto"/>
            <w:bottom w:val="none" w:sz="0" w:space="0" w:color="auto"/>
            <w:right w:val="none" w:sz="0" w:space="0" w:color="auto"/>
          </w:divBdr>
          <w:divsChild>
            <w:div w:id="1385059346">
              <w:marLeft w:val="0"/>
              <w:marRight w:val="0"/>
              <w:marTop w:val="0"/>
              <w:marBottom w:val="0"/>
              <w:divBdr>
                <w:top w:val="none" w:sz="0" w:space="0" w:color="auto"/>
                <w:left w:val="none" w:sz="0" w:space="0" w:color="auto"/>
                <w:bottom w:val="none" w:sz="0" w:space="0" w:color="auto"/>
                <w:right w:val="none" w:sz="0" w:space="0" w:color="auto"/>
              </w:divBdr>
              <w:divsChild>
                <w:div w:id="1766612077">
                  <w:marLeft w:val="0"/>
                  <w:marRight w:val="0"/>
                  <w:marTop w:val="0"/>
                  <w:marBottom w:val="0"/>
                  <w:divBdr>
                    <w:top w:val="none" w:sz="0" w:space="0" w:color="auto"/>
                    <w:left w:val="none" w:sz="0" w:space="0" w:color="auto"/>
                    <w:bottom w:val="none" w:sz="0" w:space="0" w:color="auto"/>
                    <w:right w:val="none" w:sz="0" w:space="0" w:color="auto"/>
                  </w:divBdr>
                  <w:divsChild>
                    <w:div w:id="1931425845">
                      <w:marLeft w:val="0"/>
                      <w:marRight w:val="0"/>
                      <w:marTop w:val="0"/>
                      <w:marBottom w:val="0"/>
                      <w:divBdr>
                        <w:top w:val="none" w:sz="0" w:space="0" w:color="auto"/>
                        <w:left w:val="none" w:sz="0" w:space="0" w:color="auto"/>
                        <w:bottom w:val="none" w:sz="0" w:space="0" w:color="auto"/>
                        <w:right w:val="none" w:sz="0" w:space="0" w:color="auto"/>
                      </w:divBdr>
                      <w:divsChild>
                        <w:div w:id="2098864887">
                          <w:marLeft w:val="0"/>
                          <w:marRight w:val="0"/>
                          <w:marTop w:val="0"/>
                          <w:marBottom w:val="0"/>
                          <w:divBdr>
                            <w:top w:val="none" w:sz="0" w:space="0" w:color="auto"/>
                            <w:left w:val="none" w:sz="0" w:space="0" w:color="auto"/>
                            <w:bottom w:val="none" w:sz="0" w:space="0" w:color="auto"/>
                            <w:right w:val="none" w:sz="0" w:space="0" w:color="auto"/>
                          </w:divBdr>
                          <w:divsChild>
                            <w:div w:id="737557288">
                              <w:marLeft w:val="0"/>
                              <w:marRight w:val="0"/>
                              <w:marTop w:val="0"/>
                              <w:marBottom w:val="0"/>
                              <w:divBdr>
                                <w:top w:val="none" w:sz="0" w:space="0" w:color="auto"/>
                                <w:left w:val="none" w:sz="0" w:space="0" w:color="auto"/>
                                <w:bottom w:val="none" w:sz="0" w:space="0" w:color="auto"/>
                                <w:right w:val="none" w:sz="0" w:space="0" w:color="auto"/>
                              </w:divBdr>
                              <w:divsChild>
                                <w:div w:id="1223324227">
                                  <w:marLeft w:val="0"/>
                                  <w:marRight w:val="0"/>
                                  <w:marTop w:val="0"/>
                                  <w:marBottom w:val="0"/>
                                  <w:divBdr>
                                    <w:top w:val="none" w:sz="0" w:space="0" w:color="auto"/>
                                    <w:left w:val="none" w:sz="0" w:space="0" w:color="auto"/>
                                    <w:bottom w:val="none" w:sz="0" w:space="0" w:color="auto"/>
                                    <w:right w:val="none" w:sz="0" w:space="0" w:color="auto"/>
                                  </w:divBdr>
                                  <w:divsChild>
                                    <w:div w:id="731387891">
                                      <w:marLeft w:val="0"/>
                                      <w:marRight w:val="0"/>
                                      <w:marTop w:val="0"/>
                                      <w:marBottom w:val="0"/>
                                      <w:divBdr>
                                        <w:top w:val="none" w:sz="0" w:space="0" w:color="auto"/>
                                        <w:left w:val="none" w:sz="0" w:space="0" w:color="auto"/>
                                        <w:bottom w:val="none" w:sz="0" w:space="0" w:color="auto"/>
                                        <w:right w:val="none" w:sz="0" w:space="0" w:color="auto"/>
                                      </w:divBdr>
                                      <w:divsChild>
                                        <w:div w:id="1377847923">
                                          <w:marLeft w:val="0"/>
                                          <w:marRight w:val="0"/>
                                          <w:marTop w:val="0"/>
                                          <w:marBottom w:val="0"/>
                                          <w:divBdr>
                                            <w:top w:val="none" w:sz="0" w:space="0" w:color="auto"/>
                                            <w:left w:val="none" w:sz="0" w:space="0" w:color="auto"/>
                                            <w:bottom w:val="none" w:sz="0" w:space="0" w:color="auto"/>
                                            <w:right w:val="none" w:sz="0" w:space="0" w:color="auto"/>
                                          </w:divBdr>
                                          <w:divsChild>
                                            <w:div w:id="138320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8508878">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13" Type="http://schemas.openxmlformats.org/officeDocument/2006/relationships/hyperlink" Target="https://www.understood.org/articles/en/stealth-dyslexia-how-some-dyslexic-students-escape-detection" TargetMode="External"/><Relationship Id="rId18" Type="http://schemas.openxmlformats.org/officeDocument/2006/relationships/hyperlink" Target="http://dyslexiaaction.org.uk/files/dyslexiaaction/dyslexia_still_matters.pdf%20Accessed%20%20%2014/03/2022" TargetMode="External"/><Relationship Id="rId26" Type="http://schemas.openxmlformats.org/officeDocument/2006/relationships/hyperlink" Target="https://www.proquest.com/docview/1287025377/9FF46D54D57D4C90PQ/3?accountid=167397" TargetMode="External"/><Relationship Id="rId39" Type="http://schemas.openxmlformats.org/officeDocument/2006/relationships/header" Target="header1.xml"/><Relationship Id="rId21" Type="http://schemas.openxmlformats.org/officeDocument/2006/relationships/hyperlink" Target="https://www.gov.uk/government/statistical-data-sets/fe-data-library-further-education-and-skills%20Accessed%20on%2007/03/2022" TargetMode="External"/><Relationship Id="rId34" Type="http://schemas.openxmlformats.org/officeDocument/2006/relationships/hyperlink" Target="https://www.proquest.com/newspapers/ms-welcomes-cash-boost-aln-learners/docview/2617836782/se-2?accountid=167397"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sabilityrightsuk.org/adjustments-disabled-students%20.%20Accessed%2007/03/2022" TargetMode="External"/><Relationship Id="rId20" Type="http://schemas.openxmlformats.org/officeDocument/2006/relationships/hyperlink" Target="https://www.erw.wales/news/update-additional-learning-needs-and-education-tribunal-wales-act-2018/" TargetMode="External"/><Relationship Id="rId29" Type="http://schemas.openxmlformats.org/officeDocument/2006/relationships/hyperlink" Target="https://www.sciencedirect.com/science/article/pii/S014067361260198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30549800103836" TargetMode="External"/><Relationship Id="rId24" Type="http://schemas.openxmlformats.org/officeDocument/2006/relationships/hyperlink" Target="https://www.dyslexia.com/about-dyslexia/signs-of-dyslexia/the-undiagnosed-teenager-with-dyslexia/" TargetMode="External"/><Relationship Id="rId32" Type="http://schemas.openxmlformats.org/officeDocument/2006/relationships/hyperlink" Target="https://doi.org/10.1080/01411920701609315%20Accessed%2014/03/2022" TargetMode="External"/><Relationship Id="rId37" Type="http://schemas.openxmlformats.org/officeDocument/2006/relationships/hyperlink" Target="https://dera.ioe.ac.uk/14643/7/160512nlprogrammeen_Redacted.pdf%20accessed%2012/03/2022"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uploads/system/uploads/attachment_data/file/283566/Teachers_standard_information.pdf%20%20Accessed%2014/03/22" TargetMode="External"/><Relationship Id="rId23" Type="http://schemas.openxmlformats.org/officeDocument/2006/relationships/hyperlink" Target="http://www.ijiet.org/vol9/1189-P011.pdf" TargetMode="External"/><Relationship Id="rId28" Type="http://schemas.openxmlformats.org/officeDocument/2006/relationships/hyperlink" Target="https://www.proquest.com/docview/2438863630/25D64928956C40DAPQ/7?accountid=167397" TargetMode="External"/><Relationship Id="rId36" Type="http://schemas.openxmlformats.org/officeDocument/2006/relationships/hyperlink" Target="https://www.dyslexia.uk.net/what-is-dyslexia/" TargetMode="External"/><Relationship Id="rId10" Type="http://schemas.openxmlformats.org/officeDocument/2006/relationships/hyperlink" Target="https://www.bbc.co.uk/news/uk-england-50095218%20Accessed%2014/03/2022" TargetMode="External"/><Relationship Id="rId19" Type="http://schemas.openxmlformats.org/officeDocument/2006/relationships/hyperlink" Target="https://doi.org/10.1111/j.1469-7610.2010.02310.x%20Accessed%2014/03/2022" TargetMode="External"/><Relationship Id="rId31" Type="http://schemas.openxmlformats.org/officeDocument/2006/relationships/hyperlink" Target="https://doi.org/10.1093/brain/awg076%20Accesed%2014/03/2022"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change-management-coach.com/force-field-analysis.html" TargetMode="External"/><Relationship Id="rId22" Type="http://schemas.openxmlformats.org/officeDocument/2006/relationships/hyperlink" Target="https://onlinelibrary.wiley.com/doi/full/10.1002/dys.1593%20Accessed%2014/03/2022" TargetMode="External"/><Relationship Id="rId27" Type="http://schemas.openxmlformats.org/officeDocument/2006/relationships/hyperlink" Target="https://www.nptcgroup.ac.uk/wp-content/uploads/2021/11/Strategic-Equality-Plan-2020-2024-ENG.pdfhttps://www.nptcgroup.ac.uk/wp-content/uploads/2021/11/Strategic-Equality-Plan-2020-2024-ENG.pdf%20Accessed%2014/03/2022" TargetMode="External"/><Relationship Id="rId30" Type="http://schemas.openxmlformats.org/officeDocument/2006/relationships/hyperlink" Target="https://www.onatlas.com/blog/interactive-lessons" TargetMode="External"/><Relationship Id="rId35" Type="http://schemas.openxmlformats.org/officeDocument/2006/relationships/hyperlink" Target="https://www.tes.com/magazine/archive/exclusive-teachers-forced-pay-dyslexia-training%20Accessed%2014/03/2022" TargetMode="External"/><Relationship Id="rId8" Type="http://schemas.openxmlformats.org/officeDocument/2006/relationships/image" Target="media/image2.jpeg"/><Relationship Id="rId3" Type="http://schemas.openxmlformats.org/officeDocument/2006/relationships/styles" Target="styles.xml"/><Relationship Id="rId12" Type="http://schemas.openxmlformats.org/officeDocument/2006/relationships/hyperlink" Target="https://www.bdadyslexia.org.uk/dyslexia/about-dyslexia/what-is-dyslexia.%20Accessed%2007/03/2022" TargetMode="External"/><Relationship Id="rId17" Type="http://schemas.openxmlformats.org/officeDocument/2006/relationships/hyperlink" Target="http://entrust.education/Pages/Download/3BF4B368-D4D0-41A4-92E7-3B49B1B58168" TargetMode="External"/><Relationship Id="rId25" Type="http://schemas.openxmlformats.org/officeDocument/2006/relationships/hyperlink" Target="https://www.mnneuropsychology.com/articles/Stealth_Dyslexia.html%20accessed%2012/03/2021" TargetMode="External"/><Relationship Id="rId33" Type="http://schemas.openxmlformats.org/officeDocument/2006/relationships/hyperlink" Target="https://doi.org/10.1093/pch/11.9.581%20Accessed%2014/03/2022" TargetMode="External"/><Relationship Id="rId38" Type="http://schemas.openxmlformats.org/officeDocument/2006/relationships/hyperlink" Target="https://dyslexiaida.org/why-is-it-so-difficult-to-diagnose-dyslexia-and-how-can-we-do-it-better/"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A389B84-F657-4DD1-B897-054D83FB7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4837</Words>
  <Characters>32557</Characters>
  <Application>Microsoft Office Word</Application>
  <DocSecurity>0</DocSecurity>
  <Lines>271</Lines>
  <Paragraphs>74</Paragraphs>
  <ScaleCrop>false</ScaleCrop>
  <HeadingPairs>
    <vt:vector size="2" baseType="variant">
      <vt:variant>
        <vt:lpstr>Title</vt:lpstr>
      </vt:variant>
      <vt:variant>
        <vt:i4>1</vt:i4>
      </vt:variant>
    </vt:vector>
  </HeadingPairs>
  <TitlesOfParts>
    <vt:vector size="1" baseType="lpstr">
      <vt:lpstr>University of Wales                                              MA (Education)                                         Research Methods: Teachers as Researchers        Student Handbook</vt:lpstr>
    </vt:vector>
  </TitlesOfParts>
  <Company>SMU</Company>
  <LinksUpToDate>false</LinksUpToDate>
  <CharactersWithSpaces>37320</CharactersWithSpaces>
  <SharedDoc>false</SharedDoc>
  <HLinks>
    <vt:vector size="42" baseType="variant">
      <vt:variant>
        <vt:i4>4849689</vt:i4>
      </vt:variant>
      <vt:variant>
        <vt:i4>9</vt:i4>
      </vt:variant>
      <vt:variant>
        <vt:i4>0</vt:i4>
      </vt:variant>
      <vt:variant>
        <vt:i4>5</vt:i4>
      </vt:variant>
      <vt:variant>
        <vt:lpwstr>http://www.snapcymru.org/</vt:lpwstr>
      </vt:variant>
      <vt:variant>
        <vt:lpwstr/>
      </vt:variant>
      <vt:variant>
        <vt:i4>3932204</vt:i4>
      </vt:variant>
      <vt:variant>
        <vt:i4>6</vt:i4>
      </vt:variant>
      <vt:variant>
        <vt:i4>0</vt:i4>
      </vt:variant>
      <vt:variant>
        <vt:i4>5</vt:i4>
      </vt:variant>
      <vt:variant>
        <vt:lpwstr>http://wales.gov.uk/topics/educationandskills/</vt:lpwstr>
      </vt:variant>
      <vt:variant>
        <vt:lpwstr/>
      </vt:variant>
      <vt:variant>
        <vt:i4>6684798</vt:i4>
      </vt:variant>
      <vt:variant>
        <vt:i4>3</vt:i4>
      </vt:variant>
      <vt:variant>
        <vt:i4>0</vt:i4>
      </vt:variant>
      <vt:variant>
        <vt:i4>5</vt:i4>
      </vt:variant>
      <vt:variant>
        <vt:lpwstr>http://www.education.gov.uk/childrenandyoungpeople/send</vt:lpwstr>
      </vt:variant>
      <vt:variant>
        <vt:lpwstr/>
      </vt:variant>
      <vt:variant>
        <vt:i4>3539005</vt:i4>
      </vt:variant>
      <vt:variant>
        <vt:i4>0</vt:i4>
      </vt:variant>
      <vt:variant>
        <vt:i4>0</vt:i4>
      </vt:variant>
      <vt:variant>
        <vt:i4>5</vt:i4>
      </vt:variant>
      <vt:variant>
        <vt:lpwstr>http://www.cafamily.org.uk/</vt:lpwstr>
      </vt:variant>
      <vt:variant>
        <vt:lpwstr/>
      </vt:variant>
      <vt:variant>
        <vt:i4>1114168</vt:i4>
      </vt:variant>
      <vt:variant>
        <vt:i4>6</vt:i4>
      </vt:variant>
      <vt:variant>
        <vt:i4>0</vt:i4>
      </vt:variant>
      <vt:variant>
        <vt:i4>5</vt:i4>
      </vt:variant>
      <vt:variant>
        <vt:lpwstr>mailto:lesley.morgan@uwtsd.ac.uk</vt:lpwstr>
      </vt:variant>
      <vt:variant>
        <vt:lpwstr/>
      </vt:variant>
      <vt:variant>
        <vt:i4>2490432</vt:i4>
      </vt:variant>
      <vt:variant>
        <vt:i4>3</vt:i4>
      </vt:variant>
      <vt:variant>
        <vt:i4>0</vt:i4>
      </vt:variant>
      <vt:variant>
        <vt:i4>5</vt:i4>
      </vt:variant>
      <vt:variant>
        <vt:lpwstr>mailto:junnine.thomas-walters@uwtsd.ac.uk</vt:lpwstr>
      </vt:variant>
      <vt:variant>
        <vt:lpwstr/>
      </vt:variant>
      <vt:variant>
        <vt:i4>2490432</vt:i4>
      </vt:variant>
      <vt:variant>
        <vt:i4>0</vt:i4>
      </vt:variant>
      <vt:variant>
        <vt:i4>0</vt:i4>
      </vt:variant>
      <vt:variant>
        <vt:i4>5</vt:i4>
      </vt:variant>
      <vt:variant>
        <vt:lpwstr>mailto:junnine.thomas-walters@uwtsd.ac.uk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MA (Education)                                         Research Methods: Teachers as Researchers        Student Handbook</dc:title>
  <dc:subject>MA (Education) Compulsory Module</dc:subject>
  <dc:creator>Module Leader: Dr Sue Lyle</dc:creator>
  <cp:keywords/>
  <cp:lastModifiedBy>sarah rees</cp:lastModifiedBy>
  <cp:revision>2</cp:revision>
  <cp:lastPrinted>2015-10-05T14:04:00Z</cp:lastPrinted>
  <dcterms:created xsi:type="dcterms:W3CDTF">2022-06-09T16:54:00Z</dcterms:created>
  <dcterms:modified xsi:type="dcterms:W3CDTF">2022-06-09T16:54:00Z</dcterms:modified>
</cp:coreProperties>
</file>