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D6053D" w14:textId="45D713D6" w:rsidR="00904DD7" w:rsidRDefault="009A675D" w:rsidP="00171487">
      <w:r>
        <w:rPr>
          <w:rFonts w:ascii="Times New Roman"/>
          <w:noProof/>
          <w:sz w:val="20"/>
        </w:rPr>
        <w:drawing>
          <wp:inline distT="0" distB="0" distL="0" distR="0" wp14:anchorId="6720C970" wp14:editId="6FDCBF93">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6" cstate="print"/>
                    <a:stretch>
                      <a:fillRect/>
                    </a:stretch>
                  </pic:blipFill>
                  <pic:spPr>
                    <a:xfrm>
                      <a:off x="0" y="0"/>
                      <a:ext cx="1816670" cy="600075"/>
                    </a:xfrm>
                    <a:prstGeom prst="rect">
                      <a:avLst/>
                    </a:prstGeom>
                  </pic:spPr>
                </pic:pic>
              </a:graphicData>
            </a:graphic>
          </wp:inline>
        </w:drawing>
      </w:r>
    </w:p>
    <w:p w14:paraId="6F05BCBD" w14:textId="5F1DDDAA" w:rsidR="009A675D" w:rsidRDefault="009A675D" w:rsidP="00171487"/>
    <w:p w14:paraId="17CDAFC8" w14:textId="77777777" w:rsidR="009A675D" w:rsidRDefault="009A675D" w:rsidP="00171487"/>
    <w:p w14:paraId="336341C8" w14:textId="77777777" w:rsidR="006A1BC2" w:rsidRDefault="006A1BC2" w:rsidP="00171487">
      <w:pPr>
        <w:jc w:val="center"/>
        <w:rPr>
          <w:b/>
          <w:bCs/>
          <w:sz w:val="28"/>
          <w:szCs w:val="28"/>
        </w:rPr>
      </w:pPr>
    </w:p>
    <w:p w14:paraId="714149C6" w14:textId="77777777" w:rsidR="006A1BC2" w:rsidRDefault="006A1BC2" w:rsidP="00171487">
      <w:pPr>
        <w:jc w:val="center"/>
        <w:rPr>
          <w:b/>
          <w:bCs/>
          <w:sz w:val="28"/>
          <w:szCs w:val="28"/>
        </w:rPr>
      </w:pPr>
    </w:p>
    <w:p w14:paraId="038F8277" w14:textId="1B62C2D8" w:rsidR="009A675D" w:rsidRPr="006A1BC2" w:rsidRDefault="00171487" w:rsidP="00171487">
      <w:pPr>
        <w:jc w:val="center"/>
        <w:rPr>
          <w:b/>
          <w:bCs/>
          <w:sz w:val="32"/>
          <w:szCs w:val="32"/>
        </w:rPr>
      </w:pPr>
      <w:r w:rsidRPr="006A1BC2">
        <w:rPr>
          <w:b/>
          <w:bCs/>
          <w:sz w:val="28"/>
          <w:szCs w:val="28"/>
        </w:rPr>
        <w:t>Title:</w:t>
      </w:r>
      <w:r>
        <w:rPr>
          <w:b/>
          <w:bCs/>
          <w:sz w:val="36"/>
          <w:szCs w:val="36"/>
        </w:rPr>
        <w:t xml:space="preserve"> </w:t>
      </w:r>
      <w:r w:rsidR="006A1BC2">
        <w:rPr>
          <w:sz w:val="22"/>
        </w:rPr>
        <w:t>U</w:t>
      </w:r>
      <w:r w:rsidR="006A1BC2" w:rsidRPr="006A1BC2">
        <w:rPr>
          <w:sz w:val="22"/>
        </w:rPr>
        <w:t>nderstanding type 2 diabetes: physiological mechanisms, blood glucose monitoring, and lifestyle management</w:t>
      </w:r>
    </w:p>
    <w:p w14:paraId="76846CCA" w14:textId="514E8568" w:rsidR="009A675D" w:rsidRPr="006A1BC2" w:rsidRDefault="009A675D" w:rsidP="00171487">
      <w:pPr>
        <w:rPr>
          <w:sz w:val="22"/>
          <w:szCs w:val="20"/>
        </w:rPr>
      </w:pPr>
    </w:p>
    <w:p w14:paraId="4C60D9A5" w14:textId="476E1975" w:rsidR="009A675D" w:rsidRPr="006A1BC2" w:rsidRDefault="009A675D" w:rsidP="00171487">
      <w:pPr>
        <w:rPr>
          <w:sz w:val="22"/>
          <w:szCs w:val="20"/>
        </w:rPr>
      </w:pPr>
    </w:p>
    <w:p w14:paraId="397A54C6" w14:textId="4CC4AEBA" w:rsidR="00171487" w:rsidRDefault="00171487" w:rsidP="00171487">
      <w:pPr>
        <w:jc w:val="center"/>
        <w:rPr>
          <w:b/>
          <w:bCs/>
          <w:sz w:val="32"/>
          <w:szCs w:val="32"/>
        </w:rPr>
      </w:pPr>
      <w:r w:rsidRPr="00171487">
        <w:rPr>
          <w:b/>
          <w:bCs/>
          <w:sz w:val="32"/>
          <w:szCs w:val="32"/>
        </w:rPr>
        <w:t>Component 1: Written Assignment (Case Study Report)</w:t>
      </w:r>
    </w:p>
    <w:p w14:paraId="51EA03CA" w14:textId="02029E2A" w:rsidR="009A675D" w:rsidRPr="006A1BC2" w:rsidRDefault="009A675D" w:rsidP="00171487">
      <w:pPr>
        <w:jc w:val="center"/>
        <w:rPr>
          <w:sz w:val="28"/>
          <w:szCs w:val="28"/>
        </w:rPr>
      </w:pPr>
      <w:r w:rsidRPr="006A1BC2">
        <w:rPr>
          <w:b/>
          <w:bCs/>
          <w:sz w:val="28"/>
          <w:szCs w:val="28"/>
        </w:rPr>
        <w:t xml:space="preserve">Module: </w:t>
      </w:r>
      <w:r w:rsidRPr="006A1BC2">
        <w:rPr>
          <w:sz w:val="28"/>
          <w:szCs w:val="28"/>
        </w:rPr>
        <w:t>Introduction to Physiology (BMHP5023)</w:t>
      </w:r>
    </w:p>
    <w:p w14:paraId="19A03686" w14:textId="77777777" w:rsidR="009A675D" w:rsidRDefault="009A675D" w:rsidP="00171487"/>
    <w:p w14:paraId="325879DD" w14:textId="22C278F5" w:rsidR="009A675D" w:rsidRDefault="009A675D" w:rsidP="00171487"/>
    <w:p w14:paraId="33D70F7A" w14:textId="4894A8DB" w:rsidR="009A675D" w:rsidRPr="00D6660C" w:rsidRDefault="009A675D" w:rsidP="00171487"/>
    <w:p w14:paraId="5F7D9938" w14:textId="77777777" w:rsidR="006A1BC2" w:rsidRDefault="006A1BC2" w:rsidP="00171487">
      <w:pPr>
        <w:jc w:val="center"/>
        <w:rPr>
          <w:sz w:val="28"/>
          <w:szCs w:val="28"/>
        </w:rPr>
      </w:pPr>
    </w:p>
    <w:p w14:paraId="78B8F3D9" w14:textId="77777777" w:rsidR="006A1BC2" w:rsidRDefault="006A1BC2" w:rsidP="00171487">
      <w:pPr>
        <w:jc w:val="center"/>
        <w:rPr>
          <w:sz w:val="28"/>
          <w:szCs w:val="28"/>
        </w:rPr>
      </w:pPr>
    </w:p>
    <w:p w14:paraId="5AF0E9AD" w14:textId="77777777" w:rsidR="006A1BC2" w:rsidRDefault="006A1BC2" w:rsidP="00171487">
      <w:pPr>
        <w:jc w:val="center"/>
        <w:rPr>
          <w:sz w:val="28"/>
          <w:szCs w:val="28"/>
        </w:rPr>
      </w:pPr>
    </w:p>
    <w:p w14:paraId="5390B353" w14:textId="77777777" w:rsidR="006A1BC2" w:rsidRDefault="006A1BC2" w:rsidP="00171487">
      <w:pPr>
        <w:jc w:val="center"/>
        <w:rPr>
          <w:sz w:val="28"/>
          <w:szCs w:val="28"/>
        </w:rPr>
      </w:pPr>
    </w:p>
    <w:p w14:paraId="5C79844D" w14:textId="1CC51DBF" w:rsidR="009A675D" w:rsidRPr="00D6660C" w:rsidRDefault="009A675D" w:rsidP="006A1BC2">
      <w:pPr>
        <w:jc w:val="center"/>
        <w:rPr>
          <w:sz w:val="28"/>
          <w:szCs w:val="28"/>
        </w:rPr>
      </w:pPr>
      <w:r w:rsidRPr="00D6660C">
        <w:rPr>
          <w:sz w:val="28"/>
          <w:szCs w:val="28"/>
        </w:rPr>
        <w:t xml:space="preserve">Student Name: </w:t>
      </w:r>
      <w:proofErr w:type="spellStart"/>
      <w:r w:rsidR="00A637AC" w:rsidRPr="00A637AC">
        <w:rPr>
          <w:sz w:val="28"/>
          <w:szCs w:val="28"/>
        </w:rPr>
        <w:t>Greci</w:t>
      </w:r>
      <w:r w:rsidR="006A1BC2">
        <w:rPr>
          <w:sz w:val="28"/>
          <w:szCs w:val="28"/>
        </w:rPr>
        <w:t>s</w:t>
      </w:r>
      <w:r w:rsidR="00A637AC" w:rsidRPr="00A637AC">
        <w:rPr>
          <w:sz w:val="28"/>
          <w:szCs w:val="28"/>
        </w:rPr>
        <w:t>chin</w:t>
      </w:r>
      <w:proofErr w:type="spellEnd"/>
      <w:r w:rsidR="00A637AC" w:rsidRPr="00A637AC">
        <w:rPr>
          <w:sz w:val="28"/>
          <w:szCs w:val="28"/>
        </w:rPr>
        <w:t xml:space="preserve"> Dina</w:t>
      </w:r>
    </w:p>
    <w:p w14:paraId="65D36EA6" w14:textId="38575C78" w:rsidR="009A675D" w:rsidRDefault="009A675D" w:rsidP="00171487">
      <w:pPr>
        <w:jc w:val="center"/>
        <w:rPr>
          <w:sz w:val="28"/>
          <w:szCs w:val="28"/>
        </w:rPr>
      </w:pPr>
      <w:r w:rsidRPr="00D6660C">
        <w:rPr>
          <w:sz w:val="28"/>
          <w:szCs w:val="28"/>
        </w:rPr>
        <w:t>Student ID:</w:t>
      </w:r>
      <w:r w:rsidR="006A1BC2">
        <w:rPr>
          <w:sz w:val="28"/>
          <w:szCs w:val="28"/>
        </w:rPr>
        <w:t>2429930</w:t>
      </w:r>
    </w:p>
    <w:p w14:paraId="64953D7B" w14:textId="163F221D" w:rsidR="006A1BC2" w:rsidRPr="00D6660C" w:rsidRDefault="006A1BC2" w:rsidP="00171487">
      <w:pPr>
        <w:jc w:val="center"/>
        <w:rPr>
          <w:sz w:val="28"/>
          <w:szCs w:val="28"/>
        </w:rPr>
      </w:pPr>
      <w:r>
        <w:rPr>
          <w:sz w:val="28"/>
          <w:szCs w:val="28"/>
        </w:rPr>
        <w:t>Lecture: Shaila Hussain</w:t>
      </w:r>
    </w:p>
    <w:p w14:paraId="66DE15A7" w14:textId="70F192E3" w:rsidR="008416D3" w:rsidRDefault="008416D3" w:rsidP="00171487"/>
    <w:p w14:paraId="439009FA" w14:textId="77777777" w:rsidR="00D71523" w:rsidRDefault="00D71523" w:rsidP="00171487">
      <w:r>
        <w:br w:type="page"/>
      </w:r>
    </w:p>
    <w:p w14:paraId="0EC41DAA" w14:textId="77777777" w:rsidR="00D71523" w:rsidRDefault="00D71523" w:rsidP="00171487"/>
    <w:sdt>
      <w:sdtPr>
        <w:rPr>
          <w:rFonts w:ascii="Arial" w:eastAsiaTheme="minorHAnsi" w:hAnsi="Arial" w:cstheme="minorBidi"/>
          <w:color w:val="auto"/>
          <w:sz w:val="24"/>
          <w:szCs w:val="22"/>
        </w:rPr>
        <w:id w:val="373346740"/>
        <w:docPartObj>
          <w:docPartGallery w:val="Table of Contents"/>
          <w:docPartUnique/>
        </w:docPartObj>
      </w:sdtPr>
      <w:sdtEndPr>
        <w:rPr>
          <w:b/>
          <w:bCs/>
          <w:noProof/>
        </w:rPr>
      </w:sdtEndPr>
      <w:sdtContent>
        <w:p w14:paraId="74A30D41" w14:textId="35F91F07" w:rsidR="00D71523" w:rsidRPr="00171487" w:rsidRDefault="00D71523" w:rsidP="00171487">
          <w:pPr>
            <w:pStyle w:val="TOCHeading"/>
            <w:spacing w:before="30" w:after="30" w:line="360" w:lineRule="auto"/>
            <w:jc w:val="center"/>
            <w:rPr>
              <w:rFonts w:ascii="Arial" w:hAnsi="Arial" w:cs="Arial"/>
              <w:b/>
              <w:bCs/>
            </w:rPr>
          </w:pPr>
          <w:r w:rsidRPr="00171487">
            <w:rPr>
              <w:rFonts w:ascii="Arial" w:hAnsi="Arial" w:cs="Arial"/>
              <w:b/>
              <w:bCs/>
            </w:rPr>
            <w:t>Table of Contents</w:t>
          </w:r>
        </w:p>
        <w:p w14:paraId="0ECA3980" w14:textId="1EEC5DC1" w:rsidR="00D71523" w:rsidRDefault="00D71523" w:rsidP="00171487">
          <w:pPr>
            <w:pStyle w:val="TOC1"/>
            <w:tabs>
              <w:tab w:val="right" w:leader="dot" w:pos="9350"/>
            </w:tabs>
            <w:spacing w:after="30"/>
            <w:rPr>
              <w:noProof/>
            </w:rPr>
          </w:pPr>
          <w:r>
            <w:fldChar w:fldCharType="begin"/>
          </w:r>
          <w:r>
            <w:instrText xml:space="preserve"> TOC \o "1-3" \h \z \u </w:instrText>
          </w:r>
          <w:r>
            <w:fldChar w:fldCharType="separate"/>
          </w:r>
          <w:hyperlink w:anchor="_Toc224083944" w:history="1">
            <w:r w:rsidRPr="00EE4F42">
              <w:rPr>
                <w:rStyle w:val="Hyperlink"/>
                <w:noProof/>
              </w:rPr>
              <w:t>Introduction</w:t>
            </w:r>
            <w:r>
              <w:rPr>
                <w:noProof/>
                <w:webHidden/>
              </w:rPr>
              <w:tab/>
            </w:r>
            <w:r>
              <w:rPr>
                <w:noProof/>
                <w:webHidden/>
              </w:rPr>
              <w:fldChar w:fldCharType="begin"/>
            </w:r>
            <w:r>
              <w:rPr>
                <w:noProof/>
                <w:webHidden/>
              </w:rPr>
              <w:instrText xml:space="preserve"> PAGEREF _Toc224083944 \h </w:instrText>
            </w:r>
            <w:r>
              <w:rPr>
                <w:noProof/>
                <w:webHidden/>
              </w:rPr>
            </w:r>
            <w:r>
              <w:rPr>
                <w:noProof/>
                <w:webHidden/>
              </w:rPr>
              <w:fldChar w:fldCharType="separate"/>
            </w:r>
            <w:r>
              <w:rPr>
                <w:noProof/>
                <w:webHidden/>
              </w:rPr>
              <w:t>3</w:t>
            </w:r>
            <w:r>
              <w:rPr>
                <w:noProof/>
                <w:webHidden/>
              </w:rPr>
              <w:fldChar w:fldCharType="end"/>
            </w:r>
          </w:hyperlink>
        </w:p>
        <w:p w14:paraId="7F0C8CC8" w14:textId="2D59A108" w:rsidR="00D71523" w:rsidRDefault="00D71523" w:rsidP="00171487">
          <w:pPr>
            <w:pStyle w:val="TOC1"/>
            <w:tabs>
              <w:tab w:val="right" w:leader="dot" w:pos="9350"/>
            </w:tabs>
            <w:spacing w:after="30"/>
            <w:rPr>
              <w:noProof/>
            </w:rPr>
          </w:pPr>
          <w:hyperlink w:anchor="_Toc224083945" w:history="1">
            <w:r w:rsidRPr="00EE4F42">
              <w:rPr>
                <w:rStyle w:val="Hyperlink"/>
                <w:noProof/>
              </w:rPr>
              <w:t>Physiology of Blood Glucose Regulation</w:t>
            </w:r>
            <w:r>
              <w:rPr>
                <w:noProof/>
                <w:webHidden/>
              </w:rPr>
              <w:tab/>
            </w:r>
            <w:r>
              <w:rPr>
                <w:noProof/>
                <w:webHidden/>
              </w:rPr>
              <w:fldChar w:fldCharType="begin"/>
            </w:r>
            <w:r>
              <w:rPr>
                <w:noProof/>
                <w:webHidden/>
              </w:rPr>
              <w:instrText xml:space="preserve"> PAGEREF _Toc224083945 \h </w:instrText>
            </w:r>
            <w:r>
              <w:rPr>
                <w:noProof/>
                <w:webHidden/>
              </w:rPr>
            </w:r>
            <w:r>
              <w:rPr>
                <w:noProof/>
                <w:webHidden/>
              </w:rPr>
              <w:fldChar w:fldCharType="separate"/>
            </w:r>
            <w:r>
              <w:rPr>
                <w:noProof/>
                <w:webHidden/>
              </w:rPr>
              <w:t>4</w:t>
            </w:r>
            <w:r>
              <w:rPr>
                <w:noProof/>
                <w:webHidden/>
              </w:rPr>
              <w:fldChar w:fldCharType="end"/>
            </w:r>
          </w:hyperlink>
        </w:p>
        <w:p w14:paraId="1F81D815" w14:textId="4DEB5EE5" w:rsidR="00D71523" w:rsidRDefault="00D71523" w:rsidP="00171487">
          <w:pPr>
            <w:pStyle w:val="TOC2"/>
            <w:tabs>
              <w:tab w:val="right" w:leader="dot" w:pos="9350"/>
            </w:tabs>
            <w:spacing w:after="30"/>
            <w:rPr>
              <w:noProof/>
            </w:rPr>
          </w:pPr>
          <w:hyperlink w:anchor="_Toc224083946" w:history="1">
            <w:r w:rsidRPr="00EE4F42">
              <w:rPr>
                <w:rStyle w:val="Hyperlink"/>
                <w:noProof/>
              </w:rPr>
              <w:t>Role of the Pancreas in Glucose Regulation</w:t>
            </w:r>
            <w:r>
              <w:rPr>
                <w:noProof/>
                <w:webHidden/>
              </w:rPr>
              <w:tab/>
            </w:r>
            <w:r>
              <w:rPr>
                <w:noProof/>
                <w:webHidden/>
              </w:rPr>
              <w:fldChar w:fldCharType="begin"/>
            </w:r>
            <w:r>
              <w:rPr>
                <w:noProof/>
                <w:webHidden/>
              </w:rPr>
              <w:instrText xml:space="preserve"> PAGEREF _Toc224083946 \h </w:instrText>
            </w:r>
            <w:r>
              <w:rPr>
                <w:noProof/>
                <w:webHidden/>
              </w:rPr>
            </w:r>
            <w:r>
              <w:rPr>
                <w:noProof/>
                <w:webHidden/>
              </w:rPr>
              <w:fldChar w:fldCharType="separate"/>
            </w:r>
            <w:r>
              <w:rPr>
                <w:noProof/>
                <w:webHidden/>
              </w:rPr>
              <w:t>4</w:t>
            </w:r>
            <w:r>
              <w:rPr>
                <w:noProof/>
                <w:webHidden/>
              </w:rPr>
              <w:fldChar w:fldCharType="end"/>
            </w:r>
          </w:hyperlink>
        </w:p>
        <w:p w14:paraId="534B682F" w14:textId="3EF555BB" w:rsidR="00D71523" w:rsidRDefault="00D71523" w:rsidP="00171487">
          <w:pPr>
            <w:pStyle w:val="TOC2"/>
            <w:tabs>
              <w:tab w:val="right" w:leader="dot" w:pos="9350"/>
            </w:tabs>
            <w:spacing w:after="30"/>
            <w:rPr>
              <w:noProof/>
            </w:rPr>
          </w:pPr>
          <w:hyperlink w:anchor="_Toc224083947" w:history="1">
            <w:r w:rsidRPr="00EE4F42">
              <w:rPr>
                <w:rStyle w:val="Hyperlink"/>
                <w:noProof/>
              </w:rPr>
              <w:t>Role of Insulin</w:t>
            </w:r>
            <w:r>
              <w:rPr>
                <w:noProof/>
                <w:webHidden/>
              </w:rPr>
              <w:tab/>
            </w:r>
            <w:r>
              <w:rPr>
                <w:noProof/>
                <w:webHidden/>
              </w:rPr>
              <w:fldChar w:fldCharType="begin"/>
            </w:r>
            <w:r>
              <w:rPr>
                <w:noProof/>
                <w:webHidden/>
              </w:rPr>
              <w:instrText xml:space="preserve"> PAGEREF _Toc224083947 \h </w:instrText>
            </w:r>
            <w:r>
              <w:rPr>
                <w:noProof/>
                <w:webHidden/>
              </w:rPr>
            </w:r>
            <w:r>
              <w:rPr>
                <w:noProof/>
                <w:webHidden/>
              </w:rPr>
              <w:fldChar w:fldCharType="separate"/>
            </w:r>
            <w:r>
              <w:rPr>
                <w:noProof/>
                <w:webHidden/>
              </w:rPr>
              <w:t>4</w:t>
            </w:r>
            <w:r>
              <w:rPr>
                <w:noProof/>
                <w:webHidden/>
              </w:rPr>
              <w:fldChar w:fldCharType="end"/>
            </w:r>
          </w:hyperlink>
        </w:p>
        <w:p w14:paraId="0EE8A2A7" w14:textId="206C99EB" w:rsidR="00D71523" w:rsidRDefault="00D71523" w:rsidP="00171487">
          <w:pPr>
            <w:pStyle w:val="TOC2"/>
            <w:tabs>
              <w:tab w:val="right" w:leader="dot" w:pos="9350"/>
            </w:tabs>
            <w:spacing w:after="30"/>
            <w:rPr>
              <w:noProof/>
            </w:rPr>
          </w:pPr>
          <w:hyperlink w:anchor="_Toc224083948" w:history="1">
            <w:r w:rsidRPr="00EE4F42">
              <w:rPr>
                <w:rStyle w:val="Hyperlink"/>
                <w:noProof/>
              </w:rPr>
              <w:t>Role of Glucagon</w:t>
            </w:r>
            <w:r>
              <w:rPr>
                <w:noProof/>
                <w:webHidden/>
              </w:rPr>
              <w:tab/>
            </w:r>
            <w:r>
              <w:rPr>
                <w:noProof/>
                <w:webHidden/>
              </w:rPr>
              <w:fldChar w:fldCharType="begin"/>
            </w:r>
            <w:r>
              <w:rPr>
                <w:noProof/>
                <w:webHidden/>
              </w:rPr>
              <w:instrText xml:space="preserve"> PAGEREF _Toc224083948 \h </w:instrText>
            </w:r>
            <w:r>
              <w:rPr>
                <w:noProof/>
                <w:webHidden/>
              </w:rPr>
            </w:r>
            <w:r>
              <w:rPr>
                <w:noProof/>
                <w:webHidden/>
              </w:rPr>
              <w:fldChar w:fldCharType="separate"/>
            </w:r>
            <w:r>
              <w:rPr>
                <w:noProof/>
                <w:webHidden/>
              </w:rPr>
              <w:t>4</w:t>
            </w:r>
            <w:r>
              <w:rPr>
                <w:noProof/>
                <w:webHidden/>
              </w:rPr>
              <w:fldChar w:fldCharType="end"/>
            </w:r>
          </w:hyperlink>
        </w:p>
        <w:p w14:paraId="0DB49067" w14:textId="691CD6DA" w:rsidR="00D71523" w:rsidRDefault="00D71523" w:rsidP="00171487">
          <w:pPr>
            <w:pStyle w:val="TOC2"/>
            <w:tabs>
              <w:tab w:val="right" w:leader="dot" w:pos="9350"/>
            </w:tabs>
            <w:spacing w:after="30"/>
            <w:rPr>
              <w:noProof/>
            </w:rPr>
          </w:pPr>
          <w:hyperlink w:anchor="_Toc224083949" w:history="1">
            <w:r w:rsidRPr="00EE4F42">
              <w:rPr>
                <w:rStyle w:val="Hyperlink"/>
                <w:noProof/>
              </w:rPr>
              <w:t>Blood Glucose Dysregulation in Type 2 Diabetes</w:t>
            </w:r>
            <w:r>
              <w:rPr>
                <w:noProof/>
                <w:webHidden/>
              </w:rPr>
              <w:tab/>
            </w:r>
            <w:r>
              <w:rPr>
                <w:noProof/>
                <w:webHidden/>
              </w:rPr>
              <w:fldChar w:fldCharType="begin"/>
            </w:r>
            <w:r>
              <w:rPr>
                <w:noProof/>
                <w:webHidden/>
              </w:rPr>
              <w:instrText xml:space="preserve"> PAGEREF _Toc224083949 \h </w:instrText>
            </w:r>
            <w:r>
              <w:rPr>
                <w:noProof/>
                <w:webHidden/>
              </w:rPr>
            </w:r>
            <w:r>
              <w:rPr>
                <w:noProof/>
                <w:webHidden/>
              </w:rPr>
              <w:fldChar w:fldCharType="separate"/>
            </w:r>
            <w:r>
              <w:rPr>
                <w:noProof/>
                <w:webHidden/>
              </w:rPr>
              <w:t>5</w:t>
            </w:r>
            <w:r>
              <w:rPr>
                <w:noProof/>
                <w:webHidden/>
              </w:rPr>
              <w:fldChar w:fldCharType="end"/>
            </w:r>
          </w:hyperlink>
        </w:p>
        <w:p w14:paraId="63146794" w14:textId="01F02301" w:rsidR="00D71523" w:rsidRDefault="00D71523" w:rsidP="00171487">
          <w:pPr>
            <w:pStyle w:val="TOC1"/>
            <w:tabs>
              <w:tab w:val="right" w:leader="dot" w:pos="9350"/>
            </w:tabs>
            <w:spacing w:after="30"/>
            <w:rPr>
              <w:noProof/>
            </w:rPr>
          </w:pPr>
          <w:hyperlink w:anchor="_Toc224083950" w:history="1">
            <w:r w:rsidRPr="00EE4F42">
              <w:rPr>
                <w:rStyle w:val="Hyperlink"/>
                <w:noProof/>
              </w:rPr>
              <w:t>Cellular Energy Production: Role of Oxygen and Glucose</w:t>
            </w:r>
            <w:r>
              <w:rPr>
                <w:noProof/>
                <w:webHidden/>
              </w:rPr>
              <w:tab/>
            </w:r>
            <w:r>
              <w:rPr>
                <w:noProof/>
                <w:webHidden/>
              </w:rPr>
              <w:fldChar w:fldCharType="begin"/>
            </w:r>
            <w:r>
              <w:rPr>
                <w:noProof/>
                <w:webHidden/>
              </w:rPr>
              <w:instrText xml:space="preserve"> PAGEREF _Toc224083950 \h </w:instrText>
            </w:r>
            <w:r>
              <w:rPr>
                <w:noProof/>
                <w:webHidden/>
              </w:rPr>
            </w:r>
            <w:r>
              <w:rPr>
                <w:noProof/>
                <w:webHidden/>
              </w:rPr>
              <w:fldChar w:fldCharType="separate"/>
            </w:r>
            <w:r>
              <w:rPr>
                <w:noProof/>
                <w:webHidden/>
              </w:rPr>
              <w:t>6</w:t>
            </w:r>
            <w:r>
              <w:rPr>
                <w:noProof/>
                <w:webHidden/>
              </w:rPr>
              <w:fldChar w:fldCharType="end"/>
            </w:r>
          </w:hyperlink>
        </w:p>
        <w:p w14:paraId="20D68065" w14:textId="6D0F89C9" w:rsidR="00D71523" w:rsidRDefault="00D71523" w:rsidP="00171487">
          <w:pPr>
            <w:pStyle w:val="TOC2"/>
            <w:tabs>
              <w:tab w:val="right" w:leader="dot" w:pos="9350"/>
            </w:tabs>
            <w:spacing w:after="30"/>
            <w:rPr>
              <w:noProof/>
            </w:rPr>
          </w:pPr>
          <w:hyperlink w:anchor="_Toc224083951" w:history="1">
            <w:r w:rsidRPr="00EE4F42">
              <w:rPr>
                <w:rStyle w:val="Hyperlink"/>
                <w:noProof/>
              </w:rPr>
              <w:t>Glucose as the Body’s Primary Energy Source</w:t>
            </w:r>
            <w:r>
              <w:rPr>
                <w:noProof/>
                <w:webHidden/>
              </w:rPr>
              <w:tab/>
            </w:r>
            <w:r>
              <w:rPr>
                <w:noProof/>
                <w:webHidden/>
              </w:rPr>
              <w:fldChar w:fldCharType="begin"/>
            </w:r>
            <w:r>
              <w:rPr>
                <w:noProof/>
                <w:webHidden/>
              </w:rPr>
              <w:instrText xml:space="preserve"> PAGEREF _Toc224083951 \h </w:instrText>
            </w:r>
            <w:r>
              <w:rPr>
                <w:noProof/>
                <w:webHidden/>
              </w:rPr>
            </w:r>
            <w:r>
              <w:rPr>
                <w:noProof/>
                <w:webHidden/>
              </w:rPr>
              <w:fldChar w:fldCharType="separate"/>
            </w:r>
            <w:r>
              <w:rPr>
                <w:noProof/>
                <w:webHidden/>
              </w:rPr>
              <w:t>6</w:t>
            </w:r>
            <w:r>
              <w:rPr>
                <w:noProof/>
                <w:webHidden/>
              </w:rPr>
              <w:fldChar w:fldCharType="end"/>
            </w:r>
          </w:hyperlink>
        </w:p>
        <w:p w14:paraId="60085E2F" w14:textId="6E8974F2" w:rsidR="00D71523" w:rsidRDefault="00D71523" w:rsidP="00171487">
          <w:pPr>
            <w:pStyle w:val="TOC2"/>
            <w:tabs>
              <w:tab w:val="right" w:leader="dot" w:pos="9350"/>
            </w:tabs>
            <w:spacing w:after="30"/>
            <w:rPr>
              <w:noProof/>
            </w:rPr>
          </w:pPr>
          <w:hyperlink w:anchor="_Toc224083952" w:history="1">
            <w:r w:rsidRPr="00EE4F42">
              <w:rPr>
                <w:rStyle w:val="Hyperlink"/>
                <w:noProof/>
              </w:rPr>
              <w:t>Cellular Respiration</w:t>
            </w:r>
            <w:r>
              <w:rPr>
                <w:noProof/>
                <w:webHidden/>
              </w:rPr>
              <w:tab/>
            </w:r>
            <w:r>
              <w:rPr>
                <w:noProof/>
                <w:webHidden/>
              </w:rPr>
              <w:fldChar w:fldCharType="begin"/>
            </w:r>
            <w:r>
              <w:rPr>
                <w:noProof/>
                <w:webHidden/>
              </w:rPr>
              <w:instrText xml:space="preserve"> PAGEREF _Toc224083952 \h </w:instrText>
            </w:r>
            <w:r>
              <w:rPr>
                <w:noProof/>
                <w:webHidden/>
              </w:rPr>
            </w:r>
            <w:r>
              <w:rPr>
                <w:noProof/>
                <w:webHidden/>
              </w:rPr>
              <w:fldChar w:fldCharType="separate"/>
            </w:r>
            <w:r>
              <w:rPr>
                <w:noProof/>
                <w:webHidden/>
              </w:rPr>
              <w:t>6</w:t>
            </w:r>
            <w:r>
              <w:rPr>
                <w:noProof/>
                <w:webHidden/>
              </w:rPr>
              <w:fldChar w:fldCharType="end"/>
            </w:r>
          </w:hyperlink>
        </w:p>
        <w:p w14:paraId="3C121375" w14:textId="6E355EA6" w:rsidR="00D71523" w:rsidRDefault="00D71523" w:rsidP="00171487">
          <w:pPr>
            <w:pStyle w:val="TOC2"/>
            <w:tabs>
              <w:tab w:val="right" w:leader="dot" w:pos="9350"/>
            </w:tabs>
            <w:spacing w:after="30"/>
            <w:rPr>
              <w:noProof/>
            </w:rPr>
          </w:pPr>
          <w:hyperlink w:anchor="_Toc224083953" w:history="1">
            <w:r w:rsidRPr="00EE4F42">
              <w:rPr>
                <w:rStyle w:val="Hyperlink"/>
                <w:noProof/>
              </w:rPr>
              <w:t>Importance of Oxygen in Energy Production</w:t>
            </w:r>
            <w:r>
              <w:rPr>
                <w:noProof/>
                <w:webHidden/>
              </w:rPr>
              <w:tab/>
            </w:r>
            <w:r>
              <w:rPr>
                <w:noProof/>
                <w:webHidden/>
              </w:rPr>
              <w:fldChar w:fldCharType="begin"/>
            </w:r>
            <w:r>
              <w:rPr>
                <w:noProof/>
                <w:webHidden/>
              </w:rPr>
              <w:instrText xml:space="preserve"> PAGEREF _Toc224083953 \h </w:instrText>
            </w:r>
            <w:r>
              <w:rPr>
                <w:noProof/>
                <w:webHidden/>
              </w:rPr>
            </w:r>
            <w:r>
              <w:rPr>
                <w:noProof/>
                <w:webHidden/>
              </w:rPr>
              <w:fldChar w:fldCharType="separate"/>
            </w:r>
            <w:r>
              <w:rPr>
                <w:noProof/>
                <w:webHidden/>
              </w:rPr>
              <w:t>6</w:t>
            </w:r>
            <w:r>
              <w:rPr>
                <w:noProof/>
                <w:webHidden/>
              </w:rPr>
              <w:fldChar w:fldCharType="end"/>
            </w:r>
          </w:hyperlink>
        </w:p>
        <w:p w14:paraId="1C8135F0" w14:textId="07B9DE93" w:rsidR="00D71523" w:rsidRDefault="00D71523" w:rsidP="00171487">
          <w:pPr>
            <w:pStyle w:val="TOC1"/>
            <w:tabs>
              <w:tab w:val="right" w:leader="dot" w:pos="9350"/>
            </w:tabs>
            <w:spacing w:after="30"/>
            <w:rPr>
              <w:noProof/>
            </w:rPr>
          </w:pPr>
          <w:hyperlink w:anchor="_Toc224083954" w:history="1">
            <w:r w:rsidRPr="00EE4F42">
              <w:rPr>
                <w:rStyle w:val="Hyperlink"/>
                <w:noProof/>
              </w:rPr>
              <w:t>Importance of Monitoring Blood Glucose Levels</w:t>
            </w:r>
            <w:r>
              <w:rPr>
                <w:noProof/>
                <w:webHidden/>
              </w:rPr>
              <w:tab/>
            </w:r>
            <w:r>
              <w:rPr>
                <w:noProof/>
                <w:webHidden/>
              </w:rPr>
              <w:fldChar w:fldCharType="begin"/>
            </w:r>
            <w:r>
              <w:rPr>
                <w:noProof/>
                <w:webHidden/>
              </w:rPr>
              <w:instrText xml:space="preserve"> PAGEREF _Toc224083954 \h </w:instrText>
            </w:r>
            <w:r>
              <w:rPr>
                <w:noProof/>
                <w:webHidden/>
              </w:rPr>
            </w:r>
            <w:r>
              <w:rPr>
                <w:noProof/>
                <w:webHidden/>
              </w:rPr>
              <w:fldChar w:fldCharType="separate"/>
            </w:r>
            <w:r>
              <w:rPr>
                <w:noProof/>
                <w:webHidden/>
              </w:rPr>
              <w:t>8</w:t>
            </w:r>
            <w:r>
              <w:rPr>
                <w:noProof/>
                <w:webHidden/>
              </w:rPr>
              <w:fldChar w:fldCharType="end"/>
            </w:r>
          </w:hyperlink>
        </w:p>
        <w:p w14:paraId="23FF0823" w14:textId="50675A5B" w:rsidR="00D71523" w:rsidRDefault="00D71523" w:rsidP="00171487">
          <w:pPr>
            <w:pStyle w:val="TOC2"/>
            <w:tabs>
              <w:tab w:val="right" w:leader="dot" w:pos="9350"/>
            </w:tabs>
            <w:spacing w:after="30"/>
            <w:rPr>
              <w:noProof/>
            </w:rPr>
          </w:pPr>
          <w:hyperlink w:anchor="_Toc224083955" w:history="1">
            <w:r w:rsidRPr="00EE4F42">
              <w:rPr>
                <w:rStyle w:val="Hyperlink"/>
                <w:noProof/>
              </w:rPr>
              <w:t>What Blood Glucose Monitoring Involves</w:t>
            </w:r>
            <w:r>
              <w:rPr>
                <w:noProof/>
                <w:webHidden/>
              </w:rPr>
              <w:tab/>
            </w:r>
            <w:r>
              <w:rPr>
                <w:noProof/>
                <w:webHidden/>
              </w:rPr>
              <w:fldChar w:fldCharType="begin"/>
            </w:r>
            <w:r>
              <w:rPr>
                <w:noProof/>
                <w:webHidden/>
              </w:rPr>
              <w:instrText xml:space="preserve"> PAGEREF _Toc224083955 \h </w:instrText>
            </w:r>
            <w:r>
              <w:rPr>
                <w:noProof/>
                <w:webHidden/>
              </w:rPr>
            </w:r>
            <w:r>
              <w:rPr>
                <w:noProof/>
                <w:webHidden/>
              </w:rPr>
              <w:fldChar w:fldCharType="separate"/>
            </w:r>
            <w:r>
              <w:rPr>
                <w:noProof/>
                <w:webHidden/>
              </w:rPr>
              <w:t>8</w:t>
            </w:r>
            <w:r>
              <w:rPr>
                <w:noProof/>
                <w:webHidden/>
              </w:rPr>
              <w:fldChar w:fldCharType="end"/>
            </w:r>
          </w:hyperlink>
        </w:p>
        <w:p w14:paraId="09E7F94A" w14:textId="44C65C13" w:rsidR="00D71523" w:rsidRDefault="00D71523" w:rsidP="00171487">
          <w:pPr>
            <w:pStyle w:val="TOC2"/>
            <w:tabs>
              <w:tab w:val="right" w:leader="dot" w:pos="9350"/>
            </w:tabs>
            <w:spacing w:after="30"/>
            <w:rPr>
              <w:noProof/>
            </w:rPr>
          </w:pPr>
          <w:hyperlink w:anchor="_Toc224083956" w:history="1">
            <w:r w:rsidRPr="00EE4F42">
              <w:rPr>
                <w:rStyle w:val="Hyperlink"/>
                <w:noProof/>
              </w:rPr>
              <w:t>Why Monitoring Blood Glucose is Important</w:t>
            </w:r>
            <w:r>
              <w:rPr>
                <w:noProof/>
                <w:webHidden/>
              </w:rPr>
              <w:tab/>
            </w:r>
            <w:r>
              <w:rPr>
                <w:noProof/>
                <w:webHidden/>
              </w:rPr>
              <w:fldChar w:fldCharType="begin"/>
            </w:r>
            <w:r>
              <w:rPr>
                <w:noProof/>
                <w:webHidden/>
              </w:rPr>
              <w:instrText xml:space="preserve"> PAGEREF _Toc224083956 \h </w:instrText>
            </w:r>
            <w:r>
              <w:rPr>
                <w:noProof/>
                <w:webHidden/>
              </w:rPr>
            </w:r>
            <w:r>
              <w:rPr>
                <w:noProof/>
                <w:webHidden/>
              </w:rPr>
              <w:fldChar w:fldCharType="separate"/>
            </w:r>
            <w:r>
              <w:rPr>
                <w:noProof/>
                <w:webHidden/>
              </w:rPr>
              <w:t>8</w:t>
            </w:r>
            <w:r>
              <w:rPr>
                <w:noProof/>
                <w:webHidden/>
              </w:rPr>
              <w:fldChar w:fldCharType="end"/>
            </w:r>
          </w:hyperlink>
        </w:p>
        <w:p w14:paraId="235345CE" w14:textId="70553C05" w:rsidR="00D71523" w:rsidRDefault="00D71523" w:rsidP="00171487">
          <w:pPr>
            <w:pStyle w:val="TOC2"/>
            <w:tabs>
              <w:tab w:val="right" w:leader="dot" w:pos="9350"/>
            </w:tabs>
            <w:spacing w:after="30"/>
            <w:rPr>
              <w:noProof/>
            </w:rPr>
          </w:pPr>
          <w:hyperlink w:anchor="_Toc224083957" w:history="1">
            <w:r w:rsidRPr="00EE4F42">
              <w:rPr>
                <w:rStyle w:val="Hyperlink"/>
                <w:noProof/>
              </w:rPr>
              <w:t>Benefits for Patient Self-Management</w:t>
            </w:r>
            <w:r>
              <w:rPr>
                <w:noProof/>
                <w:webHidden/>
              </w:rPr>
              <w:tab/>
            </w:r>
            <w:r>
              <w:rPr>
                <w:noProof/>
                <w:webHidden/>
              </w:rPr>
              <w:fldChar w:fldCharType="begin"/>
            </w:r>
            <w:r>
              <w:rPr>
                <w:noProof/>
                <w:webHidden/>
              </w:rPr>
              <w:instrText xml:space="preserve"> PAGEREF _Toc224083957 \h </w:instrText>
            </w:r>
            <w:r>
              <w:rPr>
                <w:noProof/>
                <w:webHidden/>
              </w:rPr>
            </w:r>
            <w:r>
              <w:rPr>
                <w:noProof/>
                <w:webHidden/>
              </w:rPr>
              <w:fldChar w:fldCharType="separate"/>
            </w:r>
            <w:r>
              <w:rPr>
                <w:noProof/>
                <w:webHidden/>
              </w:rPr>
              <w:t>8</w:t>
            </w:r>
            <w:r>
              <w:rPr>
                <w:noProof/>
                <w:webHidden/>
              </w:rPr>
              <w:fldChar w:fldCharType="end"/>
            </w:r>
          </w:hyperlink>
        </w:p>
        <w:p w14:paraId="4CA9B2F9" w14:textId="3FA8222C" w:rsidR="00D71523" w:rsidRDefault="00D71523" w:rsidP="00171487">
          <w:pPr>
            <w:pStyle w:val="TOC1"/>
            <w:tabs>
              <w:tab w:val="right" w:leader="dot" w:pos="9350"/>
            </w:tabs>
            <w:spacing w:after="30"/>
            <w:rPr>
              <w:noProof/>
            </w:rPr>
          </w:pPr>
          <w:hyperlink w:anchor="_Toc224083958" w:history="1">
            <w:r w:rsidRPr="00EE4F42">
              <w:rPr>
                <w:rStyle w:val="Hyperlink"/>
                <w:noProof/>
              </w:rPr>
              <w:t>Lifestyle Factors in Diabetes Management</w:t>
            </w:r>
            <w:r>
              <w:rPr>
                <w:noProof/>
                <w:webHidden/>
              </w:rPr>
              <w:tab/>
            </w:r>
            <w:r>
              <w:rPr>
                <w:noProof/>
                <w:webHidden/>
              </w:rPr>
              <w:fldChar w:fldCharType="begin"/>
            </w:r>
            <w:r>
              <w:rPr>
                <w:noProof/>
                <w:webHidden/>
              </w:rPr>
              <w:instrText xml:space="preserve"> PAGEREF _Toc224083958 \h </w:instrText>
            </w:r>
            <w:r>
              <w:rPr>
                <w:noProof/>
                <w:webHidden/>
              </w:rPr>
            </w:r>
            <w:r>
              <w:rPr>
                <w:noProof/>
                <w:webHidden/>
              </w:rPr>
              <w:fldChar w:fldCharType="separate"/>
            </w:r>
            <w:r>
              <w:rPr>
                <w:noProof/>
                <w:webHidden/>
              </w:rPr>
              <w:t>10</w:t>
            </w:r>
            <w:r>
              <w:rPr>
                <w:noProof/>
                <w:webHidden/>
              </w:rPr>
              <w:fldChar w:fldCharType="end"/>
            </w:r>
          </w:hyperlink>
        </w:p>
        <w:p w14:paraId="2543CAB5" w14:textId="58F8FFEB" w:rsidR="00D71523" w:rsidRDefault="00D71523" w:rsidP="00171487">
          <w:pPr>
            <w:pStyle w:val="TOC2"/>
            <w:tabs>
              <w:tab w:val="right" w:leader="dot" w:pos="9350"/>
            </w:tabs>
            <w:spacing w:after="30"/>
            <w:rPr>
              <w:noProof/>
            </w:rPr>
          </w:pPr>
          <w:hyperlink w:anchor="_Toc224083959" w:history="1">
            <w:r w:rsidRPr="00EE4F42">
              <w:rPr>
                <w:rStyle w:val="Hyperlink"/>
                <w:noProof/>
              </w:rPr>
              <w:t>Dietary Management</w:t>
            </w:r>
            <w:r>
              <w:rPr>
                <w:noProof/>
                <w:webHidden/>
              </w:rPr>
              <w:tab/>
            </w:r>
            <w:r>
              <w:rPr>
                <w:noProof/>
                <w:webHidden/>
              </w:rPr>
              <w:fldChar w:fldCharType="begin"/>
            </w:r>
            <w:r>
              <w:rPr>
                <w:noProof/>
                <w:webHidden/>
              </w:rPr>
              <w:instrText xml:space="preserve"> PAGEREF _Toc224083959 \h </w:instrText>
            </w:r>
            <w:r>
              <w:rPr>
                <w:noProof/>
                <w:webHidden/>
              </w:rPr>
            </w:r>
            <w:r>
              <w:rPr>
                <w:noProof/>
                <w:webHidden/>
              </w:rPr>
              <w:fldChar w:fldCharType="separate"/>
            </w:r>
            <w:r>
              <w:rPr>
                <w:noProof/>
                <w:webHidden/>
              </w:rPr>
              <w:t>10</w:t>
            </w:r>
            <w:r>
              <w:rPr>
                <w:noProof/>
                <w:webHidden/>
              </w:rPr>
              <w:fldChar w:fldCharType="end"/>
            </w:r>
          </w:hyperlink>
        </w:p>
        <w:p w14:paraId="34C449D6" w14:textId="2A5F56A4" w:rsidR="00D71523" w:rsidRDefault="00D71523" w:rsidP="00171487">
          <w:pPr>
            <w:pStyle w:val="TOC2"/>
            <w:tabs>
              <w:tab w:val="right" w:leader="dot" w:pos="9350"/>
            </w:tabs>
            <w:spacing w:after="30"/>
            <w:rPr>
              <w:noProof/>
            </w:rPr>
          </w:pPr>
          <w:hyperlink w:anchor="_Toc224083960" w:history="1">
            <w:r w:rsidRPr="00EE4F42">
              <w:rPr>
                <w:rStyle w:val="Hyperlink"/>
                <w:noProof/>
              </w:rPr>
              <w:t>Physical Activity and Exercise</w:t>
            </w:r>
            <w:r>
              <w:rPr>
                <w:noProof/>
                <w:webHidden/>
              </w:rPr>
              <w:tab/>
            </w:r>
            <w:r>
              <w:rPr>
                <w:noProof/>
                <w:webHidden/>
              </w:rPr>
              <w:fldChar w:fldCharType="begin"/>
            </w:r>
            <w:r>
              <w:rPr>
                <w:noProof/>
                <w:webHidden/>
              </w:rPr>
              <w:instrText xml:space="preserve"> PAGEREF _Toc224083960 \h </w:instrText>
            </w:r>
            <w:r>
              <w:rPr>
                <w:noProof/>
                <w:webHidden/>
              </w:rPr>
            </w:r>
            <w:r>
              <w:rPr>
                <w:noProof/>
                <w:webHidden/>
              </w:rPr>
              <w:fldChar w:fldCharType="separate"/>
            </w:r>
            <w:r>
              <w:rPr>
                <w:noProof/>
                <w:webHidden/>
              </w:rPr>
              <w:t>10</w:t>
            </w:r>
            <w:r>
              <w:rPr>
                <w:noProof/>
                <w:webHidden/>
              </w:rPr>
              <w:fldChar w:fldCharType="end"/>
            </w:r>
          </w:hyperlink>
        </w:p>
        <w:p w14:paraId="6951668A" w14:textId="3D17034A" w:rsidR="00D71523" w:rsidRDefault="00D71523" w:rsidP="00171487">
          <w:pPr>
            <w:pStyle w:val="TOC2"/>
            <w:tabs>
              <w:tab w:val="right" w:leader="dot" w:pos="9350"/>
            </w:tabs>
            <w:spacing w:after="30"/>
            <w:rPr>
              <w:noProof/>
            </w:rPr>
          </w:pPr>
          <w:hyperlink w:anchor="_Toc224083961" w:history="1">
            <w:r w:rsidRPr="00EE4F42">
              <w:rPr>
                <w:rStyle w:val="Hyperlink"/>
                <w:noProof/>
              </w:rPr>
              <w:t>Smoking and Diabetes</w:t>
            </w:r>
            <w:r>
              <w:rPr>
                <w:noProof/>
                <w:webHidden/>
              </w:rPr>
              <w:tab/>
            </w:r>
            <w:r>
              <w:rPr>
                <w:noProof/>
                <w:webHidden/>
              </w:rPr>
              <w:fldChar w:fldCharType="begin"/>
            </w:r>
            <w:r>
              <w:rPr>
                <w:noProof/>
                <w:webHidden/>
              </w:rPr>
              <w:instrText xml:space="preserve"> PAGEREF _Toc224083961 \h </w:instrText>
            </w:r>
            <w:r>
              <w:rPr>
                <w:noProof/>
                <w:webHidden/>
              </w:rPr>
            </w:r>
            <w:r>
              <w:rPr>
                <w:noProof/>
                <w:webHidden/>
              </w:rPr>
              <w:fldChar w:fldCharType="separate"/>
            </w:r>
            <w:r>
              <w:rPr>
                <w:noProof/>
                <w:webHidden/>
              </w:rPr>
              <w:t>11</w:t>
            </w:r>
            <w:r>
              <w:rPr>
                <w:noProof/>
                <w:webHidden/>
              </w:rPr>
              <w:fldChar w:fldCharType="end"/>
            </w:r>
          </w:hyperlink>
        </w:p>
        <w:p w14:paraId="72D7A721" w14:textId="317CE31A" w:rsidR="00D71523" w:rsidRDefault="00D71523" w:rsidP="00171487">
          <w:pPr>
            <w:pStyle w:val="TOC2"/>
            <w:tabs>
              <w:tab w:val="right" w:leader="dot" w:pos="9350"/>
            </w:tabs>
            <w:spacing w:after="30"/>
            <w:rPr>
              <w:noProof/>
            </w:rPr>
          </w:pPr>
          <w:hyperlink w:anchor="_Toc224083962" w:history="1">
            <w:r w:rsidRPr="00EE4F42">
              <w:rPr>
                <w:rStyle w:val="Hyperlink"/>
                <w:noProof/>
              </w:rPr>
              <w:t>Weight Management</w:t>
            </w:r>
            <w:r>
              <w:rPr>
                <w:noProof/>
                <w:webHidden/>
              </w:rPr>
              <w:tab/>
            </w:r>
            <w:r>
              <w:rPr>
                <w:noProof/>
                <w:webHidden/>
              </w:rPr>
              <w:fldChar w:fldCharType="begin"/>
            </w:r>
            <w:r>
              <w:rPr>
                <w:noProof/>
                <w:webHidden/>
              </w:rPr>
              <w:instrText xml:space="preserve"> PAGEREF _Toc224083962 \h </w:instrText>
            </w:r>
            <w:r>
              <w:rPr>
                <w:noProof/>
                <w:webHidden/>
              </w:rPr>
            </w:r>
            <w:r>
              <w:rPr>
                <w:noProof/>
                <w:webHidden/>
              </w:rPr>
              <w:fldChar w:fldCharType="separate"/>
            </w:r>
            <w:r>
              <w:rPr>
                <w:noProof/>
                <w:webHidden/>
              </w:rPr>
              <w:t>11</w:t>
            </w:r>
            <w:r>
              <w:rPr>
                <w:noProof/>
                <w:webHidden/>
              </w:rPr>
              <w:fldChar w:fldCharType="end"/>
            </w:r>
          </w:hyperlink>
        </w:p>
        <w:p w14:paraId="56338583" w14:textId="0594BE7D" w:rsidR="00D71523" w:rsidRDefault="00D71523" w:rsidP="00171487">
          <w:pPr>
            <w:pStyle w:val="TOC1"/>
            <w:tabs>
              <w:tab w:val="right" w:leader="dot" w:pos="9350"/>
            </w:tabs>
            <w:spacing w:after="30"/>
            <w:rPr>
              <w:noProof/>
            </w:rPr>
          </w:pPr>
          <w:hyperlink w:anchor="_Toc224083963" w:history="1">
            <w:r w:rsidRPr="00EE4F42">
              <w:rPr>
                <w:rStyle w:val="Hyperlink"/>
                <w:noProof/>
              </w:rPr>
              <w:t>Conclusion</w:t>
            </w:r>
            <w:r>
              <w:rPr>
                <w:noProof/>
                <w:webHidden/>
              </w:rPr>
              <w:tab/>
            </w:r>
            <w:r>
              <w:rPr>
                <w:noProof/>
                <w:webHidden/>
              </w:rPr>
              <w:fldChar w:fldCharType="begin"/>
            </w:r>
            <w:r>
              <w:rPr>
                <w:noProof/>
                <w:webHidden/>
              </w:rPr>
              <w:instrText xml:space="preserve"> PAGEREF _Toc224083963 \h </w:instrText>
            </w:r>
            <w:r>
              <w:rPr>
                <w:noProof/>
                <w:webHidden/>
              </w:rPr>
            </w:r>
            <w:r>
              <w:rPr>
                <w:noProof/>
                <w:webHidden/>
              </w:rPr>
              <w:fldChar w:fldCharType="separate"/>
            </w:r>
            <w:r>
              <w:rPr>
                <w:noProof/>
                <w:webHidden/>
              </w:rPr>
              <w:t>12</w:t>
            </w:r>
            <w:r>
              <w:rPr>
                <w:noProof/>
                <w:webHidden/>
              </w:rPr>
              <w:fldChar w:fldCharType="end"/>
            </w:r>
          </w:hyperlink>
        </w:p>
        <w:p w14:paraId="1195DB6B" w14:textId="2F19B70B" w:rsidR="00D71523" w:rsidRDefault="00D71523" w:rsidP="00171487">
          <w:pPr>
            <w:pStyle w:val="TOC1"/>
            <w:tabs>
              <w:tab w:val="right" w:leader="dot" w:pos="9350"/>
            </w:tabs>
            <w:spacing w:after="30"/>
            <w:rPr>
              <w:noProof/>
            </w:rPr>
          </w:pPr>
          <w:hyperlink w:anchor="_Toc224083964" w:history="1">
            <w:r w:rsidRPr="00EE4F42">
              <w:rPr>
                <w:rStyle w:val="Hyperlink"/>
                <w:noProof/>
              </w:rPr>
              <w:t>Reference</w:t>
            </w:r>
            <w:r>
              <w:rPr>
                <w:noProof/>
                <w:webHidden/>
              </w:rPr>
              <w:tab/>
            </w:r>
            <w:r>
              <w:rPr>
                <w:noProof/>
                <w:webHidden/>
              </w:rPr>
              <w:fldChar w:fldCharType="begin"/>
            </w:r>
            <w:r>
              <w:rPr>
                <w:noProof/>
                <w:webHidden/>
              </w:rPr>
              <w:instrText xml:space="preserve"> PAGEREF _Toc224083964 \h </w:instrText>
            </w:r>
            <w:r>
              <w:rPr>
                <w:noProof/>
                <w:webHidden/>
              </w:rPr>
            </w:r>
            <w:r>
              <w:rPr>
                <w:noProof/>
                <w:webHidden/>
              </w:rPr>
              <w:fldChar w:fldCharType="separate"/>
            </w:r>
            <w:r>
              <w:rPr>
                <w:noProof/>
                <w:webHidden/>
              </w:rPr>
              <w:t>13</w:t>
            </w:r>
            <w:r>
              <w:rPr>
                <w:noProof/>
                <w:webHidden/>
              </w:rPr>
              <w:fldChar w:fldCharType="end"/>
            </w:r>
          </w:hyperlink>
        </w:p>
        <w:p w14:paraId="7A58E9C3" w14:textId="088FEE1A" w:rsidR="00D71523" w:rsidRDefault="00D71523" w:rsidP="00171487">
          <w:r>
            <w:rPr>
              <w:b/>
              <w:bCs/>
              <w:noProof/>
            </w:rPr>
            <w:fldChar w:fldCharType="end"/>
          </w:r>
        </w:p>
      </w:sdtContent>
    </w:sdt>
    <w:p w14:paraId="61F3FEF2" w14:textId="07DB9A89" w:rsidR="008416D3" w:rsidRDefault="008416D3" w:rsidP="00171487">
      <w:r>
        <w:br w:type="page"/>
      </w:r>
    </w:p>
    <w:p w14:paraId="55590CCC" w14:textId="68D79B6F" w:rsidR="008416D3" w:rsidRDefault="00C8633F" w:rsidP="00171487">
      <w:pPr>
        <w:pStyle w:val="Heading1"/>
        <w:spacing w:before="30" w:after="30"/>
      </w:pPr>
      <w:bookmarkStart w:id="0" w:name="_Toc224083944"/>
      <w:r>
        <w:lastRenderedPageBreak/>
        <w:t>Introduction</w:t>
      </w:r>
      <w:bookmarkEnd w:id="0"/>
    </w:p>
    <w:p w14:paraId="5E7E3AED" w14:textId="19B79DE8" w:rsidR="000C3789" w:rsidRDefault="000C3789" w:rsidP="00171487">
      <w:r>
        <w:t xml:space="preserve">Diabetes mellitus is a long-term metabolic disease that is marked by increased levels of blood glucose </w:t>
      </w:r>
      <w:r w:rsidR="00227333">
        <w:t>in</w:t>
      </w:r>
      <w:r>
        <w:t xml:space="preserve"> the body due to poor production of insulin or low insulin activity. The most prevalent type of diabetes, i.e., Type 2, closely relates to lifestyle and genetic factors such as obesity, lack of physical exercise, unhealthy eating habits, smoking, and old age. This report will look at the physiological control of blood glucose and the means of controlling diabetes effectively</w:t>
      </w:r>
      <w:r w:rsidR="007E54C8">
        <w:t>.</w:t>
      </w:r>
    </w:p>
    <w:p w14:paraId="3272DDF9" w14:textId="7BBA5B77" w:rsidR="00C8633F" w:rsidRDefault="00C8633F" w:rsidP="00171487"/>
    <w:p w14:paraId="3753E568" w14:textId="60B311D6" w:rsidR="00C8633F" w:rsidRDefault="00C8633F" w:rsidP="00171487"/>
    <w:p w14:paraId="08707D29" w14:textId="584E292B" w:rsidR="000C3789" w:rsidRPr="006A1BC2" w:rsidRDefault="00515C1F" w:rsidP="006A1BC2">
      <w:pPr>
        <w:rPr>
          <w:sz w:val="28"/>
          <w:szCs w:val="28"/>
        </w:rPr>
      </w:pPr>
      <w:bookmarkStart w:id="1" w:name="_Toc224083945"/>
      <w:r w:rsidRPr="006A1BC2">
        <w:rPr>
          <w:sz w:val="28"/>
          <w:szCs w:val="28"/>
        </w:rPr>
        <w:t>Physiology of Blood Glucose Regulation</w:t>
      </w:r>
      <w:bookmarkEnd w:id="1"/>
    </w:p>
    <w:p w14:paraId="073C2DB2" w14:textId="12CC09C8" w:rsidR="000C3789" w:rsidRDefault="00227333" w:rsidP="00171487">
      <w:pPr>
        <w:pStyle w:val="Heading2"/>
        <w:spacing w:before="30" w:after="30"/>
      </w:pPr>
      <w:bookmarkStart w:id="2" w:name="_Toc224083946"/>
      <w:r>
        <w:t>Role of the Pancreas in Glucose Regulation</w:t>
      </w:r>
      <w:bookmarkEnd w:id="2"/>
      <w:r w:rsidR="000C3789">
        <w:t xml:space="preserve"> </w:t>
      </w:r>
    </w:p>
    <w:p w14:paraId="00A519E8" w14:textId="2CA93F7E" w:rsidR="000C3789" w:rsidRPr="00171487" w:rsidRDefault="000C3789" w:rsidP="00171487">
      <w:pPr>
        <w:rPr>
          <w:rFonts w:ascii="Times New Roman" w:eastAsia="Times New Roman" w:hAnsi="Times New Roman" w:cs="Times New Roman"/>
          <w:szCs w:val="24"/>
        </w:rPr>
      </w:pPr>
      <w:r>
        <w:t>The pancreatic gland is another essential endocrine gland that is involved in maintaining blood sugar levels. The most significant parties to this process are the clusters of endocrine cells within the pancreas</w:t>
      </w:r>
      <w:r w:rsidR="00227333">
        <w:t>,</w:t>
      </w:r>
      <w:r>
        <w:t xml:space="preserve"> which are called the Islets of Langerhans</w:t>
      </w:r>
      <w:r w:rsidR="00F06D59">
        <w:t xml:space="preserve"> </w:t>
      </w:r>
      <w:r w:rsidR="00F06D59" w:rsidRPr="00F06D59">
        <w:rPr>
          <w:rFonts w:eastAsia="Times New Roman" w:cs="Arial"/>
          <w:szCs w:val="24"/>
        </w:rPr>
        <w:t xml:space="preserve">(Ma </w:t>
      </w:r>
      <w:r w:rsidR="00F06D59" w:rsidRPr="006B0DB1">
        <w:rPr>
          <w:rFonts w:eastAsia="Times New Roman" w:cs="Arial"/>
          <w:i/>
          <w:iCs/>
          <w:szCs w:val="24"/>
        </w:rPr>
        <w:t>et al.,</w:t>
      </w:r>
      <w:r w:rsidR="00F06D59" w:rsidRPr="00F06D59">
        <w:rPr>
          <w:rFonts w:eastAsia="Times New Roman" w:cs="Arial"/>
          <w:szCs w:val="24"/>
        </w:rPr>
        <w:t xml:space="preserve"> 2025)</w:t>
      </w:r>
      <w:r>
        <w:t>. The insulin hormone, which is secreted by beta cells and which reduces blood glucose by promoting cellular glucose uptake</w:t>
      </w:r>
      <w:r w:rsidR="00227333">
        <w:t>,</w:t>
      </w:r>
      <w:r>
        <w:t xml:space="preserve"> is produced by beta cells. Conversely, glucagon is secreted by the alpha cells in order to raise the level of blood glucose when </w:t>
      </w:r>
      <w:r w:rsidR="00227333">
        <w:t>it becomes</w:t>
      </w:r>
      <w:r>
        <w:t xml:space="preserve"> too low</w:t>
      </w:r>
      <w:r w:rsidR="006B0DB1">
        <w:t xml:space="preserve"> </w:t>
      </w:r>
      <w:r w:rsidR="006B0DB1" w:rsidRPr="006B0DB1">
        <w:rPr>
          <w:rFonts w:eastAsia="Times New Roman" w:cs="Arial"/>
          <w:szCs w:val="24"/>
        </w:rPr>
        <w:t>(</w:t>
      </w:r>
      <w:proofErr w:type="spellStart"/>
      <w:r w:rsidR="006B0DB1" w:rsidRPr="006B0DB1">
        <w:rPr>
          <w:rFonts w:eastAsia="Times New Roman" w:cs="Arial"/>
          <w:szCs w:val="24"/>
        </w:rPr>
        <w:t>Whitticar</w:t>
      </w:r>
      <w:proofErr w:type="spellEnd"/>
      <w:r w:rsidR="006B0DB1" w:rsidRPr="006B0DB1">
        <w:rPr>
          <w:rFonts w:eastAsia="Times New Roman" w:cs="Arial"/>
          <w:szCs w:val="24"/>
        </w:rPr>
        <w:t xml:space="preserve"> and Nunemaker, 2020)</w:t>
      </w:r>
      <w:r>
        <w:t xml:space="preserve">. By the </w:t>
      </w:r>
      <w:proofErr w:type="spellStart"/>
      <w:r>
        <w:t>synchronised</w:t>
      </w:r>
      <w:proofErr w:type="spellEnd"/>
      <w:r>
        <w:t xml:space="preserve"> secretion of insulin and glucagon, the pancreas ensures the normal physiological operation with the help of consistent concentrations of glucose in the blood.</w:t>
      </w:r>
    </w:p>
    <w:p w14:paraId="58DF930D" w14:textId="77777777" w:rsidR="000C3789" w:rsidRDefault="000C3789" w:rsidP="00171487">
      <w:pPr>
        <w:pStyle w:val="Heading2"/>
        <w:spacing w:before="30" w:after="30"/>
      </w:pPr>
      <w:bookmarkStart w:id="3" w:name="_Toc224083947"/>
      <w:r>
        <w:t>Role of Insulin</w:t>
      </w:r>
      <w:bookmarkEnd w:id="3"/>
      <w:r>
        <w:t xml:space="preserve"> </w:t>
      </w:r>
    </w:p>
    <w:p w14:paraId="261E157A" w14:textId="5DE51D6B" w:rsidR="000C3789" w:rsidRPr="00171487" w:rsidRDefault="000C3789" w:rsidP="00171487">
      <w:pPr>
        <w:rPr>
          <w:rFonts w:ascii="Times New Roman" w:eastAsia="Times New Roman" w:hAnsi="Times New Roman" w:cs="Times New Roman"/>
          <w:szCs w:val="24"/>
        </w:rPr>
      </w:pPr>
      <w:r>
        <w:t xml:space="preserve">Insulin is a peptide hormone that is produced by the pancreatic beta cells </w:t>
      </w:r>
      <w:r w:rsidR="00227333">
        <w:t>in</w:t>
      </w:r>
      <w:r>
        <w:t xml:space="preserve"> response to </w:t>
      </w:r>
      <w:r w:rsidR="00227333">
        <w:t>an</w:t>
      </w:r>
      <w:r>
        <w:t xml:space="preserve"> increase </w:t>
      </w:r>
      <w:r w:rsidR="00227333">
        <w:t>in</w:t>
      </w:r>
      <w:r>
        <w:t xml:space="preserve"> blood glucose level that usually occurs after eating some food. Insulin attaches to </w:t>
      </w:r>
      <w:r w:rsidR="00227333">
        <w:t>receptors</w:t>
      </w:r>
      <w:r>
        <w:t xml:space="preserve"> on target cells and triggers intracellular insulin signals, which allow the uptake of glucose in tissues, in particular skeletal muscle and adipose cells, via GLUT transporters, specifically, GLUT4</w:t>
      </w:r>
      <w:r w:rsidR="007063E8">
        <w:t xml:space="preserve"> </w:t>
      </w:r>
      <w:r w:rsidR="007063E8" w:rsidRPr="007063E8">
        <w:rPr>
          <w:rFonts w:eastAsia="Times New Roman" w:cs="Arial"/>
          <w:szCs w:val="24"/>
        </w:rPr>
        <w:t>(Rahman, 2021)</w:t>
      </w:r>
      <w:r>
        <w:t xml:space="preserve">. Insulin also enhances the </w:t>
      </w:r>
      <w:r w:rsidR="00227333">
        <w:t>liver's ability</w:t>
      </w:r>
      <w:r>
        <w:t xml:space="preserve"> to transform the surplus glucose into glycogen. These processes help the insulin to decrease the level of circulating blood glucose and make sure that the cells get the energy needed to carry out their metabolic functions.</w:t>
      </w:r>
    </w:p>
    <w:p w14:paraId="6B2AA8A2" w14:textId="77777777" w:rsidR="000C3789" w:rsidRDefault="000C3789" w:rsidP="00171487">
      <w:pPr>
        <w:pStyle w:val="Heading2"/>
        <w:spacing w:before="30" w:after="30"/>
      </w:pPr>
      <w:bookmarkStart w:id="4" w:name="_Toc224083948"/>
      <w:r>
        <w:lastRenderedPageBreak/>
        <w:t>Role of Glucagon</w:t>
      </w:r>
      <w:bookmarkEnd w:id="4"/>
      <w:r>
        <w:t xml:space="preserve"> </w:t>
      </w:r>
    </w:p>
    <w:p w14:paraId="77B59FC4" w14:textId="12C299A6" w:rsidR="000C3789" w:rsidRPr="00171487" w:rsidRDefault="000C3789" w:rsidP="00171487">
      <w:pPr>
        <w:rPr>
          <w:rFonts w:ascii="Times New Roman" w:eastAsia="Times New Roman" w:hAnsi="Times New Roman" w:cs="Times New Roman"/>
          <w:szCs w:val="24"/>
        </w:rPr>
      </w:pPr>
      <w:r>
        <w:t xml:space="preserve">Glucagon is a pancreatic hormone that is released by alpha cells in response to </w:t>
      </w:r>
      <w:r w:rsidR="00330CF5">
        <w:t>a</w:t>
      </w:r>
      <w:r>
        <w:t xml:space="preserve"> drop in the level of glucose in the blood. Its major action is to inhibit </w:t>
      </w:r>
      <w:proofErr w:type="spellStart"/>
      <w:r>
        <w:t>hypoglycaemia</w:t>
      </w:r>
      <w:proofErr w:type="spellEnd"/>
      <w:r>
        <w:t xml:space="preserve"> </w:t>
      </w:r>
      <w:r w:rsidR="00330CF5">
        <w:t>by</w:t>
      </w:r>
      <w:r>
        <w:t xml:space="preserve"> raising the level of glucose in circulation. Glucagon enhances </w:t>
      </w:r>
      <w:r w:rsidR="00696B93">
        <w:t xml:space="preserve">the </w:t>
      </w:r>
      <w:r>
        <w:t xml:space="preserve">liver to dissolve the stored glycogen into glucose by glycogenolysis. It also stimulates Gluconeogenesis, the metabolic process where glucose is </w:t>
      </w:r>
      <w:proofErr w:type="spellStart"/>
      <w:r>
        <w:t>synthesised</w:t>
      </w:r>
      <w:proofErr w:type="spellEnd"/>
      <w:r>
        <w:t xml:space="preserve"> by way of introducing glucose synthesis through the non-carbohydrate substances</w:t>
      </w:r>
      <w:r w:rsidR="005945F1">
        <w:t xml:space="preserve"> (</w:t>
      </w:r>
      <w:r w:rsidR="005945F1" w:rsidRPr="008D2D21">
        <w:rPr>
          <w:rFonts w:eastAsia="Times New Roman" w:cs="Arial"/>
          <w:szCs w:val="24"/>
        </w:rPr>
        <w:t xml:space="preserve">Briant </w:t>
      </w:r>
      <w:r w:rsidR="005945F1" w:rsidRPr="005945F1">
        <w:rPr>
          <w:rFonts w:eastAsia="Times New Roman" w:cs="Arial"/>
          <w:i/>
          <w:iCs/>
          <w:szCs w:val="24"/>
        </w:rPr>
        <w:t>et al.,</w:t>
      </w:r>
      <w:r w:rsidR="005945F1" w:rsidRPr="008D2D21">
        <w:rPr>
          <w:rFonts w:eastAsia="Times New Roman" w:cs="Arial"/>
          <w:szCs w:val="24"/>
        </w:rPr>
        <w:t xml:space="preserve"> 2016</w:t>
      </w:r>
      <w:r w:rsidR="005945F1">
        <w:t>)</w:t>
      </w:r>
      <w:r>
        <w:t>. By these processes, glucagon acts in the opposite direction of the activities of insulin, making sure that the body is supplied with enough glucose to keep all physiological processes and energy generation that cannot be accomplished without it.</w:t>
      </w:r>
    </w:p>
    <w:p w14:paraId="0DBF2BA0" w14:textId="25A24906" w:rsidR="000C3789" w:rsidRDefault="00227333" w:rsidP="00171487">
      <w:pPr>
        <w:pStyle w:val="Heading2"/>
        <w:spacing w:before="30" w:after="30"/>
      </w:pPr>
      <w:bookmarkStart w:id="5" w:name="_Toc224083949"/>
      <w:r>
        <w:t>Blood Glucose Dysregulation in Type 2 Diabetes</w:t>
      </w:r>
      <w:bookmarkEnd w:id="5"/>
      <w:r w:rsidR="000C3789">
        <w:t xml:space="preserve"> </w:t>
      </w:r>
    </w:p>
    <w:p w14:paraId="79F951B1" w14:textId="57D72C1F" w:rsidR="000C3789" w:rsidRPr="008F42D7" w:rsidRDefault="000C3789" w:rsidP="00171487">
      <w:pPr>
        <w:rPr>
          <w:rFonts w:ascii="Times New Roman" w:eastAsia="Times New Roman" w:hAnsi="Times New Roman" w:cs="Times New Roman"/>
          <w:szCs w:val="24"/>
        </w:rPr>
      </w:pPr>
      <w:r>
        <w:t xml:space="preserve">The insulin resistance, or the condition of the body tissues to respond </w:t>
      </w:r>
      <w:r w:rsidR="00696B93">
        <w:t xml:space="preserve">poorly to the insulin </w:t>
      </w:r>
      <w:proofErr w:type="spellStart"/>
      <w:r w:rsidR="00696B93">
        <w:t>signalling</w:t>
      </w:r>
      <w:proofErr w:type="spellEnd"/>
      <w:r>
        <w:t xml:space="preserve">, </w:t>
      </w:r>
      <w:proofErr w:type="spellStart"/>
      <w:r>
        <w:t>characterises</w:t>
      </w:r>
      <w:proofErr w:type="spellEnd"/>
      <w:r>
        <w:t xml:space="preserve"> Type 2 diabetes</w:t>
      </w:r>
      <w:r w:rsidR="00834CEA">
        <w:t xml:space="preserve"> </w:t>
      </w:r>
      <w:r w:rsidR="00834CEA" w:rsidRPr="00834CEA">
        <w:rPr>
          <w:rFonts w:eastAsia="Times New Roman" w:cs="Arial"/>
          <w:szCs w:val="24"/>
        </w:rPr>
        <w:t>(</w:t>
      </w:r>
      <w:proofErr w:type="spellStart"/>
      <w:r w:rsidR="00834CEA" w:rsidRPr="00834CEA">
        <w:rPr>
          <w:rFonts w:eastAsia="Times New Roman" w:cs="Arial"/>
          <w:szCs w:val="24"/>
        </w:rPr>
        <w:t>Zatterale</w:t>
      </w:r>
      <w:proofErr w:type="spellEnd"/>
      <w:r w:rsidR="00834CEA" w:rsidRPr="00834CEA">
        <w:rPr>
          <w:rFonts w:eastAsia="Times New Roman" w:cs="Arial"/>
          <w:szCs w:val="24"/>
        </w:rPr>
        <w:t xml:space="preserve"> </w:t>
      </w:r>
      <w:r w:rsidR="00834CEA" w:rsidRPr="00226C1B">
        <w:rPr>
          <w:rFonts w:eastAsia="Times New Roman" w:cs="Arial"/>
          <w:i/>
          <w:iCs/>
          <w:szCs w:val="24"/>
        </w:rPr>
        <w:t>et al.,</w:t>
      </w:r>
      <w:r w:rsidR="00834CEA" w:rsidRPr="00834CEA">
        <w:rPr>
          <w:rFonts w:eastAsia="Times New Roman" w:cs="Arial"/>
          <w:szCs w:val="24"/>
        </w:rPr>
        <w:t xml:space="preserve"> 2020)</w:t>
      </w:r>
      <w:r>
        <w:t>. Consequently, the uptake of glucose within muscle and adipose cells is hindered and ultimately causes a constantly high level of glucose in the blood (</w:t>
      </w:r>
      <w:proofErr w:type="spellStart"/>
      <w:r>
        <w:t>hyperglycaemia</w:t>
      </w:r>
      <w:proofErr w:type="spellEnd"/>
      <w:r>
        <w:t xml:space="preserve">). Gradually, even pancreatic beta cells also fail to produce enough insulin. Long-lasting </w:t>
      </w:r>
      <w:proofErr w:type="spellStart"/>
      <w:r>
        <w:t>hyperglycaemia</w:t>
      </w:r>
      <w:proofErr w:type="spellEnd"/>
      <w:r>
        <w:t xml:space="preserve"> is also associated with severe organ complications such as cardiovascular disease, diabetic neuropathy, and kidney damage (diabetic nephropathy)</w:t>
      </w:r>
      <w:r w:rsidR="008F42D7">
        <w:t xml:space="preserve"> </w:t>
      </w:r>
      <w:r w:rsidR="008F42D7" w:rsidRPr="008F42D7">
        <w:rPr>
          <w:rFonts w:eastAsia="Times New Roman" w:cs="Arial"/>
          <w:szCs w:val="24"/>
        </w:rPr>
        <w:t>(</w:t>
      </w:r>
      <w:proofErr w:type="spellStart"/>
      <w:r w:rsidR="008F42D7" w:rsidRPr="008F42D7">
        <w:rPr>
          <w:rFonts w:eastAsia="Times New Roman" w:cs="Arial"/>
          <w:szCs w:val="24"/>
        </w:rPr>
        <w:t>Whitticar</w:t>
      </w:r>
      <w:proofErr w:type="spellEnd"/>
      <w:r w:rsidR="008F42D7" w:rsidRPr="008F42D7">
        <w:rPr>
          <w:rFonts w:eastAsia="Times New Roman" w:cs="Arial"/>
          <w:szCs w:val="24"/>
        </w:rPr>
        <w:t xml:space="preserve"> and Nunemaker, 2020)</w:t>
      </w:r>
      <w:r>
        <w:t>, and what is needed is successful glucose management and management of the disease.</w:t>
      </w:r>
    </w:p>
    <w:p w14:paraId="698318A2" w14:textId="0A8A1C38" w:rsidR="000C3789" w:rsidRDefault="000C3789" w:rsidP="00171487"/>
    <w:p w14:paraId="314E3D34" w14:textId="77777777" w:rsidR="006A1BC2" w:rsidRDefault="006A1BC2" w:rsidP="006A1BC2">
      <w:bookmarkStart w:id="6" w:name="_Toc224083950"/>
    </w:p>
    <w:p w14:paraId="6006812A" w14:textId="24AD8EDB" w:rsidR="00227333" w:rsidRPr="006A1BC2" w:rsidRDefault="00227333" w:rsidP="006A1BC2">
      <w:pPr>
        <w:rPr>
          <w:sz w:val="28"/>
          <w:szCs w:val="28"/>
        </w:rPr>
      </w:pPr>
      <w:r w:rsidRPr="006A1BC2">
        <w:rPr>
          <w:sz w:val="28"/>
          <w:szCs w:val="28"/>
        </w:rPr>
        <w:t>Cellular Energy Production: Role of Oxygen and Glucose</w:t>
      </w:r>
      <w:bookmarkEnd w:id="6"/>
    </w:p>
    <w:p w14:paraId="6554E667" w14:textId="6FDBA7A7" w:rsidR="000C3789" w:rsidRDefault="00227333" w:rsidP="00171487">
      <w:pPr>
        <w:pStyle w:val="Heading2"/>
        <w:spacing w:before="30" w:after="30"/>
      </w:pPr>
      <w:bookmarkStart w:id="7" w:name="_Toc224083951"/>
      <w:r>
        <w:t>Glucose as the Body’s Primary Energy Source</w:t>
      </w:r>
      <w:bookmarkEnd w:id="7"/>
    </w:p>
    <w:p w14:paraId="7ED20ED6" w14:textId="50A1C4FB" w:rsidR="000C3789" w:rsidRPr="00171487" w:rsidRDefault="000C3789" w:rsidP="00171487">
      <w:pPr>
        <w:rPr>
          <w:rFonts w:ascii="Times New Roman" w:eastAsia="Times New Roman" w:hAnsi="Times New Roman" w:cs="Times New Roman"/>
          <w:szCs w:val="24"/>
        </w:rPr>
      </w:pPr>
      <w:r>
        <w:t>Glucose is the main energy source of metabolism in the body</w:t>
      </w:r>
      <w:r w:rsidR="00696B93">
        <w:t>,</w:t>
      </w:r>
      <w:r>
        <w:t xml:space="preserve"> </w:t>
      </w:r>
      <w:r w:rsidR="00696B93">
        <w:t>and</w:t>
      </w:r>
      <w:r>
        <w:t xml:space="preserve"> it is mainly sourced by the breakdown of dietary carbohydrates. The complex carbohydrates are digested into simple sugars during digestion, and especially glucose, which is </w:t>
      </w:r>
      <w:r w:rsidR="00696B93">
        <w:t>taken up</w:t>
      </w:r>
      <w:r>
        <w:t xml:space="preserve"> by way of small intestine </w:t>
      </w:r>
      <w:r w:rsidR="00696B93">
        <w:t>into</w:t>
      </w:r>
      <w:r>
        <w:t xml:space="preserve"> the bloodstream. The glucose currently circulating is then taken to </w:t>
      </w:r>
      <w:r w:rsidR="00330CF5">
        <w:t xml:space="preserve">the </w:t>
      </w:r>
      <w:r>
        <w:t>body tissues through the blood</w:t>
      </w:r>
      <w:r w:rsidR="002122FF">
        <w:t xml:space="preserve"> </w:t>
      </w:r>
      <w:r w:rsidR="002122FF" w:rsidRPr="002122FF">
        <w:rPr>
          <w:rFonts w:eastAsia="Times New Roman" w:cs="Arial"/>
          <w:szCs w:val="24"/>
        </w:rPr>
        <w:t>(Tappy, 2021)</w:t>
      </w:r>
      <w:r>
        <w:t>. Insulin helps in the entry of glucose into several cells</w:t>
      </w:r>
      <w:r w:rsidR="00696B93">
        <w:t>,</w:t>
      </w:r>
      <w:r>
        <w:t xml:space="preserve"> and in particular is active in muscle and adipose tissue</w:t>
      </w:r>
      <w:r w:rsidR="00696B93">
        <w:t>, where</w:t>
      </w:r>
      <w:r>
        <w:t xml:space="preserve"> glucose entry </w:t>
      </w:r>
      <w:r w:rsidR="00696B93">
        <w:t xml:space="preserve">is </w:t>
      </w:r>
      <w:r w:rsidR="00696B93">
        <w:lastRenderedPageBreak/>
        <w:t xml:space="preserve">mediated </w:t>
      </w:r>
      <w:r>
        <w:t>by the use of glucose transport proteins. After accessing the inside of the cell, glucose is allowed to proceed to metabolic channels that produce energy</w:t>
      </w:r>
      <w:r w:rsidR="00696B93">
        <w:t>,</w:t>
      </w:r>
      <w:r>
        <w:t xml:space="preserve"> which is used to promote normal physiological and cell functions.</w:t>
      </w:r>
    </w:p>
    <w:p w14:paraId="5B901429" w14:textId="77777777" w:rsidR="000C3789" w:rsidRDefault="000C3789" w:rsidP="00171487">
      <w:pPr>
        <w:pStyle w:val="Heading2"/>
        <w:spacing w:before="30" w:after="30"/>
      </w:pPr>
      <w:bookmarkStart w:id="8" w:name="_Toc224083952"/>
      <w:r>
        <w:t>Cellular Respiration</w:t>
      </w:r>
      <w:bookmarkEnd w:id="8"/>
      <w:r>
        <w:t xml:space="preserve"> </w:t>
      </w:r>
    </w:p>
    <w:p w14:paraId="7675409D" w14:textId="76FE3765" w:rsidR="000C3789" w:rsidRPr="00171487" w:rsidRDefault="000C3789" w:rsidP="00171487">
      <w:pPr>
        <w:rPr>
          <w:rFonts w:ascii="Times New Roman" w:eastAsia="Times New Roman" w:hAnsi="Times New Roman" w:cs="Times New Roman"/>
          <w:szCs w:val="24"/>
        </w:rPr>
      </w:pPr>
      <w:r>
        <w:t xml:space="preserve">Cellular respiration refers to </w:t>
      </w:r>
      <w:r w:rsidR="00696B93">
        <w:t xml:space="preserve">the </w:t>
      </w:r>
      <w:r>
        <w:t xml:space="preserve">metabolic process </w:t>
      </w:r>
      <w:r w:rsidR="00F174A3">
        <w:t>in which</w:t>
      </w:r>
      <w:r>
        <w:t xml:space="preserve"> glucose is changed to usable energy in the form of adenosine triphosphate (ATP) in the cells. It starts with glycolysis into cytoplasmic breakdown of glucose to form pyruvate in part. The pyruvate continues to the mitochondria</w:t>
      </w:r>
      <w:r w:rsidR="00696B93">
        <w:t>,</w:t>
      </w:r>
      <w:r>
        <w:t xml:space="preserve"> where it will be further </w:t>
      </w:r>
      <w:proofErr w:type="spellStart"/>
      <w:r>
        <w:t>oxidised</w:t>
      </w:r>
      <w:proofErr w:type="spellEnd"/>
      <w:r>
        <w:t xml:space="preserve"> in the Krebs cycle so as to produce electron carriers</w:t>
      </w:r>
      <w:r w:rsidR="0030548D">
        <w:t xml:space="preserve"> </w:t>
      </w:r>
      <w:r w:rsidR="0030548D" w:rsidRPr="0030548D">
        <w:rPr>
          <w:rFonts w:eastAsia="Times New Roman" w:cs="Arial"/>
          <w:szCs w:val="24"/>
        </w:rPr>
        <w:t xml:space="preserve">(Bonora </w:t>
      </w:r>
      <w:r w:rsidR="0030548D" w:rsidRPr="00494DDA">
        <w:rPr>
          <w:rFonts w:eastAsia="Times New Roman" w:cs="Arial"/>
          <w:i/>
          <w:iCs/>
          <w:szCs w:val="24"/>
        </w:rPr>
        <w:t>et al.,</w:t>
      </w:r>
      <w:r w:rsidR="0030548D" w:rsidRPr="0030548D">
        <w:rPr>
          <w:rFonts w:eastAsia="Times New Roman" w:cs="Arial"/>
          <w:szCs w:val="24"/>
        </w:rPr>
        <w:t xml:space="preserve"> 2012)</w:t>
      </w:r>
      <w:r>
        <w:t>. The electrons are deposited on these carriers and then pass to the electron transport chain</w:t>
      </w:r>
      <w:r w:rsidR="00330CF5">
        <w:t>,</w:t>
      </w:r>
      <w:r>
        <w:t xml:space="preserve"> whose oxygen is the final electron donor. This chain of reactions eventually turns glucose and oxygen into ATP</w:t>
      </w:r>
      <w:r w:rsidR="00696B93">
        <w:t>,</w:t>
      </w:r>
      <w:r>
        <w:t xml:space="preserve"> which supplies energy used by the cell and </w:t>
      </w:r>
      <w:r w:rsidR="00F174A3">
        <w:t xml:space="preserve">its </w:t>
      </w:r>
      <w:r>
        <w:t>physiological functions.</w:t>
      </w:r>
    </w:p>
    <w:p w14:paraId="0B3CC7B1" w14:textId="17BEE209" w:rsidR="000C3789" w:rsidRDefault="00227333" w:rsidP="00171487">
      <w:pPr>
        <w:pStyle w:val="Heading2"/>
        <w:spacing w:before="30" w:after="30"/>
      </w:pPr>
      <w:bookmarkStart w:id="9" w:name="_Toc224083953"/>
      <w:r>
        <w:t>Importance of Oxygen in Energy Production</w:t>
      </w:r>
      <w:bookmarkEnd w:id="9"/>
      <w:r w:rsidR="000C3789">
        <w:t xml:space="preserve"> </w:t>
      </w:r>
    </w:p>
    <w:p w14:paraId="2680560C" w14:textId="2471BF7C" w:rsidR="00B15A9F" w:rsidRPr="00B15A9F" w:rsidRDefault="00581F05" w:rsidP="00171487">
      <w:pPr>
        <w:rPr>
          <w:rFonts w:cs="Arial"/>
        </w:rPr>
      </w:pPr>
      <w:r w:rsidRPr="00B15A9F">
        <w:rPr>
          <w:rFonts w:cs="Arial"/>
        </w:rPr>
        <w:t>Oxygen in aerobic respiration</w:t>
      </w:r>
      <w:r w:rsidR="00B15A9F" w:rsidRPr="00B15A9F">
        <w:rPr>
          <w:rFonts w:cs="Arial"/>
        </w:rPr>
        <w:t>.</w:t>
      </w:r>
      <w:r w:rsidRPr="00B15A9F">
        <w:rPr>
          <w:rFonts w:cs="Arial"/>
        </w:rPr>
        <w:t xml:space="preserve"> Oxygen is a very significant constituent in the formation of cellular energy in the mitochondria. The last electron donor in the activation of the electron transport chain is Oxygen and this allows the generation of ATP in large </w:t>
      </w:r>
      <w:r w:rsidR="00B15A9F" w:rsidRPr="00B15A9F">
        <w:rPr>
          <w:rFonts w:cs="Arial"/>
        </w:rPr>
        <w:t>quantities</w:t>
      </w:r>
      <w:r w:rsidRPr="00B15A9F">
        <w:rPr>
          <w:rFonts w:cs="Arial"/>
        </w:rPr>
        <w:t>.</w:t>
      </w:r>
      <w:r w:rsidR="000C3789" w:rsidRPr="00B15A9F">
        <w:rPr>
          <w:rFonts w:cs="Arial"/>
        </w:rPr>
        <w:t xml:space="preserve"> ATP supplies energy needed </w:t>
      </w:r>
    </w:p>
    <w:p w14:paraId="54AB316A" w14:textId="5B421165" w:rsidR="00227333" w:rsidRPr="00171487" w:rsidRDefault="000C3789" w:rsidP="00171487">
      <w:pPr>
        <w:rPr>
          <w:rFonts w:ascii="Times New Roman" w:hAnsi="Times New Roman" w:cs="Times New Roman"/>
        </w:rPr>
      </w:pPr>
      <w:r w:rsidRPr="00B15A9F">
        <w:rPr>
          <w:rFonts w:cs="Arial"/>
        </w:rPr>
        <w:t>in</w:t>
      </w:r>
      <w:r w:rsidR="00B15A9F" w:rsidRPr="00B15A9F">
        <w:rPr>
          <w:rFonts w:cs="Arial"/>
        </w:rPr>
        <w:t xml:space="preserve"> </w:t>
      </w:r>
      <w:r w:rsidRPr="00B15A9F">
        <w:rPr>
          <w:rFonts w:cs="Arial"/>
        </w:rPr>
        <w:t>the maintenance of vital cellular activities</w:t>
      </w:r>
      <w:r w:rsidR="00696B93" w:rsidRPr="00B15A9F">
        <w:rPr>
          <w:rFonts w:cs="Arial"/>
        </w:rPr>
        <w:t>,</w:t>
      </w:r>
      <w:r w:rsidRPr="00B15A9F">
        <w:rPr>
          <w:rFonts w:cs="Arial"/>
        </w:rPr>
        <w:t xml:space="preserve"> which include muscle contraction, nerve </w:t>
      </w:r>
      <w:proofErr w:type="spellStart"/>
      <w:r w:rsidRPr="00B15A9F">
        <w:rPr>
          <w:rFonts w:cs="Arial"/>
        </w:rPr>
        <w:t>signalling</w:t>
      </w:r>
      <w:proofErr w:type="spellEnd"/>
      <w:r w:rsidRPr="00B15A9F">
        <w:rPr>
          <w:rFonts w:cs="Arial"/>
        </w:rPr>
        <w:t>, and biosynthesis</w:t>
      </w:r>
      <w:r w:rsidR="00494DDA" w:rsidRPr="00B15A9F">
        <w:rPr>
          <w:rFonts w:cs="Arial"/>
        </w:rPr>
        <w:t xml:space="preserve"> </w:t>
      </w:r>
      <w:r w:rsidR="00494DDA" w:rsidRPr="00B15A9F">
        <w:rPr>
          <w:rFonts w:eastAsia="Times New Roman" w:cs="Arial"/>
          <w:szCs w:val="24"/>
        </w:rPr>
        <w:t xml:space="preserve">(Auger </w:t>
      </w:r>
      <w:r w:rsidR="00494DDA" w:rsidRPr="00B15A9F">
        <w:rPr>
          <w:rFonts w:eastAsia="Times New Roman" w:cs="Arial"/>
          <w:i/>
          <w:iCs/>
          <w:szCs w:val="24"/>
        </w:rPr>
        <w:t>et al.,</w:t>
      </w:r>
      <w:r w:rsidR="00494DDA" w:rsidRPr="00B15A9F">
        <w:rPr>
          <w:rFonts w:eastAsia="Times New Roman" w:cs="Arial"/>
          <w:szCs w:val="24"/>
        </w:rPr>
        <w:t xml:space="preserve"> 2021)</w:t>
      </w:r>
      <w:r w:rsidRPr="00B15A9F">
        <w:rPr>
          <w:rFonts w:cs="Arial"/>
        </w:rPr>
        <w:t>. In diabetic patients</w:t>
      </w:r>
      <w:r>
        <w:t>, the resistance to insulin impairs glucose uptake</w:t>
      </w:r>
      <w:r w:rsidR="00696B93">
        <w:t>,</w:t>
      </w:r>
      <w:r>
        <w:t xml:space="preserve"> resulting in a decrease in the supply of glucose within the cell. It can disrupt an efficient process of energy metabolism, which is why it is critical to have a balanced glucose concentration to retain the normal functioning of cells.</w:t>
      </w:r>
    </w:p>
    <w:p w14:paraId="45AA01F7" w14:textId="07CD322C" w:rsidR="00366D7A" w:rsidRDefault="00366D7A" w:rsidP="00171487">
      <w:pPr>
        <w:pStyle w:val="Heading1"/>
        <w:spacing w:before="30" w:after="30"/>
      </w:pPr>
      <w:bookmarkStart w:id="10" w:name="_Toc224083954"/>
      <w:r>
        <w:t>Importance of Monitoring Blood Glucose Levels</w:t>
      </w:r>
      <w:bookmarkEnd w:id="10"/>
    </w:p>
    <w:p w14:paraId="595C6CA8" w14:textId="2E749577" w:rsidR="00366D7A" w:rsidRDefault="00366D7A" w:rsidP="00171487">
      <w:pPr>
        <w:pStyle w:val="Heading2"/>
        <w:spacing w:before="30" w:after="30"/>
      </w:pPr>
      <w:bookmarkStart w:id="11" w:name="_Toc224083955"/>
      <w:r>
        <w:t>What Blood Glucose Monitoring Involves</w:t>
      </w:r>
      <w:bookmarkEnd w:id="11"/>
    </w:p>
    <w:p w14:paraId="03DB5334" w14:textId="3028E2A4" w:rsidR="00554D4B" w:rsidRPr="00171487" w:rsidRDefault="00554D4B" w:rsidP="00171487">
      <w:pPr>
        <w:rPr>
          <w:rFonts w:ascii="Times New Roman" w:eastAsia="Times New Roman" w:hAnsi="Times New Roman" w:cs="Times New Roman"/>
          <w:szCs w:val="24"/>
        </w:rPr>
      </w:pPr>
      <w:r>
        <w:t xml:space="preserve">Blood glucose monitoring </w:t>
      </w:r>
      <w:r w:rsidR="00696B93">
        <w:t>involves measuring</w:t>
      </w:r>
      <w:r>
        <w:t xml:space="preserve"> the level of glucose in the blood to ensure that diabetes is managed successfully. Finger-prick testing is the most widely </w:t>
      </w:r>
      <w:proofErr w:type="spellStart"/>
      <w:r>
        <w:t>practised</w:t>
      </w:r>
      <w:proofErr w:type="spellEnd"/>
      <w:r>
        <w:t xml:space="preserve"> of them, which involves a </w:t>
      </w:r>
      <w:r w:rsidR="00696B93">
        <w:t>small</w:t>
      </w:r>
      <w:r>
        <w:t xml:space="preserve"> sample of blood and testing through a glucose </w:t>
      </w:r>
      <w:proofErr w:type="spellStart"/>
      <w:r>
        <w:t>metre</w:t>
      </w:r>
      <w:proofErr w:type="spellEnd"/>
      <w:r>
        <w:t>. Continuous glucose monitoring (CGM) devices are some of the gadgets that a patient may use, through which glucose levels are monitored around the clock with the help of a tiny sensor under the skin</w:t>
      </w:r>
      <w:r w:rsidR="00A13A58">
        <w:t xml:space="preserve"> </w:t>
      </w:r>
      <w:r w:rsidR="00A13A58" w:rsidRPr="00A13A58">
        <w:rPr>
          <w:rFonts w:eastAsia="Times New Roman" w:cs="Arial"/>
          <w:szCs w:val="24"/>
        </w:rPr>
        <w:t>(Floerchinger, 2024)</w:t>
      </w:r>
      <w:r>
        <w:t xml:space="preserve">. As well, the HbA1c test is an average of </w:t>
      </w:r>
      <w:r w:rsidR="00696B93">
        <w:lastRenderedPageBreak/>
        <w:t xml:space="preserve">the </w:t>
      </w:r>
      <w:r>
        <w:t xml:space="preserve">blood glucose level </w:t>
      </w:r>
      <w:r w:rsidR="00696B93">
        <w:t>over</w:t>
      </w:r>
      <w:r>
        <w:t xml:space="preserve"> the last two to three months</w:t>
      </w:r>
      <w:r w:rsidR="00696B93">
        <w:t>,</w:t>
      </w:r>
      <w:r>
        <w:t xml:space="preserve"> and it gives a picture of how glucose is controlled in the long run.</w:t>
      </w:r>
    </w:p>
    <w:p w14:paraId="1013AE96" w14:textId="42C9C7F4" w:rsidR="00554D4B" w:rsidRDefault="00554D4B" w:rsidP="00171487">
      <w:pPr>
        <w:pStyle w:val="Heading2"/>
        <w:spacing w:before="30" w:after="30"/>
      </w:pPr>
      <w:bookmarkStart w:id="12" w:name="_Toc224083956"/>
      <w:r>
        <w:t>Why Monitoring Blood Glucose is Important</w:t>
      </w:r>
      <w:bookmarkEnd w:id="12"/>
      <w:r>
        <w:t xml:space="preserve"> </w:t>
      </w:r>
    </w:p>
    <w:p w14:paraId="294EAA3B" w14:textId="3236ABE1" w:rsidR="00554D4B" w:rsidRPr="00171487" w:rsidRDefault="00554D4B" w:rsidP="00171487">
      <w:pPr>
        <w:rPr>
          <w:rFonts w:ascii="Times New Roman" w:eastAsia="Times New Roman" w:hAnsi="Times New Roman" w:cs="Times New Roman"/>
          <w:szCs w:val="24"/>
        </w:rPr>
      </w:pPr>
      <w:r>
        <w:t xml:space="preserve">Continuous </w:t>
      </w:r>
      <w:r w:rsidR="00696B93">
        <w:t>checks</w:t>
      </w:r>
      <w:r>
        <w:t xml:space="preserve"> on blood glucose levels are critical in ensuring safe </w:t>
      </w:r>
      <w:proofErr w:type="spellStart"/>
      <w:r>
        <w:t>glycaemic</w:t>
      </w:r>
      <w:proofErr w:type="spellEnd"/>
      <w:r>
        <w:t xml:space="preserve"> maintenance in persons with Type 2 diabetes. The control will also deter </w:t>
      </w:r>
      <w:proofErr w:type="spellStart"/>
      <w:r>
        <w:t>hyperglycaemia</w:t>
      </w:r>
      <w:proofErr w:type="spellEnd"/>
      <w:r>
        <w:t xml:space="preserve">, hen the level of glucose in the blood is too </w:t>
      </w:r>
      <w:r w:rsidR="00696B93">
        <w:t>high</w:t>
      </w:r>
      <w:r>
        <w:t xml:space="preserve"> and may harm the body organs as time goes by</w:t>
      </w:r>
      <w:r w:rsidR="00226C1B">
        <w:t xml:space="preserve"> </w:t>
      </w:r>
      <w:r w:rsidR="00226C1B" w:rsidRPr="00226C1B">
        <w:rPr>
          <w:rFonts w:eastAsia="Times New Roman" w:cs="Arial"/>
          <w:szCs w:val="24"/>
        </w:rPr>
        <w:t>(</w:t>
      </w:r>
      <w:proofErr w:type="spellStart"/>
      <w:r w:rsidR="00226C1B" w:rsidRPr="00226C1B">
        <w:rPr>
          <w:rFonts w:eastAsia="Times New Roman" w:cs="Arial"/>
          <w:szCs w:val="24"/>
        </w:rPr>
        <w:t>Zatterale</w:t>
      </w:r>
      <w:proofErr w:type="spellEnd"/>
      <w:r w:rsidR="00226C1B" w:rsidRPr="00226C1B">
        <w:rPr>
          <w:rFonts w:eastAsia="Times New Roman" w:cs="Arial"/>
          <w:szCs w:val="24"/>
        </w:rPr>
        <w:t xml:space="preserve"> </w:t>
      </w:r>
      <w:r w:rsidR="00226C1B" w:rsidRPr="002122FF">
        <w:rPr>
          <w:rFonts w:eastAsia="Times New Roman" w:cs="Arial"/>
          <w:i/>
          <w:iCs/>
          <w:szCs w:val="24"/>
        </w:rPr>
        <w:t>et al.,</w:t>
      </w:r>
      <w:r w:rsidR="00226C1B" w:rsidRPr="00226C1B">
        <w:rPr>
          <w:rFonts w:eastAsia="Times New Roman" w:cs="Arial"/>
          <w:szCs w:val="24"/>
        </w:rPr>
        <w:t xml:space="preserve"> 2020)</w:t>
      </w:r>
      <w:r>
        <w:t xml:space="preserve">. It also aids in the detection of </w:t>
      </w:r>
      <w:proofErr w:type="spellStart"/>
      <w:r>
        <w:t>hypoglycaemia</w:t>
      </w:r>
      <w:proofErr w:type="spellEnd"/>
      <w:r w:rsidR="00696B93">
        <w:t>,</w:t>
      </w:r>
      <w:r>
        <w:t xml:space="preserve"> which is </w:t>
      </w:r>
      <w:r w:rsidR="00696B93">
        <w:t xml:space="preserve">a </w:t>
      </w:r>
      <w:r>
        <w:t xml:space="preserve">life-threatening reduction in glucose and may lead to dizziness, confusion, or </w:t>
      </w:r>
      <w:r w:rsidR="00696B93">
        <w:t>unconsciousness</w:t>
      </w:r>
      <w:r>
        <w:t>. Monitoring the outcomes over time will help individuals and medical practitioners to discover the trends and make decisions related to treatment and lifestyle.</w:t>
      </w:r>
    </w:p>
    <w:p w14:paraId="49E56F60" w14:textId="0FB6B438" w:rsidR="00554D4B" w:rsidRDefault="00554D4B" w:rsidP="00171487">
      <w:pPr>
        <w:pStyle w:val="Heading2"/>
        <w:spacing w:before="30" w:after="30"/>
      </w:pPr>
      <w:bookmarkStart w:id="13" w:name="_Toc224083957"/>
      <w:r>
        <w:t>Benefits for Patient Self-Management</w:t>
      </w:r>
      <w:bookmarkEnd w:id="13"/>
      <w:r>
        <w:t xml:space="preserve"> </w:t>
      </w:r>
    </w:p>
    <w:p w14:paraId="01EE9CD5" w14:textId="29ED3C61" w:rsidR="00554D4B" w:rsidRPr="00AB0242" w:rsidRDefault="00554D4B" w:rsidP="00171487">
      <w:pPr>
        <w:rPr>
          <w:rFonts w:ascii="Times New Roman" w:eastAsia="Times New Roman" w:hAnsi="Times New Roman" w:cs="Times New Roman"/>
          <w:szCs w:val="24"/>
        </w:rPr>
      </w:pPr>
      <w:r>
        <w:t xml:space="preserve">Blood glucose monitoring assists good self-management of Type 2 diabetes by giving a </w:t>
      </w:r>
      <w:r w:rsidR="001563BB">
        <w:t>person instant response</w:t>
      </w:r>
      <w:r>
        <w:t xml:space="preserve"> on the manner in which </w:t>
      </w:r>
      <w:r w:rsidR="00696B93">
        <w:t>their</w:t>
      </w:r>
      <w:r>
        <w:t xml:space="preserve"> body reacts to food, medicine and physical </w:t>
      </w:r>
      <w:r w:rsidR="00696B93">
        <w:t>activity</w:t>
      </w:r>
      <w:r>
        <w:t>. This fact will help to make better decisions in the field of dieting, exercising, and medication. Observation of outcomes may also help healthcare practitioners to make the necessary changes in medication</w:t>
      </w:r>
      <w:r w:rsidR="00AB0242">
        <w:t xml:space="preserve"> </w:t>
      </w:r>
      <w:r w:rsidR="00AB0242" w:rsidRPr="00AB0242">
        <w:rPr>
          <w:rFonts w:eastAsia="Times New Roman" w:cs="Arial"/>
          <w:szCs w:val="24"/>
        </w:rPr>
        <w:t xml:space="preserve">(Auger </w:t>
      </w:r>
      <w:r w:rsidR="00AB0242" w:rsidRPr="00A13A58">
        <w:rPr>
          <w:rFonts w:eastAsia="Times New Roman" w:cs="Arial"/>
          <w:i/>
          <w:iCs/>
          <w:szCs w:val="24"/>
        </w:rPr>
        <w:t>et al.,</w:t>
      </w:r>
      <w:r w:rsidR="00AB0242" w:rsidRPr="00AB0242">
        <w:rPr>
          <w:rFonts w:eastAsia="Times New Roman" w:cs="Arial"/>
          <w:szCs w:val="24"/>
        </w:rPr>
        <w:t xml:space="preserve"> 2021)</w:t>
      </w:r>
      <w:r>
        <w:t xml:space="preserve">. In addition, monitoring the levels of glucose regularly will foster a more active participation of the patient in the care plan; this will assist the individual to be proactive in controlling his/her illness and preventing </w:t>
      </w:r>
      <w:r w:rsidR="00696B93">
        <w:t>the development of</w:t>
      </w:r>
      <w:r>
        <w:t xml:space="preserve"> complications.</w:t>
      </w:r>
    </w:p>
    <w:p w14:paraId="0C70C789" w14:textId="77777777" w:rsidR="006A1BC2" w:rsidRDefault="006A1BC2" w:rsidP="006A1BC2">
      <w:bookmarkStart w:id="14" w:name="_Toc224083958"/>
    </w:p>
    <w:p w14:paraId="058D41B3" w14:textId="603C82BF" w:rsidR="00554D4B" w:rsidRDefault="00554D4B" w:rsidP="006A1BC2">
      <w:r>
        <w:t>Lifestyle Factors in Diabetes Management</w:t>
      </w:r>
      <w:bookmarkEnd w:id="14"/>
    </w:p>
    <w:p w14:paraId="780BB723" w14:textId="45470FCA" w:rsidR="00554D4B" w:rsidRDefault="00554D4B" w:rsidP="00171487">
      <w:pPr>
        <w:pStyle w:val="Heading2"/>
        <w:spacing w:before="30" w:after="30"/>
      </w:pPr>
      <w:bookmarkStart w:id="15" w:name="_Toc224083959"/>
      <w:r>
        <w:t>Dietary Management</w:t>
      </w:r>
      <w:bookmarkEnd w:id="15"/>
    </w:p>
    <w:p w14:paraId="58164CC7" w14:textId="50262FC2" w:rsidR="00330CF5" w:rsidRPr="00171487" w:rsidRDefault="00330CF5" w:rsidP="00171487">
      <w:pPr>
        <w:rPr>
          <w:rFonts w:ascii="Times New Roman" w:eastAsia="Times New Roman" w:hAnsi="Times New Roman" w:cs="Times New Roman"/>
          <w:szCs w:val="24"/>
        </w:rPr>
      </w:pPr>
      <w:r>
        <w:t xml:space="preserve">The dietary management is a core component of managing the level of glucose in the blood of patients with Type 2 diabetes. </w:t>
      </w:r>
      <w:r w:rsidR="00696B93">
        <w:t>A balanced</w:t>
      </w:r>
      <w:r>
        <w:t xml:space="preserve"> diet containing the correct ratio of carbohydrates, proteins, healthy fats, vitamins and minerals assists in keeping the level of blood glucose constant</w:t>
      </w:r>
      <w:r w:rsidR="001C758C">
        <w:t xml:space="preserve"> </w:t>
      </w:r>
      <w:r w:rsidR="001C758C" w:rsidRPr="001C758C">
        <w:rPr>
          <w:rFonts w:eastAsia="Times New Roman" w:cs="Arial"/>
          <w:szCs w:val="24"/>
        </w:rPr>
        <w:t>(</w:t>
      </w:r>
      <w:proofErr w:type="spellStart"/>
      <w:r w:rsidR="001C758C" w:rsidRPr="001C758C">
        <w:rPr>
          <w:rFonts w:eastAsia="Times New Roman" w:cs="Arial"/>
          <w:szCs w:val="24"/>
        </w:rPr>
        <w:t>Forouhi</w:t>
      </w:r>
      <w:proofErr w:type="spellEnd"/>
      <w:r w:rsidR="001C758C" w:rsidRPr="001C758C">
        <w:rPr>
          <w:rFonts w:eastAsia="Times New Roman" w:cs="Arial"/>
          <w:szCs w:val="24"/>
        </w:rPr>
        <w:t xml:space="preserve"> </w:t>
      </w:r>
      <w:r w:rsidR="001C758C" w:rsidRPr="00A72A29">
        <w:rPr>
          <w:rFonts w:eastAsia="Times New Roman" w:cs="Arial"/>
          <w:i/>
          <w:iCs/>
          <w:szCs w:val="24"/>
        </w:rPr>
        <w:t>et al.,</w:t>
      </w:r>
      <w:r w:rsidR="001C758C" w:rsidRPr="001C758C">
        <w:rPr>
          <w:rFonts w:eastAsia="Times New Roman" w:cs="Arial"/>
          <w:szCs w:val="24"/>
        </w:rPr>
        <w:t xml:space="preserve"> 2018)</w:t>
      </w:r>
      <w:r>
        <w:t xml:space="preserve">. A low </w:t>
      </w:r>
      <w:proofErr w:type="spellStart"/>
      <w:r>
        <w:t>glycaemic</w:t>
      </w:r>
      <w:proofErr w:type="spellEnd"/>
      <w:r>
        <w:t xml:space="preserve"> index (GI) is a good food option since the index produces the glucose more gradually into the bloodstream, and, hence, eliminates the rapid blood sugar rises. Other reasons to avoid sudden rises </w:t>
      </w:r>
      <w:r w:rsidR="00696B93">
        <w:t>in</w:t>
      </w:r>
      <w:r>
        <w:t xml:space="preserve"> the glucose level include preventing the consumption of many refined carbohydrates, including sugary foods and processed grains</w:t>
      </w:r>
      <w:r w:rsidR="00A72A29">
        <w:t xml:space="preserve"> </w:t>
      </w:r>
      <w:r w:rsidR="00A72A29" w:rsidRPr="00A72A29">
        <w:rPr>
          <w:rFonts w:eastAsia="Times New Roman" w:cs="Arial"/>
          <w:szCs w:val="24"/>
        </w:rPr>
        <w:t xml:space="preserve">(Ojo </w:t>
      </w:r>
      <w:r w:rsidR="00A72A29" w:rsidRPr="00F44877">
        <w:rPr>
          <w:rFonts w:eastAsia="Times New Roman" w:cs="Arial"/>
          <w:i/>
          <w:iCs/>
          <w:szCs w:val="24"/>
        </w:rPr>
        <w:t>et al.,</w:t>
      </w:r>
      <w:r w:rsidR="00A72A29" w:rsidRPr="00A72A29">
        <w:rPr>
          <w:rFonts w:eastAsia="Times New Roman" w:cs="Arial"/>
          <w:szCs w:val="24"/>
        </w:rPr>
        <w:t xml:space="preserve"> 2018)</w:t>
      </w:r>
      <w:r>
        <w:t xml:space="preserve">. The incorporation of more </w:t>
      </w:r>
      <w:r>
        <w:lastRenderedPageBreak/>
        <w:t xml:space="preserve">dietary </w:t>
      </w:r>
      <w:proofErr w:type="spellStart"/>
      <w:r>
        <w:t>fibre</w:t>
      </w:r>
      <w:proofErr w:type="spellEnd"/>
      <w:r w:rsidR="00696B93">
        <w:t>,</w:t>
      </w:r>
      <w:r>
        <w:t xml:space="preserve"> especially in whole grains, vegetables, and legumes</w:t>
      </w:r>
      <w:r w:rsidR="00696B93">
        <w:t>,</w:t>
      </w:r>
      <w:r>
        <w:t xml:space="preserve"> enhances </w:t>
      </w:r>
      <w:proofErr w:type="spellStart"/>
      <w:r>
        <w:t>glycaemic</w:t>
      </w:r>
      <w:proofErr w:type="spellEnd"/>
      <w:r>
        <w:t xml:space="preserve"> control, as well as improves insulin sensitivity.</w:t>
      </w:r>
    </w:p>
    <w:p w14:paraId="6A8C59BD" w14:textId="5E065F11" w:rsidR="00330CF5" w:rsidRDefault="00330CF5" w:rsidP="00171487">
      <w:pPr>
        <w:pStyle w:val="Heading2"/>
        <w:spacing w:before="30" w:after="30"/>
      </w:pPr>
      <w:bookmarkStart w:id="16" w:name="_Toc224083960"/>
      <w:r>
        <w:t>Physical Activity and Exercise</w:t>
      </w:r>
      <w:bookmarkEnd w:id="16"/>
      <w:r>
        <w:t xml:space="preserve"> </w:t>
      </w:r>
    </w:p>
    <w:p w14:paraId="453B7DE0" w14:textId="08778FC1" w:rsidR="00330CF5" w:rsidRPr="00171487" w:rsidRDefault="00330CF5" w:rsidP="00171487">
      <w:pPr>
        <w:rPr>
          <w:rFonts w:ascii="Times New Roman" w:eastAsia="Times New Roman" w:hAnsi="Times New Roman" w:cs="Times New Roman"/>
          <w:szCs w:val="24"/>
        </w:rPr>
      </w:pPr>
      <w:r>
        <w:t>Regular physical exercises form a significant part of good management of Type 2 diabetes. Increased insulin levels in the body help to ensure that the body cells are better able to respond to insulin and uptake glucose in the bloodstream</w:t>
      </w:r>
      <w:r w:rsidR="00C21087">
        <w:t xml:space="preserve"> </w:t>
      </w:r>
      <w:r w:rsidR="00C21087" w:rsidRPr="00C21087">
        <w:rPr>
          <w:rFonts w:eastAsia="Times New Roman" w:cs="Arial"/>
          <w:szCs w:val="24"/>
        </w:rPr>
        <w:t>(Bird and Hawley, 2017)</w:t>
      </w:r>
      <w:r>
        <w:t>, as a result of exercise. When the skeletal muscles are engaged in a physical activity, glucose uptake also rises</w:t>
      </w:r>
      <w:r w:rsidR="00696B93">
        <w:t>,</w:t>
      </w:r>
      <w:r>
        <w:t xml:space="preserve"> and this contributes to lowering the glucose levels present in </w:t>
      </w:r>
      <w:r w:rsidR="00696B93">
        <w:t xml:space="preserve">the </w:t>
      </w:r>
      <w:r>
        <w:t>blood. Exercise also helps in weight management</w:t>
      </w:r>
      <w:r w:rsidR="00696B93">
        <w:t>,</w:t>
      </w:r>
      <w:r>
        <w:t xml:space="preserve"> which is a significant factor towards enhancing metabolic health. Both resistance training, i.e., weight lifting or bodyweight exercises, and aerobic activities</w:t>
      </w:r>
      <w:r w:rsidR="00696B93">
        <w:t>,</w:t>
      </w:r>
      <w:r>
        <w:t xml:space="preserve"> e.g., walking, cycling, and swimming</w:t>
      </w:r>
      <w:r w:rsidR="00696B93">
        <w:t>,</w:t>
      </w:r>
      <w:r>
        <w:t xml:space="preserve"> can be recommended</w:t>
      </w:r>
      <w:r w:rsidR="00406F0C">
        <w:t xml:space="preserve"> </w:t>
      </w:r>
      <w:r w:rsidR="00406F0C" w:rsidRPr="00406F0C">
        <w:rPr>
          <w:rFonts w:eastAsia="Times New Roman" w:cs="Arial"/>
          <w:szCs w:val="24"/>
        </w:rPr>
        <w:t xml:space="preserve">(Gaesser </w:t>
      </w:r>
      <w:r w:rsidR="00406F0C" w:rsidRPr="00B90815">
        <w:rPr>
          <w:rFonts w:eastAsia="Times New Roman" w:cs="Arial"/>
          <w:i/>
          <w:iCs/>
          <w:szCs w:val="24"/>
        </w:rPr>
        <w:t>et al.,</w:t>
      </w:r>
      <w:r w:rsidR="00406F0C" w:rsidRPr="00406F0C">
        <w:rPr>
          <w:rFonts w:eastAsia="Times New Roman" w:cs="Arial"/>
          <w:szCs w:val="24"/>
        </w:rPr>
        <w:t xml:space="preserve"> 2025)</w:t>
      </w:r>
      <w:r>
        <w:t xml:space="preserve">. Physical exercises contribute to a more effective level of glucose regulation and </w:t>
      </w:r>
      <w:r w:rsidR="00696B93">
        <w:t>decrease</w:t>
      </w:r>
      <w:r>
        <w:t xml:space="preserve"> the likelihood of complications associated with diabetes.</w:t>
      </w:r>
    </w:p>
    <w:p w14:paraId="1658D3EB" w14:textId="77777777" w:rsidR="00330CF5" w:rsidRDefault="00330CF5" w:rsidP="00171487">
      <w:pPr>
        <w:pStyle w:val="Heading2"/>
        <w:spacing w:before="30" w:after="30"/>
      </w:pPr>
      <w:bookmarkStart w:id="17" w:name="_Toc224083961"/>
      <w:r>
        <w:t>Smoking and Diabetes</w:t>
      </w:r>
      <w:bookmarkEnd w:id="17"/>
      <w:r>
        <w:t xml:space="preserve"> </w:t>
      </w:r>
    </w:p>
    <w:p w14:paraId="252F1F7F" w14:textId="610F202F" w:rsidR="00330CF5" w:rsidRPr="00171487" w:rsidRDefault="00330CF5" w:rsidP="00171487">
      <w:pPr>
        <w:rPr>
          <w:rFonts w:ascii="Times New Roman" w:eastAsia="Times New Roman" w:hAnsi="Times New Roman" w:cs="Times New Roman"/>
          <w:szCs w:val="24"/>
        </w:rPr>
      </w:pPr>
      <w:r>
        <w:t xml:space="preserve">The condition of Type 2 diabetes is aggravated by smoking in a </w:t>
      </w:r>
      <w:r w:rsidR="00696B93">
        <w:t>significant</w:t>
      </w:r>
      <w:r>
        <w:t xml:space="preserve"> way. Studies indicate that smoking also elevates insulin resistance, which subsequently results in greater resistance between cells in responding to insulin and controlling insulin levels in the blood</w:t>
      </w:r>
      <w:r w:rsidR="00B90815">
        <w:t xml:space="preserve"> </w:t>
      </w:r>
      <w:r w:rsidR="00B90815" w:rsidRPr="00B90815">
        <w:rPr>
          <w:rFonts w:eastAsia="Times New Roman" w:cs="Arial"/>
          <w:szCs w:val="24"/>
        </w:rPr>
        <w:t>(Floerchinger, 2024)</w:t>
      </w:r>
      <w:r>
        <w:t xml:space="preserve">. Besides this, smoking has a significant negative impact </w:t>
      </w:r>
      <w:r w:rsidR="00696B93">
        <w:t>on</w:t>
      </w:r>
      <w:r>
        <w:t xml:space="preserve"> increasing the risk of cardiovascular disease</w:t>
      </w:r>
      <w:r w:rsidR="00696B93">
        <w:t>, which</w:t>
      </w:r>
      <w:r>
        <w:t xml:space="preserve"> is already high in individuals with diabetes. Smoking also adds up to microvascular damage</w:t>
      </w:r>
      <w:r w:rsidR="00696B93">
        <w:t>,</w:t>
      </w:r>
      <w:r>
        <w:t xml:space="preserve"> whereby it affects the small blood vessels that supply vital body organs like the eyes, </w:t>
      </w:r>
      <w:r w:rsidR="00696B93">
        <w:t>kidneys</w:t>
      </w:r>
      <w:r>
        <w:t>, and nerves</w:t>
      </w:r>
      <w:r w:rsidR="00EC330C">
        <w:t xml:space="preserve"> </w:t>
      </w:r>
      <w:r w:rsidR="00EC330C" w:rsidRPr="00EC330C">
        <w:rPr>
          <w:rFonts w:eastAsia="Times New Roman" w:cs="Arial"/>
          <w:szCs w:val="24"/>
        </w:rPr>
        <w:t xml:space="preserve">(Ojo </w:t>
      </w:r>
      <w:r w:rsidR="00EC330C" w:rsidRPr="00C21087">
        <w:rPr>
          <w:rFonts w:eastAsia="Times New Roman" w:cs="Arial"/>
          <w:i/>
          <w:iCs/>
          <w:szCs w:val="24"/>
        </w:rPr>
        <w:t>et al.,</w:t>
      </w:r>
      <w:r w:rsidR="00EC330C" w:rsidRPr="00EC330C">
        <w:rPr>
          <w:rFonts w:eastAsia="Times New Roman" w:cs="Arial"/>
          <w:szCs w:val="24"/>
        </w:rPr>
        <w:t xml:space="preserve"> 2018)</w:t>
      </w:r>
      <w:r>
        <w:t xml:space="preserve">. Due to these disadvantages of smoking, it is, therefore, highly suggested that patients with diabetes are encouraged to quit smoking </w:t>
      </w:r>
      <w:r w:rsidR="00696B93">
        <w:t>to</w:t>
      </w:r>
      <w:r>
        <w:t xml:space="preserve"> manage glucose better and </w:t>
      </w:r>
      <w:proofErr w:type="spellStart"/>
      <w:r>
        <w:t>minimise</w:t>
      </w:r>
      <w:proofErr w:type="spellEnd"/>
      <w:r>
        <w:t xml:space="preserve"> </w:t>
      </w:r>
      <w:r w:rsidR="00696B93">
        <w:t xml:space="preserve">the </w:t>
      </w:r>
      <w:r>
        <w:t>chances of serious long-term complications.</w:t>
      </w:r>
    </w:p>
    <w:p w14:paraId="1BD817DE" w14:textId="77777777" w:rsidR="00330CF5" w:rsidRDefault="00330CF5" w:rsidP="00171487">
      <w:pPr>
        <w:pStyle w:val="Heading2"/>
        <w:spacing w:before="30" w:after="30"/>
      </w:pPr>
      <w:bookmarkStart w:id="18" w:name="_Toc224083962"/>
      <w:r>
        <w:t>Weight Management</w:t>
      </w:r>
      <w:bookmarkEnd w:id="18"/>
      <w:r>
        <w:t xml:space="preserve"> </w:t>
      </w:r>
    </w:p>
    <w:p w14:paraId="4C185320" w14:textId="68A17850" w:rsidR="00330CF5" w:rsidRPr="00556C2A" w:rsidRDefault="00330CF5" w:rsidP="00171487">
      <w:pPr>
        <w:rPr>
          <w:rFonts w:ascii="Times New Roman" w:eastAsia="Times New Roman" w:hAnsi="Times New Roman" w:cs="Times New Roman"/>
          <w:szCs w:val="24"/>
        </w:rPr>
      </w:pPr>
      <w:r>
        <w:t xml:space="preserve">To prevent and manage Type 2 diabetes, proper management of weight is required. Obesity represents one of the </w:t>
      </w:r>
      <w:r w:rsidR="00696B93">
        <w:t>risk</w:t>
      </w:r>
      <w:r>
        <w:t xml:space="preserve"> factors since current fats around the abdomen, and in general, lead to insulin resistance</w:t>
      </w:r>
      <w:r w:rsidR="00B84423">
        <w:t xml:space="preserve"> </w:t>
      </w:r>
      <w:r w:rsidR="00B84423" w:rsidRPr="00B84423">
        <w:rPr>
          <w:rFonts w:eastAsia="Times New Roman" w:cs="Arial"/>
          <w:szCs w:val="24"/>
        </w:rPr>
        <w:t>(Bird and Hawley, 2017)</w:t>
      </w:r>
      <w:r w:rsidR="00696B93">
        <w:t>,</w:t>
      </w:r>
      <w:r>
        <w:t xml:space="preserve"> which causes the inability of cells to use glucose effectively. When insulin resistance becomes more severe, the level </w:t>
      </w:r>
      <w:r>
        <w:lastRenderedPageBreak/>
        <w:t>of glucose in the blood does not decrease</w:t>
      </w:r>
      <w:r w:rsidR="00696B93">
        <w:t>,</w:t>
      </w:r>
      <w:r>
        <w:t xml:space="preserve"> and it may cause the occurrence or deterioration of diabetes. A study shows that a small weight loss can cause a great change in the sensitivity of insulin and the </w:t>
      </w:r>
      <w:proofErr w:type="spellStart"/>
      <w:r>
        <w:t>glycaemic</w:t>
      </w:r>
      <w:proofErr w:type="spellEnd"/>
      <w:r>
        <w:t xml:space="preserve"> control</w:t>
      </w:r>
      <w:r w:rsidR="00556C2A">
        <w:t xml:space="preserve"> </w:t>
      </w:r>
      <w:r w:rsidR="00556C2A" w:rsidRPr="00556C2A">
        <w:rPr>
          <w:rFonts w:eastAsia="Times New Roman" w:cs="Arial"/>
          <w:szCs w:val="24"/>
        </w:rPr>
        <w:t>(Floerchinger, 2024)</w:t>
      </w:r>
      <w:r>
        <w:t xml:space="preserve">. Controlling your body weight by consuming </w:t>
      </w:r>
      <w:r w:rsidR="00696B93">
        <w:t xml:space="preserve">a </w:t>
      </w:r>
      <w:r>
        <w:t xml:space="preserve">balanced diet and engaging in aerobic exercise can thus contribute towards </w:t>
      </w:r>
      <w:proofErr w:type="spellStart"/>
      <w:r>
        <w:t>minimising</w:t>
      </w:r>
      <w:proofErr w:type="spellEnd"/>
      <w:r>
        <w:t xml:space="preserve"> the development of diabetes and </w:t>
      </w:r>
      <w:r w:rsidR="00696B93">
        <w:t>enhancing</w:t>
      </w:r>
      <w:r>
        <w:t xml:space="preserve"> good metabolism.</w:t>
      </w:r>
    </w:p>
    <w:p w14:paraId="4CAC69A1" w14:textId="77777777" w:rsidR="00330CF5" w:rsidRDefault="00330CF5" w:rsidP="00171487"/>
    <w:p w14:paraId="50C82B4B" w14:textId="77777777" w:rsidR="006A1BC2" w:rsidRDefault="006A1BC2" w:rsidP="006A1BC2">
      <w:bookmarkStart w:id="19" w:name="_Toc224083963"/>
    </w:p>
    <w:p w14:paraId="0D5D2686" w14:textId="2A3BBCD6" w:rsidR="00330CF5" w:rsidRPr="006A1BC2" w:rsidRDefault="00330CF5" w:rsidP="006A1BC2">
      <w:pPr>
        <w:rPr>
          <w:b/>
          <w:bCs/>
        </w:rPr>
      </w:pPr>
      <w:r w:rsidRPr="006A1BC2">
        <w:rPr>
          <w:b/>
          <w:bCs/>
        </w:rPr>
        <w:t>Conclusion</w:t>
      </w:r>
      <w:bookmarkEnd w:id="19"/>
    </w:p>
    <w:p w14:paraId="52358482" w14:textId="78FFC9D8" w:rsidR="00554D4B" w:rsidRDefault="00330CF5" w:rsidP="00171487">
      <w:r>
        <w:t xml:space="preserve">The normal functioning of the body and the process of preventing the complications of Type 2 diabetes depend on the effective regulation of </w:t>
      </w:r>
      <w:r w:rsidR="00696B93">
        <w:t xml:space="preserve">the </w:t>
      </w:r>
      <w:r>
        <w:t xml:space="preserve">blood glucose level. </w:t>
      </w:r>
      <w:r w:rsidR="00F174A3">
        <w:t>The pancreas</w:t>
      </w:r>
      <w:r>
        <w:t xml:space="preserve">, insulin, </w:t>
      </w:r>
      <w:r w:rsidR="00696B93">
        <w:t xml:space="preserve">and </w:t>
      </w:r>
      <w:r>
        <w:t xml:space="preserve">glucagon have important functions in facilitating glucose balance, as the cell metabolism </w:t>
      </w:r>
      <w:proofErr w:type="spellStart"/>
      <w:r w:rsidR="00696B93">
        <w:t>synthesises</w:t>
      </w:r>
      <w:proofErr w:type="spellEnd"/>
      <w:r>
        <w:t xml:space="preserve"> glucose </w:t>
      </w:r>
      <w:r w:rsidR="00F174A3">
        <w:t>into</w:t>
      </w:r>
      <w:r>
        <w:t xml:space="preserve"> energy. Frequent testing of blood sugar levels helps to ensure that everything is done safely, and lifestyle changes, including healthy nutrition, </w:t>
      </w:r>
      <w:r w:rsidR="00696B93">
        <w:t>exercise</w:t>
      </w:r>
      <w:r>
        <w:t>, quitting smoking, and managing weight, are largely effective in terms of health results in the long-term.</w:t>
      </w:r>
    </w:p>
    <w:p w14:paraId="0ED495BB" w14:textId="0C80E19B" w:rsidR="00330CF5" w:rsidRDefault="00330CF5" w:rsidP="00171487"/>
    <w:p w14:paraId="475BB367" w14:textId="23FE43D2" w:rsidR="00330CF5" w:rsidRDefault="00330CF5" w:rsidP="00171487">
      <w:r>
        <w:br w:type="page"/>
      </w:r>
    </w:p>
    <w:p w14:paraId="6C7C9B1D" w14:textId="03473A4F" w:rsidR="00330CF5" w:rsidRDefault="00330CF5" w:rsidP="00171487">
      <w:pPr>
        <w:pStyle w:val="Heading1"/>
        <w:spacing w:before="30" w:after="30"/>
      </w:pPr>
      <w:bookmarkStart w:id="20" w:name="_Toc224083964"/>
      <w:r>
        <w:lastRenderedPageBreak/>
        <w:t>Reference</w:t>
      </w:r>
      <w:bookmarkEnd w:id="20"/>
      <w:r w:rsidR="00171487">
        <w:t>s</w:t>
      </w:r>
    </w:p>
    <w:p w14:paraId="220319A2" w14:textId="5FBA44DB" w:rsidR="00F174A3" w:rsidRDefault="00F174A3" w:rsidP="00171487">
      <w:pPr>
        <w:pStyle w:val="NormalWeb"/>
        <w:spacing w:before="30" w:beforeAutospacing="0" w:after="160" w:afterAutospacing="0" w:line="360" w:lineRule="auto"/>
        <w:jc w:val="both"/>
        <w:rPr>
          <w:rFonts w:ascii="Arial" w:hAnsi="Arial" w:cs="Arial"/>
        </w:rPr>
      </w:pPr>
      <w:r>
        <w:rPr>
          <w:rFonts w:ascii="Arial" w:hAnsi="Arial" w:cs="Arial"/>
        </w:rPr>
        <w:t xml:space="preserve">Auger, C., Vinaik, R., </w:t>
      </w:r>
      <w:proofErr w:type="spellStart"/>
      <w:r>
        <w:rPr>
          <w:rFonts w:ascii="Arial" w:hAnsi="Arial" w:cs="Arial"/>
        </w:rPr>
        <w:t>Appanna</w:t>
      </w:r>
      <w:proofErr w:type="spellEnd"/>
      <w:r>
        <w:rPr>
          <w:rFonts w:ascii="Arial" w:hAnsi="Arial" w:cs="Arial"/>
        </w:rPr>
        <w:t xml:space="preserve">, V.D. and Jeschke, M.G. (2021). Beyond mitochondria: Alternative energy-producing pathways from all strata of life. </w:t>
      </w:r>
      <w:r>
        <w:rPr>
          <w:rFonts w:ascii="Arial" w:hAnsi="Arial" w:cs="Arial"/>
          <w:i/>
          <w:iCs/>
        </w:rPr>
        <w:t>Metabolism</w:t>
      </w:r>
      <w:r>
        <w:rPr>
          <w:rFonts w:ascii="Arial" w:hAnsi="Arial" w:cs="Arial"/>
        </w:rPr>
        <w:t>, 118, p.154733. https://doi.org/10.1016/j.metabol.2021.154733.</w:t>
      </w:r>
    </w:p>
    <w:p w14:paraId="6BFB21C2" w14:textId="007514CD" w:rsidR="00F174A3" w:rsidRDefault="00F174A3" w:rsidP="00171487">
      <w:pPr>
        <w:pStyle w:val="NormalWeb"/>
        <w:spacing w:before="30" w:beforeAutospacing="0" w:after="160" w:afterAutospacing="0" w:line="360" w:lineRule="auto"/>
        <w:jc w:val="both"/>
        <w:rPr>
          <w:rFonts w:ascii="Arial" w:hAnsi="Arial" w:cs="Arial"/>
        </w:rPr>
      </w:pPr>
      <w:r>
        <w:rPr>
          <w:rFonts w:ascii="Arial" w:hAnsi="Arial" w:cs="Arial"/>
        </w:rPr>
        <w:t xml:space="preserve">Bird, S.R. and Hawley, J.A. (2017). Update on the Effects of Physical Activity on Insulin Sensitivity in Humans. </w:t>
      </w:r>
      <w:r>
        <w:rPr>
          <w:rFonts w:ascii="Arial" w:hAnsi="Arial" w:cs="Arial"/>
          <w:i/>
          <w:iCs/>
        </w:rPr>
        <w:t>BMJ Open Sport &amp; Exercise Medicine</w:t>
      </w:r>
      <w:r>
        <w:rPr>
          <w:rFonts w:ascii="Arial" w:hAnsi="Arial" w:cs="Arial"/>
        </w:rPr>
        <w:t>, [online] 2(1), p.e000143. https://doi.org/10.1136/bmjsem-2016-000143.</w:t>
      </w:r>
    </w:p>
    <w:p w14:paraId="1C4AFB60" w14:textId="3E2AE210" w:rsidR="00F174A3" w:rsidRDefault="00F174A3" w:rsidP="00171487">
      <w:pPr>
        <w:pStyle w:val="NormalWeb"/>
        <w:spacing w:before="30" w:beforeAutospacing="0" w:after="160" w:afterAutospacing="0" w:line="360" w:lineRule="auto"/>
        <w:jc w:val="both"/>
        <w:rPr>
          <w:rFonts w:ascii="Arial" w:hAnsi="Arial" w:cs="Arial"/>
        </w:rPr>
      </w:pPr>
      <w:r>
        <w:rPr>
          <w:rFonts w:ascii="Arial" w:hAnsi="Arial" w:cs="Arial"/>
        </w:rPr>
        <w:t xml:space="preserve">Bonora, M., </w:t>
      </w:r>
      <w:proofErr w:type="spellStart"/>
      <w:r>
        <w:rPr>
          <w:rFonts w:ascii="Arial" w:hAnsi="Arial" w:cs="Arial"/>
        </w:rPr>
        <w:t>Patergnani</w:t>
      </w:r>
      <w:proofErr w:type="spellEnd"/>
      <w:r>
        <w:rPr>
          <w:rFonts w:ascii="Arial" w:hAnsi="Arial" w:cs="Arial"/>
        </w:rPr>
        <w:t xml:space="preserve">, S., Rimessi, A., Marchi, E.D., Suski, J.M., </w:t>
      </w:r>
      <w:proofErr w:type="spellStart"/>
      <w:r>
        <w:rPr>
          <w:rFonts w:ascii="Arial" w:hAnsi="Arial" w:cs="Arial"/>
        </w:rPr>
        <w:t>Bononi</w:t>
      </w:r>
      <w:proofErr w:type="spellEnd"/>
      <w:r>
        <w:rPr>
          <w:rFonts w:ascii="Arial" w:hAnsi="Arial" w:cs="Arial"/>
        </w:rPr>
        <w:t xml:space="preserve">, A., Giorgi, C., Marchi, S., </w:t>
      </w:r>
      <w:proofErr w:type="spellStart"/>
      <w:r>
        <w:rPr>
          <w:rFonts w:ascii="Arial" w:hAnsi="Arial" w:cs="Arial"/>
        </w:rPr>
        <w:t>Missiroli</w:t>
      </w:r>
      <w:proofErr w:type="spellEnd"/>
      <w:r>
        <w:rPr>
          <w:rFonts w:ascii="Arial" w:hAnsi="Arial" w:cs="Arial"/>
        </w:rPr>
        <w:t xml:space="preserve">, S., Poletti, F., Wieckowski, M.R. and Pinton, P. (2012). ATP synthesis and storage. </w:t>
      </w:r>
      <w:r>
        <w:rPr>
          <w:rFonts w:ascii="Arial" w:hAnsi="Arial" w:cs="Arial"/>
          <w:i/>
          <w:iCs/>
        </w:rPr>
        <w:t xml:space="preserve">Purinergic </w:t>
      </w:r>
      <w:proofErr w:type="spellStart"/>
      <w:r>
        <w:rPr>
          <w:rFonts w:ascii="Arial" w:hAnsi="Arial" w:cs="Arial"/>
          <w:i/>
          <w:iCs/>
        </w:rPr>
        <w:t>Signalling</w:t>
      </w:r>
      <w:proofErr w:type="spellEnd"/>
      <w:r>
        <w:rPr>
          <w:rFonts w:ascii="Arial" w:hAnsi="Arial" w:cs="Arial"/>
        </w:rPr>
        <w:t>, 8(3), pp.343–357. https://doi.org/10.1007/s11302-012-9305-8.</w:t>
      </w:r>
    </w:p>
    <w:p w14:paraId="039A5AEF" w14:textId="3D81D9E7" w:rsidR="00F174A3" w:rsidRDefault="00F174A3" w:rsidP="00171487">
      <w:pPr>
        <w:pStyle w:val="NormalWeb"/>
        <w:spacing w:before="30" w:beforeAutospacing="0" w:after="160" w:afterAutospacing="0" w:line="360" w:lineRule="auto"/>
        <w:jc w:val="both"/>
        <w:rPr>
          <w:rFonts w:ascii="Arial" w:hAnsi="Arial" w:cs="Arial"/>
        </w:rPr>
      </w:pPr>
      <w:r>
        <w:rPr>
          <w:rFonts w:ascii="Arial" w:hAnsi="Arial" w:cs="Arial"/>
        </w:rPr>
        <w:t xml:space="preserve">Briant, L., Salehi, A., Vergari, E., Zhang, Q. and </w:t>
      </w:r>
      <w:proofErr w:type="spellStart"/>
      <w:r>
        <w:rPr>
          <w:rFonts w:ascii="Arial" w:hAnsi="Arial" w:cs="Arial"/>
        </w:rPr>
        <w:t>Rorsman</w:t>
      </w:r>
      <w:proofErr w:type="spellEnd"/>
      <w:r>
        <w:rPr>
          <w:rFonts w:ascii="Arial" w:hAnsi="Arial" w:cs="Arial"/>
        </w:rPr>
        <w:t xml:space="preserve">, P. (2016). Glucagon secretion from pancreatic α-cells. </w:t>
      </w:r>
      <w:r>
        <w:rPr>
          <w:rFonts w:ascii="Arial" w:hAnsi="Arial" w:cs="Arial"/>
          <w:i/>
          <w:iCs/>
        </w:rPr>
        <w:t>Upsala Journal of Medical Sciences</w:t>
      </w:r>
      <w:r>
        <w:rPr>
          <w:rFonts w:ascii="Arial" w:hAnsi="Arial" w:cs="Arial"/>
        </w:rPr>
        <w:t>, [online] 121(2), pp.113–119. https://doi.org/10.3109/03009734.2016.1156789.</w:t>
      </w:r>
    </w:p>
    <w:p w14:paraId="539F3A1F" w14:textId="0D5E6493" w:rsidR="00F174A3" w:rsidRDefault="00F174A3" w:rsidP="00171487">
      <w:pPr>
        <w:pStyle w:val="NormalWeb"/>
        <w:spacing w:before="30" w:beforeAutospacing="0" w:after="160" w:afterAutospacing="0" w:line="360" w:lineRule="auto"/>
        <w:jc w:val="both"/>
        <w:rPr>
          <w:rFonts w:ascii="Arial" w:hAnsi="Arial" w:cs="Arial"/>
        </w:rPr>
      </w:pPr>
      <w:r>
        <w:rPr>
          <w:rFonts w:ascii="Arial" w:hAnsi="Arial" w:cs="Arial"/>
        </w:rPr>
        <w:t xml:space="preserve">Floerchinger, K. (2024). Continuous Glucose Monitoring vs Fingerstick Monitoring for </w:t>
      </w:r>
      <w:proofErr w:type="spellStart"/>
      <w:r>
        <w:rPr>
          <w:rFonts w:ascii="Arial" w:hAnsi="Arial" w:cs="Arial"/>
        </w:rPr>
        <w:t>Haemoglobin</w:t>
      </w:r>
      <w:proofErr w:type="spellEnd"/>
      <w:r>
        <w:rPr>
          <w:rFonts w:ascii="Arial" w:hAnsi="Arial" w:cs="Arial"/>
        </w:rPr>
        <w:t xml:space="preserve"> A1c Control in Veterans. </w:t>
      </w:r>
      <w:r>
        <w:rPr>
          <w:rFonts w:ascii="Arial" w:hAnsi="Arial" w:cs="Arial"/>
          <w:i/>
          <w:iCs/>
        </w:rPr>
        <w:t>Federal Practitioner</w:t>
      </w:r>
      <w:r>
        <w:rPr>
          <w:rFonts w:ascii="Arial" w:hAnsi="Arial" w:cs="Arial"/>
        </w:rPr>
        <w:t>, 41(Supplemental 5). https://doi.org/10.12788/fp.0525.</w:t>
      </w:r>
    </w:p>
    <w:p w14:paraId="1E85930D" w14:textId="5242424F" w:rsidR="00F174A3" w:rsidRDefault="00F174A3" w:rsidP="00171487">
      <w:pPr>
        <w:pStyle w:val="NormalWeb"/>
        <w:spacing w:before="30" w:beforeAutospacing="0" w:after="160" w:afterAutospacing="0" w:line="360" w:lineRule="auto"/>
        <w:jc w:val="both"/>
        <w:rPr>
          <w:rFonts w:ascii="Arial" w:hAnsi="Arial" w:cs="Arial"/>
        </w:rPr>
      </w:pPr>
      <w:proofErr w:type="spellStart"/>
      <w:r>
        <w:rPr>
          <w:rFonts w:ascii="Arial" w:hAnsi="Arial" w:cs="Arial"/>
        </w:rPr>
        <w:t>Forouhi</w:t>
      </w:r>
      <w:proofErr w:type="spellEnd"/>
      <w:r>
        <w:rPr>
          <w:rFonts w:ascii="Arial" w:hAnsi="Arial" w:cs="Arial"/>
        </w:rPr>
        <w:t xml:space="preserve">, N.G., Misra, A., Mohan, V., Taylor, R. and Yancy, W. (2018). Dietary and nutritional approaches for prevention and management of type 2 diabetes. </w:t>
      </w:r>
      <w:r>
        <w:rPr>
          <w:rFonts w:ascii="Arial" w:hAnsi="Arial" w:cs="Arial"/>
          <w:i/>
          <w:iCs/>
        </w:rPr>
        <w:t>BMJ</w:t>
      </w:r>
      <w:r>
        <w:rPr>
          <w:rFonts w:ascii="Arial" w:hAnsi="Arial" w:cs="Arial"/>
        </w:rPr>
        <w:t>, 361(4), pp.1–9. https://doi.org/10.1136/bmj.k2234.</w:t>
      </w:r>
    </w:p>
    <w:p w14:paraId="056720C2" w14:textId="7726DF10" w:rsidR="00F174A3" w:rsidRDefault="00F174A3" w:rsidP="00171487">
      <w:pPr>
        <w:pStyle w:val="NormalWeb"/>
        <w:spacing w:before="30" w:beforeAutospacing="0" w:after="160" w:afterAutospacing="0" w:line="360" w:lineRule="auto"/>
        <w:jc w:val="both"/>
        <w:rPr>
          <w:rFonts w:ascii="Arial" w:hAnsi="Arial" w:cs="Arial"/>
        </w:rPr>
      </w:pPr>
      <w:r>
        <w:rPr>
          <w:rFonts w:ascii="Arial" w:hAnsi="Arial" w:cs="Arial"/>
        </w:rPr>
        <w:t xml:space="preserve">Gaesser, G.A., Hall, S.E., Angadi, S.S., Poole, D.C. and Racette, S.B. (2025). Increasing the Health Span: Unique Role for Exercise. </w:t>
      </w:r>
      <w:r>
        <w:rPr>
          <w:rFonts w:ascii="Arial" w:hAnsi="Arial" w:cs="Arial"/>
          <w:i/>
          <w:iCs/>
        </w:rPr>
        <w:t>Journal of Applied Physiology</w:t>
      </w:r>
      <w:r>
        <w:rPr>
          <w:rFonts w:ascii="Arial" w:hAnsi="Arial" w:cs="Arial"/>
        </w:rPr>
        <w:t>. https://doi.org/10.1152/japplphysiol.00049.2025.</w:t>
      </w:r>
    </w:p>
    <w:p w14:paraId="60606D72" w14:textId="25B36D2A" w:rsidR="00F174A3" w:rsidRDefault="00F174A3" w:rsidP="00171487">
      <w:pPr>
        <w:pStyle w:val="NormalWeb"/>
        <w:spacing w:before="30" w:beforeAutospacing="0" w:after="160" w:afterAutospacing="0" w:line="360" w:lineRule="auto"/>
        <w:jc w:val="both"/>
        <w:rPr>
          <w:rFonts w:ascii="Arial" w:hAnsi="Arial" w:cs="Arial"/>
        </w:rPr>
      </w:pPr>
      <w:r>
        <w:rPr>
          <w:rFonts w:ascii="Arial" w:hAnsi="Arial" w:cs="Arial"/>
        </w:rPr>
        <w:t xml:space="preserve">Ma, J., Li, M., Yang, L., Xie, Q., Fan, R., Lu, X., Huang, X., Tong, N. and Duan, Z. (2025). Pancreatic Islet Cell Hormones: Secretion, Function, and Diabetes Therapy. </w:t>
      </w:r>
      <w:r>
        <w:rPr>
          <w:rFonts w:ascii="Arial" w:hAnsi="Arial" w:cs="Arial"/>
          <w:i/>
          <w:iCs/>
        </w:rPr>
        <w:t>MedComm</w:t>
      </w:r>
      <w:r>
        <w:rPr>
          <w:rFonts w:ascii="Arial" w:hAnsi="Arial" w:cs="Arial"/>
        </w:rPr>
        <w:t>, [online] 6(9). https://doi.org/10.1002/mco2.70359.</w:t>
      </w:r>
    </w:p>
    <w:p w14:paraId="6E538661" w14:textId="2D60FF71" w:rsidR="00F174A3" w:rsidRDefault="00F174A3" w:rsidP="00171487">
      <w:pPr>
        <w:pStyle w:val="NormalWeb"/>
        <w:spacing w:before="30" w:beforeAutospacing="0" w:after="160" w:afterAutospacing="0" w:line="360" w:lineRule="auto"/>
        <w:jc w:val="both"/>
        <w:rPr>
          <w:rFonts w:ascii="Arial" w:hAnsi="Arial" w:cs="Arial"/>
        </w:rPr>
      </w:pPr>
      <w:r>
        <w:rPr>
          <w:rFonts w:ascii="Arial" w:hAnsi="Arial" w:cs="Arial"/>
        </w:rPr>
        <w:t xml:space="preserve">Ojo, O., Ojo, O., Adebowale, F. and Wang, X.-H. (2018). The Effect of Dietary </w:t>
      </w:r>
      <w:proofErr w:type="spellStart"/>
      <w:r>
        <w:rPr>
          <w:rFonts w:ascii="Arial" w:hAnsi="Arial" w:cs="Arial"/>
        </w:rPr>
        <w:t>Glycaemic</w:t>
      </w:r>
      <w:proofErr w:type="spellEnd"/>
      <w:r>
        <w:rPr>
          <w:rFonts w:ascii="Arial" w:hAnsi="Arial" w:cs="Arial"/>
        </w:rPr>
        <w:t xml:space="preserve"> Index on Glycaemia in Patients with Type 2 Diabetes: A Systematic Review and Meta-</w:t>
      </w:r>
      <w:r>
        <w:rPr>
          <w:rFonts w:ascii="Arial" w:hAnsi="Arial" w:cs="Arial"/>
        </w:rPr>
        <w:lastRenderedPageBreak/>
        <w:t xml:space="preserve">Analysis of </w:t>
      </w:r>
      <w:proofErr w:type="spellStart"/>
      <w:r>
        <w:rPr>
          <w:rFonts w:ascii="Arial" w:hAnsi="Arial" w:cs="Arial"/>
        </w:rPr>
        <w:t>Randomised</w:t>
      </w:r>
      <w:proofErr w:type="spellEnd"/>
      <w:r>
        <w:rPr>
          <w:rFonts w:ascii="Arial" w:hAnsi="Arial" w:cs="Arial"/>
        </w:rPr>
        <w:t xml:space="preserve"> Controlled Trials. </w:t>
      </w:r>
      <w:r>
        <w:rPr>
          <w:rFonts w:ascii="Arial" w:hAnsi="Arial" w:cs="Arial"/>
          <w:i/>
          <w:iCs/>
        </w:rPr>
        <w:t>Nutrients</w:t>
      </w:r>
      <w:r>
        <w:rPr>
          <w:rFonts w:ascii="Arial" w:hAnsi="Arial" w:cs="Arial"/>
        </w:rPr>
        <w:t>, [online] 10(3), p.373. https://doi.org/10.3390/nu10030373.</w:t>
      </w:r>
    </w:p>
    <w:p w14:paraId="15571A85" w14:textId="4EA3B1FB" w:rsidR="00F174A3" w:rsidRDefault="00F174A3" w:rsidP="00171487">
      <w:pPr>
        <w:pStyle w:val="NormalWeb"/>
        <w:spacing w:before="30" w:beforeAutospacing="0" w:after="160" w:afterAutospacing="0" w:line="360" w:lineRule="auto"/>
        <w:jc w:val="both"/>
        <w:rPr>
          <w:rFonts w:ascii="Arial" w:hAnsi="Arial" w:cs="Arial"/>
        </w:rPr>
      </w:pPr>
      <w:r>
        <w:rPr>
          <w:rFonts w:ascii="Arial" w:hAnsi="Arial" w:cs="Arial"/>
        </w:rPr>
        <w:t xml:space="preserve">Rahman, S. (2021). Role of Insulin in Health and Disease: an Update. </w:t>
      </w:r>
      <w:r>
        <w:rPr>
          <w:rFonts w:ascii="Arial" w:hAnsi="Arial" w:cs="Arial"/>
          <w:i/>
          <w:iCs/>
        </w:rPr>
        <w:t>International Journal of Molecular Sciences</w:t>
      </w:r>
      <w:r>
        <w:rPr>
          <w:rFonts w:ascii="Arial" w:hAnsi="Arial" w:cs="Arial"/>
        </w:rPr>
        <w:t>, [online] 22(12), p.6403. https://doi.org/10.3390/ijms22126403.</w:t>
      </w:r>
    </w:p>
    <w:p w14:paraId="49A12DB8" w14:textId="34D3A751" w:rsidR="00F174A3" w:rsidRDefault="00F174A3" w:rsidP="00171487">
      <w:pPr>
        <w:pStyle w:val="NormalWeb"/>
        <w:spacing w:before="30" w:beforeAutospacing="0" w:after="160" w:afterAutospacing="0" w:line="360" w:lineRule="auto"/>
        <w:jc w:val="both"/>
        <w:rPr>
          <w:rFonts w:ascii="Arial" w:hAnsi="Arial" w:cs="Arial"/>
        </w:rPr>
      </w:pPr>
      <w:r>
        <w:rPr>
          <w:rFonts w:ascii="Arial" w:hAnsi="Arial" w:cs="Arial"/>
        </w:rPr>
        <w:t xml:space="preserve">Tappy, L. (2021). Metabolism of sugars: A window to the regulation of glucose and lipid homeostasis by splanchnic organs. </w:t>
      </w:r>
      <w:r>
        <w:rPr>
          <w:rFonts w:ascii="Arial" w:hAnsi="Arial" w:cs="Arial"/>
          <w:i/>
          <w:iCs/>
        </w:rPr>
        <w:t>Clinical Nutrition</w:t>
      </w:r>
      <w:r>
        <w:rPr>
          <w:rFonts w:ascii="Arial" w:hAnsi="Arial" w:cs="Arial"/>
        </w:rPr>
        <w:t>, 40(4), pp.1691–1698. https://doi.org/10.1016/j.clnu.2020.12.022.</w:t>
      </w:r>
    </w:p>
    <w:p w14:paraId="4763B7AC" w14:textId="0F410DEA" w:rsidR="00F174A3" w:rsidRDefault="00F174A3" w:rsidP="00171487">
      <w:pPr>
        <w:pStyle w:val="NormalWeb"/>
        <w:spacing w:before="30" w:beforeAutospacing="0" w:after="160" w:afterAutospacing="0" w:line="360" w:lineRule="auto"/>
        <w:jc w:val="both"/>
        <w:rPr>
          <w:rFonts w:ascii="Arial" w:hAnsi="Arial" w:cs="Arial"/>
        </w:rPr>
      </w:pPr>
      <w:proofErr w:type="spellStart"/>
      <w:r>
        <w:rPr>
          <w:rFonts w:ascii="Arial" w:hAnsi="Arial" w:cs="Arial"/>
        </w:rPr>
        <w:t>Whitticar</w:t>
      </w:r>
      <w:proofErr w:type="spellEnd"/>
      <w:r>
        <w:rPr>
          <w:rFonts w:ascii="Arial" w:hAnsi="Arial" w:cs="Arial"/>
        </w:rPr>
        <w:t xml:space="preserve">, N.B. and Nunemaker, C.S. (2020). Reducing Glucokinase Activity to Enhance Insulin Secretion: A Counterintuitive Theory to Preserve Cellular Function and Glucose Homeostasis. </w:t>
      </w:r>
      <w:r>
        <w:rPr>
          <w:rFonts w:ascii="Arial" w:hAnsi="Arial" w:cs="Arial"/>
          <w:i/>
          <w:iCs/>
        </w:rPr>
        <w:t>Frontiers in Endocrinology</w:t>
      </w:r>
      <w:r>
        <w:rPr>
          <w:rFonts w:ascii="Arial" w:hAnsi="Arial" w:cs="Arial"/>
        </w:rPr>
        <w:t>, 11. https://doi.org/10.3389/fendo.2020.00378.</w:t>
      </w:r>
    </w:p>
    <w:p w14:paraId="578A146E" w14:textId="653D2325" w:rsidR="00F174A3" w:rsidRDefault="00F174A3" w:rsidP="00171487">
      <w:pPr>
        <w:pStyle w:val="NormalWeb"/>
        <w:spacing w:before="30" w:beforeAutospacing="0" w:after="160" w:afterAutospacing="0" w:line="360" w:lineRule="auto"/>
        <w:jc w:val="both"/>
        <w:rPr>
          <w:rFonts w:ascii="Arial" w:hAnsi="Arial" w:cs="Arial"/>
        </w:rPr>
      </w:pPr>
      <w:proofErr w:type="spellStart"/>
      <w:r>
        <w:rPr>
          <w:rFonts w:ascii="Arial" w:hAnsi="Arial" w:cs="Arial"/>
        </w:rPr>
        <w:t>Zatterale</w:t>
      </w:r>
      <w:proofErr w:type="spellEnd"/>
      <w:r>
        <w:rPr>
          <w:rFonts w:ascii="Arial" w:hAnsi="Arial" w:cs="Arial"/>
        </w:rPr>
        <w:t xml:space="preserve">, F., Longo, M., Naderi, J., Raciti, G.A., Desiderio, A., Miele, C. and </w:t>
      </w:r>
      <w:proofErr w:type="spellStart"/>
      <w:r>
        <w:rPr>
          <w:rFonts w:ascii="Arial" w:hAnsi="Arial" w:cs="Arial"/>
        </w:rPr>
        <w:t>Beguinot</w:t>
      </w:r>
      <w:proofErr w:type="spellEnd"/>
      <w:r>
        <w:rPr>
          <w:rFonts w:ascii="Arial" w:hAnsi="Arial" w:cs="Arial"/>
        </w:rPr>
        <w:t xml:space="preserve">, F. (2020). Chronic Adipose Tissue Inflammation Linking Obesity to Insulin Resistance and Type 2 Diabetes. </w:t>
      </w:r>
      <w:r>
        <w:rPr>
          <w:rFonts w:ascii="Arial" w:hAnsi="Arial" w:cs="Arial"/>
          <w:i/>
          <w:iCs/>
        </w:rPr>
        <w:t>Frontiers in Physiology</w:t>
      </w:r>
      <w:r>
        <w:rPr>
          <w:rFonts w:ascii="Arial" w:hAnsi="Arial" w:cs="Arial"/>
        </w:rPr>
        <w:t>, [online] 10(1607). https://doi.org/10.3389/fphys.2019.01607.</w:t>
      </w:r>
    </w:p>
    <w:p w14:paraId="306F4E45" w14:textId="391A687C" w:rsidR="00330CF5" w:rsidRDefault="00330CF5" w:rsidP="00171487"/>
    <w:p w14:paraId="45273876" w14:textId="0CADD16D" w:rsidR="00330CF5" w:rsidRDefault="00330CF5" w:rsidP="00171487"/>
    <w:p w14:paraId="0347EBD0" w14:textId="792E3A4A" w:rsidR="00330CF5" w:rsidRDefault="00330CF5" w:rsidP="00171487"/>
    <w:p w14:paraId="7D7F1DC5" w14:textId="10A60D46" w:rsidR="00330CF5" w:rsidRDefault="00330CF5" w:rsidP="00171487"/>
    <w:p w14:paraId="4D57EFE6" w14:textId="77777777" w:rsidR="00330CF5" w:rsidRDefault="00330CF5" w:rsidP="00171487"/>
    <w:sectPr w:rsidR="00330CF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F9BF58" w14:textId="77777777" w:rsidR="000136A0" w:rsidRDefault="000136A0" w:rsidP="004478AE">
      <w:pPr>
        <w:spacing w:before="0" w:after="0" w:line="240" w:lineRule="auto"/>
      </w:pPr>
      <w:r>
        <w:separator/>
      </w:r>
    </w:p>
  </w:endnote>
  <w:endnote w:type="continuationSeparator" w:id="0">
    <w:p w14:paraId="57B1893F" w14:textId="77777777" w:rsidR="000136A0" w:rsidRDefault="000136A0" w:rsidP="004478A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8420310"/>
      <w:docPartObj>
        <w:docPartGallery w:val="Page Numbers (Bottom of Page)"/>
        <w:docPartUnique/>
      </w:docPartObj>
    </w:sdtPr>
    <w:sdtEndPr>
      <w:rPr>
        <w:noProof/>
      </w:rPr>
    </w:sdtEndPr>
    <w:sdtContent>
      <w:p w14:paraId="3328AB05" w14:textId="30EE6317" w:rsidR="004478AE" w:rsidRDefault="004478AE">
        <w:pPr>
          <w:pStyle w:val="Footer"/>
          <w:jc w:val="right"/>
        </w:pPr>
        <w:r>
          <w:fldChar w:fldCharType="begin"/>
        </w:r>
        <w:r>
          <w:instrText xml:space="preserve"> PAGE   \* MERGEFORMAT </w:instrText>
        </w:r>
        <w:r>
          <w:fldChar w:fldCharType="separate"/>
        </w:r>
        <w:r w:rsidR="00171487">
          <w:rPr>
            <w:noProof/>
          </w:rPr>
          <w:t>1</w:t>
        </w:r>
        <w:r>
          <w:rPr>
            <w:noProof/>
          </w:rPr>
          <w:fldChar w:fldCharType="end"/>
        </w:r>
      </w:p>
    </w:sdtContent>
  </w:sdt>
  <w:p w14:paraId="6C712E3A" w14:textId="77777777" w:rsidR="004478AE" w:rsidRDefault="004478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F0F23" w14:textId="77777777" w:rsidR="000136A0" w:rsidRDefault="000136A0" w:rsidP="004478AE">
      <w:pPr>
        <w:spacing w:before="0" w:after="0" w:line="240" w:lineRule="auto"/>
      </w:pPr>
      <w:r>
        <w:separator/>
      </w:r>
    </w:p>
  </w:footnote>
  <w:footnote w:type="continuationSeparator" w:id="0">
    <w:p w14:paraId="3D2D9D7D" w14:textId="77777777" w:rsidR="000136A0" w:rsidRDefault="000136A0" w:rsidP="004478AE">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8AE"/>
    <w:rsid w:val="000136A0"/>
    <w:rsid w:val="000C3789"/>
    <w:rsid w:val="001563BB"/>
    <w:rsid w:val="00171487"/>
    <w:rsid w:val="001C758C"/>
    <w:rsid w:val="002122FF"/>
    <w:rsid w:val="00226C1B"/>
    <w:rsid w:val="00227333"/>
    <w:rsid w:val="0030548D"/>
    <w:rsid w:val="00330CF5"/>
    <w:rsid w:val="00366D7A"/>
    <w:rsid w:val="00406F0C"/>
    <w:rsid w:val="00407303"/>
    <w:rsid w:val="004478AE"/>
    <w:rsid w:val="00480262"/>
    <w:rsid w:val="00494DDA"/>
    <w:rsid w:val="00515C1F"/>
    <w:rsid w:val="005161BC"/>
    <w:rsid w:val="00522AB2"/>
    <w:rsid w:val="00554D4B"/>
    <w:rsid w:val="00556C2A"/>
    <w:rsid w:val="00581F05"/>
    <w:rsid w:val="005945F1"/>
    <w:rsid w:val="00595310"/>
    <w:rsid w:val="00670C99"/>
    <w:rsid w:val="00696B93"/>
    <w:rsid w:val="006A1BC2"/>
    <w:rsid w:val="006B0DB1"/>
    <w:rsid w:val="007063E8"/>
    <w:rsid w:val="007E54C8"/>
    <w:rsid w:val="00834CEA"/>
    <w:rsid w:val="008416D3"/>
    <w:rsid w:val="008D2D21"/>
    <w:rsid w:val="008F42D7"/>
    <w:rsid w:val="00904DD7"/>
    <w:rsid w:val="009A675D"/>
    <w:rsid w:val="009B0F2A"/>
    <w:rsid w:val="00A13A58"/>
    <w:rsid w:val="00A637AC"/>
    <w:rsid w:val="00A72A29"/>
    <w:rsid w:val="00AB0242"/>
    <w:rsid w:val="00AB0970"/>
    <w:rsid w:val="00B15A9F"/>
    <w:rsid w:val="00B84423"/>
    <w:rsid w:val="00B90815"/>
    <w:rsid w:val="00B9504B"/>
    <w:rsid w:val="00C21087"/>
    <w:rsid w:val="00C8633F"/>
    <w:rsid w:val="00CC0211"/>
    <w:rsid w:val="00D6660C"/>
    <w:rsid w:val="00D71523"/>
    <w:rsid w:val="00D71E59"/>
    <w:rsid w:val="00E837D7"/>
    <w:rsid w:val="00EB59D1"/>
    <w:rsid w:val="00EC330C"/>
    <w:rsid w:val="00F06D59"/>
    <w:rsid w:val="00F174A3"/>
    <w:rsid w:val="00F448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3C7B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sz w:val="24"/>
        <w:szCs w:val="22"/>
        <w:lang w:val="en-US" w:eastAsia="en-US" w:bidi="ar-SA"/>
      </w:rPr>
    </w:rPrDefault>
    <w:pPrDefault>
      <w:pPr>
        <w:spacing w:before="30" w:after="3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E59"/>
  </w:style>
  <w:style w:type="paragraph" w:styleId="Heading1">
    <w:name w:val="heading 1"/>
    <w:basedOn w:val="Normal"/>
    <w:next w:val="Normal"/>
    <w:link w:val="Heading1Char"/>
    <w:uiPriority w:val="9"/>
    <w:qFormat/>
    <w:rsid w:val="00171487"/>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670C99"/>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487"/>
    <w:rPr>
      <w:rFonts w:eastAsiaTheme="majorEastAsia" w:cstheme="majorBidi"/>
      <w:b/>
      <w:color w:val="000000" w:themeColor="text1"/>
      <w:sz w:val="32"/>
      <w:szCs w:val="32"/>
    </w:rPr>
  </w:style>
  <w:style w:type="character" w:customStyle="1" w:styleId="Heading2Char">
    <w:name w:val="Heading 2 Char"/>
    <w:basedOn w:val="DefaultParagraphFont"/>
    <w:link w:val="Heading2"/>
    <w:uiPriority w:val="9"/>
    <w:rsid w:val="00670C99"/>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4478A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478AE"/>
    <w:rPr>
      <w:rFonts w:ascii="Times New Roman" w:hAnsi="Times New Roman"/>
      <w:sz w:val="24"/>
    </w:rPr>
  </w:style>
  <w:style w:type="paragraph" w:styleId="Footer">
    <w:name w:val="footer"/>
    <w:basedOn w:val="Normal"/>
    <w:link w:val="FooterChar"/>
    <w:uiPriority w:val="99"/>
    <w:unhideWhenUsed/>
    <w:rsid w:val="004478A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478AE"/>
    <w:rPr>
      <w:rFonts w:ascii="Times New Roman" w:hAnsi="Times New Roman"/>
      <w:sz w:val="24"/>
    </w:rPr>
  </w:style>
  <w:style w:type="paragraph" w:styleId="NormalWeb">
    <w:name w:val="Normal (Web)"/>
    <w:basedOn w:val="Normal"/>
    <w:uiPriority w:val="99"/>
    <w:semiHidden/>
    <w:unhideWhenUsed/>
    <w:rsid w:val="00F174A3"/>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unhideWhenUsed/>
    <w:qFormat/>
    <w:rsid w:val="00D71523"/>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D71523"/>
    <w:pPr>
      <w:spacing w:after="100"/>
    </w:pPr>
  </w:style>
  <w:style w:type="paragraph" w:styleId="TOC2">
    <w:name w:val="toc 2"/>
    <w:basedOn w:val="Normal"/>
    <w:next w:val="Normal"/>
    <w:autoRedefine/>
    <w:uiPriority w:val="39"/>
    <w:unhideWhenUsed/>
    <w:rsid w:val="00D71523"/>
    <w:pPr>
      <w:spacing w:after="100"/>
      <w:ind w:left="240"/>
    </w:pPr>
  </w:style>
  <w:style w:type="character" w:styleId="Hyperlink">
    <w:name w:val="Hyperlink"/>
    <w:basedOn w:val="DefaultParagraphFont"/>
    <w:uiPriority w:val="99"/>
    <w:unhideWhenUsed/>
    <w:rsid w:val="00D715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19440">
      <w:bodyDiv w:val="1"/>
      <w:marLeft w:val="0"/>
      <w:marRight w:val="0"/>
      <w:marTop w:val="0"/>
      <w:marBottom w:val="0"/>
      <w:divBdr>
        <w:top w:val="none" w:sz="0" w:space="0" w:color="auto"/>
        <w:left w:val="none" w:sz="0" w:space="0" w:color="auto"/>
        <w:bottom w:val="none" w:sz="0" w:space="0" w:color="auto"/>
        <w:right w:val="none" w:sz="0" w:space="0" w:color="auto"/>
      </w:divBdr>
    </w:div>
    <w:div w:id="256376944">
      <w:bodyDiv w:val="1"/>
      <w:marLeft w:val="0"/>
      <w:marRight w:val="0"/>
      <w:marTop w:val="0"/>
      <w:marBottom w:val="0"/>
      <w:divBdr>
        <w:top w:val="none" w:sz="0" w:space="0" w:color="auto"/>
        <w:left w:val="none" w:sz="0" w:space="0" w:color="auto"/>
        <w:bottom w:val="none" w:sz="0" w:space="0" w:color="auto"/>
        <w:right w:val="none" w:sz="0" w:space="0" w:color="auto"/>
      </w:divBdr>
    </w:div>
    <w:div w:id="257952698">
      <w:bodyDiv w:val="1"/>
      <w:marLeft w:val="0"/>
      <w:marRight w:val="0"/>
      <w:marTop w:val="0"/>
      <w:marBottom w:val="0"/>
      <w:divBdr>
        <w:top w:val="none" w:sz="0" w:space="0" w:color="auto"/>
        <w:left w:val="none" w:sz="0" w:space="0" w:color="auto"/>
        <w:bottom w:val="none" w:sz="0" w:space="0" w:color="auto"/>
        <w:right w:val="none" w:sz="0" w:space="0" w:color="auto"/>
      </w:divBdr>
      <w:divsChild>
        <w:div w:id="456336707">
          <w:marLeft w:val="0"/>
          <w:marRight w:val="0"/>
          <w:marTop w:val="0"/>
          <w:marBottom w:val="0"/>
          <w:divBdr>
            <w:top w:val="none" w:sz="0" w:space="0" w:color="auto"/>
            <w:left w:val="none" w:sz="0" w:space="0" w:color="auto"/>
            <w:bottom w:val="none" w:sz="0" w:space="0" w:color="auto"/>
            <w:right w:val="none" w:sz="0" w:space="0" w:color="auto"/>
          </w:divBdr>
        </w:div>
      </w:divsChild>
    </w:div>
    <w:div w:id="363408229">
      <w:bodyDiv w:val="1"/>
      <w:marLeft w:val="0"/>
      <w:marRight w:val="0"/>
      <w:marTop w:val="0"/>
      <w:marBottom w:val="0"/>
      <w:divBdr>
        <w:top w:val="none" w:sz="0" w:space="0" w:color="auto"/>
        <w:left w:val="none" w:sz="0" w:space="0" w:color="auto"/>
        <w:bottom w:val="none" w:sz="0" w:space="0" w:color="auto"/>
        <w:right w:val="none" w:sz="0" w:space="0" w:color="auto"/>
      </w:divBdr>
    </w:div>
    <w:div w:id="436632816">
      <w:bodyDiv w:val="1"/>
      <w:marLeft w:val="0"/>
      <w:marRight w:val="0"/>
      <w:marTop w:val="0"/>
      <w:marBottom w:val="0"/>
      <w:divBdr>
        <w:top w:val="none" w:sz="0" w:space="0" w:color="auto"/>
        <w:left w:val="none" w:sz="0" w:space="0" w:color="auto"/>
        <w:bottom w:val="none" w:sz="0" w:space="0" w:color="auto"/>
        <w:right w:val="none" w:sz="0" w:space="0" w:color="auto"/>
      </w:divBdr>
    </w:div>
    <w:div w:id="577522236">
      <w:bodyDiv w:val="1"/>
      <w:marLeft w:val="0"/>
      <w:marRight w:val="0"/>
      <w:marTop w:val="0"/>
      <w:marBottom w:val="0"/>
      <w:divBdr>
        <w:top w:val="none" w:sz="0" w:space="0" w:color="auto"/>
        <w:left w:val="none" w:sz="0" w:space="0" w:color="auto"/>
        <w:bottom w:val="none" w:sz="0" w:space="0" w:color="auto"/>
        <w:right w:val="none" w:sz="0" w:space="0" w:color="auto"/>
      </w:divBdr>
    </w:div>
    <w:div w:id="637077009">
      <w:bodyDiv w:val="1"/>
      <w:marLeft w:val="0"/>
      <w:marRight w:val="0"/>
      <w:marTop w:val="0"/>
      <w:marBottom w:val="0"/>
      <w:divBdr>
        <w:top w:val="none" w:sz="0" w:space="0" w:color="auto"/>
        <w:left w:val="none" w:sz="0" w:space="0" w:color="auto"/>
        <w:bottom w:val="none" w:sz="0" w:space="0" w:color="auto"/>
        <w:right w:val="none" w:sz="0" w:space="0" w:color="auto"/>
      </w:divBdr>
    </w:div>
    <w:div w:id="655694393">
      <w:bodyDiv w:val="1"/>
      <w:marLeft w:val="0"/>
      <w:marRight w:val="0"/>
      <w:marTop w:val="0"/>
      <w:marBottom w:val="0"/>
      <w:divBdr>
        <w:top w:val="none" w:sz="0" w:space="0" w:color="auto"/>
        <w:left w:val="none" w:sz="0" w:space="0" w:color="auto"/>
        <w:bottom w:val="none" w:sz="0" w:space="0" w:color="auto"/>
        <w:right w:val="none" w:sz="0" w:space="0" w:color="auto"/>
      </w:divBdr>
    </w:div>
    <w:div w:id="690574104">
      <w:bodyDiv w:val="1"/>
      <w:marLeft w:val="0"/>
      <w:marRight w:val="0"/>
      <w:marTop w:val="0"/>
      <w:marBottom w:val="0"/>
      <w:divBdr>
        <w:top w:val="none" w:sz="0" w:space="0" w:color="auto"/>
        <w:left w:val="none" w:sz="0" w:space="0" w:color="auto"/>
        <w:bottom w:val="none" w:sz="0" w:space="0" w:color="auto"/>
        <w:right w:val="none" w:sz="0" w:space="0" w:color="auto"/>
      </w:divBdr>
    </w:div>
    <w:div w:id="930352738">
      <w:bodyDiv w:val="1"/>
      <w:marLeft w:val="0"/>
      <w:marRight w:val="0"/>
      <w:marTop w:val="0"/>
      <w:marBottom w:val="0"/>
      <w:divBdr>
        <w:top w:val="none" w:sz="0" w:space="0" w:color="auto"/>
        <w:left w:val="none" w:sz="0" w:space="0" w:color="auto"/>
        <w:bottom w:val="none" w:sz="0" w:space="0" w:color="auto"/>
        <w:right w:val="none" w:sz="0" w:space="0" w:color="auto"/>
      </w:divBdr>
    </w:div>
    <w:div w:id="983313648">
      <w:bodyDiv w:val="1"/>
      <w:marLeft w:val="0"/>
      <w:marRight w:val="0"/>
      <w:marTop w:val="0"/>
      <w:marBottom w:val="0"/>
      <w:divBdr>
        <w:top w:val="none" w:sz="0" w:space="0" w:color="auto"/>
        <w:left w:val="none" w:sz="0" w:space="0" w:color="auto"/>
        <w:bottom w:val="none" w:sz="0" w:space="0" w:color="auto"/>
        <w:right w:val="none" w:sz="0" w:space="0" w:color="auto"/>
      </w:divBdr>
    </w:div>
    <w:div w:id="1009791004">
      <w:bodyDiv w:val="1"/>
      <w:marLeft w:val="0"/>
      <w:marRight w:val="0"/>
      <w:marTop w:val="0"/>
      <w:marBottom w:val="0"/>
      <w:divBdr>
        <w:top w:val="none" w:sz="0" w:space="0" w:color="auto"/>
        <w:left w:val="none" w:sz="0" w:space="0" w:color="auto"/>
        <w:bottom w:val="none" w:sz="0" w:space="0" w:color="auto"/>
        <w:right w:val="none" w:sz="0" w:space="0" w:color="auto"/>
      </w:divBdr>
    </w:div>
    <w:div w:id="1037706345">
      <w:bodyDiv w:val="1"/>
      <w:marLeft w:val="0"/>
      <w:marRight w:val="0"/>
      <w:marTop w:val="0"/>
      <w:marBottom w:val="0"/>
      <w:divBdr>
        <w:top w:val="none" w:sz="0" w:space="0" w:color="auto"/>
        <w:left w:val="none" w:sz="0" w:space="0" w:color="auto"/>
        <w:bottom w:val="none" w:sz="0" w:space="0" w:color="auto"/>
        <w:right w:val="none" w:sz="0" w:space="0" w:color="auto"/>
      </w:divBdr>
    </w:div>
    <w:div w:id="1202477001">
      <w:bodyDiv w:val="1"/>
      <w:marLeft w:val="0"/>
      <w:marRight w:val="0"/>
      <w:marTop w:val="0"/>
      <w:marBottom w:val="0"/>
      <w:divBdr>
        <w:top w:val="none" w:sz="0" w:space="0" w:color="auto"/>
        <w:left w:val="none" w:sz="0" w:space="0" w:color="auto"/>
        <w:bottom w:val="none" w:sz="0" w:space="0" w:color="auto"/>
        <w:right w:val="none" w:sz="0" w:space="0" w:color="auto"/>
      </w:divBdr>
    </w:div>
    <w:div w:id="1225141546">
      <w:bodyDiv w:val="1"/>
      <w:marLeft w:val="0"/>
      <w:marRight w:val="0"/>
      <w:marTop w:val="0"/>
      <w:marBottom w:val="0"/>
      <w:divBdr>
        <w:top w:val="none" w:sz="0" w:space="0" w:color="auto"/>
        <w:left w:val="none" w:sz="0" w:space="0" w:color="auto"/>
        <w:bottom w:val="none" w:sz="0" w:space="0" w:color="auto"/>
        <w:right w:val="none" w:sz="0" w:space="0" w:color="auto"/>
      </w:divBdr>
    </w:div>
    <w:div w:id="1442189784">
      <w:bodyDiv w:val="1"/>
      <w:marLeft w:val="0"/>
      <w:marRight w:val="0"/>
      <w:marTop w:val="0"/>
      <w:marBottom w:val="0"/>
      <w:divBdr>
        <w:top w:val="none" w:sz="0" w:space="0" w:color="auto"/>
        <w:left w:val="none" w:sz="0" w:space="0" w:color="auto"/>
        <w:bottom w:val="none" w:sz="0" w:space="0" w:color="auto"/>
        <w:right w:val="none" w:sz="0" w:space="0" w:color="auto"/>
      </w:divBdr>
    </w:div>
    <w:div w:id="1515998191">
      <w:bodyDiv w:val="1"/>
      <w:marLeft w:val="0"/>
      <w:marRight w:val="0"/>
      <w:marTop w:val="0"/>
      <w:marBottom w:val="0"/>
      <w:divBdr>
        <w:top w:val="none" w:sz="0" w:space="0" w:color="auto"/>
        <w:left w:val="none" w:sz="0" w:space="0" w:color="auto"/>
        <w:bottom w:val="none" w:sz="0" w:space="0" w:color="auto"/>
        <w:right w:val="none" w:sz="0" w:space="0" w:color="auto"/>
      </w:divBdr>
    </w:div>
    <w:div w:id="1738285590">
      <w:bodyDiv w:val="1"/>
      <w:marLeft w:val="0"/>
      <w:marRight w:val="0"/>
      <w:marTop w:val="0"/>
      <w:marBottom w:val="0"/>
      <w:divBdr>
        <w:top w:val="none" w:sz="0" w:space="0" w:color="auto"/>
        <w:left w:val="none" w:sz="0" w:space="0" w:color="auto"/>
        <w:bottom w:val="none" w:sz="0" w:space="0" w:color="auto"/>
        <w:right w:val="none" w:sz="0" w:space="0" w:color="auto"/>
      </w:divBdr>
    </w:div>
    <w:div w:id="1790902703">
      <w:bodyDiv w:val="1"/>
      <w:marLeft w:val="0"/>
      <w:marRight w:val="0"/>
      <w:marTop w:val="0"/>
      <w:marBottom w:val="0"/>
      <w:divBdr>
        <w:top w:val="none" w:sz="0" w:space="0" w:color="auto"/>
        <w:left w:val="none" w:sz="0" w:space="0" w:color="auto"/>
        <w:bottom w:val="none" w:sz="0" w:space="0" w:color="auto"/>
        <w:right w:val="none" w:sz="0" w:space="0" w:color="auto"/>
      </w:divBdr>
    </w:div>
    <w:div w:id="1865053018">
      <w:bodyDiv w:val="1"/>
      <w:marLeft w:val="0"/>
      <w:marRight w:val="0"/>
      <w:marTop w:val="0"/>
      <w:marBottom w:val="0"/>
      <w:divBdr>
        <w:top w:val="none" w:sz="0" w:space="0" w:color="auto"/>
        <w:left w:val="none" w:sz="0" w:space="0" w:color="auto"/>
        <w:bottom w:val="none" w:sz="0" w:space="0" w:color="auto"/>
        <w:right w:val="none" w:sz="0" w:space="0" w:color="auto"/>
      </w:divBdr>
    </w:div>
    <w:div w:id="2067026457">
      <w:bodyDiv w:val="1"/>
      <w:marLeft w:val="0"/>
      <w:marRight w:val="0"/>
      <w:marTop w:val="0"/>
      <w:marBottom w:val="0"/>
      <w:divBdr>
        <w:top w:val="none" w:sz="0" w:space="0" w:color="auto"/>
        <w:left w:val="none" w:sz="0" w:space="0" w:color="auto"/>
        <w:bottom w:val="none" w:sz="0" w:space="0" w:color="auto"/>
        <w:right w:val="none" w:sz="0" w:space="0" w:color="auto"/>
      </w:divBdr>
    </w:div>
    <w:div w:id="2069768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2604</Words>
  <Characters>14847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2026-04-08T21:06:00Z</dcterms:created>
  <dcterms:modified xsi:type="dcterms:W3CDTF">2026-04-08T21:06:00Z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f1e80d84-f8c5-43ea-95e7-55604d75001a</vt:lpwstr>
  </property>
</Properties>
</file>