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3"/>
        <w:spacing w:line="360" w:lineRule="auto"/>
        <w:jc w:val="center"/>
        <w:rPr>
          <w:b/>
          <w:sz w:val="32"/>
          <w:szCs w:val="32"/>
          <w:lang w:val="en-GB"/>
        </w:rPr>
      </w:pPr>
    </w:p>
    <w:p>
      <w:pPr>
        <w:pStyle w:val="3"/>
        <w:spacing w:line="360" w:lineRule="auto"/>
        <w:jc w:val="center"/>
        <w:rPr>
          <w:b/>
          <w:sz w:val="32"/>
          <w:szCs w:val="32"/>
          <w:lang w:val="en-GB"/>
        </w:rPr>
      </w:pPr>
    </w:p>
    <w:p>
      <w:pPr>
        <w:pStyle w:val="3"/>
        <w:spacing w:line="360" w:lineRule="auto"/>
        <w:jc w:val="center"/>
        <w:rPr>
          <w:b/>
          <w:sz w:val="32"/>
          <w:szCs w:val="32"/>
          <w:lang w:val="en-GB"/>
        </w:rPr>
      </w:pPr>
    </w:p>
    <w:p>
      <w:pPr>
        <w:pStyle w:val="3"/>
        <w:spacing w:line="360" w:lineRule="auto"/>
        <w:jc w:val="center"/>
        <w:rPr>
          <w:b/>
          <w:sz w:val="32"/>
          <w:szCs w:val="32"/>
          <w:lang w:val="en-GB"/>
        </w:rPr>
      </w:pPr>
    </w:p>
    <w:p>
      <w:pPr>
        <w:pStyle w:val="3"/>
        <w:spacing w:line="360" w:lineRule="auto"/>
        <w:jc w:val="center"/>
        <w:rPr>
          <w:b/>
          <w:sz w:val="32"/>
          <w:szCs w:val="32"/>
          <w:lang w:val="en-GB"/>
        </w:rPr>
      </w:pPr>
    </w:p>
    <w:p>
      <w:pPr>
        <w:pStyle w:val="3"/>
        <w:spacing w:line="360" w:lineRule="auto"/>
        <w:jc w:val="center"/>
        <w:rPr>
          <w:b/>
          <w:sz w:val="32"/>
          <w:szCs w:val="32"/>
          <w:lang w:val="en-GB"/>
        </w:rPr>
      </w:pPr>
    </w:p>
    <w:p>
      <w:pPr>
        <w:pStyle w:val="3"/>
        <w:spacing w:line="360" w:lineRule="auto"/>
        <w:jc w:val="center"/>
        <w:rPr>
          <w:b/>
          <w:sz w:val="32"/>
          <w:szCs w:val="32"/>
          <w:lang w:val="en-GB"/>
        </w:rPr>
      </w:pPr>
    </w:p>
    <w:p>
      <w:pPr>
        <w:pStyle w:val="3"/>
        <w:spacing w:line="360" w:lineRule="auto"/>
        <w:jc w:val="center"/>
        <w:rPr>
          <w:b/>
          <w:sz w:val="32"/>
          <w:szCs w:val="32"/>
          <w:lang w:val="en-GB"/>
        </w:rPr>
      </w:pPr>
    </w:p>
    <w:p>
      <w:pPr>
        <w:pStyle w:val="3"/>
        <w:spacing w:line="360" w:lineRule="auto"/>
        <w:jc w:val="center"/>
        <w:rPr>
          <w:b/>
          <w:sz w:val="32"/>
          <w:szCs w:val="32"/>
          <w:u w:val="single"/>
          <w:lang w:val="en-GB"/>
        </w:rPr>
      </w:pPr>
      <w:r>
        <w:rPr>
          <w:b/>
          <w:sz w:val="32"/>
          <w:szCs w:val="32"/>
          <w:u w:val="single"/>
          <w:lang w:val="en-GB"/>
        </w:rPr>
        <w:t>BMIH5005</w:t>
      </w:r>
    </w:p>
    <w:p>
      <w:pPr>
        <w:pStyle w:val="3"/>
        <w:spacing w:line="360" w:lineRule="auto"/>
        <w:jc w:val="center"/>
        <w:rPr>
          <w:b/>
          <w:sz w:val="32"/>
          <w:szCs w:val="32"/>
          <w:u w:val="single"/>
          <w:lang w:val="en-GB"/>
        </w:rPr>
      </w:pPr>
      <w:r>
        <w:rPr>
          <w:b/>
          <w:sz w:val="32"/>
          <w:szCs w:val="32"/>
          <w:u w:val="single"/>
          <w:lang w:val="en-GB"/>
        </w:rPr>
        <w:t>Personnel Resourcing and Development</w:t>
      </w:r>
    </w:p>
    <w:p>
      <w:pPr>
        <w:pStyle w:val="3"/>
        <w:spacing w:line="360" w:lineRule="auto"/>
        <w:jc w:val="center"/>
        <w:rPr>
          <w:b/>
          <w:sz w:val="32"/>
          <w:szCs w:val="32"/>
          <w:u w:val="single"/>
          <w:lang w:val="en-GB"/>
        </w:rPr>
      </w:pPr>
      <w:r>
        <w:rPr>
          <w:b/>
          <w:sz w:val="32"/>
          <w:szCs w:val="32"/>
          <w:u w:val="single"/>
          <w:lang w:val="en-GB"/>
        </w:rPr>
        <w:t xml:space="preserve">Research Project Proposal </w:t>
      </w:r>
    </w:p>
    <w:p>
      <w:pPr>
        <w:pStyle w:val="3"/>
        <w:spacing w:line="360" w:lineRule="auto"/>
        <w:jc w:val="center"/>
        <w:rPr>
          <w:b/>
          <w:sz w:val="24"/>
          <w:szCs w:val="24"/>
          <w:lang w:val="en-GB"/>
        </w:rPr>
      </w:pPr>
      <w:r>
        <w:drawing>
          <wp:inline distT="0" distB="0" distL="114300" distR="114300">
            <wp:extent cx="4181475" cy="1657350"/>
            <wp:effectExtent l="0" t="0" r="9525" b="0"/>
            <wp:docPr id="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pic:cNvPicPr>
                      <a:picLocks noChangeAspect="1"/>
                    </pic:cNvPicPr>
                  </pic:nvPicPr>
                  <pic:blipFill>
                    <a:blip r:embed="rId7"/>
                    <a:stretch>
                      <a:fillRect/>
                    </a:stretch>
                  </pic:blipFill>
                  <pic:spPr>
                    <a:xfrm>
                      <a:off x="0" y="0"/>
                      <a:ext cx="4181475" cy="1657350"/>
                    </a:xfrm>
                    <a:prstGeom prst="rect">
                      <a:avLst/>
                    </a:prstGeom>
                    <a:noFill/>
                    <a:ln>
                      <a:noFill/>
                    </a:ln>
                  </pic:spPr>
                </pic:pic>
              </a:graphicData>
            </a:graphic>
          </wp:inline>
        </w:drawing>
      </w:r>
    </w:p>
    <w:p>
      <w:pPr>
        <w:pStyle w:val="3"/>
        <w:spacing w:line="360" w:lineRule="auto"/>
        <w:jc w:val="center"/>
        <w:rPr>
          <w:b/>
          <w:sz w:val="24"/>
          <w:szCs w:val="24"/>
          <w:lang w:val="en-GB"/>
        </w:rPr>
      </w:pPr>
      <w:r>
        <w:rPr>
          <w:lang w:val="en-GB"/>
        </w:rPr>
        <w:br w:type="page"/>
      </w:r>
    </w:p>
    <w:sdt>
      <w:sdtPr>
        <w:rPr>
          <w:rFonts w:ascii="Arial" w:hAnsi="Arial" w:eastAsia="Arial" w:cs="Arial"/>
          <w:b w:val="0"/>
          <w:bCs w:val="0"/>
          <w:color w:val="auto"/>
          <w:sz w:val="22"/>
          <w:szCs w:val="22"/>
          <w:lang w:eastAsia="zh-CN"/>
        </w:rPr>
        <w:id w:val="8309792"/>
        <w:docPartObj>
          <w:docPartGallery w:val="Table of Contents"/>
          <w:docPartUnique/>
        </w:docPartObj>
      </w:sdtPr>
      <w:sdtEndPr>
        <w:rPr>
          <w:rFonts w:ascii="Arial" w:hAnsi="Arial" w:eastAsia="Arial" w:cs="Arial"/>
          <w:b w:val="0"/>
          <w:bCs w:val="0"/>
          <w:color w:val="auto"/>
          <w:sz w:val="22"/>
          <w:szCs w:val="22"/>
          <w:lang w:eastAsia="zh-CN"/>
        </w:rPr>
      </w:sdtEndPr>
      <w:sdtContent>
        <w:p>
          <w:pPr>
            <w:pStyle w:val="24"/>
            <w:spacing w:line="360" w:lineRule="auto"/>
            <w:jc w:val="center"/>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Table of Contents</w:t>
          </w:r>
        </w:p>
        <w:p>
          <w:pPr>
            <w:pStyle w:val="20"/>
            <w:tabs>
              <w:tab w:val="right" w:leader="dot" w:pos="9019"/>
            </w:tabs>
            <w:spacing w:line="360" w:lineRule="auto"/>
            <w:jc w:val="center"/>
            <w:rPr>
              <w:color w:val="000000" w:themeColor="text1"/>
              <w:sz w:val="24"/>
              <w:szCs w:val="24"/>
              <w14:textFill>
                <w14:solidFill>
                  <w14:schemeClr w14:val="tx1"/>
                </w14:solidFill>
              </w14:textFill>
            </w:rPr>
          </w:pP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TOC \o "1-3" \h \z \u </w:instrText>
          </w:r>
          <w:r>
            <w:rPr>
              <w:color w:val="000000" w:themeColor="text1"/>
              <w:sz w:val="24"/>
              <w:szCs w:val="24"/>
              <w14:textFill>
                <w14:solidFill>
                  <w14:schemeClr w14:val="tx1"/>
                </w14:solidFill>
              </w14:textFill>
            </w:rPr>
            <w:fldChar w:fldCharType="separate"/>
          </w:r>
          <w:r>
            <w:fldChar w:fldCharType="begin"/>
          </w:r>
          <w:r>
            <w:instrText xml:space="preserve"> HYPERLINK \l "_Toc165481401" </w:instrText>
          </w:r>
          <w:r>
            <w:fldChar w:fldCharType="separate"/>
          </w:r>
          <w:r>
            <w:rPr>
              <w:rStyle w:val="16"/>
              <w:color w:val="000000" w:themeColor="text1"/>
              <w:sz w:val="24"/>
              <w:szCs w:val="24"/>
              <w:u w:val="none"/>
              <w:lang w:val="en-GB"/>
              <w14:textFill>
                <w14:solidFill>
                  <w14:schemeClr w14:val="tx1"/>
                </w14:solidFill>
              </w14:textFill>
            </w:rPr>
            <w:t>Introduction and Background</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_Toc165481401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3</w:t>
          </w:r>
          <w:r>
            <w:rPr>
              <w:color w:val="000000" w:themeColor="text1"/>
              <w:sz w:val="24"/>
              <w:szCs w:val="24"/>
              <w14:textFill>
                <w14:solidFill>
                  <w14:schemeClr w14:val="tx1"/>
                </w14:solidFill>
              </w14:textFill>
            </w:rPr>
            <w:fldChar w:fldCharType="end"/>
          </w:r>
          <w:r>
            <w:rPr>
              <w:color w:val="000000" w:themeColor="text1"/>
              <w:sz w:val="24"/>
              <w:szCs w:val="24"/>
              <w14:textFill>
                <w14:solidFill>
                  <w14:schemeClr w14:val="tx1"/>
                </w14:solidFill>
              </w14:textFill>
            </w:rPr>
            <w:fldChar w:fldCharType="end"/>
          </w:r>
        </w:p>
        <w:p>
          <w:pPr>
            <w:pStyle w:val="21"/>
            <w:tabs>
              <w:tab w:val="right" w:leader="dot" w:pos="9019"/>
            </w:tabs>
            <w:spacing w:line="360" w:lineRule="auto"/>
            <w:jc w:val="center"/>
            <w:rPr>
              <w:color w:val="000000" w:themeColor="text1"/>
              <w:sz w:val="24"/>
              <w:szCs w:val="24"/>
              <w14:textFill>
                <w14:solidFill>
                  <w14:schemeClr w14:val="tx1"/>
                </w14:solidFill>
              </w14:textFill>
            </w:rPr>
          </w:pPr>
          <w:r>
            <w:fldChar w:fldCharType="begin"/>
          </w:r>
          <w:r>
            <w:instrText xml:space="preserve"> HYPERLINK \l "_Toc165481402" </w:instrText>
          </w:r>
          <w:r>
            <w:fldChar w:fldCharType="separate"/>
          </w:r>
          <w:r>
            <w:rPr>
              <w:rStyle w:val="16"/>
              <w:color w:val="000000" w:themeColor="text1"/>
              <w:sz w:val="24"/>
              <w:szCs w:val="24"/>
              <w:u w:val="none"/>
              <w:lang w:val="en-GB"/>
              <w14:textFill>
                <w14:solidFill>
                  <w14:schemeClr w14:val="tx1"/>
                </w14:solidFill>
              </w14:textFill>
            </w:rPr>
            <w:t>Proposal Description</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_Toc165481402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3</w:t>
          </w:r>
          <w:r>
            <w:rPr>
              <w:color w:val="000000" w:themeColor="text1"/>
              <w:sz w:val="24"/>
              <w:szCs w:val="24"/>
              <w14:textFill>
                <w14:solidFill>
                  <w14:schemeClr w14:val="tx1"/>
                </w14:solidFill>
              </w14:textFill>
            </w:rPr>
            <w:fldChar w:fldCharType="end"/>
          </w:r>
          <w:r>
            <w:rPr>
              <w:color w:val="000000" w:themeColor="text1"/>
              <w:sz w:val="24"/>
              <w:szCs w:val="24"/>
              <w14:textFill>
                <w14:solidFill>
                  <w14:schemeClr w14:val="tx1"/>
                </w14:solidFill>
              </w14:textFill>
            </w:rPr>
            <w:fldChar w:fldCharType="end"/>
          </w:r>
        </w:p>
        <w:p>
          <w:pPr>
            <w:pStyle w:val="21"/>
            <w:tabs>
              <w:tab w:val="right" w:leader="dot" w:pos="9019"/>
            </w:tabs>
            <w:spacing w:line="360" w:lineRule="auto"/>
            <w:jc w:val="center"/>
            <w:rPr>
              <w:color w:val="000000" w:themeColor="text1"/>
              <w:sz w:val="24"/>
              <w:szCs w:val="24"/>
              <w14:textFill>
                <w14:solidFill>
                  <w14:schemeClr w14:val="tx1"/>
                </w14:solidFill>
              </w14:textFill>
            </w:rPr>
          </w:pPr>
          <w:r>
            <w:fldChar w:fldCharType="begin"/>
          </w:r>
          <w:r>
            <w:instrText xml:space="preserve"> HYPERLINK \l "_Toc165481403" </w:instrText>
          </w:r>
          <w:r>
            <w:fldChar w:fldCharType="separate"/>
          </w:r>
          <w:r>
            <w:rPr>
              <w:rStyle w:val="16"/>
              <w:color w:val="000000" w:themeColor="text1"/>
              <w:sz w:val="24"/>
              <w:szCs w:val="24"/>
              <w:u w:val="none"/>
              <w:lang w:val="en-GB"/>
              <w14:textFill>
                <w14:solidFill>
                  <w14:schemeClr w14:val="tx1"/>
                </w14:solidFill>
              </w14:textFill>
            </w:rPr>
            <w:t>Feasibility of working models</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_Toc165481403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3</w:t>
          </w:r>
          <w:r>
            <w:rPr>
              <w:color w:val="000000" w:themeColor="text1"/>
              <w:sz w:val="24"/>
              <w:szCs w:val="24"/>
              <w14:textFill>
                <w14:solidFill>
                  <w14:schemeClr w14:val="tx1"/>
                </w14:solidFill>
              </w14:textFill>
            </w:rPr>
            <w:fldChar w:fldCharType="end"/>
          </w:r>
          <w:r>
            <w:rPr>
              <w:color w:val="000000" w:themeColor="text1"/>
              <w:sz w:val="24"/>
              <w:szCs w:val="24"/>
              <w14:textFill>
                <w14:solidFill>
                  <w14:schemeClr w14:val="tx1"/>
                </w14:solidFill>
              </w14:textFill>
            </w:rPr>
            <w:fldChar w:fldCharType="end"/>
          </w:r>
        </w:p>
        <w:p>
          <w:pPr>
            <w:pStyle w:val="21"/>
            <w:tabs>
              <w:tab w:val="right" w:leader="dot" w:pos="9019"/>
            </w:tabs>
            <w:spacing w:line="360" w:lineRule="auto"/>
            <w:jc w:val="center"/>
            <w:rPr>
              <w:color w:val="000000" w:themeColor="text1"/>
              <w:sz w:val="24"/>
              <w:szCs w:val="24"/>
              <w14:textFill>
                <w14:solidFill>
                  <w14:schemeClr w14:val="tx1"/>
                </w14:solidFill>
              </w14:textFill>
            </w:rPr>
          </w:pPr>
          <w:r>
            <w:fldChar w:fldCharType="begin"/>
          </w:r>
          <w:r>
            <w:instrText xml:space="preserve"> HYPERLINK \l "_Toc165481404" </w:instrText>
          </w:r>
          <w:r>
            <w:fldChar w:fldCharType="separate"/>
          </w:r>
          <w:r>
            <w:rPr>
              <w:rStyle w:val="16"/>
              <w:color w:val="000000" w:themeColor="text1"/>
              <w:sz w:val="24"/>
              <w:szCs w:val="24"/>
              <w:u w:val="none"/>
              <w:lang w:val="en-GB"/>
              <w14:textFill>
                <w14:solidFill>
                  <w14:schemeClr w14:val="tx1"/>
                </w14:solidFill>
              </w14:textFill>
            </w:rPr>
            <w:t>Issues regarding employee performance</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_Toc165481404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3</w:t>
          </w:r>
          <w:r>
            <w:rPr>
              <w:color w:val="000000" w:themeColor="text1"/>
              <w:sz w:val="24"/>
              <w:szCs w:val="24"/>
              <w14:textFill>
                <w14:solidFill>
                  <w14:schemeClr w14:val="tx1"/>
                </w14:solidFill>
              </w14:textFill>
            </w:rPr>
            <w:fldChar w:fldCharType="end"/>
          </w:r>
          <w:r>
            <w:rPr>
              <w:color w:val="000000" w:themeColor="text1"/>
              <w:sz w:val="24"/>
              <w:szCs w:val="24"/>
              <w14:textFill>
                <w14:solidFill>
                  <w14:schemeClr w14:val="tx1"/>
                </w14:solidFill>
              </w14:textFill>
            </w:rPr>
            <w:fldChar w:fldCharType="end"/>
          </w:r>
        </w:p>
        <w:p>
          <w:pPr>
            <w:pStyle w:val="21"/>
            <w:tabs>
              <w:tab w:val="right" w:leader="dot" w:pos="9019"/>
            </w:tabs>
            <w:spacing w:line="360" w:lineRule="auto"/>
            <w:jc w:val="center"/>
            <w:rPr>
              <w:color w:val="000000" w:themeColor="text1"/>
              <w:sz w:val="24"/>
              <w:szCs w:val="24"/>
              <w14:textFill>
                <w14:solidFill>
                  <w14:schemeClr w14:val="tx1"/>
                </w14:solidFill>
              </w14:textFill>
            </w:rPr>
          </w:pPr>
          <w:r>
            <w:fldChar w:fldCharType="begin"/>
          </w:r>
          <w:r>
            <w:instrText xml:space="preserve"> HYPERLINK \l "_Toc165481405" </w:instrText>
          </w:r>
          <w:r>
            <w:fldChar w:fldCharType="separate"/>
          </w:r>
          <w:r>
            <w:rPr>
              <w:rStyle w:val="16"/>
              <w:color w:val="000000" w:themeColor="text1"/>
              <w:sz w:val="24"/>
              <w:szCs w:val="24"/>
              <w:u w:val="none"/>
              <w:lang w:val="en-GB"/>
              <w14:textFill>
                <w14:solidFill>
                  <w14:schemeClr w14:val="tx1"/>
                </w14:solidFill>
              </w14:textFill>
            </w:rPr>
            <w:t>Background of Hotel</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_Toc165481405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3</w:t>
          </w:r>
          <w:r>
            <w:rPr>
              <w:color w:val="000000" w:themeColor="text1"/>
              <w:sz w:val="24"/>
              <w:szCs w:val="24"/>
              <w14:textFill>
                <w14:solidFill>
                  <w14:schemeClr w14:val="tx1"/>
                </w14:solidFill>
              </w14:textFill>
            </w:rPr>
            <w:fldChar w:fldCharType="end"/>
          </w:r>
          <w:r>
            <w:rPr>
              <w:color w:val="000000" w:themeColor="text1"/>
              <w:sz w:val="24"/>
              <w:szCs w:val="24"/>
              <w14:textFill>
                <w14:solidFill>
                  <w14:schemeClr w14:val="tx1"/>
                </w14:solidFill>
              </w14:textFill>
            </w:rPr>
            <w:fldChar w:fldCharType="end"/>
          </w:r>
        </w:p>
        <w:p>
          <w:pPr>
            <w:pStyle w:val="21"/>
            <w:tabs>
              <w:tab w:val="right" w:leader="dot" w:pos="9019"/>
            </w:tabs>
            <w:spacing w:line="360" w:lineRule="auto"/>
            <w:jc w:val="center"/>
            <w:rPr>
              <w:color w:val="000000" w:themeColor="text1"/>
              <w:sz w:val="24"/>
              <w:szCs w:val="24"/>
              <w14:textFill>
                <w14:solidFill>
                  <w14:schemeClr w14:val="tx1"/>
                </w14:solidFill>
              </w14:textFill>
            </w:rPr>
          </w:pPr>
          <w:r>
            <w:fldChar w:fldCharType="begin"/>
          </w:r>
          <w:r>
            <w:instrText xml:space="preserve"> HYPERLINK \l "_Toc165481406" </w:instrText>
          </w:r>
          <w:r>
            <w:fldChar w:fldCharType="separate"/>
          </w:r>
          <w:r>
            <w:rPr>
              <w:rStyle w:val="16"/>
              <w:color w:val="000000" w:themeColor="text1"/>
              <w:sz w:val="24"/>
              <w:szCs w:val="24"/>
              <w:u w:val="none"/>
              <w:lang w:val="en-GB"/>
              <w14:textFill>
                <w14:solidFill>
                  <w14:schemeClr w14:val="tx1"/>
                </w14:solidFill>
              </w14:textFill>
            </w:rPr>
            <w:t>Current issues</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_Toc165481406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4</w:t>
          </w:r>
          <w:r>
            <w:rPr>
              <w:color w:val="000000" w:themeColor="text1"/>
              <w:sz w:val="24"/>
              <w:szCs w:val="24"/>
              <w14:textFill>
                <w14:solidFill>
                  <w14:schemeClr w14:val="tx1"/>
                </w14:solidFill>
              </w14:textFill>
            </w:rPr>
            <w:fldChar w:fldCharType="end"/>
          </w:r>
          <w:r>
            <w:rPr>
              <w:color w:val="000000" w:themeColor="text1"/>
              <w:sz w:val="24"/>
              <w:szCs w:val="24"/>
              <w14:textFill>
                <w14:solidFill>
                  <w14:schemeClr w14:val="tx1"/>
                </w14:solidFill>
              </w14:textFill>
            </w:rPr>
            <w:fldChar w:fldCharType="end"/>
          </w:r>
        </w:p>
        <w:p>
          <w:pPr>
            <w:pStyle w:val="21"/>
            <w:tabs>
              <w:tab w:val="right" w:leader="dot" w:pos="9019"/>
            </w:tabs>
            <w:spacing w:line="360" w:lineRule="auto"/>
            <w:jc w:val="center"/>
            <w:rPr>
              <w:color w:val="000000" w:themeColor="text1"/>
              <w:sz w:val="24"/>
              <w:szCs w:val="24"/>
              <w14:textFill>
                <w14:solidFill>
                  <w14:schemeClr w14:val="tx1"/>
                </w14:solidFill>
              </w14:textFill>
            </w:rPr>
          </w:pPr>
          <w:r>
            <w:fldChar w:fldCharType="begin"/>
          </w:r>
          <w:r>
            <w:instrText xml:space="preserve"> HYPERLINK \l "_Toc165481407" </w:instrText>
          </w:r>
          <w:r>
            <w:fldChar w:fldCharType="separate"/>
          </w:r>
          <w:r>
            <w:rPr>
              <w:rStyle w:val="16"/>
              <w:color w:val="000000" w:themeColor="text1"/>
              <w:sz w:val="24"/>
              <w:szCs w:val="24"/>
              <w:u w:val="none"/>
              <w:lang w:val="en-GB"/>
              <w14:textFill>
                <w14:solidFill>
                  <w14:schemeClr w14:val="tx1"/>
                </w14:solidFill>
              </w14:textFill>
            </w:rPr>
            <w:t>Compliances of monitoring and management</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_Toc165481407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4</w:t>
          </w:r>
          <w:r>
            <w:rPr>
              <w:color w:val="000000" w:themeColor="text1"/>
              <w:sz w:val="24"/>
              <w:szCs w:val="24"/>
              <w14:textFill>
                <w14:solidFill>
                  <w14:schemeClr w14:val="tx1"/>
                </w14:solidFill>
              </w14:textFill>
            </w:rPr>
            <w:fldChar w:fldCharType="end"/>
          </w:r>
          <w:r>
            <w:rPr>
              <w:color w:val="000000" w:themeColor="text1"/>
              <w:sz w:val="24"/>
              <w:szCs w:val="24"/>
              <w14:textFill>
                <w14:solidFill>
                  <w14:schemeClr w14:val="tx1"/>
                </w14:solidFill>
              </w14:textFill>
            </w:rPr>
            <w:fldChar w:fldCharType="end"/>
          </w:r>
        </w:p>
        <w:p>
          <w:pPr>
            <w:pStyle w:val="20"/>
            <w:tabs>
              <w:tab w:val="right" w:leader="dot" w:pos="9019"/>
            </w:tabs>
            <w:spacing w:line="360" w:lineRule="auto"/>
            <w:jc w:val="center"/>
            <w:rPr>
              <w:color w:val="000000" w:themeColor="text1"/>
              <w:sz w:val="24"/>
              <w:szCs w:val="24"/>
              <w14:textFill>
                <w14:solidFill>
                  <w14:schemeClr w14:val="tx1"/>
                </w14:solidFill>
              </w14:textFill>
            </w:rPr>
          </w:pPr>
          <w:r>
            <w:fldChar w:fldCharType="begin"/>
          </w:r>
          <w:r>
            <w:instrText xml:space="preserve"> HYPERLINK \l "_Toc165481408" </w:instrText>
          </w:r>
          <w:r>
            <w:fldChar w:fldCharType="separate"/>
          </w:r>
          <w:r>
            <w:rPr>
              <w:rStyle w:val="16"/>
              <w:color w:val="000000" w:themeColor="text1"/>
              <w:sz w:val="24"/>
              <w:szCs w:val="24"/>
              <w:u w:val="none"/>
              <w:lang w:val="en-GB"/>
              <w14:textFill>
                <w14:solidFill>
                  <w14:schemeClr w14:val="tx1"/>
                </w14:solidFill>
              </w14:textFill>
            </w:rPr>
            <w:t>Discussion</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_Toc165481408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4</w:t>
          </w:r>
          <w:r>
            <w:rPr>
              <w:color w:val="000000" w:themeColor="text1"/>
              <w:sz w:val="24"/>
              <w:szCs w:val="24"/>
              <w14:textFill>
                <w14:solidFill>
                  <w14:schemeClr w14:val="tx1"/>
                </w14:solidFill>
              </w14:textFill>
            </w:rPr>
            <w:fldChar w:fldCharType="end"/>
          </w:r>
          <w:r>
            <w:rPr>
              <w:color w:val="000000" w:themeColor="text1"/>
              <w:sz w:val="24"/>
              <w:szCs w:val="24"/>
              <w14:textFill>
                <w14:solidFill>
                  <w14:schemeClr w14:val="tx1"/>
                </w14:solidFill>
              </w14:textFill>
            </w:rPr>
            <w:fldChar w:fldCharType="end"/>
          </w:r>
        </w:p>
        <w:p>
          <w:pPr>
            <w:pStyle w:val="21"/>
            <w:tabs>
              <w:tab w:val="right" w:leader="dot" w:pos="9019"/>
            </w:tabs>
            <w:spacing w:line="360" w:lineRule="auto"/>
            <w:jc w:val="center"/>
            <w:rPr>
              <w:color w:val="000000" w:themeColor="text1"/>
              <w:sz w:val="24"/>
              <w:szCs w:val="24"/>
              <w14:textFill>
                <w14:solidFill>
                  <w14:schemeClr w14:val="tx1"/>
                </w14:solidFill>
              </w14:textFill>
            </w:rPr>
          </w:pPr>
          <w:r>
            <w:fldChar w:fldCharType="begin"/>
          </w:r>
          <w:r>
            <w:instrText xml:space="preserve"> HYPERLINK \l "_Toc165481409" </w:instrText>
          </w:r>
          <w:r>
            <w:fldChar w:fldCharType="separate"/>
          </w:r>
          <w:r>
            <w:rPr>
              <w:rStyle w:val="16"/>
              <w:color w:val="000000" w:themeColor="text1"/>
              <w:sz w:val="24"/>
              <w:szCs w:val="24"/>
              <w:u w:val="none"/>
              <w:lang w:val="en-GB"/>
              <w14:textFill>
                <w14:solidFill>
                  <w14:schemeClr w14:val="tx1"/>
                </w14:solidFill>
              </w14:textFill>
            </w:rPr>
            <w:t>Socio-economic factors Analysis</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_Toc165481409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4</w:t>
          </w:r>
          <w:r>
            <w:rPr>
              <w:color w:val="000000" w:themeColor="text1"/>
              <w:sz w:val="24"/>
              <w:szCs w:val="24"/>
              <w14:textFill>
                <w14:solidFill>
                  <w14:schemeClr w14:val="tx1"/>
                </w14:solidFill>
              </w14:textFill>
            </w:rPr>
            <w:fldChar w:fldCharType="end"/>
          </w:r>
          <w:r>
            <w:rPr>
              <w:color w:val="000000" w:themeColor="text1"/>
              <w:sz w:val="24"/>
              <w:szCs w:val="24"/>
              <w14:textFill>
                <w14:solidFill>
                  <w14:schemeClr w14:val="tx1"/>
                </w14:solidFill>
              </w14:textFill>
            </w:rPr>
            <w:fldChar w:fldCharType="end"/>
          </w:r>
        </w:p>
        <w:p>
          <w:pPr>
            <w:pStyle w:val="21"/>
            <w:tabs>
              <w:tab w:val="right" w:leader="dot" w:pos="9019"/>
            </w:tabs>
            <w:spacing w:line="360" w:lineRule="auto"/>
            <w:jc w:val="center"/>
            <w:rPr>
              <w:color w:val="000000" w:themeColor="text1"/>
              <w:sz w:val="24"/>
              <w:szCs w:val="24"/>
              <w14:textFill>
                <w14:solidFill>
                  <w14:schemeClr w14:val="tx1"/>
                </w14:solidFill>
              </w14:textFill>
            </w:rPr>
          </w:pPr>
          <w:r>
            <w:fldChar w:fldCharType="begin"/>
          </w:r>
          <w:r>
            <w:instrText xml:space="preserve"> HYPERLINK \l "_Toc165481410" </w:instrText>
          </w:r>
          <w:r>
            <w:fldChar w:fldCharType="separate"/>
          </w:r>
          <w:r>
            <w:rPr>
              <w:rStyle w:val="16"/>
              <w:color w:val="000000" w:themeColor="text1"/>
              <w:sz w:val="24"/>
              <w:szCs w:val="24"/>
              <w:u w:val="none"/>
              <w:lang w:val="en-GB"/>
              <w14:textFill>
                <w14:solidFill>
                  <w14:schemeClr w14:val="tx1"/>
                </w14:solidFill>
              </w14:textFill>
            </w:rPr>
            <w:t>Industrial analysis (SWOT)</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_Toc165481410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5</w:t>
          </w:r>
          <w:r>
            <w:rPr>
              <w:color w:val="000000" w:themeColor="text1"/>
              <w:sz w:val="24"/>
              <w:szCs w:val="24"/>
              <w14:textFill>
                <w14:solidFill>
                  <w14:schemeClr w14:val="tx1"/>
                </w14:solidFill>
              </w14:textFill>
            </w:rPr>
            <w:fldChar w:fldCharType="end"/>
          </w:r>
          <w:r>
            <w:rPr>
              <w:color w:val="000000" w:themeColor="text1"/>
              <w:sz w:val="24"/>
              <w:szCs w:val="24"/>
              <w14:textFill>
                <w14:solidFill>
                  <w14:schemeClr w14:val="tx1"/>
                </w14:solidFill>
              </w14:textFill>
            </w:rPr>
            <w:fldChar w:fldCharType="end"/>
          </w:r>
        </w:p>
        <w:p>
          <w:pPr>
            <w:pStyle w:val="21"/>
            <w:tabs>
              <w:tab w:val="right" w:leader="dot" w:pos="9019"/>
            </w:tabs>
            <w:spacing w:line="360" w:lineRule="auto"/>
            <w:jc w:val="center"/>
            <w:rPr>
              <w:color w:val="000000" w:themeColor="text1"/>
              <w:sz w:val="24"/>
              <w:szCs w:val="24"/>
              <w14:textFill>
                <w14:solidFill>
                  <w14:schemeClr w14:val="tx1"/>
                </w14:solidFill>
              </w14:textFill>
            </w:rPr>
          </w:pPr>
          <w:r>
            <w:fldChar w:fldCharType="begin"/>
          </w:r>
          <w:r>
            <w:instrText xml:space="preserve"> HYPERLINK \l "_Toc165481411" </w:instrText>
          </w:r>
          <w:r>
            <w:fldChar w:fldCharType="separate"/>
          </w:r>
          <w:r>
            <w:rPr>
              <w:rStyle w:val="16"/>
              <w:color w:val="000000" w:themeColor="text1"/>
              <w:sz w:val="24"/>
              <w:szCs w:val="24"/>
              <w:u w:val="none"/>
              <w:lang w:val="en-GB"/>
              <w14:textFill>
                <w14:solidFill>
                  <w14:schemeClr w14:val="tx1"/>
                </w14:solidFill>
              </w14:textFill>
            </w:rPr>
            <w:t>Emergence of Working Models</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_Toc165481411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7</w:t>
          </w:r>
          <w:r>
            <w:rPr>
              <w:color w:val="000000" w:themeColor="text1"/>
              <w:sz w:val="24"/>
              <w:szCs w:val="24"/>
              <w14:textFill>
                <w14:solidFill>
                  <w14:schemeClr w14:val="tx1"/>
                </w14:solidFill>
              </w14:textFill>
            </w:rPr>
            <w:fldChar w:fldCharType="end"/>
          </w:r>
          <w:r>
            <w:rPr>
              <w:color w:val="000000" w:themeColor="text1"/>
              <w:sz w:val="24"/>
              <w:szCs w:val="24"/>
              <w14:textFill>
                <w14:solidFill>
                  <w14:schemeClr w14:val="tx1"/>
                </w14:solidFill>
              </w14:textFill>
            </w:rPr>
            <w:fldChar w:fldCharType="end"/>
          </w:r>
        </w:p>
        <w:p>
          <w:pPr>
            <w:pStyle w:val="21"/>
            <w:tabs>
              <w:tab w:val="right" w:leader="dot" w:pos="9019"/>
            </w:tabs>
            <w:spacing w:line="360" w:lineRule="auto"/>
            <w:jc w:val="center"/>
            <w:rPr>
              <w:color w:val="000000" w:themeColor="text1"/>
              <w:sz w:val="24"/>
              <w:szCs w:val="24"/>
              <w14:textFill>
                <w14:solidFill>
                  <w14:schemeClr w14:val="tx1"/>
                </w14:solidFill>
              </w14:textFill>
            </w:rPr>
          </w:pPr>
          <w:r>
            <w:fldChar w:fldCharType="begin"/>
          </w:r>
          <w:r>
            <w:instrText xml:space="preserve"> HYPERLINK \l "_Toc165481412" </w:instrText>
          </w:r>
          <w:r>
            <w:fldChar w:fldCharType="separate"/>
          </w:r>
          <w:r>
            <w:rPr>
              <w:rStyle w:val="16"/>
              <w:color w:val="000000" w:themeColor="text1"/>
              <w:sz w:val="24"/>
              <w:szCs w:val="24"/>
              <w:u w:val="none"/>
              <w:lang w:val="en-GB"/>
              <w14:textFill>
                <w14:solidFill>
                  <w14:schemeClr w14:val="tx1"/>
                </w14:solidFill>
              </w14:textFill>
            </w:rPr>
            <w:t>Different Potential Solutions</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_Toc165481412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8</w:t>
          </w:r>
          <w:r>
            <w:rPr>
              <w:color w:val="000000" w:themeColor="text1"/>
              <w:sz w:val="24"/>
              <w:szCs w:val="24"/>
              <w14:textFill>
                <w14:solidFill>
                  <w14:schemeClr w14:val="tx1"/>
                </w14:solidFill>
              </w14:textFill>
            </w:rPr>
            <w:fldChar w:fldCharType="end"/>
          </w:r>
          <w:r>
            <w:rPr>
              <w:color w:val="000000" w:themeColor="text1"/>
              <w:sz w:val="24"/>
              <w:szCs w:val="24"/>
              <w14:textFill>
                <w14:solidFill>
                  <w14:schemeClr w14:val="tx1"/>
                </w14:solidFill>
              </w14:textFill>
            </w:rPr>
            <w:fldChar w:fldCharType="end"/>
          </w:r>
        </w:p>
        <w:p>
          <w:pPr>
            <w:pStyle w:val="21"/>
            <w:tabs>
              <w:tab w:val="right" w:leader="dot" w:pos="9019"/>
            </w:tabs>
            <w:spacing w:line="360" w:lineRule="auto"/>
            <w:jc w:val="center"/>
            <w:rPr>
              <w:color w:val="000000" w:themeColor="text1"/>
              <w:sz w:val="24"/>
              <w:szCs w:val="24"/>
              <w14:textFill>
                <w14:solidFill>
                  <w14:schemeClr w14:val="tx1"/>
                </w14:solidFill>
              </w14:textFill>
            </w:rPr>
          </w:pPr>
          <w:r>
            <w:fldChar w:fldCharType="begin"/>
          </w:r>
          <w:r>
            <w:instrText xml:space="preserve"> HYPERLINK \l "_Toc165481413" </w:instrText>
          </w:r>
          <w:r>
            <w:fldChar w:fldCharType="separate"/>
          </w:r>
          <w:r>
            <w:rPr>
              <w:rStyle w:val="16"/>
              <w:color w:val="000000" w:themeColor="text1"/>
              <w:sz w:val="24"/>
              <w:szCs w:val="24"/>
              <w:u w:val="none"/>
              <w:lang w:val="en-GB"/>
              <w14:textFill>
                <w14:solidFill>
                  <w14:schemeClr w14:val="tx1"/>
                </w14:solidFill>
              </w14:textFill>
            </w:rPr>
            <w:t>Evaluation and Conclusion</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_Toc165481413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9</w:t>
          </w:r>
          <w:r>
            <w:rPr>
              <w:color w:val="000000" w:themeColor="text1"/>
              <w:sz w:val="24"/>
              <w:szCs w:val="24"/>
              <w14:textFill>
                <w14:solidFill>
                  <w14:schemeClr w14:val="tx1"/>
                </w14:solidFill>
              </w14:textFill>
            </w:rPr>
            <w:fldChar w:fldCharType="end"/>
          </w:r>
          <w:r>
            <w:rPr>
              <w:color w:val="000000" w:themeColor="text1"/>
              <w:sz w:val="24"/>
              <w:szCs w:val="24"/>
              <w14:textFill>
                <w14:solidFill>
                  <w14:schemeClr w14:val="tx1"/>
                </w14:solidFill>
              </w14:textFill>
            </w:rPr>
            <w:fldChar w:fldCharType="end"/>
          </w:r>
        </w:p>
        <w:p>
          <w:pPr>
            <w:pStyle w:val="21"/>
            <w:tabs>
              <w:tab w:val="right" w:leader="dot" w:pos="9019"/>
            </w:tabs>
            <w:spacing w:line="360" w:lineRule="auto"/>
            <w:jc w:val="center"/>
            <w:rPr>
              <w:color w:val="000000" w:themeColor="text1"/>
              <w:sz w:val="24"/>
              <w:szCs w:val="24"/>
              <w14:textFill>
                <w14:solidFill>
                  <w14:schemeClr w14:val="tx1"/>
                </w14:solidFill>
              </w14:textFill>
            </w:rPr>
          </w:pPr>
          <w:r>
            <w:fldChar w:fldCharType="begin"/>
          </w:r>
          <w:r>
            <w:instrText xml:space="preserve"> HYPERLINK \l "_Toc165481414" </w:instrText>
          </w:r>
          <w:r>
            <w:fldChar w:fldCharType="separate"/>
          </w:r>
          <w:r>
            <w:rPr>
              <w:rStyle w:val="16"/>
              <w:color w:val="000000" w:themeColor="text1"/>
              <w:sz w:val="24"/>
              <w:szCs w:val="24"/>
              <w:u w:val="none"/>
              <w:lang w:val="en-GB"/>
              <w14:textFill>
                <w14:solidFill>
                  <w14:schemeClr w14:val="tx1"/>
                </w14:solidFill>
              </w14:textFill>
            </w:rPr>
            <w:t>Core findings</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_Toc165481414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9</w:t>
          </w:r>
          <w:r>
            <w:rPr>
              <w:color w:val="000000" w:themeColor="text1"/>
              <w:sz w:val="24"/>
              <w:szCs w:val="24"/>
              <w14:textFill>
                <w14:solidFill>
                  <w14:schemeClr w14:val="tx1"/>
                </w14:solidFill>
              </w14:textFill>
            </w:rPr>
            <w:fldChar w:fldCharType="end"/>
          </w:r>
          <w:r>
            <w:rPr>
              <w:color w:val="000000" w:themeColor="text1"/>
              <w:sz w:val="24"/>
              <w:szCs w:val="24"/>
              <w14:textFill>
                <w14:solidFill>
                  <w14:schemeClr w14:val="tx1"/>
                </w14:solidFill>
              </w14:textFill>
            </w:rPr>
            <w:fldChar w:fldCharType="end"/>
          </w:r>
        </w:p>
        <w:p>
          <w:pPr>
            <w:pStyle w:val="21"/>
            <w:tabs>
              <w:tab w:val="right" w:leader="dot" w:pos="9019"/>
            </w:tabs>
            <w:spacing w:line="360" w:lineRule="auto"/>
            <w:jc w:val="center"/>
            <w:rPr>
              <w:color w:val="000000" w:themeColor="text1"/>
              <w:sz w:val="24"/>
              <w:szCs w:val="24"/>
              <w14:textFill>
                <w14:solidFill>
                  <w14:schemeClr w14:val="tx1"/>
                </w14:solidFill>
              </w14:textFill>
            </w:rPr>
          </w:pPr>
          <w:r>
            <w:fldChar w:fldCharType="begin"/>
          </w:r>
          <w:r>
            <w:instrText xml:space="preserve"> HYPERLINK \l "_Toc165481415" </w:instrText>
          </w:r>
          <w:r>
            <w:fldChar w:fldCharType="separate"/>
          </w:r>
          <w:r>
            <w:rPr>
              <w:rStyle w:val="16"/>
              <w:color w:val="000000" w:themeColor="text1"/>
              <w:sz w:val="24"/>
              <w:szCs w:val="24"/>
              <w:u w:val="none"/>
              <w:lang w:val="en-GB"/>
              <w14:textFill>
                <w14:solidFill>
                  <w14:schemeClr w14:val="tx1"/>
                </w14:solidFill>
              </w14:textFill>
            </w:rPr>
            <w:t>Evaluations</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_Toc165481415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10</w:t>
          </w:r>
          <w:r>
            <w:rPr>
              <w:color w:val="000000" w:themeColor="text1"/>
              <w:sz w:val="24"/>
              <w:szCs w:val="24"/>
              <w14:textFill>
                <w14:solidFill>
                  <w14:schemeClr w14:val="tx1"/>
                </w14:solidFill>
              </w14:textFill>
            </w:rPr>
            <w:fldChar w:fldCharType="end"/>
          </w:r>
          <w:r>
            <w:rPr>
              <w:color w:val="000000" w:themeColor="text1"/>
              <w:sz w:val="24"/>
              <w:szCs w:val="24"/>
              <w14:textFill>
                <w14:solidFill>
                  <w14:schemeClr w14:val="tx1"/>
                </w14:solidFill>
              </w14:textFill>
            </w:rPr>
            <w:fldChar w:fldCharType="end"/>
          </w:r>
        </w:p>
        <w:p>
          <w:pPr>
            <w:pStyle w:val="21"/>
            <w:tabs>
              <w:tab w:val="right" w:leader="dot" w:pos="9019"/>
            </w:tabs>
            <w:spacing w:line="360" w:lineRule="auto"/>
            <w:jc w:val="center"/>
            <w:rPr>
              <w:color w:val="000000" w:themeColor="text1"/>
              <w:sz w:val="24"/>
              <w:szCs w:val="24"/>
              <w14:textFill>
                <w14:solidFill>
                  <w14:schemeClr w14:val="tx1"/>
                </w14:solidFill>
              </w14:textFill>
            </w:rPr>
          </w:pPr>
          <w:r>
            <w:fldChar w:fldCharType="begin"/>
          </w:r>
          <w:r>
            <w:instrText xml:space="preserve"> HYPERLINK \l "_Toc165481416" </w:instrText>
          </w:r>
          <w:r>
            <w:fldChar w:fldCharType="separate"/>
          </w:r>
          <w:r>
            <w:rPr>
              <w:rStyle w:val="16"/>
              <w:color w:val="000000" w:themeColor="text1"/>
              <w:sz w:val="24"/>
              <w:szCs w:val="24"/>
              <w:u w:val="none"/>
              <w:lang w:val="en-GB"/>
              <w14:textFill>
                <w14:solidFill>
                  <w14:schemeClr w14:val="tx1"/>
                </w14:solidFill>
              </w14:textFill>
            </w:rPr>
            <w:t>Recommendations</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_Toc165481416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10</w:t>
          </w:r>
          <w:r>
            <w:rPr>
              <w:color w:val="000000" w:themeColor="text1"/>
              <w:sz w:val="24"/>
              <w:szCs w:val="24"/>
              <w14:textFill>
                <w14:solidFill>
                  <w14:schemeClr w14:val="tx1"/>
                </w14:solidFill>
              </w14:textFill>
            </w:rPr>
            <w:fldChar w:fldCharType="end"/>
          </w:r>
          <w:r>
            <w:rPr>
              <w:color w:val="000000" w:themeColor="text1"/>
              <w:sz w:val="24"/>
              <w:szCs w:val="24"/>
              <w14:textFill>
                <w14:solidFill>
                  <w14:schemeClr w14:val="tx1"/>
                </w14:solidFill>
              </w14:textFill>
            </w:rPr>
            <w:fldChar w:fldCharType="end"/>
          </w:r>
        </w:p>
        <w:p>
          <w:pPr>
            <w:pStyle w:val="21"/>
            <w:tabs>
              <w:tab w:val="right" w:leader="dot" w:pos="9019"/>
            </w:tabs>
            <w:spacing w:line="360" w:lineRule="auto"/>
            <w:jc w:val="center"/>
            <w:rPr>
              <w:color w:val="000000" w:themeColor="text1"/>
              <w:sz w:val="24"/>
              <w:szCs w:val="24"/>
              <w14:textFill>
                <w14:solidFill>
                  <w14:schemeClr w14:val="tx1"/>
                </w14:solidFill>
              </w14:textFill>
            </w:rPr>
          </w:pPr>
          <w:r>
            <w:fldChar w:fldCharType="begin"/>
          </w:r>
          <w:r>
            <w:instrText xml:space="preserve"> HYPERLINK \l "_Toc165481417" </w:instrText>
          </w:r>
          <w:r>
            <w:fldChar w:fldCharType="separate"/>
          </w:r>
          <w:r>
            <w:rPr>
              <w:rStyle w:val="16"/>
              <w:color w:val="000000" w:themeColor="text1"/>
              <w:sz w:val="24"/>
              <w:szCs w:val="24"/>
              <w:u w:val="none"/>
              <w:lang w:val="en-GB"/>
              <w14:textFill>
                <w14:solidFill>
                  <w14:schemeClr w14:val="tx1"/>
                </w14:solidFill>
              </w14:textFill>
            </w:rPr>
            <w:t>Conclusion</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_Toc165481417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11</w:t>
          </w:r>
          <w:r>
            <w:rPr>
              <w:color w:val="000000" w:themeColor="text1"/>
              <w:sz w:val="24"/>
              <w:szCs w:val="24"/>
              <w14:textFill>
                <w14:solidFill>
                  <w14:schemeClr w14:val="tx1"/>
                </w14:solidFill>
              </w14:textFill>
            </w:rPr>
            <w:fldChar w:fldCharType="end"/>
          </w:r>
          <w:r>
            <w:rPr>
              <w:color w:val="000000" w:themeColor="text1"/>
              <w:sz w:val="24"/>
              <w:szCs w:val="24"/>
              <w14:textFill>
                <w14:solidFill>
                  <w14:schemeClr w14:val="tx1"/>
                </w14:solidFill>
              </w14:textFill>
            </w:rPr>
            <w:fldChar w:fldCharType="end"/>
          </w:r>
        </w:p>
        <w:p>
          <w:pPr>
            <w:pStyle w:val="20"/>
            <w:tabs>
              <w:tab w:val="right" w:leader="dot" w:pos="9019"/>
            </w:tabs>
            <w:spacing w:line="360" w:lineRule="auto"/>
            <w:jc w:val="center"/>
            <w:rPr>
              <w:color w:val="000000" w:themeColor="text1"/>
              <w:sz w:val="24"/>
              <w:szCs w:val="24"/>
              <w14:textFill>
                <w14:solidFill>
                  <w14:schemeClr w14:val="tx1"/>
                </w14:solidFill>
              </w14:textFill>
            </w:rPr>
          </w:pPr>
          <w:r>
            <w:fldChar w:fldCharType="begin"/>
          </w:r>
          <w:r>
            <w:instrText xml:space="preserve"> HYPERLINK \l "_Toc165481418" </w:instrText>
          </w:r>
          <w:r>
            <w:fldChar w:fldCharType="separate"/>
          </w:r>
          <w:r>
            <w:rPr>
              <w:rStyle w:val="16"/>
              <w:color w:val="000000" w:themeColor="text1"/>
              <w:sz w:val="24"/>
              <w:szCs w:val="24"/>
              <w:u w:val="none"/>
              <w:lang w:val="en-GB"/>
              <w14:textFill>
                <w14:solidFill>
                  <w14:schemeClr w14:val="tx1"/>
                </w14:solidFill>
              </w14:textFill>
            </w:rPr>
            <w:t>Reference List</w:t>
          </w:r>
          <w:r>
            <w:rPr>
              <w:color w:val="000000" w:themeColor="text1"/>
              <w:sz w:val="24"/>
              <w:szCs w:val="24"/>
              <w14:textFill>
                <w14:solidFill>
                  <w14:schemeClr w14:val="tx1"/>
                </w14:solidFill>
              </w14:textFill>
            </w:rPr>
            <w:tab/>
          </w:r>
          <w:r>
            <w:rPr>
              <w:color w:val="000000" w:themeColor="text1"/>
              <w:sz w:val="24"/>
              <w:szCs w:val="24"/>
              <w14:textFill>
                <w14:solidFill>
                  <w14:schemeClr w14:val="tx1"/>
                </w14:solidFill>
              </w14:textFill>
            </w:rPr>
            <w:fldChar w:fldCharType="begin"/>
          </w:r>
          <w:r>
            <w:rPr>
              <w:color w:val="000000" w:themeColor="text1"/>
              <w:sz w:val="24"/>
              <w:szCs w:val="24"/>
              <w14:textFill>
                <w14:solidFill>
                  <w14:schemeClr w14:val="tx1"/>
                </w14:solidFill>
              </w14:textFill>
            </w:rPr>
            <w:instrText xml:space="preserve"> PAGEREF _Toc165481418 \h </w:instrText>
          </w:r>
          <w:r>
            <w:rPr>
              <w:color w:val="000000" w:themeColor="text1"/>
              <w:sz w:val="24"/>
              <w:szCs w:val="24"/>
              <w14:textFill>
                <w14:solidFill>
                  <w14:schemeClr w14:val="tx1"/>
                </w14:solidFill>
              </w14:textFill>
            </w:rPr>
            <w:fldChar w:fldCharType="separate"/>
          </w:r>
          <w:r>
            <w:rPr>
              <w:color w:val="000000" w:themeColor="text1"/>
              <w:sz w:val="24"/>
              <w:szCs w:val="24"/>
              <w14:textFill>
                <w14:solidFill>
                  <w14:schemeClr w14:val="tx1"/>
                </w14:solidFill>
              </w14:textFill>
            </w:rPr>
            <w:t>12</w:t>
          </w:r>
          <w:r>
            <w:rPr>
              <w:color w:val="000000" w:themeColor="text1"/>
              <w:sz w:val="24"/>
              <w:szCs w:val="24"/>
              <w14:textFill>
                <w14:solidFill>
                  <w14:schemeClr w14:val="tx1"/>
                </w14:solidFill>
              </w14:textFill>
            </w:rPr>
            <w:fldChar w:fldCharType="end"/>
          </w:r>
          <w:r>
            <w:rPr>
              <w:color w:val="000000" w:themeColor="text1"/>
              <w:sz w:val="24"/>
              <w:szCs w:val="24"/>
              <w14:textFill>
                <w14:solidFill>
                  <w14:schemeClr w14:val="tx1"/>
                </w14:solidFill>
              </w14:textFill>
            </w:rPr>
            <w:fldChar w:fldCharType="end"/>
          </w:r>
        </w:p>
        <w:p>
          <w:pPr>
            <w:spacing w:line="360" w:lineRule="auto"/>
            <w:jc w:val="center"/>
          </w:pPr>
          <w:r>
            <w:rPr>
              <w:color w:val="000000" w:themeColor="text1"/>
              <w:sz w:val="24"/>
              <w:szCs w:val="24"/>
              <w14:textFill>
                <w14:solidFill>
                  <w14:schemeClr w14:val="tx1"/>
                </w14:solidFill>
              </w14:textFill>
            </w:rPr>
            <w:fldChar w:fldCharType="end"/>
          </w:r>
        </w:p>
      </w:sdtContent>
    </w:sdt>
    <w:p>
      <w:pPr>
        <w:rPr>
          <w:b/>
          <w:sz w:val="24"/>
          <w:szCs w:val="24"/>
          <w:lang w:val="en-GB"/>
        </w:rPr>
      </w:pPr>
      <w:r>
        <w:rPr>
          <w:b/>
          <w:sz w:val="24"/>
          <w:szCs w:val="24"/>
          <w:lang w:val="en-GB"/>
        </w:rPr>
        <w:br w:type="page"/>
      </w:r>
    </w:p>
    <w:p>
      <w:pPr>
        <w:pStyle w:val="2"/>
        <w:rPr>
          <w:lang w:val="en-GB"/>
        </w:rPr>
      </w:pPr>
      <w:bookmarkStart w:id="0" w:name="_Toc165481401"/>
      <w:r>
        <w:rPr>
          <w:lang w:val="en-GB"/>
        </w:rPr>
        <w:t>Introduction and Background</w:t>
      </w:r>
      <w:bookmarkEnd w:id="0"/>
    </w:p>
    <w:p>
      <w:pPr>
        <w:pStyle w:val="4"/>
        <w:rPr>
          <w:lang w:val="en-GB"/>
        </w:rPr>
      </w:pPr>
      <w:bookmarkStart w:id="1" w:name="_Toc165481402"/>
      <w:r>
        <w:rPr>
          <w:lang w:val="en-GB"/>
        </w:rPr>
        <w:t>Proposal Description</w:t>
      </w:r>
      <w:bookmarkEnd w:id="1"/>
    </w:p>
    <w:p>
      <w:pPr>
        <w:pStyle w:val="3"/>
        <w:spacing w:line="360" w:lineRule="auto"/>
        <w:jc w:val="both"/>
        <w:rPr>
          <w:sz w:val="24"/>
          <w:szCs w:val="24"/>
          <w:lang w:val="en-GB"/>
        </w:rPr>
      </w:pPr>
      <w:r>
        <w:rPr>
          <w:sz w:val="24"/>
          <w:szCs w:val="24"/>
          <w:lang w:val="en-GB"/>
        </w:rPr>
        <w:t xml:space="preserve">Economic trends and socio-economic impacts are vital points of discussion regarding the operational insulations for hospitality management and business planning. The General Manager of Hyatt Hotels Corporation formulated this proposal for future research to implement socioeconomic influences for business management and planning. In terms of business planning and employee management, socio-economic factors play a crucial role. From the point of managerial outlook, this proposal established a proper discussion of different issues and potential solutions to address the influences as per the requirements. In terms of making a strategic plan, different working models have been included in this proposal to allow a successful plan of action in future business considerations. </w:t>
      </w:r>
    </w:p>
    <w:p>
      <w:pPr>
        <w:pStyle w:val="4"/>
        <w:rPr>
          <w:lang w:val="en-GB"/>
        </w:rPr>
      </w:pPr>
      <w:bookmarkStart w:id="2" w:name="_Toc165481403"/>
      <w:r>
        <w:rPr>
          <w:lang w:val="en-GB"/>
        </w:rPr>
        <w:t>Feasibility of working models</w:t>
      </w:r>
      <w:bookmarkEnd w:id="2"/>
    </w:p>
    <w:p>
      <w:pPr>
        <w:pStyle w:val="3"/>
        <w:spacing w:line="360" w:lineRule="auto"/>
        <w:jc w:val="both"/>
        <w:rPr>
          <w:sz w:val="24"/>
          <w:szCs w:val="24"/>
          <w:lang w:val="en-GB"/>
        </w:rPr>
      </w:pPr>
      <w:r>
        <w:rPr>
          <w:sz w:val="24"/>
          <w:szCs w:val="24"/>
          <w:lang w:val="en-GB"/>
        </w:rPr>
        <w:t xml:space="preserve">In the current social and business environment, there are three prototypes of working models, which gained popularity in the hospitality sector. These working models are; regular presence in the workplace (office), remote working (flexible), and hybrid working. After the pandemic period, the last two models have generated rapidly in the context of the hospitality industry. </w:t>
      </w:r>
    </w:p>
    <w:p>
      <w:pPr>
        <w:pStyle w:val="4"/>
        <w:rPr>
          <w:lang w:val="en-GB"/>
        </w:rPr>
      </w:pPr>
      <w:bookmarkStart w:id="3" w:name="_Toc165481404"/>
      <w:r>
        <w:rPr>
          <w:lang w:val="en-GB"/>
        </w:rPr>
        <w:t>Issues regarding employee performance</w:t>
      </w:r>
      <w:bookmarkEnd w:id="3"/>
    </w:p>
    <w:p>
      <w:pPr>
        <w:pStyle w:val="3"/>
        <w:spacing w:line="360" w:lineRule="auto"/>
        <w:jc w:val="both"/>
        <w:rPr>
          <w:sz w:val="24"/>
          <w:szCs w:val="24"/>
          <w:lang w:val="en-GB"/>
        </w:rPr>
      </w:pPr>
      <w:r>
        <w:rPr>
          <w:i/>
          <w:sz w:val="24"/>
          <w:szCs w:val="24"/>
          <w:lang w:val="en-GB"/>
        </w:rPr>
        <w:t xml:space="preserve">Skill gaps, pandemic influence, </w:t>
      </w:r>
      <w:r>
        <w:rPr>
          <w:sz w:val="24"/>
          <w:szCs w:val="24"/>
          <w:lang w:val="en-GB"/>
        </w:rPr>
        <w:t xml:space="preserve">and </w:t>
      </w:r>
      <w:r>
        <w:rPr>
          <w:i/>
          <w:sz w:val="24"/>
          <w:szCs w:val="24"/>
          <w:lang w:val="en-GB"/>
        </w:rPr>
        <w:t xml:space="preserve">cultural differences </w:t>
      </w:r>
      <w:r>
        <w:rPr>
          <w:sz w:val="24"/>
          <w:szCs w:val="24"/>
          <w:lang w:val="en-GB"/>
        </w:rPr>
        <w:t xml:space="preserve">are the significant issues of employee performance. The employees need to include proper skills and competencies for managing international hospitality services. Along with that, the pandemic has also posed a negative influence on the hospitality industry with a high employee turnover. In response to international hospitality management, cultural differences can identify as a potential issue. </w:t>
      </w:r>
    </w:p>
    <w:p>
      <w:pPr>
        <w:pStyle w:val="4"/>
        <w:rPr>
          <w:lang w:val="en-GB"/>
        </w:rPr>
      </w:pPr>
      <w:bookmarkStart w:id="4" w:name="_Toc165481405"/>
      <w:r>
        <w:rPr>
          <w:lang w:val="en-GB"/>
        </w:rPr>
        <w:t>Background of Hotel</w:t>
      </w:r>
      <w:bookmarkEnd w:id="4"/>
    </w:p>
    <w:p>
      <w:pPr>
        <w:pStyle w:val="3"/>
        <w:spacing w:line="360" w:lineRule="auto"/>
        <w:jc w:val="both"/>
        <w:rPr>
          <w:sz w:val="24"/>
          <w:szCs w:val="24"/>
          <w:lang w:val="en-GB"/>
        </w:rPr>
      </w:pPr>
      <w:r>
        <w:rPr>
          <w:sz w:val="24"/>
          <w:szCs w:val="24"/>
          <w:lang w:val="en-GB"/>
        </w:rPr>
        <w:t xml:space="preserve">Hyatt Hotel Corporation is managing its business in 70 different international locations with 1211 hotels and resorts. In the case of managing the business, this company conducts their global operations with around 130,000 employees. This company has focused on achieving robust growth in business planning and strategic implementations for analysing a successful growth strategy in business planning. </w:t>
      </w:r>
    </w:p>
    <w:p>
      <w:pPr>
        <w:pStyle w:val="3"/>
        <w:spacing w:line="360" w:lineRule="auto"/>
        <w:jc w:val="center"/>
        <w:rPr>
          <w:sz w:val="24"/>
          <w:szCs w:val="24"/>
          <w:lang w:val="en-GB"/>
        </w:rPr>
      </w:pPr>
      <w:r>
        <w:rPr>
          <w:sz w:val="24"/>
          <w:szCs w:val="24"/>
          <w:lang w:val="en-IN" w:eastAsia="en-IN"/>
        </w:rPr>
        <w:drawing>
          <wp:inline distT="114300" distB="114300" distL="114300" distR="114300">
            <wp:extent cx="5730875" cy="1485900"/>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referRelativeResize="0"/>
                  </pic:nvPicPr>
                  <pic:blipFill>
                    <a:blip r:embed="rId8"/>
                    <a:srcRect/>
                    <a:stretch>
                      <a:fillRect/>
                    </a:stretch>
                  </pic:blipFill>
                  <pic:spPr>
                    <a:xfrm>
                      <a:off x="0" y="0"/>
                      <a:ext cx="5731200" cy="1485900"/>
                    </a:xfrm>
                    <a:prstGeom prst="rect">
                      <a:avLst/>
                    </a:prstGeom>
                    <a:ln w="25400">
                      <a:solidFill>
                        <a:srgbClr val="000000"/>
                      </a:solidFill>
                      <a:prstDash val="solid"/>
                    </a:ln>
                  </pic:spPr>
                </pic:pic>
              </a:graphicData>
            </a:graphic>
          </wp:inline>
        </w:drawing>
      </w:r>
    </w:p>
    <w:p>
      <w:pPr>
        <w:pStyle w:val="3"/>
        <w:spacing w:line="360" w:lineRule="auto"/>
        <w:jc w:val="center"/>
        <w:rPr>
          <w:b/>
          <w:sz w:val="24"/>
          <w:szCs w:val="24"/>
          <w:lang w:val="en-GB"/>
        </w:rPr>
      </w:pPr>
      <w:r>
        <w:rPr>
          <w:b/>
          <w:sz w:val="24"/>
          <w:szCs w:val="24"/>
          <w:lang w:val="en-GB"/>
        </w:rPr>
        <w:t>Figure 1: Company Logo</w:t>
      </w:r>
    </w:p>
    <w:p>
      <w:pPr>
        <w:pStyle w:val="3"/>
        <w:spacing w:line="360" w:lineRule="auto"/>
        <w:jc w:val="center"/>
        <w:rPr>
          <w:sz w:val="24"/>
          <w:szCs w:val="24"/>
          <w:lang w:val="en-GB"/>
        </w:rPr>
      </w:pPr>
      <w:r>
        <w:rPr>
          <w:sz w:val="24"/>
          <w:szCs w:val="24"/>
          <w:lang w:val="en-GB"/>
        </w:rPr>
        <w:t>(Source: About.hyatt.com, 2024)</w:t>
      </w:r>
    </w:p>
    <w:p>
      <w:pPr>
        <w:pStyle w:val="4"/>
        <w:rPr>
          <w:lang w:val="en-GB"/>
        </w:rPr>
      </w:pPr>
      <w:bookmarkStart w:id="5" w:name="_Toc165481406"/>
      <w:r>
        <w:rPr>
          <w:lang w:val="en-GB"/>
        </w:rPr>
        <w:t>Current issues</w:t>
      </w:r>
      <w:bookmarkEnd w:id="5"/>
    </w:p>
    <w:p>
      <w:pPr>
        <w:pStyle w:val="3"/>
        <w:spacing w:line="360" w:lineRule="auto"/>
        <w:jc w:val="both"/>
        <w:rPr>
          <w:sz w:val="24"/>
          <w:szCs w:val="24"/>
          <w:lang w:val="en-GB"/>
        </w:rPr>
      </w:pPr>
      <w:r>
        <w:rPr>
          <w:i/>
          <w:sz w:val="24"/>
          <w:szCs w:val="24"/>
          <w:lang w:val="en-GB"/>
        </w:rPr>
        <w:t xml:space="preserve">The pay gap </w:t>
      </w:r>
      <w:r>
        <w:rPr>
          <w:sz w:val="24"/>
          <w:szCs w:val="24"/>
          <w:lang w:val="en-GB"/>
        </w:rPr>
        <w:t xml:space="preserve">and </w:t>
      </w:r>
      <w:r>
        <w:rPr>
          <w:i/>
          <w:sz w:val="24"/>
          <w:szCs w:val="24"/>
          <w:lang w:val="en-GB"/>
        </w:rPr>
        <w:t xml:space="preserve">cultural differences </w:t>
      </w:r>
      <w:r>
        <w:rPr>
          <w:sz w:val="24"/>
          <w:szCs w:val="24"/>
          <w:lang w:val="en-GB"/>
        </w:rPr>
        <w:t xml:space="preserve">are the two vital issues of the company for allowing a successful plan for managing strategic diversification and scopes. Payment of the employees depends upon their rank, market compliance, and profitability. On the other hand, cultural differences play a vital role in allowing strategic changes and notions like cultural beliefs, faith and gender discrimination. </w:t>
      </w:r>
    </w:p>
    <w:p>
      <w:pPr>
        <w:pStyle w:val="4"/>
        <w:rPr>
          <w:lang w:val="en-GB"/>
        </w:rPr>
      </w:pPr>
      <w:bookmarkStart w:id="6" w:name="_Toc165481407"/>
      <w:r>
        <w:rPr>
          <w:lang w:val="en-GB"/>
        </w:rPr>
        <w:t>Factors impacting on compliances of monitoring and management</w:t>
      </w:r>
      <w:bookmarkEnd w:id="6"/>
    </w:p>
    <w:p>
      <w:pPr>
        <w:pStyle w:val="3"/>
        <w:spacing w:line="360" w:lineRule="auto"/>
        <w:jc w:val="both"/>
        <w:rPr>
          <w:sz w:val="24"/>
          <w:szCs w:val="24"/>
          <w:lang w:val="en-GB"/>
        </w:rPr>
      </w:pPr>
      <w:r>
        <w:rPr>
          <w:sz w:val="24"/>
          <w:szCs w:val="24"/>
          <w:lang w:val="en-GB"/>
        </w:rPr>
        <w:t xml:space="preserve">Monitoring and management of different aspects of the workplace is strategically vital for hotel groups like Hyatt. In this business management planning, this hospitality group deals with subjective implementations and planned management for allowing growth into the profitability mapping. </w:t>
      </w:r>
      <w:r>
        <w:rPr>
          <w:i/>
          <w:sz w:val="24"/>
          <w:szCs w:val="24"/>
          <w:lang w:val="en-GB"/>
        </w:rPr>
        <w:t xml:space="preserve">Lack of communication </w:t>
      </w:r>
      <w:r>
        <w:rPr>
          <w:sz w:val="24"/>
          <w:szCs w:val="24"/>
          <w:lang w:val="en-GB"/>
        </w:rPr>
        <w:t xml:space="preserve">and </w:t>
      </w:r>
      <w:r>
        <w:rPr>
          <w:i/>
          <w:sz w:val="24"/>
          <w:szCs w:val="24"/>
          <w:lang w:val="en-GB"/>
        </w:rPr>
        <w:t xml:space="preserve">technical disruptions </w:t>
      </w:r>
      <w:r>
        <w:rPr>
          <w:sz w:val="24"/>
          <w:szCs w:val="24"/>
          <w:lang w:val="en-GB"/>
        </w:rPr>
        <w:t xml:space="preserve">is the two vital features of monitoring and management compliances of Hyatt Hotel Corporation. </w:t>
      </w:r>
    </w:p>
    <w:p>
      <w:pPr>
        <w:pStyle w:val="2"/>
        <w:rPr>
          <w:lang w:val="en-GB"/>
        </w:rPr>
      </w:pPr>
      <w:bookmarkStart w:id="7" w:name="_Toc165481408"/>
      <w:r>
        <w:rPr>
          <w:lang w:val="en-GB"/>
        </w:rPr>
        <w:t>Discussion</w:t>
      </w:r>
      <w:bookmarkEnd w:id="7"/>
    </w:p>
    <w:p>
      <w:pPr>
        <w:pStyle w:val="4"/>
        <w:rPr>
          <w:lang w:val="en-GB"/>
        </w:rPr>
      </w:pPr>
      <w:bookmarkStart w:id="8" w:name="_Toc165481409"/>
      <w:r>
        <w:rPr>
          <w:lang w:val="en-GB"/>
        </w:rPr>
        <w:t>Socio-economic factors Analysis</w:t>
      </w:r>
      <w:bookmarkEnd w:id="8"/>
    </w:p>
    <w:p>
      <w:pPr>
        <w:pStyle w:val="3"/>
        <w:spacing w:line="360" w:lineRule="auto"/>
        <w:jc w:val="both"/>
        <w:rPr>
          <w:b/>
          <w:i/>
          <w:sz w:val="24"/>
          <w:szCs w:val="24"/>
          <w:lang w:val="en-GB"/>
        </w:rPr>
      </w:pPr>
      <w:r>
        <w:rPr>
          <w:b/>
          <w:i/>
          <w:sz w:val="24"/>
          <w:szCs w:val="24"/>
          <w:lang w:val="en-GB"/>
        </w:rPr>
        <w:t>Social impact</w:t>
      </w:r>
    </w:p>
    <w:p>
      <w:pPr>
        <w:pStyle w:val="3"/>
        <w:spacing w:line="360" w:lineRule="auto"/>
        <w:jc w:val="both"/>
        <w:rPr>
          <w:sz w:val="24"/>
          <w:szCs w:val="24"/>
          <w:lang w:val="en-GB"/>
        </w:rPr>
      </w:pPr>
      <w:r>
        <w:rPr>
          <w:sz w:val="24"/>
          <w:szCs w:val="24"/>
          <w:lang w:val="en-GB"/>
        </w:rPr>
        <w:t xml:space="preserve">While managing business in the UK, various hospitality companies can have a social complement and it is the </w:t>
      </w:r>
      <w:r>
        <w:rPr>
          <w:i/>
          <w:sz w:val="24"/>
          <w:szCs w:val="24"/>
          <w:lang w:val="en-GB"/>
        </w:rPr>
        <w:t>educated employees and customer base</w:t>
      </w:r>
      <w:r>
        <w:rPr>
          <w:sz w:val="24"/>
          <w:szCs w:val="24"/>
          <w:lang w:val="en-GB"/>
        </w:rPr>
        <w:t xml:space="preserve">. Tiago </w:t>
      </w:r>
      <w:r>
        <w:rPr>
          <w:i/>
          <w:sz w:val="24"/>
          <w:szCs w:val="24"/>
          <w:lang w:val="en-GB"/>
        </w:rPr>
        <w:t>et al.,</w:t>
      </w:r>
      <w:r>
        <w:rPr>
          <w:sz w:val="24"/>
          <w:szCs w:val="24"/>
          <w:lang w:val="en-GB"/>
        </w:rPr>
        <w:t xml:space="preserve"> (2020, p.83) commented that this education is strategically significant for hospitality companies for managing their potential business growth for achieving operational success. Along with that, it can include a high value for the operational elements of performance development and revenue generation. In response to the operational revenue generation planning and workforce management, these educated employees can have a better understanding of the training compliance for managing hospitality planning and operations. </w:t>
      </w:r>
    </w:p>
    <w:p>
      <w:pPr>
        <w:pStyle w:val="3"/>
        <w:spacing w:line="360" w:lineRule="auto"/>
        <w:jc w:val="both"/>
        <w:rPr>
          <w:sz w:val="24"/>
          <w:szCs w:val="24"/>
          <w:lang w:val="en-GB"/>
        </w:rPr>
      </w:pPr>
      <w:r>
        <w:rPr>
          <w:sz w:val="24"/>
          <w:szCs w:val="24"/>
          <w:lang w:val="en-GB"/>
        </w:rPr>
        <w:t xml:space="preserve">The UK has become one of the popular destinations for job seekers and companies like </w:t>
      </w:r>
      <w:r>
        <w:rPr>
          <w:i/>
          <w:sz w:val="24"/>
          <w:szCs w:val="24"/>
          <w:lang w:val="en-GB"/>
        </w:rPr>
        <w:t xml:space="preserve">Radisson, Marriott, </w:t>
      </w:r>
      <w:r>
        <w:rPr>
          <w:sz w:val="24"/>
          <w:szCs w:val="24"/>
          <w:lang w:val="en-GB"/>
        </w:rPr>
        <w:t xml:space="preserve">and </w:t>
      </w:r>
      <w:r>
        <w:rPr>
          <w:i/>
          <w:sz w:val="24"/>
          <w:szCs w:val="24"/>
          <w:lang w:val="en-GB"/>
        </w:rPr>
        <w:t xml:space="preserve">IHG </w:t>
      </w:r>
      <w:r>
        <w:rPr>
          <w:sz w:val="24"/>
          <w:szCs w:val="24"/>
          <w:lang w:val="en-GB"/>
        </w:rPr>
        <w:t>are focusing on hiring employees from the different parts of the international markets</w:t>
      </w:r>
      <w:r>
        <w:rPr>
          <w:i/>
          <w:sz w:val="24"/>
          <w:szCs w:val="24"/>
          <w:lang w:val="en-GB"/>
        </w:rPr>
        <w:t xml:space="preserve">. </w:t>
      </w:r>
      <w:r>
        <w:rPr>
          <w:sz w:val="24"/>
          <w:szCs w:val="24"/>
          <w:lang w:val="en-GB"/>
        </w:rPr>
        <w:t xml:space="preserve">This trend includes a </w:t>
      </w:r>
      <w:r>
        <w:rPr>
          <w:i/>
          <w:sz w:val="24"/>
          <w:szCs w:val="24"/>
          <w:lang w:val="en-GB"/>
        </w:rPr>
        <w:t xml:space="preserve">cultural conflict in the employee base </w:t>
      </w:r>
      <w:r>
        <w:rPr>
          <w:sz w:val="24"/>
          <w:szCs w:val="24"/>
          <w:lang w:val="en-GB"/>
        </w:rPr>
        <w:t>due to their belongings from different socio-cultural aspects.</w:t>
      </w:r>
      <w:r>
        <w:rPr>
          <w:i/>
          <w:sz w:val="24"/>
          <w:szCs w:val="24"/>
          <w:lang w:val="en-GB"/>
        </w:rPr>
        <w:t xml:space="preserve"> </w:t>
      </w:r>
      <w:r>
        <w:rPr>
          <w:sz w:val="24"/>
          <w:szCs w:val="24"/>
          <w:lang w:val="en-GB"/>
        </w:rPr>
        <w:t xml:space="preserve">However, it can pose a negative influence on the business planning and operational directions for achieving sustainable growth in terms of business planning and operational development. Gamage </w:t>
      </w:r>
      <w:r>
        <w:rPr>
          <w:i/>
          <w:sz w:val="24"/>
          <w:szCs w:val="24"/>
          <w:lang w:val="en-GB"/>
        </w:rPr>
        <w:t>et al.,</w:t>
      </w:r>
      <w:r>
        <w:rPr>
          <w:sz w:val="24"/>
          <w:szCs w:val="24"/>
          <w:lang w:val="en-GB"/>
        </w:rPr>
        <w:t xml:space="preserve"> (2024, p.498) cultural differences can pose a strategic threat to the business planning of those hospitality organisations while managing their potential business plan. Therefore, this market driver can insulate a potential threat to the business planning and further expansion process. </w:t>
      </w:r>
    </w:p>
    <w:p>
      <w:pPr>
        <w:pStyle w:val="3"/>
        <w:spacing w:line="360" w:lineRule="auto"/>
        <w:jc w:val="both"/>
        <w:rPr>
          <w:b/>
          <w:i/>
          <w:sz w:val="24"/>
          <w:szCs w:val="24"/>
          <w:lang w:val="en-GB"/>
        </w:rPr>
      </w:pPr>
      <w:r>
        <w:rPr>
          <w:b/>
          <w:i/>
          <w:sz w:val="24"/>
          <w:szCs w:val="24"/>
          <w:lang w:val="en-GB"/>
        </w:rPr>
        <w:t>Economic impact</w:t>
      </w:r>
    </w:p>
    <w:p>
      <w:pPr>
        <w:pStyle w:val="3"/>
        <w:spacing w:line="360" w:lineRule="auto"/>
        <w:jc w:val="both"/>
        <w:rPr>
          <w:sz w:val="24"/>
          <w:szCs w:val="24"/>
          <w:lang w:val="en-GB"/>
        </w:rPr>
      </w:pPr>
      <w:r>
        <w:rPr>
          <w:sz w:val="24"/>
          <w:szCs w:val="24"/>
          <w:lang w:val="en-GB"/>
        </w:rPr>
        <w:t xml:space="preserve">In the UK market, the corporate tax rate is 19%, which can pose a direct threat to the profit generation aspects of hospitality companies. Guan </w:t>
      </w:r>
      <w:r>
        <w:rPr>
          <w:i/>
          <w:sz w:val="24"/>
          <w:szCs w:val="24"/>
          <w:lang w:val="en-GB"/>
        </w:rPr>
        <w:t>et al.,</w:t>
      </w:r>
      <w:r>
        <w:rPr>
          <w:sz w:val="24"/>
          <w:szCs w:val="24"/>
          <w:lang w:val="en-GB"/>
        </w:rPr>
        <w:t xml:space="preserve"> (2020, p.261) viewed that the growth in the hospitality sector depends on the taxation and purchasing power of the consumers. Therefore, this high taxation rate can pose a threat to the profit management of hospitality organisations like </w:t>
      </w:r>
      <w:r>
        <w:rPr>
          <w:i/>
          <w:sz w:val="24"/>
          <w:szCs w:val="24"/>
          <w:lang w:val="en-GB"/>
        </w:rPr>
        <w:t xml:space="preserve">Radisson, IHG, </w:t>
      </w:r>
      <w:r>
        <w:rPr>
          <w:sz w:val="24"/>
          <w:szCs w:val="24"/>
          <w:lang w:val="en-GB"/>
        </w:rPr>
        <w:t xml:space="preserve">and </w:t>
      </w:r>
      <w:r>
        <w:rPr>
          <w:i/>
          <w:sz w:val="24"/>
          <w:szCs w:val="24"/>
          <w:lang w:val="en-GB"/>
        </w:rPr>
        <w:t xml:space="preserve">Marriott. </w:t>
      </w:r>
      <w:r>
        <w:rPr>
          <w:sz w:val="24"/>
          <w:szCs w:val="24"/>
          <w:lang w:val="en-GB"/>
        </w:rPr>
        <w:t>Friedman</w:t>
      </w:r>
      <w:r>
        <w:rPr>
          <w:i/>
          <w:sz w:val="24"/>
          <w:szCs w:val="24"/>
          <w:lang w:val="en-GB"/>
        </w:rPr>
        <w:t xml:space="preserve"> </w:t>
      </w:r>
      <w:r>
        <w:rPr>
          <w:sz w:val="24"/>
          <w:szCs w:val="24"/>
          <w:lang w:val="en-GB"/>
        </w:rPr>
        <w:t xml:space="preserve">(2012) mentioned that consumer’s purchasing power is vital for planning business growth and strategic implementations. In this regard, UK-based hotel companies may have a positive influence on their revenue generation aspect for business planning and operational insulations. </w:t>
      </w:r>
    </w:p>
    <w:p>
      <w:pPr>
        <w:pStyle w:val="4"/>
        <w:rPr>
          <w:lang w:val="en-GB"/>
        </w:rPr>
      </w:pPr>
      <w:bookmarkStart w:id="9" w:name="_Toc165481410"/>
      <w:r>
        <w:rPr>
          <w:lang w:val="en-GB"/>
        </w:rPr>
        <w:t xml:space="preserve">Industrial analysis </w:t>
      </w:r>
      <w:bookmarkEnd w:id="9"/>
    </w:p>
    <w:p>
      <w:pPr>
        <w:pStyle w:val="3"/>
        <w:spacing w:line="360" w:lineRule="auto"/>
        <w:jc w:val="both"/>
        <w:rPr>
          <w:sz w:val="24"/>
          <w:szCs w:val="24"/>
          <w:lang w:val="en-GB"/>
        </w:rPr>
      </w:pPr>
      <w:r>
        <w:rPr>
          <w:b/>
          <w:i/>
          <w:sz w:val="24"/>
          <w:szCs w:val="24"/>
          <w:lang w:val="en-GB"/>
        </w:rPr>
        <w:t xml:space="preserve">Strength: </w:t>
      </w:r>
      <w:r>
        <w:rPr>
          <w:sz w:val="24"/>
          <w:szCs w:val="24"/>
          <w:lang w:val="en-GB"/>
        </w:rPr>
        <w:t xml:space="preserve">Brand management and strong business modules are the effective strengths of UK-based hotel companies for managing their business operations and performances. Gallagher (2016) stated that the global presence of the hotel industries and successful customer communication are the significant success factors of the UK-based hotel and hospitality industries for managing their business development planning and operation. </w:t>
      </w:r>
    </w:p>
    <w:p>
      <w:pPr>
        <w:pStyle w:val="3"/>
        <w:spacing w:line="360" w:lineRule="auto"/>
        <w:jc w:val="center"/>
        <w:rPr>
          <w:sz w:val="24"/>
          <w:szCs w:val="24"/>
          <w:lang w:val="en-GB"/>
        </w:rPr>
      </w:pPr>
      <w:r>
        <w:rPr>
          <w:sz w:val="24"/>
          <w:szCs w:val="24"/>
          <w:lang w:val="en-IN" w:eastAsia="en-IN"/>
        </w:rPr>
        <w:drawing>
          <wp:inline distT="114300" distB="114300" distL="114300" distR="114300">
            <wp:extent cx="5730875" cy="2603500"/>
            <wp:effectExtent l="38100" t="57150" r="117150" b="1016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referRelativeResize="0"/>
                  </pic:nvPicPr>
                  <pic:blipFill>
                    <a:blip r:embed="rId9"/>
                    <a:srcRect/>
                    <a:stretch>
                      <a:fillRect/>
                    </a:stretch>
                  </pic:blipFill>
                  <pic:spPr>
                    <a:xfrm>
                      <a:off x="0" y="0"/>
                      <a:ext cx="5731200" cy="260350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pStyle w:val="3"/>
        <w:spacing w:line="360" w:lineRule="auto"/>
        <w:jc w:val="center"/>
        <w:rPr>
          <w:b/>
          <w:sz w:val="24"/>
          <w:szCs w:val="24"/>
          <w:lang w:val="en-GB"/>
        </w:rPr>
      </w:pPr>
      <w:r>
        <w:rPr>
          <w:b/>
          <w:sz w:val="24"/>
          <w:szCs w:val="24"/>
          <w:lang w:val="en-GB"/>
        </w:rPr>
        <w:t>Figure 2: Impact of the strengths on the annual occupancy rate in U.K (Employees, U.K London)</w:t>
      </w:r>
    </w:p>
    <w:p>
      <w:pPr>
        <w:pStyle w:val="3"/>
        <w:spacing w:line="360" w:lineRule="auto"/>
        <w:jc w:val="center"/>
        <w:rPr>
          <w:b/>
          <w:sz w:val="24"/>
          <w:szCs w:val="24"/>
          <w:lang w:val="en-GB"/>
        </w:rPr>
      </w:pPr>
      <w:r>
        <w:rPr>
          <w:sz w:val="24"/>
          <w:szCs w:val="24"/>
          <w:lang w:val="en-GB"/>
        </w:rPr>
        <w:t>(Source: Morder intelligence, 2024)</w:t>
      </w:r>
      <w:r>
        <w:rPr>
          <w:b/>
          <w:sz w:val="24"/>
          <w:szCs w:val="24"/>
          <w:lang w:val="en-GB"/>
        </w:rPr>
        <w:t xml:space="preserve"> </w:t>
      </w:r>
    </w:p>
    <w:p>
      <w:pPr>
        <w:pStyle w:val="3"/>
        <w:spacing w:line="360" w:lineRule="auto"/>
        <w:jc w:val="both"/>
        <w:rPr>
          <w:sz w:val="24"/>
          <w:szCs w:val="24"/>
          <w:lang w:val="en-GB"/>
        </w:rPr>
      </w:pPr>
      <w:r>
        <w:rPr>
          <w:sz w:val="24"/>
          <w:szCs w:val="24"/>
          <w:lang w:val="en-GB"/>
        </w:rPr>
        <w:t xml:space="preserve">Along with that, service quotient development, service popularity and implications of innovation are the fundamental factors for business development planning of the hospitality industries for managing their operations. </w:t>
      </w:r>
    </w:p>
    <w:p>
      <w:pPr>
        <w:pStyle w:val="3"/>
        <w:spacing w:line="360" w:lineRule="auto"/>
        <w:jc w:val="both"/>
        <w:rPr>
          <w:sz w:val="24"/>
          <w:szCs w:val="24"/>
          <w:lang w:val="en-GB"/>
        </w:rPr>
      </w:pPr>
      <w:r>
        <w:rPr>
          <w:b/>
          <w:i/>
          <w:sz w:val="24"/>
          <w:szCs w:val="24"/>
          <w:lang w:val="en-GB"/>
        </w:rPr>
        <w:t xml:space="preserve">Weakness: </w:t>
      </w:r>
      <w:r>
        <w:rPr>
          <w:i/>
          <w:sz w:val="24"/>
          <w:szCs w:val="24"/>
          <w:lang w:val="en-GB"/>
        </w:rPr>
        <w:t xml:space="preserve">Low employee retention, High turnover, </w:t>
      </w:r>
      <w:r>
        <w:rPr>
          <w:sz w:val="24"/>
          <w:szCs w:val="24"/>
          <w:lang w:val="en-GB"/>
        </w:rPr>
        <w:t>and</w:t>
      </w:r>
      <w:r>
        <w:rPr>
          <w:i/>
          <w:sz w:val="24"/>
          <w:szCs w:val="24"/>
          <w:lang w:val="en-GB"/>
        </w:rPr>
        <w:t xml:space="preserve"> Pandemic influence </w:t>
      </w:r>
      <w:r>
        <w:rPr>
          <w:sz w:val="24"/>
          <w:szCs w:val="24"/>
          <w:lang w:val="en-GB"/>
        </w:rPr>
        <w:t xml:space="preserve">are the significant weaknesses of hospitality companies in managing business in the UK as well as international market components. Neupane and Khanal (2022, p. 62) stated that the high turnover of skilled employees during a pandemic period can pose a threat to the business planning of these hospitality companies for successful business. Additionally, in the case of technology and innovation, UK-based hospitality companies are facing an issue with data security management and planning. </w:t>
      </w:r>
    </w:p>
    <w:p>
      <w:pPr>
        <w:pStyle w:val="3"/>
        <w:spacing w:line="360" w:lineRule="auto"/>
        <w:jc w:val="both"/>
        <w:rPr>
          <w:sz w:val="24"/>
          <w:szCs w:val="24"/>
          <w:lang w:val="en-GB"/>
        </w:rPr>
      </w:pPr>
      <w:r>
        <w:rPr>
          <w:b/>
          <w:i/>
          <w:sz w:val="24"/>
          <w:szCs w:val="24"/>
          <w:lang w:val="en-GB"/>
        </w:rPr>
        <w:t xml:space="preserve">Opportunities: </w:t>
      </w:r>
      <w:r>
        <w:rPr>
          <w:sz w:val="24"/>
          <w:szCs w:val="24"/>
          <w:lang w:val="en-GB"/>
        </w:rPr>
        <w:t xml:space="preserve">In order to deal with issues like </w:t>
      </w:r>
      <w:r>
        <w:rPr>
          <w:i/>
          <w:sz w:val="24"/>
          <w:szCs w:val="24"/>
          <w:lang w:val="en-GB"/>
        </w:rPr>
        <w:t xml:space="preserve">low profitability, </w:t>
      </w:r>
      <w:r>
        <w:rPr>
          <w:sz w:val="24"/>
          <w:szCs w:val="24"/>
          <w:lang w:val="en-GB"/>
        </w:rPr>
        <w:t xml:space="preserve">UK-based hospitality organisations are currently focusing on the Asia-Pacific region to acquire successful growth. Holiday destinations, like </w:t>
      </w:r>
      <w:r>
        <w:rPr>
          <w:i/>
          <w:sz w:val="24"/>
          <w:szCs w:val="24"/>
          <w:lang w:val="en-GB"/>
        </w:rPr>
        <w:t xml:space="preserve">coastal areas </w:t>
      </w:r>
      <w:r>
        <w:rPr>
          <w:sz w:val="24"/>
          <w:szCs w:val="24"/>
          <w:lang w:val="en-GB"/>
        </w:rPr>
        <w:t xml:space="preserve">and </w:t>
      </w:r>
      <w:r>
        <w:rPr>
          <w:i/>
          <w:sz w:val="24"/>
          <w:szCs w:val="24"/>
          <w:lang w:val="en-GB"/>
        </w:rPr>
        <w:t xml:space="preserve">newly emerging business destinations </w:t>
      </w:r>
      <w:r>
        <w:rPr>
          <w:sz w:val="24"/>
          <w:szCs w:val="24"/>
          <w:lang w:val="en-GB"/>
        </w:rPr>
        <w:t xml:space="preserve">are the prime targets of this industry. Horn (2009) commented that market expansion is a vital strategy for companies, especially those that belong to the hospitality industry. Therefore, it is expected that this opportunity can deliver a potential growth scope to the UK-based hospitality companies for managing their expansion process for revenue generation. </w:t>
      </w:r>
    </w:p>
    <w:p>
      <w:pPr>
        <w:pStyle w:val="3"/>
        <w:spacing w:line="360" w:lineRule="auto"/>
        <w:jc w:val="both"/>
        <w:rPr>
          <w:sz w:val="24"/>
          <w:szCs w:val="24"/>
          <w:lang w:val="en-GB"/>
        </w:rPr>
      </w:pPr>
      <w:r>
        <w:rPr>
          <w:b/>
          <w:i/>
          <w:sz w:val="24"/>
          <w:szCs w:val="24"/>
          <w:lang w:val="en-GB"/>
        </w:rPr>
        <w:t xml:space="preserve">Threats: </w:t>
      </w:r>
      <w:r>
        <w:rPr>
          <w:sz w:val="24"/>
          <w:szCs w:val="24"/>
          <w:lang w:val="en-GB"/>
        </w:rPr>
        <w:t xml:space="preserve">Due to </w:t>
      </w:r>
      <w:r>
        <w:rPr>
          <w:i/>
          <w:sz w:val="24"/>
          <w:szCs w:val="24"/>
          <w:lang w:val="en-GB"/>
        </w:rPr>
        <w:t xml:space="preserve">low employee retention </w:t>
      </w:r>
      <w:r>
        <w:rPr>
          <w:sz w:val="24"/>
          <w:szCs w:val="24"/>
          <w:lang w:val="en-GB"/>
        </w:rPr>
        <w:t xml:space="preserve">and </w:t>
      </w:r>
      <w:r>
        <w:rPr>
          <w:i/>
          <w:sz w:val="24"/>
          <w:szCs w:val="24"/>
          <w:lang w:val="en-GB"/>
        </w:rPr>
        <w:t xml:space="preserve">high employee turnover, </w:t>
      </w:r>
      <w:r>
        <w:rPr>
          <w:sz w:val="24"/>
          <w:szCs w:val="24"/>
          <w:lang w:val="en-GB"/>
        </w:rPr>
        <w:t xml:space="preserve">hospitality organisations can have a strategic threat regarding service quality. In globally competitive markets, service quality is a vital element for hospitality organisations to manage their business growth and operation. Therefore, a lack of skilled employees can reduce the quality of services from UK-based hospitality companies and it can directly affect the revenue base and brand image.  </w:t>
      </w:r>
    </w:p>
    <w:p>
      <w:pPr>
        <w:pStyle w:val="4"/>
        <w:rPr>
          <w:lang w:val="en-GB"/>
        </w:rPr>
      </w:pPr>
      <w:bookmarkStart w:id="10" w:name="_Toc165481411"/>
      <w:r>
        <w:rPr>
          <w:lang w:val="en-GB"/>
        </w:rPr>
        <w:t>Emergence of Working Models</w:t>
      </w:r>
      <w:bookmarkEnd w:id="10"/>
    </w:p>
    <w:p>
      <w:pPr>
        <w:pStyle w:val="3"/>
        <w:spacing w:line="360" w:lineRule="auto"/>
        <w:jc w:val="center"/>
        <w:rPr>
          <w:b/>
          <w:sz w:val="24"/>
          <w:szCs w:val="24"/>
          <w:lang w:val="en-GB"/>
        </w:rPr>
      </w:pPr>
      <w:r>
        <w:rPr>
          <w:b/>
          <w:color w:val="000000" w:themeColor="text1"/>
          <w:sz w:val="24"/>
          <w:szCs w:val="24"/>
          <w:lang w:val="en-IN" w:eastAsia="en-IN"/>
          <w14:textFill>
            <w14:solidFill>
              <w14:schemeClr w14:val="tx1"/>
            </w14:solidFill>
          </w14:textFill>
        </w:rPr>
        <w:drawing>
          <wp:inline distT="114300" distB="114300" distL="114300" distR="114300">
            <wp:extent cx="5730875" cy="2349500"/>
            <wp:effectExtent l="38100" t="57150" r="117150" b="889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referRelativeResize="0"/>
                  </pic:nvPicPr>
                  <pic:blipFill>
                    <a:blip r:embed="rId10"/>
                    <a:srcRect/>
                    <a:stretch>
                      <a:fillRect/>
                    </a:stretch>
                  </pic:blipFill>
                  <pic:spPr>
                    <a:xfrm>
                      <a:off x="0" y="0"/>
                      <a:ext cx="5731200" cy="234950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pStyle w:val="3"/>
        <w:spacing w:line="360" w:lineRule="auto"/>
        <w:jc w:val="center"/>
        <w:rPr>
          <w:b/>
          <w:sz w:val="24"/>
          <w:szCs w:val="24"/>
          <w:lang w:val="en-GB"/>
        </w:rPr>
      </w:pPr>
      <w:r>
        <w:rPr>
          <w:b/>
          <w:sz w:val="24"/>
          <w:szCs w:val="24"/>
          <w:lang w:val="en-GB"/>
        </w:rPr>
        <w:t>Figure 3: Impact of the various working models on the revenues of hotels and hospitality industry (U.K)</w:t>
      </w:r>
    </w:p>
    <w:p>
      <w:pPr>
        <w:pStyle w:val="3"/>
        <w:spacing w:line="360" w:lineRule="auto"/>
        <w:jc w:val="center"/>
        <w:rPr>
          <w:sz w:val="24"/>
          <w:szCs w:val="24"/>
          <w:lang w:val="en-GB"/>
        </w:rPr>
      </w:pPr>
      <w:r>
        <w:rPr>
          <w:sz w:val="24"/>
          <w:szCs w:val="24"/>
          <w:lang w:val="en-GB"/>
        </w:rPr>
        <w:t>Source: (mordorintelligence.com, 2024)</w:t>
      </w:r>
    </w:p>
    <w:p>
      <w:pPr>
        <w:pStyle w:val="3"/>
        <w:spacing w:line="360" w:lineRule="auto"/>
        <w:jc w:val="both"/>
        <w:rPr>
          <w:sz w:val="24"/>
          <w:szCs w:val="24"/>
          <w:lang w:val="en-GB"/>
        </w:rPr>
      </w:pPr>
      <w:r>
        <w:rPr>
          <w:i/>
          <w:sz w:val="24"/>
          <w:szCs w:val="24"/>
          <w:lang w:val="en-GB"/>
        </w:rPr>
        <w:t xml:space="preserve">Regular (Office), Hybrid, </w:t>
      </w:r>
      <w:r>
        <w:rPr>
          <w:sz w:val="24"/>
          <w:szCs w:val="24"/>
          <w:lang w:val="en-GB"/>
        </w:rPr>
        <w:t xml:space="preserve">and </w:t>
      </w:r>
      <w:r>
        <w:rPr>
          <w:i/>
          <w:sz w:val="24"/>
          <w:szCs w:val="24"/>
          <w:lang w:val="en-GB"/>
        </w:rPr>
        <w:t xml:space="preserve">Remote (Flexible) </w:t>
      </w:r>
      <w:r>
        <w:rPr>
          <w:sz w:val="24"/>
          <w:szCs w:val="24"/>
          <w:lang w:val="en-GB"/>
        </w:rPr>
        <w:t xml:space="preserve">models are the three significant models of workplace operation and performance development, used in UK-based hospitality organisations. In response to the hospitality service management and operation, regular presence in the workplace is vital for the employees. Johnston </w:t>
      </w:r>
      <w:r>
        <w:rPr>
          <w:i/>
          <w:sz w:val="24"/>
          <w:szCs w:val="24"/>
          <w:lang w:val="en-GB"/>
        </w:rPr>
        <w:t>et al.,</w:t>
      </w:r>
      <w:r>
        <w:rPr>
          <w:sz w:val="24"/>
          <w:szCs w:val="24"/>
          <w:lang w:val="en-GB"/>
        </w:rPr>
        <w:t xml:space="preserve"> (2012) observed that office work mode is vital for employees who directly deal with employee planning and strategic diversifications for allowing a planned action topology and revenue generation. Presence in the office helps employees to conduct a direct observation of the workplace and make decisions as per the requirements. The office model has been implemented into the departments like </w:t>
      </w:r>
      <w:r>
        <w:rPr>
          <w:i/>
          <w:sz w:val="24"/>
          <w:szCs w:val="24"/>
          <w:lang w:val="en-GB"/>
        </w:rPr>
        <w:t xml:space="preserve">Front office, Housekeeping </w:t>
      </w:r>
      <w:r>
        <w:rPr>
          <w:sz w:val="24"/>
          <w:szCs w:val="24"/>
          <w:lang w:val="en-GB"/>
        </w:rPr>
        <w:t xml:space="preserve">and </w:t>
      </w:r>
      <w:r>
        <w:rPr>
          <w:i/>
          <w:sz w:val="24"/>
          <w:szCs w:val="24"/>
          <w:lang w:val="en-GB"/>
        </w:rPr>
        <w:t xml:space="preserve">Kitchen staff </w:t>
      </w:r>
      <w:r>
        <w:rPr>
          <w:sz w:val="24"/>
          <w:szCs w:val="24"/>
          <w:lang w:val="en-GB"/>
        </w:rPr>
        <w:t xml:space="preserve">for UK-based hospitality organisations like </w:t>
      </w:r>
      <w:r>
        <w:rPr>
          <w:i/>
          <w:sz w:val="24"/>
          <w:szCs w:val="24"/>
          <w:lang w:val="en-GB"/>
        </w:rPr>
        <w:t xml:space="preserve">Radisson, IHG </w:t>
      </w:r>
      <w:r>
        <w:rPr>
          <w:sz w:val="24"/>
          <w:szCs w:val="24"/>
          <w:lang w:val="en-GB"/>
        </w:rPr>
        <w:t xml:space="preserve">and </w:t>
      </w:r>
      <w:r>
        <w:rPr>
          <w:i/>
          <w:sz w:val="24"/>
          <w:szCs w:val="24"/>
          <w:lang w:val="en-GB"/>
        </w:rPr>
        <w:t xml:space="preserve">Marriott. </w:t>
      </w:r>
      <w:r>
        <w:rPr>
          <w:sz w:val="24"/>
          <w:szCs w:val="24"/>
          <w:lang w:val="en-GB"/>
        </w:rPr>
        <w:t>It helps the employees to get the physical presence and understand the situational requirements more abruptly. For example, Hyatt manages the physical presence work model for their front office, housekeeping, and kitchen departments. In order to deal with the business operational planning and strategic implementations, operational growth scope and measurements are vital for the companies to deal with strategic decisions and workplace modification.</w:t>
      </w:r>
    </w:p>
    <w:p>
      <w:pPr>
        <w:pStyle w:val="3"/>
        <w:spacing w:line="360" w:lineRule="auto"/>
        <w:jc w:val="center"/>
        <w:rPr>
          <w:sz w:val="24"/>
          <w:szCs w:val="24"/>
          <w:lang w:val="en-GB"/>
        </w:rPr>
      </w:pPr>
      <w:r>
        <w:rPr>
          <w:sz w:val="24"/>
          <w:szCs w:val="24"/>
          <w:lang w:val="en-IN" w:eastAsia="en-IN"/>
        </w:rPr>
        <w:drawing>
          <wp:inline distT="114300" distB="114300" distL="114300" distR="114300">
            <wp:extent cx="4557395" cy="2611755"/>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referRelativeResize="0"/>
                  </pic:nvPicPr>
                  <pic:blipFill>
                    <a:blip r:embed="rId11"/>
                    <a:srcRect/>
                    <a:stretch>
                      <a:fillRect/>
                    </a:stretch>
                  </pic:blipFill>
                  <pic:spPr>
                    <a:xfrm>
                      <a:off x="0" y="0"/>
                      <a:ext cx="4557713" cy="2611978"/>
                    </a:xfrm>
                    <a:prstGeom prst="rect">
                      <a:avLst/>
                    </a:prstGeom>
                    <a:ln w="25400">
                      <a:solidFill>
                        <a:srgbClr val="000000"/>
                      </a:solidFill>
                      <a:prstDash val="solid"/>
                    </a:ln>
                  </pic:spPr>
                </pic:pic>
              </a:graphicData>
            </a:graphic>
          </wp:inline>
        </w:drawing>
      </w:r>
      <w:r>
        <w:rPr>
          <w:sz w:val="24"/>
          <w:szCs w:val="24"/>
          <w:lang w:val="en-GB"/>
        </w:rPr>
        <w:t xml:space="preserve"> </w:t>
      </w:r>
    </w:p>
    <w:p>
      <w:pPr>
        <w:pStyle w:val="3"/>
        <w:spacing w:line="360" w:lineRule="auto"/>
        <w:jc w:val="center"/>
        <w:rPr>
          <w:b/>
          <w:sz w:val="24"/>
          <w:szCs w:val="24"/>
          <w:lang w:val="en-GB"/>
        </w:rPr>
      </w:pPr>
      <w:r>
        <w:rPr>
          <w:b/>
          <w:sz w:val="24"/>
          <w:szCs w:val="24"/>
          <w:lang w:val="en-GB"/>
        </w:rPr>
        <w:t>Figure 4: Types of working model</w:t>
      </w:r>
    </w:p>
    <w:p>
      <w:pPr>
        <w:pStyle w:val="3"/>
        <w:spacing w:line="360" w:lineRule="auto"/>
        <w:jc w:val="both"/>
        <w:rPr>
          <w:sz w:val="24"/>
          <w:szCs w:val="24"/>
          <w:lang w:val="en-GB"/>
        </w:rPr>
      </w:pPr>
      <w:r>
        <w:rPr>
          <w:sz w:val="24"/>
          <w:szCs w:val="24"/>
          <w:lang w:val="en-GB"/>
        </w:rPr>
        <w:t xml:space="preserve">Both the </w:t>
      </w:r>
      <w:r>
        <w:rPr>
          <w:i/>
          <w:sz w:val="24"/>
          <w:szCs w:val="24"/>
          <w:lang w:val="en-GB"/>
        </w:rPr>
        <w:t xml:space="preserve">Hybrid </w:t>
      </w:r>
      <w:r>
        <w:rPr>
          <w:sz w:val="24"/>
          <w:szCs w:val="24"/>
          <w:lang w:val="en-GB"/>
        </w:rPr>
        <w:t xml:space="preserve">and </w:t>
      </w:r>
      <w:r>
        <w:rPr>
          <w:i/>
          <w:sz w:val="24"/>
          <w:szCs w:val="24"/>
          <w:lang w:val="en-GB"/>
        </w:rPr>
        <w:t xml:space="preserve">Flexible </w:t>
      </w:r>
      <w:r>
        <w:rPr>
          <w:sz w:val="24"/>
          <w:szCs w:val="24"/>
          <w:lang w:val="en-GB"/>
        </w:rPr>
        <w:t xml:space="preserve">working modules became popular during the post-Covid era for managing business growth and development. Rossidis </w:t>
      </w:r>
      <w:r>
        <w:rPr>
          <w:i/>
          <w:sz w:val="24"/>
          <w:szCs w:val="24"/>
          <w:lang w:val="en-GB"/>
        </w:rPr>
        <w:t>et al.,</w:t>
      </w:r>
      <w:r>
        <w:rPr>
          <w:sz w:val="24"/>
          <w:szCs w:val="24"/>
          <w:lang w:val="en-GB"/>
        </w:rPr>
        <w:t xml:space="preserve"> (2021, p.339) mentioned that during the pandemic situation, the hybrid model of working has been practised in different departments like </w:t>
      </w:r>
      <w:r>
        <w:rPr>
          <w:i/>
          <w:sz w:val="24"/>
          <w:szCs w:val="24"/>
          <w:lang w:val="en-GB"/>
        </w:rPr>
        <w:t xml:space="preserve">Supply chain, Customer Management </w:t>
      </w:r>
      <w:r>
        <w:rPr>
          <w:sz w:val="24"/>
          <w:szCs w:val="24"/>
          <w:lang w:val="en-GB"/>
        </w:rPr>
        <w:t xml:space="preserve">and </w:t>
      </w:r>
      <w:r>
        <w:rPr>
          <w:i/>
          <w:sz w:val="24"/>
          <w:szCs w:val="24"/>
          <w:lang w:val="en-GB"/>
        </w:rPr>
        <w:t xml:space="preserve">Data Analytics. </w:t>
      </w:r>
      <w:r>
        <w:rPr>
          <w:sz w:val="24"/>
          <w:szCs w:val="24"/>
          <w:lang w:val="en-GB"/>
        </w:rPr>
        <w:t>Furthermore, employees from the marketing</w:t>
      </w:r>
      <w:r>
        <w:rPr>
          <w:i/>
          <w:sz w:val="24"/>
          <w:szCs w:val="24"/>
          <w:lang w:val="en-GB"/>
        </w:rPr>
        <w:t xml:space="preserve"> department </w:t>
      </w:r>
      <w:r>
        <w:rPr>
          <w:sz w:val="24"/>
          <w:szCs w:val="24"/>
          <w:lang w:val="en-GB"/>
        </w:rPr>
        <w:t xml:space="preserve">also follow this trend for business management planning and operational development. </w:t>
      </w:r>
      <w:r>
        <w:rPr>
          <w:i/>
          <w:sz w:val="24"/>
          <w:szCs w:val="24"/>
          <w:lang w:val="en-GB"/>
        </w:rPr>
        <w:t xml:space="preserve">A flexible model </w:t>
      </w:r>
      <w:r>
        <w:rPr>
          <w:sz w:val="24"/>
          <w:szCs w:val="24"/>
          <w:lang w:val="en-GB"/>
        </w:rPr>
        <w:t xml:space="preserve">of working is also significant for managing a planned action for shift-based working style and strategic implementations (cipd.co.uk, 2024). As an example, Hyatt manages a </w:t>
      </w:r>
      <w:r>
        <w:rPr>
          <w:i/>
          <w:sz w:val="24"/>
          <w:szCs w:val="24"/>
          <w:lang w:val="en-GB"/>
        </w:rPr>
        <w:t xml:space="preserve">flexible </w:t>
      </w:r>
      <w:r>
        <w:rPr>
          <w:sz w:val="24"/>
          <w:szCs w:val="24"/>
          <w:lang w:val="en-GB"/>
        </w:rPr>
        <w:t xml:space="preserve">working module for their rotational staff management and shifting duties to provide service within twenty-four hours. This shift-based working style includes different vital implications for analysing a potential growth scope with continuous working management. </w:t>
      </w:r>
    </w:p>
    <w:p>
      <w:pPr>
        <w:pStyle w:val="4"/>
        <w:rPr>
          <w:lang w:val="en-GB"/>
        </w:rPr>
      </w:pPr>
      <w:bookmarkStart w:id="11" w:name="_Toc165481412"/>
      <w:r>
        <w:rPr>
          <w:lang w:val="en-GB"/>
        </w:rPr>
        <w:t>Different Potential Solutions</w:t>
      </w:r>
      <w:bookmarkEnd w:id="11"/>
    </w:p>
    <w:p>
      <w:pPr>
        <w:pStyle w:val="3"/>
        <w:spacing w:line="360" w:lineRule="auto"/>
        <w:jc w:val="both"/>
        <w:rPr>
          <w:i/>
          <w:sz w:val="24"/>
          <w:szCs w:val="24"/>
          <w:lang w:val="en-GB"/>
        </w:rPr>
      </w:pPr>
      <w:r>
        <w:rPr>
          <w:i/>
          <w:sz w:val="24"/>
          <w:szCs w:val="24"/>
          <w:lang w:val="en-GB"/>
        </w:rPr>
        <w:t>Cultural communication development</w:t>
      </w:r>
    </w:p>
    <w:p>
      <w:pPr>
        <w:pStyle w:val="3"/>
        <w:spacing w:line="360" w:lineRule="auto"/>
        <w:jc w:val="both"/>
        <w:rPr>
          <w:sz w:val="24"/>
          <w:szCs w:val="24"/>
          <w:lang w:val="en-GB"/>
        </w:rPr>
      </w:pPr>
      <w:r>
        <w:rPr>
          <w:sz w:val="24"/>
          <w:szCs w:val="24"/>
          <w:lang w:val="en-GB"/>
        </w:rPr>
        <w:t xml:space="preserve">Cultural communication and development are the two vital aspects of managing the cultural gap in the hospitality workforce. In response to workforce management planning and operational development, this cultural communication can help employees formulate teams and achieve organisational objectives. Marchington and Wilkinson (2016) viewed that organisational objective achievement is vital for companies to gain success in terms of business competitiveness analysis. In terms of having a success plan, cultural development is also vital for the hospitality industry and planning. In terms of communication management, operational planning and development for business assimilations are vital for hospitality organisations to make strategic vitalisations. </w:t>
      </w:r>
    </w:p>
    <w:p>
      <w:pPr>
        <w:pStyle w:val="3"/>
        <w:spacing w:line="360" w:lineRule="auto"/>
        <w:jc w:val="both"/>
        <w:rPr>
          <w:i/>
          <w:sz w:val="24"/>
          <w:szCs w:val="24"/>
          <w:lang w:val="en-GB"/>
        </w:rPr>
      </w:pPr>
      <w:r>
        <w:rPr>
          <w:i/>
          <w:sz w:val="24"/>
          <w:szCs w:val="24"/>
          <w:lang w:val="en-GB"/>
        </w:rPr>
        <w:t>Data Analytics</w:t>
      </w:r>
    </w:p>
    <w:p>
      <w:pPr>
        <w:pStyle w:val="3"/>
        <w:spacing w:line="360" w:lineRule="auto"/>
        <w:jc w:val="both"/>
        <w:rPr>
          <w:sz w:val="24"/>
          <w:szCs w:val="24"/>
          <w:lang w:val="en-GB"/>
        </w:rPr>
      </w:pPr>
      <w:r>
        <w:rPr>
          <w:sz w:val="24"/>
          <w:szCs w:val="24"/>
          <w:lang w:val="en-GB"/>
        </w:rPr>
        <w:t xml:space="preserve">In terms of managing the data analytics plan, business communication is strategically vital for UK-based hospitality organisations to include a proper growth strategy. Murton </w:t>
      </w:r>
      <w:r>
        <w:rPr>
          <w:i/>
          <w:sz w:val="24"/>
          <w:szCs w:val="24"/>
          <w:lang w:val="en-GB"/>
        </w:rPr>
        <w:t>et al.,</w:t>
      </w:r>
      <w:r>
        <w:rPr>
          <w:sz w:val="24"/>
          <w:szCs w:val="24"/>
          <w:lang w:val="en-GB"/>
        </w:rPr>
        <w:t xml:space="preserve"> (2010) stated that in the current era of business development and planned operation, social media marketing and customer feedback are vital. Therefore, online data analytics and planning can help companies manage potential growth for business development and operations as per the requirements. Data analytics helps companies to include proper information regarding employee management and their output in the workforce. In terms of business management planning, this data analytics can deliver a proper sense of decision and operational components. </w:t>
      </w:r>
    </w:p>
    <w:p>
      <w:pPr>
        <w:pStyle w:val="3"/>
        <w:spacing w:line="360" w:lineRule="auto"/>
        <w:jc w:val="both"/>
        <w:rPr>
          <w:i/>
          <w:sz w:val="24"/>
          <w:szCs w:val="24"/>
          <w:lang w:val="en-GB"/>
        </w:rPr>
      </w:pPr>
      <w:r>
        <w:rPr>
          <w:i/>
          <w:sz w:val="24"/>
          <w:szCs w:val="24"/>
          <w:lang w:val="en-GB"/>
        </w:rPr>
        <w:t>Skill inclusion</w:t>
      </w:r>
    </w:p>
    <w:p>
      <w:pPr>
        <w:pStyle w:val="3"/>
        <w:spacing w:line="360" w:lineRule="auto"/>
        <w:jc w:val="both"/>
        <w:rPr>
          <w:sz w:val="24"/>
          <w:szCs w:val="24"/>
          <w:lang w:val="en-GB"/>
        </w:rPr>
      </w:pPr>
      <w:r>
        <w:rPr>
          <w:sz w:val="24"/>
          <w:szCs w:val="24"/>
          <w:lang w:val="en-GB"/>
        </w:rPr>
        <w:t xml:space="preserve">Skill inclusion is vital for UK-based hospitality organisations to upgrade their service quality management planning. This service quality management is a vital aspect of managing a planned business and operational implementations. The hiring experienced employees and training them to adopt the correct skills can generate a potential positive impact in the hospitality industry. Hospitality companies can achieve a success plan for better skill inclusion and planned management for achieving business success. Hence, companies need to manage skill inclusion planning as per business objectives. </w:t>
      </w:r>
    </w:p>
    <w:p>
      <w:pPr>
        <w:pStyle w:val="4"/>
        <w:rPr>
          <w:lang w:val="en-GB"/>
        </w:rPr>
      </w:pPr>
      <w:bookmarkStart w:id="12" w:name="_Toc165481413"/>
      <w:r>
        <w:rPr>
          <w:lang w:val="en-GB"/>
        </w:rPr>
        <w:t>Evaluation and Conclusion</w:t>
      </w:r>
      <w:bookmarkEnd w:id="12"/>
    </w:p>
    <w:p>
      <w:pPr>
        <w:pStyle w:val="4"/>
        <w:rPr>
          <w:lang w:val="en-GB"/>
        </w:rPr>
      </w:pPr>
      <w:bookmarkStart w:id="13" w:name="_Toc165481414"/>
      <w:r>
        <w:rPr>
          <w:lang w:val="en-GB"/>
        </w:rPr>
        <w:t>Core findings</w:t>
      </w:r>
      <w:bookmarkEnd w:id="13"/>
    </w:p>
    <w:p>
      <w:pPr>
        <w:pStyle w:val="3"/>
        <w:spacing w:line="360" w:lineRule="auto"/>
        <w:jc w:val="both"/>
        <w:rPr>
          <w:sz w:val="24"/>
          <w:szCs w:val="24"/>
          <w:lang w:val="en-GB"/>
        </w:rPr>
      </w:pPr>
      <w:r>
        <w:rPr>
          <w:sz w:val="24"/>
          <w:szCs w:val="24"/>
          <w:lang w:val="en-GB"/>
        </w:rPr>
        <w:t xml:space="preserve">This study found that operational skill management is vital for the companies and here, socio-economic factors play a vital role. There are different socioeconomic factors like </w:t>
      </w:r>
      <w:r>
        <w:rPr>
          <w:i/>
          <w:sz w:val="24"/>
          <w:szCs w:val="24"/>
          <w:lang w:val="en-GB"/>
        </w:rPr>
        <w:t xml:space="preserve">cultural gaps, pandemics </w:t>
      </w:r>
      <w:r>
        <w:rPr>
          <w:sz w:val="24"/>
          <w:szCs w:val="24"/>
          <w:lang w:val="en-GB"/>
        </w:rPr>
        <w:t xml:space="preserve">and </w:t>
      </w:r>
      <w:r>
        <w:rPr>
          <w:i/>
          <w:sz w:val="24"/>
          <w:szCs w:val="24"/>
          <w:lang w:val="en-GB"/>
        </w:rPr>
        <w:t>pay gaps that can</w:t>
      </w:r>
      <w:r>
        <w:rPr>
          <w:sz w:val="24"/>
          <w:szCs w:val="24"/>
          <w:lang w:val="en-GB"/>
        </w:rPr>
        <w:t xml:space="preserve"> pose potential threats to the business planning of UK-based hospitality companies like Hyatt. In response to dealing with the challenges, </w:t>
      </w:r>
      <w:r>
        <w:rPr>
          <w:i/>
          <w:sz w:val="24"/>
          <w:szCs w:val="24"/>
          <w:lang w:val="en-GB"/>
        </w:rPr>
        <w:t xml:space="preserve">data analytics </w:t>
      </w:r>
      <w:r>
        <w:rPr>
          <w:sz w:val="24"/>
          <w:szCs w:val="24"/>
          <w:lang w:val="en-GB"/>
        </w:rPr>
        <w:t xml:space="preserve">regarding employee skill requirements, </w:t>
      </w:r>
      <w:r>
        <w:rPr>
          <w:i/>
          <w:sz w:val="24"/>
          <w:szCs w:val="24"/>
          <w:lang w:val="en-GB"/>
        </w:rPr>
        <w:t xml:space="preserve">cultural communication </w:t>
      </w:r>
      <w:r>
        <w:rPr>
          <w:sz w:val="24"/>
          <w:szCs w:val="24"/>
          <w:lang w:val="en-GB"/>
        </w:rPr>
        <w:t xml:space="preserve">and </w:t>
      </w:r>
      <w:r>
        <w:rPr>
          <w:i/>
          <w:sz w:val="24"/>
          <w:szCs w:val="24"/>
          <w:lang w:val="en-GB"/>
        </w:rPr>
        <w:t xml:space="preserve">hiring skilled employees </w:t>
      </w:r>
      <w:r>
        <w:rPr>
          <w:sz w:val="24"/>
          <w:szCs w:val="24"/>
          <w:lang w:val="en-GB"/>
        </w:rPr>
        <w:t xml:space="preserve">are vital for UK-based hotels like Hyatt to deal with strategic planning and executions. In terms of having successful planning regarding the socio-economic and cultural aspects, communication is a vital strategy for the hospitality industry development in the UK. </w:t>
      </w:r>
    </w:p>
    <w:p>
      <w:pPr>
        <w:pStyle w:val="4"/>
        <w:rPr>
          <w:lang w:val="en-GB"/>
        </w:rPr>
      </w:pPr>
      <w:bookmarkStart w:id="14" w:name="_Toc165481415"/>
      <w:r>
        <w:rPr>
          <w:lang w:val="en-GB"/>
        </w:rPr>
        <w:t>Evaluations</w:t>
      </w:r>
      <w:bookmarkEnd w:id="14"/>
    </w:p>
    <w:p>
      <w:pPr>
        <w:pStyle w:val="3"/>
        <w:spacing w:line="360" w:lineRule="auto"/>
        <w:jc w:val="both"/>
        <w:rPr>
          <w:sz w:val="24"/>
          <w:szCs w:val="24"/>
          <w:lang w:val="en-GB"/>
        </w:rPr>
      </w:pPr>
      <w:r>
        <w:rPr>
          <w:sz w:val="24"/>
          <w:szCs w:val="24"/>
          <w:lang w:val="en-GB"/>
        </w:rPr>
        <w:t xml:space="preserve">This research proposal evaluated that the specifications of socio-cultural and economic aspects play a vital role in analysing the strategic implications for managing hospitality operations and performances. In response to the operational management of the hospitality business in the UK like Hyatt, this project proposal evaluated the basic components, which the General Manager of Hyatt will further follow to conduct a justified research analysis. It can further help the hospitality companies in the UK to make strategic decisions regarding organisational operations. </w:t>
      </w:r>
    </w:p>
    <w:p>
      <w:pPr>
        <w:pStyle w:val="4"/>
        <w:rPr>
          <w:lang w:val="en-GB"/>
        </w:rPr>
      </w:pPr>
      <w:bookmarkStart w:id="15" w:name="_Toc165481416"/>
      <w:r>
        <w:rPr>
          <w:lang w:val="en-GB"/>
        </w:rPr>
        <w:t>Recommendations</w:t>
      </w:r>
      <w:bookmarkEnd w:id="15"/>
    </w:p>
    <w:p>
      <w:pPr>
        <w:pStyle w:val="3"/>
        <w:spacing w:line="360" w:lineRule="auto"/>
        <w:jc w:val="both"/>
        <w:rPr>
          <w:sz w:val="24"/>
          <w:szCs w:val="24"/>
          <w:lang w:val="en-GB"/>
        </w:rPr>
      </w:pPr>
      <w:r>
        <w:rPr>
          <w:sz w:val="24"/>
          <w:szCs w:val="24"/>
          <w:lang w:val="en-GB"/>
        </w:rPr>
        <w:t xml:space="preserve">UK-based hospitality service owners especially Hyatt can motivate their employees to increase the </w:t>
      </w:r>
      <w:r>
        <w:rPr>
          <w:i/>
          <w:sz w:val="24"/>
          <w:szCs w:val="24"/>
          <w:lang w:val="en-GB"/>
        </w:rPr>
        <w:t xml:space="preserve">level of communication </w:t>
      </w:r>
      <w:r>
        <w:rPr>
          <w:sz w:val="24"/>
          <w:szCs w:val="24"/>
          <w:lang w:val="en-GB"/>
        </w:rPr>
        <w:t xml:space="preserve">for business management planning and operational inclusions. In response to team development, operational communication can help managers and leaders develop their employee skills as per the requirements. Additionally, identification of the skill gap is a vital aspect and leaders should plan their workplace diversifications according to socioeconomic factors from the chosen market components. </w:t>
      </w:r>
    </w:p>
    <w:p>
      <w:pPr>
        <w:pStyle w:val="3"/>
        <w:spacing w:line="360" w:lineRule="auto"/>
        <w:jc w:val="both"/>
        <w:rPr>
          <w:sz w:val="24"/>
          <w:szCs w:val="24"/>
          <w:lang w:val="en-GB"/>
        </w:rPr>
      </w:pPr>
      <w:r>
        <w:rPr>
          <w:sz w:val="24"/>
          <w:szCs w:val="24"/>
          <w:lang w:val="en-GB"/>
        </w:rPr>
        <w:t xml:space="preserve">Hyatt managers can include data analytics to understand skill output from the employees in their workplace management planning. This workplace management with data analytics can help managers track the regular output from the employees. With the help of proper data tracking and management, leaders can understand their skill inclusion and the requirement for further employee diversification. </w:t>
      </w:r>
    </w:p>
    <w:p>
      <w:pPr>
        <w:pStyle w:val="4"/>
        <w:rPr>
          <w:lang w:val="en-GB"/>
        </w:rPr>
      </w:pPr>
      <w:bookmarkStart w:id="16" w:name="_Toc165481417"/>
      <w:r>
        <w:rPr>
          <w:lang w:val="en-GB"/>
        </w:rPr>
        <w:t>Conclusion</w:t>
      </w:r>
      <w:bookmarkEnd w:id="16"/>
    </w:p>
    <w:p>
      <w:pPr>
        <w:pStyle w:val="3"/>
        <w:spacing w:line="360" w:lineRule="auto"/>
        <w:jc w:val="both"/>
        <w:rPr>
          <w:sz w:val="24"/>
          <w:szCs w:val="24"/>
          <w:lang w:val="en-GB"/>
        </w:rPr>
      </w:pPr>
      <w:r>
        <w:rPr>
          <w:sz w:val="24"/>
          <w:szCs w:val="24"/>
          <w:lang w:val="en-GB"/>
        </w:rPr>
        <w:t xml:space="preserve">Based on the above study, socioeconomic factors include a potential impact on the hospitality business. This project would base on the influence of different elements on the business operations of Hyatt Hotel Corporation. The General Manager of this hotel corporation has included findings as per the strategic requirements for achieving business growth. In the review portion of this study, the manager outlined that low employee retention and high turnover are the two strategic issues of the sector and it generates a possible recommendation for the outlined issues. </w:t>
      </w:r>
      <w:r>
        <w:rPr>
          <w:lang w:val="en-GB"/>
        </w:rPr>
        <w:br w:type="page"/>
      </w:r>
    </w:p>
    <w:p>
      <w:pPr>
        <w:pStyle w:val="3"/>
        <w:spacing w:line="360" w:lineRule="auto"/>
        <w:jc w:val="both"/>
        <w:rPr>
          <w:rFonts w:hint="default"/>
          <w:sz w:val="24"/>
          <w:szCs w:val="24"/>
          <w:lang w:val="en-GB"/>
        </w:rPr>
      </w:pPr>
      <w:r>
        <w:rPr>
          <w:rFonts w:hint="default"/>
          <w:sz w:val="24"/>
          <w:szCs w:val="24"/>
          <w:lang w:val="en-GB"/>
        </w:rPr>
        <w:drawing>
          <wp:inline distT="0" distB="0" distL="114300" distR="114300">
            <wp:extent cx="6376670" cy="9079865"/>
            <wp:effectExtent l="0" t="0" r="5080" b="6985"/>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2"/>
                  </pic:blipFill>
                  <pic:spPr>
                    <a:xfrm>
                      <a:off x="0" y="0"/>
                      <a:ext cx="6376670" cy="9079865"/>
                    </a:xfrm>
                    <a:prstGeom prst="rect">
                      <a:avLst/>
                    </a:prstGeom>
                  </pic:spPr>
                </pic:pic>
              </a:graphicData>
            </a:graphic>
          </wp:inline>
        </w:drawing>
      </w:r>
    </w:p>
    <w:p>
      <w:pPr>
        <w:pStyle w:val="3"/>
        <w:spacing w:line="360" w:lineRule="auto"/>
        <w:jc w:val="both"/>
        <w:rPr>
          <w:rFonts w:hint="default"/>
          <w:sz w:val="24"/>
          <w:szCs w:val="24"/>
          <w:lang w:val="en-GB"/>
        </w:rPr>
      </w:pPr>
      <w:bookmarkStart w:id="17" w:name="_GoBack"/>
      <w:r>
        <w:rPr>
          <w:rFonts w:hint="default"/>
          <w:sz w:val="24"/>
          <w:szCs w:val="24"/>
          <w:lang w:val="en-GB"/>
        </w:rPr>
        <w:drawing>
          <wp:inline distT="0" distB="0" distL="114300" distR="114300">
            <wp:extent cx="5871845" cy="9852660"/>
            <wp:effectExtent l="0" t="0" r="14605" b="15240"/>
            <wp:docPr id="8" name="Picture 8"/>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3"/>
                  </pic:blipFill>
                  <pic:spPr>
                    <a:xfrm>
                      <a:off x="0" y="0"/>
                      <a:ext cx="5871845" cy="9852660"/>
                    </a:xfrm>
                    <a:prstGeom prst="rect">
                      <a:avLst/>
                    </a:prstGeom>
                  </pic:spPr>
                </pic:pic>
              </a:graphicData>
            </a:graphic>
          </wp:inline>
        </w:drawing>
      </w:r>
      <w:bookmarkEnd w:id="17"/>
    </w:p>
    <w:sectPr>
      <w:footerReference r:id="rId5" w:type="default"/>
      <w:pgSz w:w="11909" w:h="16834"/>
      <w:pgMar w:top="1440" w:right="1440" w:bottom="1440" w:left="1440" w:header="720" w:footer="720" w:gutter="0"/>
      <w:pgNumType w:start="1"/>
      <w:cols w:space="720" w:num="1"/>
      <w:titlePg/>
      <w:docGrid w:linePitch="299"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rial">
    <w:panose1 w:val="020B0604020202020204"/>
    <w:charset w:val="86"/>
    <w:family w:val="swiss"/>
    <w:pitch w:val="default"/>
    <w:sig w:usb0="E0002EFF" w:usb1="C000785B" w:usb2="00000009" w:usb3="00000000" w:csb0="400001FF" w:csb1="FFFF0000"/>
  </w:font>
  <w:font w:name="Tahoma">
    <w:panose1 w:val="020B0604030504040204"/>
    <w:charset w:val="00"/>
    <w:family w:val="swiss"/>
    <w:pitch w:val="default"/>
    <w:sig w:usb0="E1002EFF" w:usb1="C000605B" w:usb2="00000029" w:usb3="00000000" w:csb0="200101FF" w:csb1="2028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8515985"/>
      <w:docPartObj>
        <w:docPartGallery w:val="autotext"/>
      </w:docPartObj>
    </w:sdtPr>
    <w:sdtContent>
      <w:p>
        <w:pPr>
          <w:pStyle w:val="14"/>
          <w:jc w:val="right"/>
        </w:pPr>
        <w:r>
          <w:rPr>
            <w:sz w:val="24"/>
            <w:szCs w:val="24"/>
          </w:rPr>
          <w:fldChar w:fldCharType="begin"/>
        </w:r>
        <w:r>
          <w:rPr>
            <w:sz w:val="24"/>
            <w:szCs w:val="24"/>
          </w:rPr>
          <w:instrText xml:space="preserve"> PAGE   \* MERGEFORMAT </w:instrText>
        </w:r>
        <w:r>
          <w:rPr>
            <w:sz w:val="24"/>
            <w:szCs w:val="24"/>
          </w:rPr>
          <w:fldChar w:fldCharType="separate"/>
        </w:r>
        <w:r>
          <w:rPr>
            <w:sz w:val="24"/>
            <w:szCs w:val="24"/>
          </w:rPr>
          <w:t>12</w:t>
        </w:r>
        <w:r>
          <w:rPr>
            <w:sz w:val="24"/>
            <w:szCs w:val="24"/>
          </w:rPr>
          <w:fldChar w:fldCharType="end"/>
        </w:r>
      </w:p>
    </w:sdtContent>
  </w:sdt>
  <w:p>
    <w:pPr>
      <w:pStyle w:val="1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drawingGridHorizontalSpacing w:val="110"/>
  <w:displayHorizontalDrawingGridEvery w:val="2"/>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6135"/>
    <w:rsid w:val="00034F95"/>
    <w:rsid w:val="00073A0A"/>
    <w:rsid w:val="00136135"/>
    <w:rsid w:val="002A0717"/>
    <w:rsid w:val="0039427D"/>
    <w:rsid w:val="003D6038"/>
    <w:rsid w:val="004838F9"/>
    <w:rsid w:val="00564288"/>
    <w:rsid w:val="00713AAC"/>
    <w:rsid w:val="009F30F5"/>
    <w:rsid w:val="00CA5BAC"/>
    <w:rsid w:val="00CD170D"/>
    <w:rsid w:val="00CD3E56"/>
    <w:rsid w:val="00D01429"/>
    <w:rsid w:val="00FC5529"/>
    <w:rsid w:val="2D0E70CF"/>
    <w:rsid w:val="35015EA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unhideWhenUsed="0" w:uiPriority="0" w:semiHidden="0" w:name="heading 1"/>
    <w:lsdException w:qFormat="1"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iPriority="99"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US" w:eastAsia="zh-CN" w:bidi="ar-SA"/>
    </w:rPr>
  </w:style>
  <w:style w:type="paragraph" w:styleId="2">
    <w:name w:val="heading 1"/>
    <w:basedOn w:val="3"/>
    <w:next w:val="3"/>
    <w:autoRedefine/>
    <w:uiPriority w:val="0"/>
    <w:pPr>
      <w:keepNext/>
      <w:keepLines/>
      <w:spacing w:before="400" w:after="120" w:line="360" w:lineRule="auto"/>
      <w:jc w:val="both"/>
      <w:outlineLvl w:val="0"/>
    </w:pPr>
    <w:rPr>
      <w:b/>
      <w:color w:val="000000" w:themeColor="text1"/>
      <w:sz w:val="24"/>
      <w:szCs w:val="40"/>
      <w14:textFill>
        <w14:solidFill>
          <w14:schemeClr w14:val="tx1"/>
        </w14:solidFill>
      </w14:textFill>
    </w:rPr>
  </w:style>
  <w:style w:type="paragraph" w:styleId="4">
    <w:name w:val="heading 2"/>
    <w:basedOn w:val="3"/>
    <w:next w:val="3"/>
    <w:autoRedefine/>
    <w:qFormat/>
    <w:uiPriority w:val="0"/>
    <w:pPr>
      <w:keepNext/>
      <w:keepLines/>
      <w:spacing w:before="360" w:after="120" w:line="360" w:lineRule="auto"/>
      <w:outlineLvl w:val="1"/>
    </w:pPr>
    <w:rPr>
      <w:b/>
      <w:color w:val="000000" w:themeColor="text1"/>
      <w:sz w:val="24"/>
      <w:szCs w:val="32"/>
      <w14:textFill>
        <w14:solidFill>
          <w14:schemeClr w14:val="tx1"/>
        </w14:solidFill>
      </w14:textFill>
    </w:rPr>
  </w:style>
  <w:style w:type="paragraph" w:styleId="5">
    <w:name w:val="heading 3"/>
    <w:basedOn w:val="3"/>
    <w:next w:val="3"/>
    <w:uiPriority w:val="0"/>
    <w:pPr>
      <w:keepNext/>
      <w:keepLines/>
      <w:spacing w:before="320" w:after="80"/>
      <w:outlineLvl w:val="2"/>
    </w:pPr>
    <w:rPr>
      <w:color w:val="434343"/>
      <w:sz w:val="28"/>
      <w:szCs w:val="28"/>
    </w:rPr>
  </w:style>
  <w:style w:type="paragraph" w:styleId="6">
    <w:name w:val="heading 4"/>
    <w:basedOn w:val="3"/>
    <w:next w:val="3"/>
    <w:uiPriority w:val="0"/>
    <w:pPr>
      <w:keepNext/>
      <w:keepLines/>
      <w:spacing w:before="280" w:after="80"/>
      <w:outlineLvl w:val="3"/>
    </w:pPr>
    <w:rPr>
      <w:color w:val="666666"/>
      <w:sz w:val="24"/>
      <w:szCs w:val="24"/>
    </w:rPr>
  </w:style>
  <w:style w:type="paragraph" w:styleId="7">
    <w:name w:val="heading 5"/>
    <w:basedOn w:val="3"/>
    <w:next w:val="3"/>
    <w:uiPriority w:val="0"/>
    <w:pPr>
      <w:keepNext/>
      <w:keepLines/>
      <w:spacing w:before="240" w:after="80"/>
      <w:outlineLvl w:val="4"/>
    </w:pPr>
    <w:rPr>
      <w:color w:val="666666"/>
    </w:rPr>
  </w:style>
  <w:style w:type="paragraph" w:styleId="8">
    <w:name w:val="heading 6"/>
    <w:basedOn w:val="3"/>
    <w:next w:val="3"/>
    <w:uiPriority w:val="0"/>
    <w:pPr>
      <w:keepNext/>
      <w:keepLines/>
      <w:spacing w:before="240" w:after="80"/>
      <w:outlineLvl w:val="5"/>
    </w:pPr>
    <w:rPr>
      <w:i/>
      <w:color w:val="666666"/>
    </w:rPr>
  </w:style>
  <w:style w:type="character" w:default="1" w:styleId="9">
    <w:name w:val="Default Paragraph Font"/>
    <w:semiHidden/>
    <w:unhideWhenUsed/>
    <w:uiPriority w:val="1"/>
  </w:style>
  <w:style w:type="table" w:default="1" w:styleId="10">
    <w:name w:val="Normal Table"/>
    <w:autoRedefine/>
    <w:semiHidden/>
    <w:unhideWhenUsed/>
    <w:qFormat/>
    <w:uiPriority w:val="99"/>
    <w:tblPr>
      <w:tblCellMar>
        <w:top w:w="0" w:type="dxa"/>
        <w:left w:w="108" w:type="dxa"/>
        <w:bottom w:w="0" w:type="dxa"/>
        <w:right w:w="108" w:type="dxa"/>
      </w:tblCellMar>
    </w:tblPr>
  </w:style>
  <w:style w:type="paragraph" w:customStyle="1" w:styleId="3">
    <w:name w:val="Normal1"/>
    <w:autoRedefine/>
    <w:qFormat/>
    <w:uiPriority w:val="0"/>
    <w:pPr>
      <w:spacing w:line="276" w:lineRule="auto"/>
    </w:pPr>
    <w:rPr>
      <w:rFonts w:ascii="Arial" w:hAnsi="Arial" w:eastAsia="Arial" w:cs="Arial"/>
      <w:sz w:val="22"/>
      <w:szCs w:val="22"/>
      <w:lang w:val="en-US" w:eastAsia="zh-CN" w:bidi="ar-SA"/>
    </w:rPr>
  </w:style>
  <w:style w:type="paragraph" w:styleId="11">
    <w:name w:val="Balloon Text"/>
    <w:basedOn w:val="1"/>
    <w:link w:val="23"/>
    <w:autoRedefine/>
    <w:semiHidden/>
    <w:unhideWhenUsed/>
    <w:qFormat/>
    <w:uiPriority w:val="99"/>
    <w:pPr>
      <w:spacing w:line="240" w:lineRule="auto"/>
    </w:pPr>
    <w:rPr>
      <w:rFonts w:ascii="Tahoma" w:hAnsi="Tahoma" w:cs="Tahoma"/>
      <w:sz w:val="16"/>
      <w:szCs w:val="16"/>
    </w:rPr>
  </w:style>
  <w:style w:type="character" w:styleId="12">
    <w:name w:val="annotation reference"/>
    <w:basedOn w:val="9"/>
    <w:autoRedefine/>
    <w:semiHidden/>
    <w:unhideWhenUsed/>
    <w:qFormat/>
    <w:uiPriority w:val="99"/>
    <w:rPr>
      <w:sz w:val="16"/>
      <w:szCs w:val="16"/>
    </w:rPr>
  </w:style>
  <w:style w:type="paragraph" w:styleId="13">
    <w:name w:val="annotation text"/>
    <w:basedOn w:val="1"/>
    <w:link w:val="22"/>
    <w:autoRedefine/>
    <w:semiHidden/>
    <w:unhideWhenUsed/>
    <w:qFormat/>
    <w:uiPriority w:val="99"/>
    <w:pPr>
      <w:spacing w:line="240" w:lineRule="auto"/>
    </w:pPr>
    <w:rPr>
      <w:sz w:val="20"/>
      <w:szCs w:val="20"/>
    </w:rPr>
  </w:style>
  <w:style w:type="paragraph" w:styleId="14">
    <w:name w:val="footer"/>
    <w:basedOn w:val="1"/>
    <w:link w:val="26"/>
    <w:unhideWhenUsed/>
    <w:uiPriority w:val="99"/>
    <w:pPr>
      <w:tabs>
        <w:tab w:val="center" w:pos="4680"/>
        <w:tab w:val="right" w:pos="9360"/>
      </w:tabs>
      <w:spacing w:line="240" w:lineRule="auto"/>
    </w:pPr>
  </w:style>
  <w:style w:type="paragraph" w:styleId="15">
    <w:name w:val="header"/>
    <w:basedOn w:val="1"/>
    <w:link w:val="25"/>
    <w:autoRedefine/>
    <w:semiHidden/>
    <w:unhideWhenUsed/>
    <w:qFormat/>
    <w:uiPriority w:val="99"/>
    <w:pPr>
      <w:tabs>
        <w:tab w:val="center" w:pos="4680"/>
        <w:tab w:val="right" w:pos="9360"/>
      </w:tabs>
      <w:spacing w:line="240" w:lineRule="auto"/>
    </w:pPr>
  </w:style>
  <w:style w:type="character" w:styleId="16">
    <w:name w:val="Hyperlink"/>
    <w:basedOn w:val="9"/>
    <w:unhideWhenUsed/>
    <w:uiPriority w:val="99"/>
    <w:rPr>
      <w:color w:val="0000FF" w:themeColor="hyperlink"/>
      <w:u w:val="single"/>
      <w14:textFill>
        <w14:solidFill>
          <w14:schemeClr w14:val="hlink"/>
        </w14:solidFill>
      </w14:textFill>
    </w:rPr>
  </w:style>
  <w:style w:type="paragraph" w:styleId="17">
    <w:name w:val="Normal (Web)"/>
    <w:basedOn w:val="1"/>
    <w:autoRedefine/>
    <w:semiHidden/>
    <w:unhideWhenUsed/>
    <w:qFormat/>
    <w:uiPriority w:val="99"/>
    <w:pPr>
      <w:spacing w:before="100" w:beforeAutospacing="1" w:after="100" w:afterAutospacing="1" w:line="240" w:lineRule="auto"/>
    </w:pPr>
    <w:rPr>
      <w:rFonts w:ascii="Times New Roman" w:hAnsi="Times New Roman" w:eastAsia="Times New Roman" w:cs="Times New Roman"/>
      <w:sz w:val="24"/>
      <w:szCs w:val="24"/>
    </w:rPr>
  </w:style>
  <w:style w:type="paragraph" w:styleId="18">
    <w:name w:val="Subtitle"/>
    <w:basedOn w:val="3"/>
    <w:next w:val="3"/>
    <w:autoRedefine/>
    <w:qFormat/>
    <w:uiPriority w:val="0"/>
    <w:pPr>
      <w:keepNext/>
      <w:keepLines/>
      <w:spacing w:after="320"/>
    </w:pPr>
    <w:rPr>
      <w:color w:val="666666"/>
      <w:sz w:val="30"/>
      <w:szCs w:val="30"/>
    </w:rPr>
  </w:style>
  <w:style w:type="paragraph" w:styleId="19">
    <w:name w:val="Title"/>
    <w:basedOn w:val="3"/>
    <w:next w:val="3"/>
    <w:autoRedefine/>
    <w:qFormat/>
    <w:uiPriority w:val="0"/>
    <w:pPr>
      <w:keepNext/>
      <w:keepLines/>
      <w:spacing w:after="60"/>
    </w:pPr>
    <w:rPr>
      <w:sz w:val="52"/>
      <w:szCs w:val="52"/>
    </w:rPr>
  </w:style>
  <w:style w:type="paragraph" w:styleId="20">
    <w:name w:val="toc 1"/>
    <w:basedOn w:val="1"/>
    <w:next w:val="1"/>
    <w:autoRedefine/>
    <w:unhideWhenUsed/>
    <w:uiPriority w:val="39"/>
    <w:pPr>
      <w:spacing w:after="100"/>
    </w:pPr>
  </w:style>
  <w:style w:type="paragraph" w:styleId="21">
    <w:name w:val="toc 2"/>
    <w:basedOn w:val="1"/>
    <w:next w:val="1"/>
    <w:autoRedefine/>
    <w:unhideWhenUsed/>
    <w:qFormat/>
    <w:uiPriority w:val="39"/>
    <w:pPr>
      <w:spacing w:after="100"/>
      <w:ind w:left="220"/>
    </w:pPr>
  </w:style>
  <w:style w:type="character" w:customStyle="1" w:styleId="22">
    <w:name w:val="Comment Text Char"/>
    <w:basedOn w:val="9"/>
    <w:link w:val="13"/>
    <w:semiHidden/>
    <w:uiPriority w:val="99"/>
    <w:rPr>
      <w:sz w:val="20"/>
      <w:szCs w:val="20"/>
    </w:rPr>
  </w:style>
  <w:style w:type="character" w:customStyle="1" w:styleId="23">
    <w:name w:val="Balloon Text Char"/>
    <w:basedOn w:val="9"/>
    <w:link w:val="11"/>
    <w:autoRedefine/>
    <w:semiHidden/>
    <w:qFormat/>
    <w:uiPriority w:val="99"/>
    <w:rPr>
      <w:rFonts w:ascii="Tahoma" w:hAnsi="Tahoma" w:cs="Tahoma"/>
      <w:sz w:val="16"/>
      <w:szCs w:val="16"/>
    </w:rPr>
  </w:style>
  <w:style w:type="paragraph" w:customStyle="1" w:styleId="24">
    <w:name w:val="TOC Heading"/>
    <w:basedOn w:val="2"/>
    <w:next w:val="1"/>
    <w:autoRedefine/>
    <w:semiHidden/>
    <w:unhideWhenUsed/>
    <w:qFormat/>
    <w:uiPriority w:val="39"/>
    <w:pPr>
      <w:spacing w:before="480" w:after="0" w:line="276" w:lineRule="auto"/>
      <w:jc w:val="left"/>
      <w:outlineLvl w:val="9"/>
    </w:pPr>
    <w:rPr>
      <w:rFonts w:asciiTheme="majorHAnsi" w:hAnsiTheme="majorHAnsi" w:eastAsiaTheme="majorEastAsia" w:cstheme="majorBidi"/>
      <w:bCs/>
      <w:color w:val="376092" w:themeColor="accent1" w:themeShade="BF"/>
      <w:sz w:val="28"/>
      <w:szCs w:val="28"/>
      <w:lang w:eastAsia="en-US"/>
    </w:rPr>
  </w:style>
  <w:style w:type="character" w:customStyle="1" w:styleId="25">
    <w:name w:val="Header Char"/>
    <w:basedOn w:val="9"/>
    <w:link w:val="15"/>
    <w:autoRedefine/>
    <w:semiHidden/>
    <w:qFormat/>
    <w:uiPriority w:val="99"/>
  </w:style>
  <w:style w:type="character" w:customStyle="1" w:styleId="26">
    <w:name w:val="Footer Char"/>
    <w:basedOn w:val="9"/>
    <w:link w:val="14"/>
    <w:autoRedefine/>
    <w:qFormat/>
    <w:uiPriority w:val="99"/>
  </w:style>
  <w:style w:type="paragraph" w:styleId="27">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customXml" Target="../customXml/item1.xml"/><Relationship Id="rId13" Type="http://schemas.openxmlformats.org/officeDocument/2006/relationships/image" Target="media/image7.jpeg"/><Relationship Id="rId12" Type="http://schemas.openxmlformats.org/officeDocument/2006/relationships/image" Target="media/image6.jpe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867B0C2-2214-4B53-B2D8-609DF69AA8F2}">
  <ds:schemaRefs/>
</ds:datastoreItem>
</file>

<file path=docProps/app.xml><?xml version="1.0" encoding="utf-8"?>
<Properties xmlns="http://schemas.openxmlformats.org/officeDocument/2006/extended-properties" xmlns:vt="http://schemas.openxmlformats.org/officeDocument/2006/docPropsVTypes">
  <Template>Normal</Template>
  <Pages>13</Pages>
  <Words>3209</Words>
  <Characters>18297</Characters>
  <Lines>152</Lines>
  <Paragraphs>42</Paragraphs>
  <TotalTime>4</TotalTime>
  <ScaleCrop>false</ScaleCrop>
  <LinksUpToDate>false</LinksUpToDate>
  <CharactersWithSpaces>21464</CharactersWithSpaces>
  <Application>WPS Office_12.2.0.16731_F1E327BC-269C-435d-A152-05C5408002CA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2024-05-01T13:27:00Z</dcterms:created>
  <dc:creator>user</dc:creator>
  <cp:lastModifiedBy>i study</cp:lastModifiedBy>
  <dcterms:modified xsi:type="dcterms:W3CDTF">2024-05-13T10:11:41Z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2057-12.2.0.16731</vt:lpwstr>
  </property>
  <property fmtid="{D5CDD505-2E9C-101B-9397-08002B2CF9AE}" pid="3" name="ICV">
    <vt:lpwstr>41A336C050674B90973880450E90572B_12</vt:lpwstr>
  </property>
</Properties>
</file>