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941AA" w14:textId="65304903" w:rsidR="00D809C0" w:rsidRPr="00DD3897" w:rsidRDefault="00735FD7" w:rsidP="00735FD7">
      <w:pPr>
        <w:spacing w:after="240" w:line="360" w:lineRule="auto"/>
        <w:jc w:val="center"/>
        <w:rPr>
          <w:rFonts w:eastAsia="Times New Roman"/>
          <w:b/>
          <w:bCs/>
          <w:sz w:val="32"/>
          <w:szCs w:val="32"/>
        </w:rPr>
      </w:pPr>
      <w:bookmarkStart w:id="0" w:name="_blm1hprbgluy" w:colFirst="0" w:colLast="0"/>
      <w:bookmarkEnd w:id="0"/>
      <w:r w:rsidRPr="00C036CA">
        <w:rPr>
          <w:noProof/>
        </w:rPr>
        <w:drawing>
          <wp:inline distT="0" distB="0" distL="0" distR="0" wp14:anchorId="086DF3A6" wp14:editId="7D28EEEF">
            <wp:extent cx="3393271" cy="1883220"/>
            <wp:effectExtent l="0" t="0" r="0" b="3175"/>
            <wp:docPr id="4" name="Picture 4"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7156" cy="1890926"/>
                    </a:xfrm>
                    <a:prstGeom prst="rect">
                      <a:avLst/>
                    </a:prstGeom>
                    <a:noFill/>
                    <a:ln>
                      <a:noFill/>
                    </a:ln>
                  </pic:spPr>
                </pic:pic>
              </a:graphicData>
            </a:graphic>
          </wp:inline>
        </w:drawing>
      </w:r>
    </w:p>
    <w:p w14:paraId="30BB01AA" w14:textId="77777777" w:rsidR="00D809C0" w:rsidRPr="00DD3897" w:rsidRDefault="00AE48DB" w:rsidP="00735FD7">
      <w:pPr>
        <w:spacing w:after="240" w:line="360" w:lineRule="auto"/>
        <w:jc w:val="center"/>
        <w:rPr>
          <w:rFonts w:eastAsia="Times New Roman"/>
          <w:b/>
          <w:bCs/>
          <w:sz w:val="32"/>
          <w:szCs w:val="32"/>
        </w:rPr>
      </w:pPr>
      <w:r w:rsidRPr="00DD3897">
        <w:rPr>
          <w:rFonts w:eastAsia="Times New Roman"/>
          <w:b/>
          <w:bCs/>
          <w:sz w:val="32"/>
          <w:szCs w:val="32"/>
        </w:rPr>
        <w:t xml:space="preserve">Programme: Master of Business Administration </w:t>
      </w:r>
    </w:p>
    <w:p w14:paraId="113BB4CC" w14:textId="77777777" w:rsidR="00D809C0" w:rsidRPr="00DD3897" w:rsidRDefault="00AE48DB" w:rsidP="00735FD7">
      <w:pPr>
        <w:spacing w:after="240" w:line="360" w:lineRule="auto"/>
        <w:jc w:val="center"/>
        <w:rPr>
          <w:rFonts w:eastAsia="Times New Roman"/>
          <w:b/>
          <w:bCs/>
          <w:sz w:val="32"/>
          <w:szCs w:val="32"/>
        </w:rPr>
      </w:pPr>
      <w:r w:rsidRPr="00DD3897">
        <w:rPr>
          <w:rFonts w:eastAsia="Times New Roman"/>
          <w:b/>
          <w:bCs/>
          <w:sz w:val="32"/>
          <w:szCs w:val="32"/>
        </w:rPr>
        <w:t xml:space="preserve">Module: Marketing Management </w:t>
      </w:r>
    </w:p>
    <w:p w14:paraId="3A93A803" w14:textId="445B537F" w:rsidR="00D809C0" w:rsidRDefault="00AE48DB" w:rsidP="00735FD7">
      <w:pPr>
        <w:spacing w:after="240" w:line="360" w:lineRule="auto"/>
        <w:jc w:val="center"/>
        <w:rPr>
          <w:rFonts w:eastAsia="Times New Roman"/>
          <w:b/>
          <w:bCs/>
          <w:sz w:val="32"/>
          <w:szCs w:val="32"/>
        </w:rPr>
      </w:pPr>
      <w:r w:rsidRPr="00DD3897">
        <w:rPr>
          <w:rFonts w:eastAsia="Times New Roman"/>
          <w:b/>
          <w:bCs/>
          <w:sz w:val="32"/>
          <w:szCs w:val="32"/>
        </w:rPr>
        <w:t xml:space="preserve">Module code: LCMB7024  </w:t>
      </w:r>
    </w:p>
    <w:p w14:paraId="7E9F139D" w14:textId="4445E9A7" w:rsidR="00735FD7" w:rsidRPr="00DD3897" w:rsidRDefault="00735FD7" w:rsidP="00735FD7">
      <w:pPr>
        <w:spacing w:after="240" w:line="360" w:lineRule="auto"/>
        <w:jc w:val="center"/>
        <w:rPr>
          <w:rFonts w:eastAsia="Times New Roman"/>
          <w:b/>
          <w:bCs/>
          <w:sz w:val="32"/>
          <w:szCs w:val="32"/>
        </w:rPr>
      </w:pPr>
      <w:r w:rsidRPr="00735FD7">
        <w:rPr>
          <w:rFonts w:eastAsia="Times New Roman"/>
          <w:b/>
          <w:bCs/>
          <w:sz w:val="32"/>
          <w:szCs w:val="32"/>
        </w:rPr>
        <w:t>Sustainable Indoor Air Quality Solutions</w:t>
      </w:r>
      <w:r>
        <w:rPr>
          <w:rFonts w:eastAsia="Times New Roman"/>
          <w:b/>
          <w:bCs/>
          <w:sz w:val="32"/>
          <w:szCs w:val="32"/>
        </w:rPr>
        <w:t xml:space="preserve">: </w:t>
      </w:r>
      <w:r w:rsidRPr="00735FD7">
        <w:rPr>
          <w:rFonts w:eastAsia="Times New Roman"/>
          <w:b/>
          <w:bCs/>
          <w:sz w:val="32"/>
          <w:szCs w:val="32"/>
        </w:rPr>
        <w:t>Dyson EcoAir</w:t>
      </w:r>
    </w:p>
    <w:p w14:paraId="4CBC3151" w14:textId="1989F308" w:rsidR="00735FD7" w:rsidRPr="00DD3897" w:rsidRDefault="00735FD7" w:rsidP="00735FD7">
      <w:pPr>
        <w:spacing w:after="240" w:line="360" w:lineRule="auto"/>
        <w:jc w:val="center"/>
        <w:rPr>
          <w:rFonts w:eastAsia="Times New Roman"/>
          <w:b/>
          <w:bCs/>
          <w:sz w:val="32"/>
          <w:szCs w:val="32"/>
        </w:rPr>
      </w:pPr>
      <w:r w:rsidRPr="00DD3897">
        <w:rPr>
          <w:rFonts w:eastAsia="Times New Roman"/>
          <w:b/>
          <w:bCs/>
          <w:sz w:val="32"/>
          <w:szCs w:val="32"/>
        </w:rPr>
        <w:t>Student name:</w:t>
      </w:r>
      <w:r w:rsidR="00833F75">
        <w:rPr>
          <w:rFonts w:eastAsia="Times New Roman"/>
          <w:b/>
          <w:bCs/>
          <w:sz w:val="32"/>
          <w:szCs w:val="32"/>
        </w:rPr>
        <w:t xml:space="preserve"> </w:t>
      </w:r>
      <w:proofErr w:type="spellStart"/>
      <w:r w:rsidR="00833F75">
        <w:rPr>
          <w:rFonts w:eastAsia="Times New Roman"/>
          <w:b/>
          <w:bCs/>
          <w:sz w:val="32"/>
          <w:szCs w:val="32"/>
        </w:rPr>
        <w:t>Chocha</w:t>
      </w:r>
      <w:proofErr w:type="spellEnd"/>
      <w:r w:rsidR="00833F75">
        <w:rPr>
          <w:rFonts w:eastAsia="Times New Roman"/>
          <w:b/>
          <w:bCs/>
          <w:sz w:val="32"/>
          <w:szCs w:val="32"/>
        </w:rPr>
        <w:t xml:space="preserve"> Neha </w:t>
      </w:r>
      <w:proofErr w:type="spellStart"/>
      <w:r w:rsidR="00833F75">
        <w:rPr>
          <w:rFonts w:eastAsia="Times New Roman"/>
          <w:b/>
          <w:bCs/>
          <w:sz w:val="32"/>
          <w:szCs w:val="32"/>
        </w:rPr>
        <w:t>Ramshibhai</w:t>
      </w:r>
      <w:proofErr w:type="spellEnd"/>
      <w:r w:rsidRPr="00DD3897">
        <w:rPr>
          <w:rFonts w:eastAsia="Times New Roman"/>
          <w:b/>
          <w:bCs/>
          <w:sz w:val="32"/>
          <w:szCs w:val="32"/>
        </w:rPr>
        <w:t xml:space="preserve">       </w:t>
      </w:r>
    </w:p>
    <w:p w14:paraId="6ABCE0E4" w14:textId="4242F1C6" w:rsidR="00735FD7" w:rsidRPr="00DD3897" w:rsidRDefault="00735FD7" w:rsidP="00735FD7">
      <w:pPr>
        <w:spacing w:after="240" w:line="360" w:lineRule="auto"/>
        <w:jc w:val="center"/>
        <w:rPr>
          <w:rFonts w:eastAsia="Times New Roman"/>
          <w:b/>
          <w:bCs/>
          <w:sz w:val="32"/>
          <w:szCs w:val="32"/>
        </w:rPr>
      </w:pPr>
      <w:r w:rsidRPr="00DD3897">
        <w:rPr>
          <w:rFonts w:eastAsia="Times New Roman"/>
          <w:b/>
          <w:bCs/>
          <w:sz w:val="32"/>
          <w:szCs w:val="32"/>
        </w:rPr>
        <w:t>Student ID:</w:t>
      </w:r>
      <w:r w:rsidR="00833F75">
        <w:rPr>
          <w:rFonts w:eastAsia="Times New Roman"/>
          <w:b/>
          <w:bCs/>
          <w:sz w:val="32"/>
          <w:szCs w:val="32"/>
        </w:rPr>
        <w:t>2542712</w:t>
      </w:r>
    </w:p>
    <w:p w14:paraId="60EC2745" w14:textId="0F6AAA40" w:rsidR="00D809C0" w:rsidRPr="00DD3897" w:rsidRDefault="00AE48DB" w:rsidP="00735FD7">
      <w:pPr>
        <w:spacing w:after="240" w:line="360" w:lineRule="auto"/>
        <w:jc w:val="center"/>
        <w:rPr>
          <w:rFonts w:eastAsia="Times New Roman"/>
          <w:b/>
          <w:bCs/>
          <w:sz w:val="24"/>
          <w:szCs w:val="24"/>
        </w:rPr>
      </w:pPr>
      <w:r w:rsidRPr="00DD3897">
        <w:br w:type="page"/>
      </w:r>
    </w:p>
    <w:sdt>
      <w:sdtPr>
        <w:rPr>
          <w:rFonts w:ascii="Arial" w:eastAsia="Arial" w:hAnsi="Arial" w:cs="Arial"/>
          <w:color w:val="auto"/>
          <w:sz w:val="22"/>
          <w:szCs w:val="22"/>
          <w:lang w:val="en-GB" w:eastAsia="en-IN"/>
        </w:rPr>
        <w:id w:val="-735401851"/>
        <w:docPartObj>
          <w:docPartGallery w:val="Table of Contents"/>
          <w:docPartUnique/>
        </w:docPartObj>
      </w:sdtPr>
      <w:sdtEndPr>
        <w:rPr>
          <w:b/>
          <w:bCs/>
          <w:noProof/>
        </w:rPr>
      </w:sdtEndPr>
      <w:sdtContent>
        <w:p w14:paraId="0AE5EE32" w14:textId="1A5C82DF" w:rsidR="00580093" w:rsidRPr="00885F9E" w:rsidRDefault="00580093" w:rsidP="00735FD7">
          <w:pPr>
            <w:pStyle w:val="TOCHeading"/>
            <w:spacing w:after="240" w:line="360" w:lineRule="auto"/>
            <w:jc w:val="center"/>
            <w:rPr>
              <w:rFonts w:ascii="Arial" w:hAnsi="Arial" w:cs="Arial"/>
              <w:b/>
              <w:bCs/>
              <w:color w:val="auto"/>
              <w:sz w:val="28"/>
              <w:szCs w:val="24"/>
            </w:rPr>
          </w:pPr>
          <w:r w:rsidRPr="00885F9E">
            <w:rPr>
              <w:rFonts w:ascii="Arial" w:hAnsi="Arial" w:cs="Arial"/>
              <w:b/>
              <w:bCs/>
              <w:color w:val="auto"/>
              <w:sz w:val="28"/>
              <w:szCs w:val="24"/>
            </w:rPr>
            <w:t>Table of Contents</w:t>
          </w:r>
        </w:p>
        <w:p w14:paraId="3C92F353" w14:textId="20144501" w:rsidR="00735FD7" w:rsidRPr="00735FD7" w:rsidRDefault="00580093" w:rsidP="00735FD7">
          <w:pPr>
            <w:pStyle w:val="TOC1"/>
            <w:tabs>
              <w:tab w:val="right" w:leader="dot" w:pos="9019"/>
            </w:tabs>
            <w:spacing w:after="0" w:line="240" w:lineRule="auto"/>
            <w:jc w:val="both"/>
            <w:rPr>
              <w:rFonts w:asciiTheme="minorHAnsi" w:eastAsiaTheme="minorEastAsia" w:hAnsiTheme="minorHAnsi" w:cstheme="minorBidi"/>
              <w:noProof/>
              <w:sz w:val="24"/>
              <w:szCs w:val="24"/>
              <w:lang w:val="en-US" w:eastAsia="en-US"/>
            </w:rPr>
          </w:pPr>
          <w:r w:rsidRPr="00735FD7">
            <w:rPr>
              <w:sz w:val="24"/>
              <w:szCs w:val="24"/>
            </w:rPr>
            <w:fldChar w:fldCharType="begin"/>
          </w:r>
          <w:r w:rsidRPr="00735FD7">
            <w:rPr>
              <w:sz w:val="24"/>
              <w:szCs w:val="24"/>
            </w:rPr>
            <w:instrText xml:space="preserve"> TOC \o "1-3" \h \z \u </w:instrText>
          </w:r>
          <w:r w:rsidRPr="00735FD7">
            <w:rPr>
              <w:sz w:val="24"/>
              <w:szCs w:val="24"/>
            </w:rPr>
            <w:fldChar w:fldCharType="separate"/>
          </w:r>
          <w:hyperlink w:anchor="_Toc236337245" w:history="1">
            <w:r w:rsidR="00735FD7" w:rsidRPr="00735FD7">
              <w:rPr>
                <w:rStyle w:val="Hyperlink"/>
                <w:noProof/>
                <w:sz w:val="24"/>
                <w:szCs w:val="24"/>
              </w:rPr>
              <w:t>Element 1: Sustainable Brand Extension Poster Presentation</w:t>
            </w:r>
            <w:r w:rsidR="00735FD7" w:rsidRPr="00735FD7">
              <w:rPr>
                <w:noProof/>
                <w:webHidden/>
                <w:sz w:val="24"/>
                <w:szCs w:val="24"/>
              </w:rPr>
              <w:tab/>
            </w:r>
            <w:r w:rsidR="00735FD7" w:rsidRPr="00735FD7">
              <w:rPr>
                <w:noProof/>
                <w:webHidden/>
                <w:sz w:val="24"/>
                <w:szCs w:val="24"/>
              </w:rPr>
              <w:fldChar w:fldCharType="begin"/>
            </w:r>
            <w:r w:rsidR="00735FD7" w:rsidRPr="00735FD7">
              <w:rPr>
                <w:noProof/>
                <w:webHidden/>
                <w:sz w:val="24"/>
                <w:szCs w:val="24"/>
              </w:rPr>
              <w:instrText xml:space="preserve"> PAGEREF _Toc236337245 \h </w:instrText>
            </w:r>
            <w:r w:rsidR="00735FD7" w:rsidRPr="00735FD7">
              <w:rPr>
                <w:noProof/>
                <w:webHidden/>
                <w:sz w:val="24"/>
                <w:szCs w:val="24"/>
              </w:rPr>
            </w:r>
            <w:r w:rsidR="00735FD7" w:rsidRPr="00735FD7">
              <w:rPr>
                <w:noProof/>
                <w:webHidden/>
                <w:sz w:val="24"/>
                <w:szCs w:val="24"/>
              </w:rPr>
              <w:fldChar w:fldCharType="separate"/>
            </w:r>
            <w:r w:rsidR="00735FD7" w:rsidRPr="00735FD7">
              <w:rPr>
                <w:noProof/>
                <w:webHidden/>
                <w:sz w:val="24"/>
                <w:szCs w:val="24"/>
              </w:rPr>
              <w:t>3</w:t>
            </w:r>
            <w:r w:rsidR="00735FD7" w:rsidRPr="00735FD7">
              <w:rPr>
                <w:noProof/>
                <w:webHidden/>
                <w:sz w:val="24"/>
                <w:szCs w:val="24"/>
              </w:rPr>
              <w:fldChar w:fldCharType="end"/>
            </w:r>
          </w:hyperlink>
        </w:p>
        <w:p w14:paraId="6C8D806E" w14:textId="1A597DC9" w:rsidR="00735FD7" w:rsidRPr="00735FD7" w:rsidRDefault="00735FD7" w:rsidP="00735FD7">
          <w:pPr>
            <w:pStyle w:val="TOC1"/>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46" w:history="1">
            <w:r w:rsidRPr="00735FD7">
              <w:rPr>
                <w:rStyle w:val="Hyperlink"/>
                <w:noProof/>
                <w:sz w:val="24"/>
                <w:szCs w:val="24"/>
              </w:rPr>
              <w:t>Element 2: Develop a Segmentation, Targeting, Differentiation, and Positioning (STDP)</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_Toc236337246 \h </w:instrText>
            </w:r>
            <w:r w:rsidRPr="00735FD7">
              <w:rPr>
                <w:noProof/>
                <w:webHidden/>
                <w:sz w:val="24"/>
                <w:szCs w:val="24"/>
              </w:rPr>
            </w:r>
            <w:r w:rsidRPr="00735FD7">
              <w:rPr>
                <w:noProof/>
                <w:webHidden/>
                <w:sz w:val="24"/>
                <w:szCs w:val="24"/>
              </w:rPr>
              <w:fldChar w:fldCharType="separate"/>
            </w:r>
            <w:r w:rsidRPr="00735FD7">
              <w:rPr>
                <w:noProof/>
                <w:webHidden/>
                <w:sz w:val="24"/>
                <w:szCs w:val="24"/>
              </w:rPr>
              <w:t>4</w:t>
            </w:r>
            <w:r w:rsidRPr="00735FD7">
              <w:rPr>
                <w:noProof/>
                <w:webHidden/>
                <w:sz w:val="24"/>
                <w:szCs w:val="24"/>
              </w:rPr>
              <w:fldChar w:fldCharType="end"/>
            </w:r>
          </w:hyperlink>
        </w:p>
        <w:p w14:paraId="0B84EE88" w14:textId="24D27C80"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47" w:history="1">
            <w:r w:rsidRPr="00735FD7">
              <w:rPr>
                <w:rStyle w:val="Hyperlink"/>
                <w:noProof/>
                <w:sz w:val="24"/>
                <w:szCs w:val="24"/>
              </w:rPr>
              <w:t>2.1 Segmentation Analysis</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_Toc236337247 \h </w:instrText>
            </w:r>
            <w:r w:rsidRPr="00735FD7">
              <w:rPr>
                <w:noProof/>
                <w:webHidden/>
                <w:sz w:val="24"/>
                <w:szCs w:val="24"/>
              </w:rPr>
            </w:r>
            <w:r w:rsidRPr="00735FD7">
              <w:rPr>
                <w:noProof/>
                <w:webHidden/>
                <w:sz w:val="24"/>
                <w:szCs w:val="24"/>
              </w:rPr>
              <w:fldChar w:fldCharType="separate"/>
            </w:r>
            <w:r w:rsidRPr="00735FD7">
              <w:rPr>
                <w:noProof/>
                <w:webHidden/>
                <w:sz w:val="24"/>
                <w:szCs w:val="24"/>
              </w:rPr>
              <w:t>4</w:t>
            </w:r>
            <w:r w:rsidRPr="00735FD7">
              <w:rPr>
                <w:noProof/>
                <w:webHidden/>
                <w:sz w:val="24"/>
                <w:szCs w:val="24"/>
              </w:rPr>
              <w:fldChar w:fldCharType="end"/>
            </w:r>
          </w:hyperlink>
        </w:p>
        <w:p w14:paraId="05BF808C" w14:textId="1DF65C26"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48" w:history="1">
            <w:r w:rsidRPr="00735FD7">
              <w:rPr>
                <w:rStyle w:val="Hyperlink"/>
                <w:noProof/>
                <w:sz w:val="24"/>
                <w:szCs w:val="24"/>
              </w:rPr>
              <w:t>2.2 Targeting Strategy</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_Toc236337248 \h </w:instrText>
            </w:r>
            <w:r w:rsidRPr="00735FD7">
              <w:rPr>
                <w:noProof/>
                <w:webHidden/>
                <w:sz w:val="24"/>
                <w:szCs w:val="24"/>
              </w:rPr>
            </w:r>
            <w:r w:rsidRPr="00735FD7">
              <w:rPr>
                <w:noProof/>
                <w:webHidden/>
                <w:sz w:val="24"/>
                <w:szCs w:val="24"/>
              </w:rPr>
              <w:fldChar w:fldCharType="separate"/>
            </w:r>
            <w:r w:rsidRPr="00735FD7">
              <w:rPr>
                <w:noProof/>
                <w:webHidden/>
                <w:sz w:val="24"/>
                <w:szCs w:val="24"/>
              </w:rPr>
              <w:t>5</w:t>
            </w:r>
            <w:r w:rsidRPr="00735FD7">
              <w:rPr>
                <w:noProof/>
                <w:webHidden/>
                <w:sz w:val="24"/>
                <w:szCs w:val="24"/>
              </w:rPr>
              <w:fldChar w:fldCharType="end"/>
            </w:r>
          </w:hyperlink>
        </w:p>
        <w:p w14:paraId="1EB3239F" w14:textId="349A3BE5"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49" w:history="1">
            <w:r w:rsidRPr="00735FD7">
              <w:rPr>
                <w:rStyle w:val="Hyperlink"/>
                <w:noProof/>
                <w:sz w:val="24"/>
                <w:szCs w:val="24"/>
              </w:rPr>
              <w:t>2.3 Differentiation Strategy</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_Toc236337249 \h </w:instrText>
            </w:r>
            <w:r w:rsidRPr="00735FD7">
              <w:rPr>
                <w:noProof/>
                <w:webHidden/>
                <w:sz w:val="24"/>
                <w:szCs w:val="24"/>
              </w:rPr>
            </w:r>
            <w:r w:rsidRPr="00735FD7">
              <w:rPr>
                <w:noProof/>
                <w:webHidden/>
                <w:sz w:val="24"/>
                <w:szCs w:val="24"/>
              </w:rPr>
              <w:fldChar w:fldCharType="separate"/>
            </w:r>
            <w:r w:rsidRPr="00735FD7">
              <w:rPr>
                <w:noProof/>
                <w:webHidden/>
                <w:sz w:val="24"/>
                <w:szCs w:val="24"/>
              </w:rPr>
              <w:t>6</w:t>
            </w:r>
            <w:r w:rsidRPr="00735FD7">
              <w:rPr>
                <w:noProof/>
                <w:webHidden/>
                <w:sz w:val="24"/>
                <w:szCs w:val="24"/>
              </w:rPr>
              <w:fldChar w:fldCharType="end"/>
            </w:r>
          </w:hyperlink>
        </w:p>
        <w:p w14:paraId="596A5D68" w14:textId="685F2257"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0" w:history="1">
            <w:r w:rsidRPr="00735FD7">
              <w:rPr>
                <w:rStyle w:val="Hyperlink"/>
                <w:noProof/>
                <w:sz w:val="24"/>
                <w:szCs w:val="24"/>
              </w:rPr>
              <w:t>2.4 Positioning Strategy</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_Toc236337250 \h </w:instrText>
            </w:r>
            <w:r w:rsidRPr="00735FD7">
              <w:rPr>
                <w:noProof/>
                <w:webHidden/>
                <w:sz w:val="24"/>
                <w:szCs w:val="24"/>
              </w:rPr>
            </w:r>
            <w:r w:rsidRPr="00735FD7">
              <w:rPr>
                <w:noProof/>
                <w:webHidden/>
                <w:sz w:val="24"/>
                <w:szCs w:val="24"/>
              </w:rPr>
              <w:fldChar w:fldCharType="separate"/>
            </w:r>
            <w:r w:rsidRPr="00735FD7">
              <w:rPr>
                <w:noProof/>
                <w:webHidden/>
                <w:sz w:val="24"/>
                <w:szCs w:val="24"/>
              </w:rPr>
              <w:t>7</w:t>
            </w:r>
            <w:r w:rsidRPr="00735FD7">
              <w:rPr>
                <w:noProof/>
                <w:webHidden/>
                <w:sz w:val="24"/>
                <w:szCs w:val="24"/>
              </w:rPr>
              <w:fldChar w:fldCharType="end"/>
            </w:r>
          </w:hyperlink>
        </w:p>
        <w:p w14:paraId="608E4608" w14:textId="05C29814" w:rsidR="00735FD7" w:rsidRPr="00735FD7" w:rsidRDefault="00735FD7" w:rsidP="00735FD7">
          <w:pPr>
            <w:pStyle w:val="TOC1"/>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1" w:history="1">
            <w:r w:rsidRPr="00735FD7">
              <w:rPr>
                <w:rStyle w:val="Hyperlink"/>
                <w:noProof/>
                <w:sz w:val="24"/>
                <w:szCs w:val="24"/>
              </w:rPr>
              <w:t>Element 3: Marketing Mix (4Ps)</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_Toc236337251 \h </w:instrText>
            </w:r>
            <w:r w:rsidRPr="00735FD7">
              <w:rPr>
                <w:noProof/>
                <w:webHidden/>
                <w:sz w:val="24"/>
                <w:szCs w:val="24"/>
              </w:rPr>
            </w:r>
            <w:r w:rsidRPr="00735FD7">
              <w:rPr>
                <w:noProof/>
                <w:webHidden/>
                <w:sz w:val="24"/>
                <w:szCs w:val="24"/>
              </w:rPr>
              <w:fldChar w:fldCharType="separate"/>
            </w:r>
            <w:r w:rsidRPr="00735FD7">
              <w:rPr>
                <w:noProof/>
                <w:webHidden/>
                <w:sz w:val="24"/>
                <w:szCs w:val="24"/>
              </w:rPr>
              <w:t>9</w:t>
            </w:r>
            <w:r w:rsidRPr="00735FD7">
              <w:rPr>
                <w:noProof/>
                <w:webHidden/>
                <w:sz w:val="24"/>
                <w:szCs w:val="24"/>
              </w:rPr>
              <w:fldChar w:fldCharType="end"/>
            </w:r>
          </w:hyperlink>
        </w:p>
        <w:p w14:paraId="4D218649" w14:textId="30082099"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2" w:history="1">
            <w:r w:rsidRPr="00735FD7">
              <w:rPr>
                <w:rStyle w:val="Hyperlink"/>
                <w:noProof/>
                <w:sz w:val="24"/>
                <w:szCs w:val="24"/>
              </w:rPr>
              <w:t>3.1Introduction</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_Toc236337252 \h </w:instrText>
            </w:r>
            <w:r w:rsidRPr="00735FD7">
              <w:rPr>
                <w:noProof/>
                <w:webHidden/>
                <w:sz w:val="24"/>
                <w:szCs w:val="24"/>
              </w:rPr>
            </w:r>
            <w:r w:rsidRPr="00735FD7">
              <w:rPr>
                <w:noProof/>
                <w:webHidden/>
                <w:sz w:val="24"/>
                <w:szCs w:val="24"/>
              </w:rPr>
              <w:fldChar w:fldCharType="separate"/>
            </w:r>
            <w:r w:rsidRPr="00735FD7">
              <w:rPr>
                <w:noProof/>
                <w:webHidden/>
                <w:sz w:val="24"/>
                <w:szCs w:val="24"/>
              </w:rPr>
              <w:t>9</w:t>
            </w:r>
            <w:r w:rsidRPr="00735FD7">
              <w:rPr>
                <w:noProof/>
                <w:webHidden/>
                <w:sz w:val="24"/>
                <w:szCs w:val="24"/>
              </w:rPr>
              <w:fldChar w:fldCharType="end"/>
            </w:r>
          </w:hyperlink>
        </w:p>
        <w:p w14:paraId="1A296F25" w14:textId="28D91836"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3" w:history="1">
            <w:r w:rsidRPr="00735FD7">
              <w:rPr>
                <w:rStyle w:val="Hyperlink"/>
                <w:noProof/>
                <w:sz w:val="24"/>
                <w:szCs w:val="24"/>
              </w:rPr>
              <w:t>3.2 Product</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_Toc236337253 \h </w:instrText>
            </w:r>
            <w:r w:rsidRPr="00735FD7">
              <w:rPr>
                <w:noProof/>
                <w:webHidden/>
                <w:sz w:val="24"/>
                <w:szCs w:val="24"/>
              </w:rPr>
            </w:r>
            <w:r w:rsidRPr="00735FD7">
              <w:rPr>
                <w:noProof/>
                <w:webHidden/>
                <w:sz w:val="24"/>
                <w:szCs w:val="24"/>
              </w:rPr>
              <w:fldChar w:fldCharType="separate"/>
            </w:r>
            <w:r w:rsidRPr="00735FD7">
              <w:rPr>
                <w:noProof/>
                <w:webHidden/>
                <w:sz w:val="24"/>
                <w:szCs w:val="24"/>
              </w:rPr>
              <w:t>9</w:t>
            </w:r>
            <w:r w:rsidRPr="00735FD7">
              <w:rPr>
                <w:noProof/>
                <w:webHidden/>
                <w:sz w:val="24"/>
                <w:szCs w:val="24"/>
              </w:rPr>
              <w:fldChar w:fldCharType="end"/>
            </w:r>
          </w:hyperlink>
        </w:p>
        <w:p w14:paraId="4299A300" w14:textId="7795C4F3"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4" w:history="1">
            <w:r w:rsidRPr="00735FD7">
              <w:rPr>
                <w:rStyle w:val="Hyperlink"/>
                <w:noProof/>
                <w:sz w:val="24"/>
                <w:szCs w:val="24"/>
              </w:rPr>
              <w:t>3.3 Price</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_Toc236337254 \h </w:instrText>
            </w:r>
            <w:r w:rsidRPr="00735FD7">
              <w:rPr>
                <w:noProof/>
                <w:webHidden/>
                <w:sz w:val="24"/>
                <w:szCs w:val="24"/>
              </w:rPr>
            </w:r>
            <w:r w:rsidRPr="00735FD7">
              <w:rPr>
                <w:noProof/>
                <w:webHidden/>
                <w:sz w:val="24"/>
                <w:szCs w:val="24"/>
              </w:rPr>
              <w:fldChar w:fldCharType="separate"/>
            </w:r>
            <w:r w:rsidRPr="00735FD7">
              <w:rPr>
                <w:noProof/>
                <w:webHidden/>
                <w:sz w:val="24"/>
                <w:szCs w:val="24"/>
              </w:rPr>
              <w:t>10</w:t>
            </w:r>
            <w:r w:rsidRPr="00735FD7">
              <w:rPr>
                <w:noProof/>
                <w:webHidden/>
                <w:sz w:val="24"/>
                <w:szCs w:val="24"/>
              </w:rPr>
              <w:fldChar w:fldCharType="end"/>
            </w:r>
          </w:hyperlink>
        </w:p>
        <w:p w14:paraId="1B0F188F" w14:textId="598315DC"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5" w:history="1">
            <w:r w:rsidRPr="00735FD7">
              <w:rPr>
                <w:rStyle w:val="Hyperlink"/>
                <w:noProof/>
                <w:sz w:val="24"/>
                <w:szCs w:val="24"/>
              </w:rPr>
              <w:t>3.4 Place</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_Toc236337255 \h </w:instrText>
            </w:r>
            <w:r w:rsidRPr="00735FD7">
              <w:rPr>
                <w:noProof/>
                <w:webHidden/>
                <w:sz w:val="24"/>
                <w:szCs w:val="24"/>
              </w:rPr>
            </w:r>
            <w:r w:rsidRPr="00735FD7">
              <w:rPr>
                <w:noProof/>
                <w:webHidden/>
                <w:sz w:val="24"/>
                <w:szCs w:val="24"/>
              </w:rPr>
              <w:fldChar w:fldCharType="separate"/>
            </w:r>
            <w:r w:rsidRPr="00735FD7">
              <w:rPr>
                <w:noProof/>
                <w:webHidden/>
                <w:sz w:val="24"/>
                <w:szCs w:val="24"/>
              </w:rPr>
              <w:t>10</w:t>
            </w:r>
            <w:r w:rsidRPr="00735FD7">
              <w:rPr>
                <w:noProof/>
                <w:webHidden/>
                <w:sz w:val="24"/>
                <w:szCs w:val="24"/>
              </w:rPr>
              <w:fldChar w:fldCharType="end"/>
            </w:r>
          </w:hyperlink>
        </w:p>
        <w:p w14:paraId="2D2DEC75" w14:textId="24793895"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6" w:history="1">
            <w:r w:rsidRPr="00735FD7">
              <w:rPr>
                <w:rStyle w:val="Hyperlink"/>
                <w:noProof/>
                <w:sz w:val="24"/>
                <w:szCs w:val="24"/>
              </w:rPr>
              <w:t>3.5 Promotion</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_Toc236337256 \h </w:instrText>
            </w:r>
            <w:r w:rsidRPr="00735FD7">
              <w:rPr>
                <w:noProof/>
                <w:webHidden/>
                <w:sz w:val="24"/>
                <w:szCs w:val="24"/>
              </w:rPr>
            </w:r>
            <w:r w:rsidRPr="00735FD7">
              <w:rPr>
                <w:noProof/>
                <w:webHidden/>
                <w:sz w:val="24"/>
                <w:szCs w:val="24"/>
              </w:rPr>
              <w:fldChar w:fldCharType="separate"/>
            </w:r>
            <w:r w:rsidRPr="00735FD7">
              <w:rPr>
                <w:noProof/>
                <w:webHidden/>
                <w:sz w:val="24"/>
                <w:szCs w:val="24"/>
              </w:rPr>
              <w:t>11</w:t>
            </w:r>
            <w:r w:rsidRPr="00735FD7">
              <w:rPr>
                <w:noProof/>
                <w:webHidden/>
                <w:sz w:val="24"/>
                <w:szCs w:val="24"/>
              </w:rPr>
              <w:fldChar w:fldCharType="end"/>
            </w:r>
          </w:hyperlink>
        </w:p>
        <w:p w14:paraId="55D51B6B" w14:textId="354AE0B8" w:rsidR="00735FD7" w:rsidRPr="00735FD7" w:rsidRDefault="00735FD7" w:rsidP="00735FD7">
          <w:pPr>
            <w:pStyle w:val="TOC1"/>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7" w:history="1">
            <w:r w:rsidRPr="00735FD7">
              <w:rPr>
                <w:rStyle w:val="Hyperlink"/>
                <w:noProof/>
                <w:sz w:val="24"/>
                <w:szCs w:val="24"/>
              </w:rPr>
              <w:t>Element 4: Reflection</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_Toc236337257 \h </w:instrText>
            </w:r>
            <w:r w:rsidRPr="00735FD7">
              <w:rPr>
                <w:noProof/>
                <w:webHidden/>
                <w:sz w:val="24"/>
                <w:szCs w:val="24"/>
              </w:rPr>
            </w:r>
            <w:r w:rsidRPr="00735FD7">
              <w:rPr>
                <w:noProof/>
                <w:webHidden/>
                <w:sz w:val="24"/>
                <w:szCs w:val="24"/>
              </w:rPr>
              <w:fldChar w:fldCharType="separate"/>
            </w:r>
            <w:r w:rsidRPr="00735FD7">
              <w:rPr>
                <w:noProof/>
                <w:webHidden/>
                <w:sz w:val="24"/>
                <w:szCs w:val="24"/>
              </w:rPr>
              <w:t>12</w:t>
            </w:r>
            <w:r w:rsidRPr="00735FD7">
              <w:rPr>
                <w:noProof/>
                <w:webHidden/>
                <w:sz w:val="24"/>
                <w:szCs w:val="24"/>
              </w:rPr>
              <w:fldChar w:fldCharType="end"/>
            </w:r>
          </w:hyperlink>
        </w:p>
        <w:p w14:paraId="6B89CCAF" w14:textId="27D52357"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8" w:history="1">
            <w:r w:rsidRPr="00735FD7">
              <w:rPr>
                <w:rStyle w:val="Hyperlink"/>
                <w:noProof/>
                <w:sz w:val="24"/>
                <w:szCs w:val="24"/>
              </w:rPr>
              <w:t>Reflection Using Rolfe's Reflective Model</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_Toc236337258 \h </w:instrText>
            </w:r>
            <w:r w:rsidRPr="00735FD7">
              <w:rPr>
                <w:noProof/>
                <w:webHidden/>
                <w:sz w:val="24"/>
                <w:szCs w:val="24"/>
              </w:rPr>
            </w:r>
            <w:r w:rsidRPr="00735FD7">
              <w:rPr>
                <w:noProof/>
                <w:webHidden/>
                <w:sz w:val="24"/>
                <w:szCs w:val="24"/>
              </w:rPr>
              <w:fldChar w:fldCharType="separate"/>
            </w:r>
            <w:r w:rsidRPr="00735FD7">
              <w:rPr>
                <w:noProof/>
                <w:webHidden/>
                <w:sz w:val="24"/>
                <w:szCs w:val="24"/>
              </w:rPr>
              <w:t>12</w:t>
            </w:r>
            <w:r w:rsidRPr="00735FD7">
              <w:rPr>
                <w:noProof/>
                <w:webHidden/>
                <w:sz w:val="24"/>
                <w:szCs w:val="24"/>
              </w:rPr>
              <w:fldChar w:fldCharType="end"/>
            </w:r>
          </w:hyperlink>
        </w:p>
        <w:p w14:paraId="207E363C" w14:textId="1797F15A" w:rsidR="00735FD7" w:rsidRPr="00735FD7" w:rsidRDefault="00735FD7" w:rsidP="00735FD7">
          <w:pPr>
            <w:pStyle w:val="TOC1"/>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59" w:history="1">
            <w:r w:rsidRPr="00735FD7">
              <w:rPr>
                <w:rStyle w:val="Hyperlink"/>
                <w:noProof/>
                <w:sz w:val="24"/>
                <w:szCs w:val="24"/>
              </w:rPr>
              <w:t>References</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_Toc236337259 \h </w:instrText>
            </w:r>
            <w:r w:rsidRPr="00735FD7">
              <w:rPr>
                <w:noProof/>
                <w:webHidden/>
                <w:sz w:val="24"/>
                <w:szCs w:val="24"/>
              </w:rPr>
            </w:r>
            <w:r w:rsidRPr="00735FD7">
              <w:rPr>
                <w:noProof/>
                <w:webHidden/>
                <w:sz w:val="24"/>
                <w:szCs w:val="24"/>
              </w:rPr>
              <w:fldChar w:fldCharType="separate"/>
            </w:r>
            <w:r w:rsidRPr="00735FD7">
              <w:rPr>
                <w:noProof/>
                <w:webHidden/>
                <w:sz w:val="24"/>
                <w:szCs w:val="24"/>
              </w:rPr>
              <w:t>14</w:t>
            </w:r>
            <w:r w:rsidRPr="00735FD7">
              <w:rPr>
                <w:noProof/>
                <w:webHidden/>
                <w:sz w:val="24"/>
                <w:szCs w:val="24"/>
              </w:rPr>
              <w:fldChar w:fldCharType="end"/>
            </w:r>
          </w:hyperlink>
        </w:p>
        <w:p w14:paraId="24F35B90" w14:textId="6581B071" w:rsidR="00735FD7" w:rsidRPr="00735FD7" w:rsidRDefault="00735FD7" w:rsidP="00735FD7">
          <w:pPr>
            <w:pStyle w:val="TOC1"/>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60" w:history="1">
            <w:r w:rsidRPr="00735FD7">
              <w:rPr>
                <w:rStyle w:val="Hyperlink"/>
                <w:noProof/>
                <w:sz w:val="24"/>
                <w:szCs w:val="24"/>
              </w:rPr>
              <w:t>Appendix: Element 1 Content</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_Toc236337260 \h </w:instrText>
            </w:r>
            <w:r w:rsidRPr="00735FD7">
              <w:rPr>
                <w:noProof/>
                <w:webHidden/>
                <w:sz w:val="24"/>
                <w:szCs w:val="24"/>
              </w:rPr>
            </w:r>
            <w:r w:rsidRPr="00735FD7">
              <w:rPr>
                <w:noProof/>
                <w:webHidden/>
                <w:sz w:val="24"/>
                <w:szCs w:val="24"/>
              </w:rPr>
              <w:fldChar w:fldCharType="separate"/>
            </w:r>
            <w:r w:rsidRPr="00735FD7">
              <w:rPr>
                <w:noProof/>
                <w:webHidden/>
                <w:sz w:val="24"/>
                <w:szCs w:val="24"/>
              </w:rPr>
              <w:t>18</w:t>
            </w:r>
            <w:r w:rsidRPr="00735FD7">
              <w:rPr>
                <w:noProof/>
                <w:webHidden/>
                <w:sz w:val="24"/>
                <w:szCs w:val="24"/>
              </w:rPr>
              <w:fldChar w:fldCharType="end"/>
            </w:r>
          </w:hyperlink>
        </w:p>
        <w:p w14:paraId="270C6CE5" w14:textId="5525779F"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61" w:history="1">
            <w:r w:rsidRPr="00735FD7">
              <w:rPr>
                <w:rStyle w:val="Hyperlink"/>
                <w:noProof/>
                <w:sz w:val="24"/>
                <w:szCs w:val="24"/>
              </w:rPr>
              <w:t>Introduction to the Company</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_Toc236337261 \h </w:instrText>
            </w:r>
            <w:r w:rsidRPr="00735FD7">
              <w:rPr>
                <w:noProof/>
                <w:webHidden/>
                <w:sz w:val="24"/>
                <w:szCs w:val="24"/>
              </w:rPr>
            </w:r>
            <w:r w:rsidRPr="00735FD7">
              <w:rPr>
                <w:noProof/>
                <w:webHidden/>
                <w:sz w:val="24"/>
                <w:szCs w:val="24"/>
              </w:rPr>
              <w:fldChar w:fldCharType="separate"/>
            </w:r>
            <w:r w:rsidRPr="00735FD7">
              <w:rPr>
                <w:noProof/>
                <w:webHidden/>
                <w:sz w:val="24"/>
                <w:szCs w:val="24"/>
              </w:rPr>
              <w:t>18</w:t>
            </w:r>
            <w:r w:rsidRPr="00735FD7">
              <w:rPr>
                <w:noProof/>
                <w:webHidden/>
                <w:sz w:val="24"/>
                <w:szCs w:val="24"/>
              </w:rPr>
              <w:fldChar w:fldCharType="end"/>
            </w:r>
          </w:hyperlink>
        </w:p>
        <w:p w14:paraId="22BA4EE8" w14:textId="067D123F"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62" w:history="1">
            <w:r w:rsidRPr="00735FD7">
              <w:rPr>
                <w:rStyle w:val="Hyperlink"/>
                <w:noProof/>
                <w:sz w:val="24"/>
                <w:szCs w:val="24"/>
              </w:rPr>
              <w:t>Sustainable Requirement and Purpose</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_Toc236337262 \h </w:instrText>
            </w:r>
            <w:r w:rsidRPr="00735FD7">
              <w:rPr>
                <w:noProof/>
                <w:webHidden/>
                <w:sz w:val="24"/>
                <w:szCs w:val="24"/>
              </w:rPr>
            </w:r>
            <w:r w:rsidRPr="00735FD7">
              <w:rPr>
                <w:noProof/>
                <w:webHidden/>
                <w:sz w:val="24"/>
                <w:szCs w:val="24"/>
              </w:rPr>
              <w:fldChar w:fldCharType="separate"/>
            </w:r>
            <w:r w:rsidRPr="00735FD7">
              <w:rPr>
                <w:noProof/>
                <w:webHidden/>
                <w:sz w:val="24"/>
                <w:szCs w:val="24"/>
              </w:rPr>
              <w:t>18</w:t>
            </w:r>
            <w:r w:rsidRPr="00735FD7">
              <w:rPr>
                <w:noProof/>
                <w:webHidden/>
                <w:sz w:val="24"/>
                <w:szCs w:val="24"/>
              </w:rPr>
              <w:fldChar w:fldCharType="end"/>
            </w:r>
          </w:hyperlink>
        </w:p>
        <w:p w14:paraId="6071D938" w14:textId="7F96C2DA"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63" w:history="1">
            <w:r w:rsidRPr="00735FD7">
              <w:rPr>
                <w:rStyle w:val="Hyperlink"/>
                <w:noProof/>
                <w:sz w:val="24"/>
                <w:szCs w:val="24"/>
              </w:rPr>
              <w:t>Market Appeal</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_Toc236337263 \h </w:instrText>
            </w:r>
            <w:r w:rsidRPr="00735FD7">
              <w:rPr>
                <w:noProof/>
                <w:webHidden/>
                <w:sz w:val="24"/>
                <w:szCs w:val="24"/>
              </w:rPr>
            </w:r>
            <w:r w:rsidRPr="00735FD7">
              <w:rPr>
                <w:noProof/>
                <w:webHidden/>
                <w:sz w:val="24"/>
                <w:szCs w:val="24"/>
              </w:rPr>
              <w:fldChar w:fldCharType="separate"/>
            </w:r>
            <w:r w:rsidRPr="00735FD7">
              <w:rPr>
                <w:noProof/>
                <w:webHidden/>
                <w:sz w:val="24"/>
                <w:szCs w:val="24"/>
              </w:rPr>
              <w:t>18</w:t>
            </w:r>
            <w:r w:rsidRPr="00735FD7">
              <w:rPr>
                <w:noProof/>
                <w:webHidden/>
                <w:sz w:val="24"/>
                <w:szCs w:val="24"/>
              </w:rPr>
              <w:fldChar w:fldCharType="end"/>
            </w:r>
          </w:hyperlink>
        </w:p>
        <w:p w14:paraId="0AA7295D" w14:textId="0F5D6B65" w:rsidR="00735FD7" w:rsidRPr="00735FD7" w:rsidRDefault="00735FD7" w:rsidP="00735FD7">
          <w:pPr>
            <w:pStyle w:val="TOC2"/>
            <w:tabs>
              <w:tab w:val="right" w:leader="dot" w:pos="9019"/>
            </w:tabs>
            <w:spacing w:after="0" w:line="240" w:lineRule="auto"/>
            <w:jc w:val="both"/>
            <w:rPr>
              <w:rFonts w:asciiTheme="minorHAnsi" w:eastAsiaTheme="minorEastAsia" w:hAnsiTheme="minorHAnsi" w:cstheme="minorBidi"/>
              <w:noProof/>
              <w:sz w:val="24"/>
              <w:szCs w:val="24"/>
              <w:lang w:val="en-US" w:eastAsia="en-US"/>
            </w:rPr>
          </w:pPr>
          <w:hyperlink w:anchor="_Toc236337264" w:history="1">
            <w:r w:rsidRPr="00735FD7">
              <w:rPr>
                <w:rStyle w:val="Hyperlink"/>
                <w:noProof/>
                <w:sz w:val="24"/>
                <w:szCs w:val="24"/>
              </w:rPr>
              <w:t>Alignment with Sustainability Goals</w:t>
            </w:r>
            <w:r w:rsidRPr="00735FD7">
              <w:rPr>
                <w:noProof/>
                <w:webHidden/>
                <w:sz w:val="24"/>
                <w:szCs w:val="24"/>
              </w:rPr>
              <w:tab/>
            </w:r>
            <w:r w:rsidRPr="00735FD7">
              <w:rPr>
                <w:noProof/>
                <w:webHidden/>
                <w:sz w:val="24"/>
                <w:szCs w:val="24"/>
              </w:rPr>
              <w:fldChar w:fldCharType="begin"/>
            </w:r>
            <w:r w:rsidRPr="00735FD7">
              <w:rPr>
                <w:noProof/>
                <w:webHidden/>
                <w:sz w:val="24"/>
                <w:szCs w:val="24"/>
              </w:rPr>
              <w:instrText xml:space="preserve"> PAGEREF _Toc236337264 \h </w:instrText>
            </w:r>
            <w:r w:rsidRPr="00735FD7">
              <w:rPr>
                <w:noProof/>
                <w:webHidden/>
                <w:sz w:val="24"/>
                <w:szCs w:val="24"/>
              </w:rPr>
            </w:r>
            <w:r w:rsidRPr="00735FD7">
              <w:rPr>
                <w:noProof/>
                <w:webHidden/>
                <w:sz w:val="24"/>
                <w:szCs w:val="24"/>
              </w:rPr>
              <w:fldChar w:fldCharType="separate"/>
            </w:r>
            <w:r w:rsidRPr="00735FD7">
              <w:rPr>
                <w:noProof/>
                <w:webHidden/>
                <w:sz w:val="24"/>
                <w:szCs w:val="24"/>
              </w:rPr>
              <w:t>18</w:t>
            </w:r>
            <w:r w:rsidRPr="00735FD7">
              <w:rPr>
                <w:noProof/>
                <w:webHidden/>
                <w:sz w:val="24"/>
                <w:szCs w:val="24"/>
              </w:rPr>
              <w:fldChar w:fldCharType="end"/>
            </w:r>
          </w:hyperlink>
        </w:p>
        <w:p w14:paraId="31EFA8B1" w14:textId="10F9071F" w:rsidR="00580093" w:rsidRDefault="00580093" w:rsidP="00735FD7">
          <w:pPr>
            <w:spacing w:line="240" w:lineRule="auto"/>
            <w:jc w:val="both"/>
          </w:pPr>
          <w:r w:rsidRPr="00735FD7">
            <w:rPr>
              <w:b/>
              <w:bCs/>
              <w:noProof/>
              <w:sz w:val="24"/>
              <w:szCs w:val="24"/>
            </w:rPr>
            <w:fldChar w:fldCharType="end"/>
          </w:r>
        </w:p>
      </w:sdtContent>
    </w:sdt>
    <w:p w14:paraId="56853C1B" w14:textId="77777777" w:rsidR="00580093" w:rsidRDefault="00580093" w:rsidP="00735FD7">
      <w:pPr>
        <w:spacing w:after="240" w:line="360" w:lineRule="auto"/>
        <w:rPr>
          <w:rFonts w:eastAsia="Times New Roman"/>
          <w:b/>
          <w:bCs/>
          <w:sz w:val="28"/>
          <w:szCs w:val="28"/>
        </w:rPr>
      </w:pPr>
      <w:r>
        <w:br w:type="page"/>
      </w:r>
    </w:p>
    <w:p w14:paraId="5EAB7169" w14:textId="31138FED" w:rsidR="00D809C0" w:rsidRPr="00580093" w:rsidRDefault="00AE48DB" w:rsidP="00735FD7">
      <w:pPr>
        <w:pStyle w:val="Heading1"/>
        <w:spacing w:after="240"/>
      </w:pPr>
      <w:bookmarkStart w:id="1" w:name="_Toc236337245"/>
      <w:r w:rsidRPr="00580093">
        <w:lastRenderedPageBreak/>
        <w:t>Element 1: Sustainable Brand Extension Poster Presentation</w:t>
      </w:r>
      <w:bookmarkEnd w:id="1"/>
    </w:p>
    <w:p w14:paraId="722A9FD5" w14:textId="133A0499" w:rsidR="00D809C0" w:rsidRPr="00DD3897" w:rsidRDefault="00B134FE" w:rsidP="00735FD7">
      <w:pPr>
        <w:spacing w:after="240" w:line="360" w:lineRule="auto"/>
        <w:jc w:val="center"/>
        <w:rPr>
          <w:rFonts w:eastAsia="Times New Roman"/>
          <w:b/>
          <w:bCs/>
          <w:sz w:val="24"/>
          <w:szCs w:val="24"/>
        </w:rPr>
      </w:pPr>
      <w:r w:rsidRPr="00B134FE">
        <w:rPr>
          <w:rFonts w:eastAsia="Times New Roman"/>
          <w:b/>
          <w:bCs/>
          <w:noProof/>
          <w:sz w:val="24"/>
          <w:szCs w:val="24"/>
          <w:lang w:val="en-US" w:eastAsia="en-US"/>
        </w:rPr>
        <w:drawing>
          <wp:inline distT="0" distB="0" distL="0" distR="0" wp14:anchorId="33CF24DE" wp14:editId="33049D27">
            <wp:extent cx="5733415" cy="3963035"/>
            <wp:effectExtent l="0" t="0" r="635" b="0"/>
            <wp:docPr id="1217054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54078" name=""/>
                    <pic:cNvPicPr/>
                  </pic:nvPicPr>
                  <pic:blipFill>
                    <a:blip r:embed="rId9"/>
                    <a:stretch>
                      <a:fillRect/>
                    </a:stretch>
                  </pic:blipFill>
                  <pic:spPr>
                    <a:xfrm>
                      <a:off x="0" y="0"/>
                      <a:ext cx="5733415" cy="3963035"/>
                    </a:xfrm>
                    <a:prstGeom prst="rect">
                      <a:avLst/>
                    </a:prstGeom>
                  </pic:spPr>
                </pic:pic>
              </a:graphicData>
            </a:graphic>
          </wp:inline>
        </w:drawing>
      </w:r>
    </w:p>
    <w:p w14:paraId="7B862201" w14:textId="096357D1" w:rsidR="00D809C0" w:rsidRPr="00DD3897" w:rsidRDefault="00AE48DB" w:rsidP="00735FD7">
      <w:pPr>
        <w:spacing w:after="240" w:line="360" w:lineRule="auto"/>
        <w:jc w:val="both"/>
        <w:rPr>
          <w:rFonts w:eastAsia="Times New Roman"/>
          <w:b/>
          <w:bCs/>
          <w:sz w:val="24"/>
          <w:szCs w:val="24"/>
        </w:rPr>
      </w:pPr>
      <w:r w:rsidRPr="00DD3897">
        <w:br w:type="page"/>
      </w:r>
    </w:p>
    <w:p w14:paraId="63D36CEF" w14:textId="77777777" w:rsidR="00D809C0" w:rsidRPr="00DD3897" w:rsidRDefault="00AE48DB" w:rsidP="00735FD7">
      <w:pPr>
        <w:pStyle w:val="Heading1"/>
        <w:spacing w:after="240"/>
      </w:pPr>
      <w:bookmarkStart w:id="2" w:name="_Toc236337246"/>
      <w:r w:rsidRPr="00DD3897">
        <w:lastRenderedPageBreak/>
        <w:t>Element 2: Develop a Segmentation, Targeting, Differentiation, and Positioning (STDP)</w:t>
      </w:r>
      <w:bookmarkEnd w:id="2"/>
    </w:p>
    <w:p w14:paraId="4106EE4E" w14:textId="77777777" w:rsidR="00D809C0" w:rsidRPr="00DD3897" w:rsidRDefault="00AE48DB" w:rsidP="00735FD7">
      <w:pPr>
        <w:pStyle w:val="Heading2"/>
        <w:spacing w:after="240"/>
      </w:pPr>
      <w:bookmarkStart w:id="3" w:name="_Toc236337247"/>
      <w:r w:rsidRPr="00DD3897">
        <w:t xml:space="preserve">2.1 </w:t>
      </w:r>
      <w:r w:rsidRPr="00580093">
        <w:t>Segmentation</w:t>
      </w:r>
      <w:r w:rsidRPr="00DD3897">
        <w:t xml:space="preserve"> Analysis</w:t>
      </w:r>
      <w:bookmarkEnd w:id="3"/>
    </w:p>
    <w:p w14:paraId="41F10C3D"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Market segmentation involves dividing a large market into smaller segments with similar purchasing behaviour, characteristics and needs (Clarke, Freytag and Cortez, 2024). By developing segmentation for Dyson EcoAir, the company understands the consumer's preference for a high level of air purifier technology and environmental wellbeing. Air purifier industry growth is set to be propelled by the rising problem of air pollution and the mounting urbanisation rate along with healthcare and environmental concerns among consumers around the world. </w:t>
      </w:r>
    </w:p>
    <w:p w14:paraId="576F5B32" w14:textId="77777777" w:rsidR="00D809C0" w:rsidRPr="00DD3897" w:rsidRDefault="00AE48DB" w:rsidP="00735FD7">
      <w:pPr>
        <w:spacing w:after="240" w:line="360" w:lineRule="auto"/>
        <w:jc w:val="center"/>
        <w:rPr>
          <w:rFonts w:eastAsia="Times New Roman"/>
          <w:sz w:val="24"/>
          <w:szCs w:val="24"/>
        </w:rPr>
      </w:pPr>
      <w:r w:rsidRPr="00DD3897">
        <w:rPr>
          <w:rFonts w:eastAsia="Times New Roman"/>
          <w:noProof/>
          <w:sz w:val="24"/>
          <w:szCs w:val="24"/>
          <w:lang w:val="en-US" w:eastAsia="en-US"/>
        </w:rPr>
        <w:drawing>
          <wp:inline distT="114300" distB="114300" distL="114300" distR="114300" wp14:anchorId="4AF23E13" wp14:editId="0021FC83">
            <wp:extent cx="4925060" cy="3233420"/>
            <wp:effectExtent l="76200" t="76200" r="142240" b="13843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926232" cy="32341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0A819A" w14:textId="77777777" w:rsidR="00D809C0" w:rsidRPr="00DD3897" w:rsidRDefault="00AE48DB" w:rsidP="00735FD7">
      <w:pPr>
        <w:spacing w:after="240" w:line="360" w:lineRule="auto"/>
        <w:jc w:val="center"/>
        <w:rPr>
          <w:rFonts w:eastAsia="Times New Roman"/>
          <w:b/>
          <w:bCs/>
          <w:sz w:val="24"/>
          <w:szCs w:val="24"/>
        </w:rPr>
      </w:pPr>
      <w:r w:rsidRPr="00DD3897">
        <w:rPr>
          <w:rFonts w:eastAsia="Times New Roman"/>
          <w:b/>
          <w:bCs/>
          <w:sz w:val="24"/>
          <w:szCs w:val="24"/>
        </w:rPr>
        <w:t>Figure 1: Revenue of air purifier</w:t>
      </w:r>
    </w:p>
    <w:p w14:paraId="3C1AD520" w14:textId="77777777" w:rsidR="00D809C0" w:rsidRPr="00DD3897" w:rsidRDefault="00AE48DB" w:rsidP="00735FD7">
      <w:pPr>
        <w:spacing w:after="240" w:line="360" w:lineRule="auto"/>
        <w:jc w:val="center"/>
        <w:rPr>
          <w:rFonts w:eastAsia="Times New Roman"/>
          <w:sz w:val="24"/>
          <w:szCs w:val="24"/>
        </w:rPr>
      </w:pPr>
      <w:r w:rsidRPr="00DD3897">
        <w:rPr>
          <w:rFonts w:eastAsia="Times New Roman"/>
          <w:sz w:val="24"/>
          <w:szCs w:val="24"/>
        </w:rPr>
        <w:t>(Source: Grand View Research, 2024)</w:t>
      </w:r>
    </w:p>
    <w:p w14:paraId="6C6F00D8"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The peripheral air purifier market was worth only USD 17.8 billion in 2024 and is expected to top USD 30.5 billion by 2030, with an estimated compound annual growth rate (CAGR) of roughly 9.4% (Grand View Research, 2024). </w:t>
      </w:r>
    </w:p>
    <w:p w14:paraId="79803E99" w14:textId="77777777" w:rsidR="00D809C0" w:rsidRPr="00DD3897" w:rsidRDefault="00AE48DB" w:rsidP="00735FD7">
      <w:pPr>
        <w:spacing w:after="240" w:line="360" w:lineRule="auto"/>
        <w:jc w:val="center"/>
        <w:rPr>
          <w:rFonts w:eastAsia="Times New Roman"/>
          <w:sz w:val="24"/>
          <w:szCs w:val="24"/>
        </w:rPr>
      </w:pPr>
      <w:r w:rsidRPr="00DD3897">
        <w:rPr>
          <w:rFonts w:eastAsia="Times New Roman"/>
          <w:noProof/>
          <w:sz w:val="24"/>
          <w:szCs w:val="24"/>
          <w:lang w:val="en-US" w:eastAsia="en-US"/>
        </w:rPr>
        <w:lastRenderedPageBreak/>
        <w:drawing>
          <wp:inline distT="114300" distB="114300" distL="114300" distR="114300" wp14:anchorId="35502D8F" wp14:editId="78B5EF98">
            <wp:extent cx="5120640" cy="3459480"/>
            <wp:effectExtent l="76200" t="76200" r="137160" b="14097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121657" cy="34601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EE7595" w14:textId="77777777" w:rsidR="00D809C0" w:rsidRPr="00DD3897" w:rsidRDefault="00AE48DB" w:rsidP="00735FD7">
      <w:pPr>
        <w:spacing w:after="240" w:line="360" w:lineRule="auto"/>
        <w:jc w:val="center"/>
        <w:rPr>
          <w:rFonts w:eastAsia="Times New Roman"/>
          <w:b/>
          <w:bCs/>
          <w:sz w:val="24"/>
          <w:szCs w:val="24"/>
        </w:rPr>
      </w:pPr>
      <w:r w:rsidRPr="00DD3897">
        <w:rPr>
          <w:rFonts w:eastAsia="Times New Roman"/>
          <w:b/>
          <w:bCs/>
          <w:sz w:val="24"/>
          <w:szCs w:val="24"/>
        </w:rPr>
        <w:t xml:space="preserve">Figure 2: People ready to pay more for sustainable products </w:t>
      </w:r>
    </w:p>
    <w:p w14:paraId="2221B4AA" w14:textId="77777777" w:rsidR="00D809C0" w:rsidRPr="00DD3897" w:rsidRDefault="00AE48DB" w:rsidP="00735FD7">
      <w:pPr>
        <w:spacing w:after="240" w:line="360" w:lineRule="auto"/>
        <w:jc w:val="center"/>
        <w:rPr>
          <w:rFonts w:eastAsia="Times New Roman"/>
          <w:sz w:val="24"/>
          <w:szCs w:val="24"/>
        </w:rPr>
      </w:pPr>
      <w:r w:rsidRPr="00DD3897">
        <w:rPr>
          <w:rFonts w:eastAsia="Times New Roman"/>
          <w:sz w:val="24"/>
          <w:szCs w:val="24"/>
        </w:rPr>
        <w:t>(Source: Watty, 2025)</w:t>
      </w:r>
    </w:p>
    <w:p w14:paraId="021CA7F1"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Likewise, Statista (2025) found that over 70% of the global population are prepared to pay a higher amount for products that have sustainable parts, signifying a </w:t>
      </w:r>
      <w:proofErr w:type="spellStart"/>
      <w:r w:rsidRPr="00DD3897">
        <w:rPr>
          <w:rFonts w:eastAsia="Times New Roman"/>
          <w:sz w:val="24"/>
          <w:szCs w:val="24"/>
        </w:rPr>
        <w:t>favorable</w:t>
      </w:r>
      <w:proofErr w:type="spellEnd"/>
      <w:r w:rsidRPr="00DD3897">
        <w:rPr>
          <w:rFonts w:eastAsia="Times New Roman"/>
          <w:sz w:val="24"/>
          <w:szCs w:val="24"/>
        </w:rPr>
        <w:t xml:space="preserve"> market for Dyson </w:t>
      </w:r>
      <w:proofErr w:type="spellStart"/>
      <w:r w:rsidRPr="00DD3897">
        <w:rPr>
          <w:rFonts w:eastAsia="Times New Roman"/>
          <w:sz w:val="24"/>
          <w:szCs w:val="24"/>
        </w:rPr>
        <w:t>EcoAir</w:t>
      </w:r>
      <w:proofErr w:type="spellEnd"/>
      <w:r w:rsidRPr="00DD3897">
        <w:rPr>
          <w:rFonts w:eastAsia="Times New Roman"/>
          <w:sz w:val="24"/>
          <w:szCs w:val="24"/>
        </w:rPr>
        <w:t xml:space="preserve"> (Watty, 2025).</w:t>
      </w:r>
    </w:p>
    <w:p w14:paraId="20637549" w14:textId="77777777" w:rsidR="00D809C0" w:rsidRPr="00DD3897" w:rsidRDefault="00AE48DB" w:rsidP="00735FD7">
      <w:pPr>
        <w:pStyle w:val="Heading2"/>
        <w:spacing w:after="240"/>
      </w:pPr>
      <w:bookmarkStart w:id="4" w:name="_Toc236337248"/>
      <w:r w:rsidRPr="00DD3897">
        <w:t>2.2 Targeting Strategy</w:t>
      </w:r>
      <w:bookmarkEnd w:id="4"/>
    </w:p>
    <w:p w14:paraId="229735DC"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Dyson </w:t>
      </w:r>
      <w:proofErr w:type="spellStart"/>
      <w:r w:rsidRPr="00DD3897">
        <w:rPr>
          <w:rFonts w:eastAsia="Times New Roman"/>
          <w:sz w:val="24"/>
          <w:szCs w:val="24"/>
        </w:rPr>
        <w:t>EcoAir's</w:t>
      </w:r>
      <w:proofErr w:type="spellEnd"/>
      <w:r w:rsidRPr="00DD3897">
        <w:rPr>
          <w:rFonts w:eastAsia="Times New Roman"/>
          <w:sz w:val="24"/>
          <w:szCs w:val="24"/>
        </w:rPr>
        <w:t xml:space="preserve"> strategy is different – to target pricing, premium quality consumer segments, who value their health, technology and sustainability. The main target group are medium to high income urban professionals and families aged 25-55. They are usually in urban areas with a rising risk of indoor air pollution and have a rich demand for luxury appliances for their homes that enhance their quality of life.</w:t>
      </w:r>
    </w:p>
    <w:p w14:paraId="1DF9F637"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The target customer is also one who is eco-friendly and actively looks for products produced in an environmentally responsible material and energy-efficient technologies. Many of these consumers already are users of electric vehicles, renewable energy, reusable household items and smart home solutions (Cam, 2023). Therefore, Dyson EcoAir adds to their already sustainable lifestyles.</w:t>
      </w:r>
    </w:p>
    <w:p w14:paraId="196765CA" w14:textId="6FB7ABEF"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lastRenderedPageBreak/>
        <w:t xml:space="preserve">As sustainability is a key driver of purchase habits, millennials and Generation Z are more appealing market </w:t>
      </w:r>
      <w:proofErr w:type="spellStart"/>
      <w:proofErr w:type="gramStart"/>
      <w:r w:rsidRPr="00DD3897">
        <w:rPr>
          <w:rFonts w:eastAsia="Times New Roman"/>
          <w:sz w:val="24"/>
          <w:szCs w:val="24"/>
        </w:rPr>
        <w:t>segments.One</w:t>
      </w:r>
      <w:proofErr w:type="spellEnd"/>
      <w:proofErr w:type="gramEnd"/>
      <w:r w:rsidRPr="00DD3897">
        <w:rPr>
          <w:rFonts w:eastAsia="Times New Roman"/>
          <w:sz w:val="24"/>
          <w:szCs w:val="24"/>
        </w:rPr>
        <w:t xml:space="preserve"> of the second areas that businesses will be targeted is the secondary market. Sustainable indoor air quality is of growing concern for offices, hotels, healthcare and educational institutions, and premium commercial buildings, due not just to the positive impact on employee wellbeing, but also because of the benefits it brings to Environmental, Social and Governance (ESG) goals (Mannan and Al-Ghamdi, 2021</w:t>
      </w:r>
      <w:r w:rsidR="00735FD7" w:rsidRPr="00DD3897">
        <w:rPr>
          <w:rFonts w:eastAsia="Times New Roman"/>
          <w:sz w:val="24"/>
          <w:szCs w:val="24"/>
        </w:rPr>
        <w:t>).</w:t>
      </w:r>
      <w:r w:rsidRPr="00DD3897">
        <w:rPr>
          <w:rFonts w:eastAsia="Times New Roman"/>
          <w:sz w:val="24"/>
          <w:szCs w:val="24"/>
        </w:rPr>
        <w:t xml:space="preserve"> This provides Dyson EcoAir with further business to business (B2B) </w:t>
      </w:r>
      <w:r w:rsidR="00735FD7" w:rsidRPr="00DD3897">
        <w:rPr>
          <w:rFonts w:eastAsia="Times New Roman"/>
          <w:sz w:val="24"/>
          <w:szCs w:val="24"/>
        </w:rPr>
        <w:t>opportunities. An</w:t>
      </w:r>
      <w:r w:rsidRPr="00DD3897">
        <w:rPr>
          <w:rFonts w:eastAsia="Times New Roman"/>
          <w:sz w:val="24"/>
          <w:szCs w:val="24"/>
        </w:rPr>
        <w:t xml:space="preserve"> added biodegradable filter replacement subscription program also helps customers stay longer by seamlessly assuring their constant engagement while boosting their revenue flow.</w:t>
      </w:r>
    </w:p>
    <w:p w14:paraId="2EB8A6A3" w14:textId="77777777" w:rsidR="00D809C0" w:rsidRPr="00DD3897" w:rsidRDefault="00AE48DB" w:rsidP="00735FD7">
      <w:pPr>
        <w:pStyle w:val="Heading2"/>
        <w:spacing w:after="240"/>
      </w:pPr>
      <w:bookmarkStart w:id="5" w:name="_Toc236337249"/>
      <w:r w:rsidRPr="00DD3897">
        <w:t>2.3 Differentiation Strategy</w:t>
      </w:r>
      <w:bookmarkEnd w:id="5"/>
    </w:p>
    <w:p w14:paraId="7CDD9427" w14:textId="4FAE9312"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Differentiation is one way for an organisation to achieve a competitive advantage by creating something with added value that the competition cannot easily copy (</w:t>
      </w:r>
      <w:proofErr w:type="spellStart"/>
      <w:r w:rsidRPr="00DD3897">
        <w:rPr>
          <w:rFonts w:eastAsia="Times New Roman"/>
          <w:sz w:val="24"/>
          <w:szCs w:val="24"/>
        </w:rPr>
        <w:t>Thomran</w:t>
      </w:r>
      <w:proofErr w:type="spellEnd"/>
      <w:r w:rsidRPr="00DD3897">
        <w:rPr>
          <w:rFonts w:eastAsia="Times New Roman"/>
          <w:sz w:val="24"/>
          <w:szCs w:val="24"/>
        </w:rPr>
        <w:t xml:space="preserve"> et al., 2022). Since its founding, Dyson EcoAir has been distinguishing itself with the integration of high quality engineering and sustainability throughout the product </w:t>
      </w:r>
      <w:r w:rsidR="00735FD7" w:rsidRPr="00DD3897">
        <w:rPr>
          <w:rFonts w:eastAsia="Times New Roman"/>
          <w:sz w:val="24"/>
          <w:szCs w:val="24"/>
        </w:rPr>
        <w:t>lifecycle. Whereas</w:t>
      </w:r>
      <w:r w:rsidRPr="00DD3897">
        <w:rPr>
          <w:rFonts w:eastAsia="Times New Roman"/>
          <w:sz w:val="24"/>
          <w:szCs w:val="24"/>
        </w:rPr>
        <w:t xml:space="preserve"> regular air purifiers are primarily concerned with the amount of filtering they do, Dyson EcoAir is both technologically innovative and environmentally conscious. They offer the following products:</w:t>
      </w:r>
    </w:p>
    <w:p w14:paraId="5B898D4F"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Biodegradable HEPA Filter Cartridges. </w:t>
      </w:r>
    </w:p>
    <w:p w14:paraId="46FEF454"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Filters produced from recycled plant materials. </w:t>
      </w:r>
    </w:p>
    <w:p w14:paraId="3DF0122F"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Recyclable aluminium construction. </w:t>
      </w:r>
    </w:p>
    <w:p w14:paraId="3DF65C7B"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Carbon-neutral manufacturing. </w:t>
      </w:r>
    </w:p>
    <w:p w14:paraId="2F46B87F"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Plastic-free packaging. </w:t>
      </w:r>
    </w:p>
    <w:p w14:paraId="4720A37F"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Low-energy consumption technology. </w:t>
      </w:r>
    </w:p>
    <w:p w14:paraId="4A2D244A"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Modular repairable components. </w:t>
      </w:r>
    </w:p>
    <w:p w14:paraId="40D60CF7"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Trade-in and recycling programme. </w:t>
      </w:r>
    </w:p>
    <w:p w14:paraId="6EBC30A7"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lastRenderedPageBreak/>
        <w:t xml:space="preserve">Mobile 'Smart' app, with carbon-saving reminder and filter replacement reminder. </w:t>
      </w:r>
    </w:p>
    <w:p w14:paraId="44A3571A" w14:textId="77777777" w:rsidR="00D809C0" w:rsidRPr="00DD3897" w:rsidRDefault="00AE48DB" w:rsidP="00735FD7">
      <w:pPr>
        <w:numPr>
          <w:ilvl w:val="0"/>
          <w:numId w:val="1"/>
        </w:numPr>
        <w:spacing w:after="240" w:line="360" w:lineRule="auto"/>
        <w:jc w:val="both"/>
        <w:rPr>
          <w:rFonts w:eastAsia="Times New Roman"/>
          <w:sz w:val="24"/>
          <w:szCs w:val="24"/>
        </w:rPr>
      </w:pPr>
      <w:r w:rsidRPr="00DD3897">
        <w:rPr>
          <w:rFonts w:eastAsia="Times New Roman"/>
          <w:sz w:val="24"/>
          <w:szCs w:val="24"/>
        </w:rPr>
        <w:t xml:space="preserve">Introduce continuous product performance with filter subscription service. </w:t>
      </w:r>
    </w:p>
    <w:p w14:paraId="49515198" w14:textId="4509747C"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These features set Dyson EcoAir apart from key competitors like Philips, </w:t>
      </w:r>
      <w:proofErr w:type="spellStart"/>
      <w:r w:rsidRPr="00DD3897">
        <w:rPr>
          <w:rFonts w:eastAsia="Times New Roman"/>
          <w:sz w:val="24"/>
          <w:szCs w:val="24"/>
        </w:rPr>
        <w:t>Blueair</w:t>
      </w:r>
      <w:proofErr w:type="spellEnd"/>
      <w:r w:rsidRPr="00DD3897">
        <w:rPr>
          <w:rFonts w:eastAsia="Times New Roman"/>
          <w:sz w:val="24"/>
          <w:szCs w:val="24"/>
        </w:rPr>
        <w:t>, Coway and Xiaomi, which are mainly focused on filters or simply price. Additionally, Dyson is one of the best-known brands in the world that is involved in engineering excellence and innovation (</w:t>
      </w:r>
      <w:proofErr w:type="spellStart"/>
      <w:r w:rsidRPr="00DD3897">
        <w:rPr>
          <w:rFonts w:eastAsia="Times New Roman"/>
          <w:sz w:val="24"/>
          <w:szCs w:val="24"/>
        </w:rPr>
        <w:t>Stratrix</w:t>
      </w:r>
      <w:proofErr w:type="spellEnd"/>
      <w:r w:rsidRPr="00DD3897">
        <w:rPr>
          <w:rFonts w:eastAsia="Times New Roman"/>
          <w:sz w:val="24"/>
          <w:szCs w:val="24"/>
        </w:rPr>
        <w:t xml:space="preserve">, 2025). This brand equity decreases the customer's uncertainty about purchasing new sustainable </w:t>
      </w:r>
      <w:r w:rsidR="00735FD7" w:rsidRPr="00DD3897">
        <w:rPr>
          <w:rFonts w:eastAsia="Times New Roman"/>
          <w:sz w:val="24"/>
          <w:szCs w:val="24"/>
        </w:rPr>
        <w:t>products. The</w:t>
      </w:r>
      <w:r w:rsidRPr="00DD3897">
        <w:rPr>
          <w:rFonts w:eastAsia="Times New Roman"/>
          <w:sz w:val="24"/>
          <w:szCs w:val="24"/>
        </w:rPr>
        <w:t xml:space="preserve"> Dyson mobile app also improves the degree of differentiation, which enables users to stay up-to-date in real time on the indoor air quality, energy consumption, carbon savings and maintenance timelines. This digital ecosystem not only enhances CX but also fosters sustainable practices.</w:t>
      </w:r>
    </w:p>
    <w:p w14:paraId="4FB40331" w14:textId="77777777" w:rsidR="00D809C0" w:rsidRPr="00DD3897" w:rsidRDefault="00AE48DB" w:rsidP="00735FD7">
      <w:pPr>
        <w:pStyle w:val="Heading2"/>
        <w:spacing w:after="240"/>
      </w:pPr>
      <w:bookmarkStart w:id="6" w:name="_Toc236337250"/>
      <w:r w:rsidRPr="00DD3897">
        <w:t>2.4 Positioning Strategy</w:t>
      </w:r>
      <w:bookmarkEnd w:id="6"/>
    </w:p>
    <w:p w14:paraId="47EB59E0"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According to Rua and Santos (2022), positioning is developing a unique image of a product in the minds of the consumers in comparison with its competitors. With an eye toward the future, Dyson EcoAir aims to be a top-tier sustainable indoor air quality system, powered by world-class engineering, as well as environmental responsibility.</w:t>
      </w:r>
    </w:p>
    <w:p w14:paraId="2AE3AF82" w14:textId="77777777" w:rsidR="00D809C0" w:rsidRPr="00DD3897" w:rsidRDefault="00AE48DB" w:rsidP="00735FD7">
      <w:pPr>
        <w:spacing w:after="240" w:line="360" w:lineRule="auto"/>
        <w:jc w:val="both"/>
        <w:rPr>
          <w:rFonts w:eastAsia="Times New Roman"/>
          <w:b/>
          <w:bCs/>
          <w:i/>
          <w:iCs/>
          <w:sz w:val="24"/>
          <w:szCs w:val="24"/>
        </w:rPr>
      </w:pPr>
      <w:r w:rsidRPr="00DD3897">
        <w:rPr>
          <w:rFonts w:eastAsia="Times New Roman"/>
          <w:b/>
          <w:bCs/>
          <w:i/>
          <w:iCs/>
          <w:sz w:val="24"/>
          <w:szCs w:val="24"/>
        </w:rPr>
        <w:t>The position is:</w:t>
      </w:r>
    </w:p>
    <w:p w14:paraId="7BD0CC7D" w14:textId="2199245E"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Environmentally conscious consumers looking for cleaner indoor air without compromising on </w:t>
      </w:r>
      <w:r w:rsidR="00735FD7" w:rsidRPr="00DD3897">
        <w:rPr>
          <w:rFonts w:eastAsia="Times New Roman"/>
          <w:sz w:val="24"/>
          <w:szCs w:val="24"/>
        </w:rPr>
        <w:t>sustainability Dyson</w:t>
      </w:r>
      <w:r w:rsidRPr="00DD3897">
        <w:rPr>
          <w:rFonts w:eastAsia="Times New Roman"/>
          <w:sz w:val="24"/>
          <w:szCs w:val="24"/>
        </w:rPr>
        <w:t xml:space="preserve"> EcoAir offers advanced smart air purification technology with eco-friendly materials, most energy efficient performance &amp; solution for circular economy, thereby enhancing the personal wellbeing and the </w:t>
      </w:r>
      <w:r w:rsidR="00735FD7" w:rsidRPr="00DD3897">
        <w:rPr>
          <w:rFonts w:eastAsia="Times New Roman"/>
          <w:sz w:val="24"/>
          <w:szCs w:val="24"/>
        </w:rPr>
        <w:t>environment. In</w:t>
      </w:r>
      <w:r w:rsidRPr="00DD3897">
        <w:rPr>
          <w:rFonts w:eastAsia="Times New Roman"/>
          <w:sz w:val="24"/>
          <w:szCs w:val="24"/>
        </w:rPr>
        <w:t xml:space="preserve"> contrast to the lower-priced lifespan-only and less technologically advanced products, Dyson EcoAir is focusing on technology, sustainability, durability and smart connectivity. The brand extension reinforces Dyson's traditional reputation for innovation, and carries out its sustainable manufacturing and circular product design.</w:t>
      </w:r>
    </w:p>
    <w:p w14:paraId="1441D571" w14:textId="7676E528" w:rsidR="00D809C0" w:rsidRPr="00DD3897" w:rsidRDefault="00735FD7" w:rsidP="00735FD7">
      <w:pPr>
        <w:spacing w:after="240" w:line="360" w:lineRule="auto"/>
        <w:jc w:val="both"/>
        <w:rPr>
          <w:rFonts w:eastAsia="Times New Roman"/>
          <w:sz w:val="24"/>
          <w:szCs w:val="24"/>
        </w:rPr>
      </w:pPr>
      <w:r w:rsidRPr="00DD3897">
        <w:rPr>
          <w:rFonts w:eastAsia="Times New Roman"/>
          <w:sz w:val="24"/>
          <w:szCs w:val="24"/>
        </w:rPr>
        <w:t>It’s</w:t>
      </w:r>
      <w:r w:rsidR="00AE48DB" w:rsidRPr="00DD3897">
        <w:rPr>
          <w:rFonts w:eastAsia="Times New Roman"/>
          <w:sz w:val="24"/>
          <w:szCs w:val="24"/>
        </w:rPr>
        <w:t xml:space="preserve"> up-quality positioning is also in line with the changing consumer expectations. In fact, according to IBM's Institute for Business Value (IWIBV) in 2024, 62 per cent of consumers around the world are willing to change their buying behaviours to help the </w:t>
      </w:r>
      <w:r w:rsidR="00AE48DB" w:rsidRPr="00DD3897">
        <w:rPr>
          <w:rFonts w:eastAsia="Times New Roman"/>
          <w:sz w:val="24"/>
          <w:szCs w:val="24"/>
        </w:rPr>
        <w:lastRenderedPageBreak/>
        <w:t>environment, and around 55 per cent would pay more for products from brands that are doing good for the environment (IBM, 2022). All of these trends show an increased market-acceptance for high quality sustainable products.</w:t>
      </w:r>
    </w:p>
    <w:p w14:paraId="3CA6179C"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Some United Nations Sustainable Development Goals (SDGs) supported by Dyson EcoAir are:</w:t>
      </w:r>
    </w:p>
    <w:p w14:paraId="4AE4810E" w14:textId="77777777" w:rsidR="00D809C0" w:rsidRPr="00DD3897" w:rsidRDefault="00AE48DB" w:rsidP="00735FD7">
      <w:pPr>
        <w:numPr>
          <w:ilvl w:val="0"/>
          <w:numId w:val="2"/>
        </w:numPr>
        <w:spacing w:after="240" w:line="360" w:lineRule="auto"/>
        <w:jc w:val="both"/>
        <w:rPr>
          <w:rFonts w:eastAsia="Times New Roman"/>
          <w:sz w:val="24"/>
          <w:szCs w:val="24"/>
        </w:rPr>
      </w:pPr>
      <w:r w:rsidRPr="00DD3897">
        <w:rPr>
          <w:rFonts w:eastAsia="Times New Roman"/>
          <w:sz w:val="24"/>
          <w:szCs w:val="24"/>
        </w:rPr>
        <w:t xml:space="preserve">SDG 3: Good health and well-being - through improved indoor air quality. </w:t>
      </w:r>
    </w:p>
    <w:p w14:paraId="3B37D791" w14:textId="77777777" w:rsidR="00D809C0" w:rsidRPr="00DD3897" w:rsidRDefault="00AE48DB" w:rsidP="00735FD7">
      <w:pPr>
        <w:numPr>
          <w:ilvl w:val="0"/>
          <w:numId w:val="2"/>
        </w:numPr>
        <w:spacing w:after="240" w:line="360" w:lineRule="auto"/>
        <w:jc w:val="both"/>
        <w:rPr>
          <w:rFonts w:eastAsia="Times New Roman"/>
          <w:sz w:val="24"/>
          <w:szCs w:val="24"/>
        </w:rPr>
      </w:pPr>
      <w:r w:rsidRPr="00DD3897">
        <w:rPr>
          <w:rFonts w:eastAsia="Times New Roman"/>
          <w:sz w:val="24"/>
          <w:szCs w:val="24"/>
        </w:rPr>
        <w:t xml:space="preserve">SDG 12: Responsible Consumption and Production via recyclable materials, circular product design. </w:t>
      </w:r>
    </w:p>
    <w:p w14:paraId="6855BB93" w14:textId="77777777" w:rsidR="00D809C0" w:rsidRPr="00DD3897" w:rsidRDefault="00AE48DB" w:rsidP="00735FD7">
      <w:pPr>
        <w:numPr>
          <w:ilvl w:val="0"/>
          <w:numId w:val="2"/>
        </w:numPr>
        <w:spacing w:after="240" w:line="360" w:lineRule="auto"/>
        <w:jc w:val="both"/>
        <w:rPr>
          <w:rFonts w:eastAsia="Times New Roman"/>
          <w:sz w:val="24"/>
          <w:szCs w:val="24"/>
        </w:rPr>
      </w:pPr>
      <w:r w:rsidRPr="00DD3897">
        <w:rPr>
          <w:rFonts w:eastAsia="Times New Roman"/>
          <w:sz w:val="24"/>
          <w:szCs w:val="24"/>
        </w:rPr>
        <w:t xml:space="preserve">SDG 13: Climate action, including through carbon-neutral production and energy-efficient technologies. </w:t>
      </w:r>
    </w:p>
    <w:p w14:paraId="3C09F7CE" w14:textId="77777777" w:rsidR="00D809C0" w:rsidRPr="00DD3897" w:rsidRDefault="00AE48DB" w:rsidP="00735FD7">
      <w:pPr>
        <w:spacing w:after="240" w:line="360" w:lineRule="auto"/>
        <w:jc w:val="both"/>
        <w:rPr>
          <w:rFonts w:eastAsia="Times New Roman"/>
          <w:b/>
          <w:bCs/>
          <w:sz w:val="24"/>
          <w:szCs w:val="24"/>
        </w:rPr>
      </w:pPr>
      <w:r w:rsidRPr="00DD3897">
        <w:rPr>
          <w:rFonts w:eastAsia="Times New Roman"/>
          <w:sz w:val="24"/>
          <w:szCs w:val="24"/>
        </w:rPr>
        <w:t>So far, Dyson EcoAir is a value not just for customers but also for investors looking for businesses that adhere to the principles of Environmental, Social and Governance (ESG)</w:t>
      </w:r>
      <w:r w:rsidRPr="00DD3897">
        <w:rPr>
          <w:rFonts w:eastAsia="Times New Roman"/>
          <w:b/>
          <w:bCs/>
          <w:sz w:val="24"/>
          <w:szCs w:val="24"/>
        </w:rPr>
        <w:t xml:space="preserve">  </w:t>
      </w:r>
      <w:r w:rsidRPr="00DD3897">
        <w:br w:type="page"/>
      </w:r>
    </w:p>
    <w:p w14:paraId="657467E9" w14:textId="77777777" w:rsidR="00D809C0" w:rsidRPr="00DD3897" w:rsidRDefault="00AE48DB" w:rsidP="00735FD7">
      <w:pPr>
        <w:pStyle w:val="Heading1"/>
        <w:spacing w:after="240"/>
      </w:pPr>
      <w:bookmarkStart w:id="7" w:name="_Toc236337251"/>
      <w:r w:rsidRPr="00DD3897">
        <w:lastRenderedPageBreak/>
        <w:t>Element 3: Marketing Mix (4Ps)</w:t>
      </w:r>
      <w:bookmarkEnd w:id="7"/>
    </w:p>
    <w:p w14:paraId="3DC339D3" w14:textId="77777777" w:rsidR="00D809C0" w:rsidRPr="00DD3897" w:rsidRDefault="00AE48DB" w:rsidP="00735FD7">
      <w:pPr>
        <w:pStyle w:val="Heading2"/>
        <w:spacing w:after="240"/>
      </w:pPr>
      <w:bookmarkStart w:id="8" w:name="_Toc236337252"/>
      <w:r w:rsidRPr="00DD3897">
        <w:t>3.1Introduction</w:t>
      </w:r>
      <w:bookmarkEnd w:id="8"/>
      <w:r w:rsidRPr="00DD3897">
        <w:t xml:space="preserve"> </w:t>
      </w:r>
    </w:p>
    <w:p w14:paraId="058E27E0" w14:textId="509055AF"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The marketing mix is a marketing strategy solution that can help organisations design, and implement value propositions to meet the needs of customers while also securing the organisations' competitive </w:t>
      </w:r>
      <w:r w:rsidR="00735FD7" w:rsidRPr="00DD3897">
        <w:rPr>
          <w:rFonts w:eastAsia="Times New Roman"/>
          <w:sz w:val="24"/>
          <w:szCs w:val="24"/>
        </w:rPr>
        <w:t>advantage. This</w:t>
      </w:r>
      <w:r w:rsidRPr="00DD3897">
        <w:rPr>
          <w:rFonts w:eastAsia="Times New Roman"/>
          <w:sz w:val="24"/>
          <w:szCs w:val="24"/>
        </w:rPr>
        <w:t xml:space="preserve"> strategy will help Dyson build on its high-end image and move in line with the demand by consumers for greener, eco-friendly and energy-efficient home technology devices. </w:t>
      </w:r>
    </w:p>
    <w:p w14:paraId="399C7625" w14:textId="77777777" w:rsidR="00D809C0" w:rsidRPr="00DD3897" w:rsidRDefault="00AE48DB" w:rsidP="00735FD7">
      <w:pPr>
        <w:pStyle w:val="Heading2"/>
        <w:spacing w:after="240"/>
      </w:pPr>
      <w:bookmarkStart w:id="9" w:name="_Toc236337253"/>
      <w:r w:rsidRPr="00DD3897">
        <w:t>3.2 Product</w:t>
      </w:r>
      <w:bookmarkEnd w:id="9"/>
    </w:p>
    <w:p w14:paraId="74FD0FDA" w14:textId="126E092A"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The product strategy is the core part of the sustainable brand extension of Dyson EcoAir due to the company's dedication to new advances and protection of the environment. Product decisions not only involve product performance but also product design, quality, sustainability and lifecycle management (Jakobsen and Tambo, 2025) The Dyson EcoAir line includes the Smart Air Purifier, the EcoAir Bedroom Purifier, EcoAir Mini, the EcoAir Car Air Purifier and the Filter Subscription Service, that means that it can handle many of the specific requirements users have at home, at work and in their cars. The extension distinguishes itself in sustainable product innovation: biological filter cartridges with HEPA filters, sustainable materials for filtration, made of recycled plants, aluminium construction that is endlessly recyclable, plastic-free packaging, low energy consumption technology, modular repairable parts, carbon-neutral production (Gururaj </w:t>
      </w:r>
      <w:proofErr w:type="spellStart"/>
      <w:r w:rsidRPr="00DD3897">
        <w:rPr>
          <w:rFonts w:eastAsia="Times New Roman"/>
          <w:sz w:val="24"/>
          <w:szCs w:val="24"/>
        </w:rPr>
        <w:t>Fattepur</w:t>
      </w:r>
      <w:proofErr w:type="spellEnd"/>
      <w:r w:rsidRPr="00DD3897">
        <w:rPr>
          <w:rFonts w:eastAsia="Times New Roman"/>
          <w:sz w:val="24"/>
          <w:szCs w:val="24"/>
        </w:rPr>
        <w:t xml:space="preserve"> et al., 2024).</w:t>
      </w:r>
    </w:p>
    <w:p w14:paraId="2B560BE4"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By adhering to the Circular Economy paradigms, materials and components should be designed to be as durable, repairable, reusable and recyclable as possible, thereby reducing the amount of waste and raw material needed </w:t>
      </w:r>
      <w:proofErr w:type="spellStart"/>
      <w:r w:rsidRPr="00DD3897">
        <w:rPr>
          <w:rFonts w:eastAsia="Times New Roman"/>
          <w:sz w:val="24"/>
          <w:szCs w:val="24"/>
        </w:rPr>
        <w:t>Velenturf</w:t>
      </w:r>
      <w:proofErr w:type="spellEnd"/>
      <w:r w:rsidRPr="00DD3897">
        <w:rPr>
          <w:rFonts w:eastAsia="Times New Roman"/>
          <w:sz w:val="24"/>
          <w:szCs w:val="24"/>
        </w:rPr>
        <w:t xml:space="preserve"> and Purnell (2021). The trade in programme, combined with recycling capabilities, also prolongs the life of their products while minimizing e-waste and boosting the company's environmental proof.</w:t>
      </w:r>
    </w:p>
    <w:p w14:paraId="1F1300AC" w14:textId="7A5A8400"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On a strategic level, implementing Dyson smart technologies with the Dyson app offers value to the customer by supplying real-time air quality levels, carbon-saving figures and automatic reminders when it's time to change the filter. This digital characteristic enhances consumer interaction, adding to a brand's sustainability </w:t>
      </w:r>
      <w:r w:rsidR="00735FD7" w:rsidRPr="00DD3897">
        <w:rPr>
          <w:rFonts w:eastAsia="Times New Roman"/>
          <w:sz w:val="24"/>
          <w:szCs w:val="24"/>
        </w:rPr>
        <w:t>story. The</w:t>
      </w:r>
      <w:r w:rsidRPr="00DD3897">
        <w:rPr>
          <w:rFonts w:eastAsia="Times New Roman"/>
          <w:sz w:val="24"/>
          <w:szCs w:val="24"/>
        </w:rPr>
        <w:t xml:space="preserve"> </w:t>
      </w:r>
      <w:r w:rsidRPr="00DD3897">
        <w:rPr>
          <w:rFonts w:eastAsia="Times New Roman"/>
          <w:sz w:val="24"/>
          <w:szCs w:val="24"/>
        </w:rPr>
        <w:lastRenderedPageBreak/>
        <w:t>opportunity in the market is huge. As a result, Dyson EcoAir has the opportunity to meet the rising demand of environmentally conscious and tech-savvy consumers.</w:t>
      </w:r>
    </w:p>
    <w:p w14:paraId="370D8DF8" w14:textId="77777777" w:rsidR="00D809C0" w:rsidRPr="00DD3897" w:rsidRDefault="00AE48DB" w:rsidP="00735FD7">
      <w:pPr>
        <w:pStyle w:val="Heading2"/>
        <w:spacing w:after="240"/>
      </w:pPr>
      <w:bookmarkStart w:id="10" w:name="_Toc236337254"/>
      <w:r w:rsidRPr="00DD3897">
        <w:t>3.3 Price</w:t>
      </w:r>
      <w:bookmarkEnd w:id="10"/>
    </w:p>
    <w:p w14:paraId="1E0C2183"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The pricing of Dyson EcoAir uses a premium value-based pricing strategy that is based on what customers receive in return for the price, which includes the superior technological capabilities of the product, quality of the products, sustainability advantages and their long-term value.</w:t>
      </w:r>
    </w:p>
    <w:p w14:paraId="526E5DD4" w14:textId="2DB88F9A"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For premium brands, value-based pricing is more suitable as the customers appraise the overall benefits and not only the purchase price (Ashraf, Li and Mehmood, 2017</w:t>
      </w:r>
      <w:r w:rsidR="00735FD7" w:rsidRPr="00DD3897">
        <w:rPr>
          <w:rFonts w:eastAsia="Times New Roman"/>
          <w:sz w:val="24"/>
          <w:szCs w:val="24"/>
        </w:rPr>
        <w:t>).</w:t>
      </w:r>
      <w:r w:rsidRPr="00DD3897">
        <w:rPr>
          <w:rFonts w:eastAsia="Times New Roman"/>
          <w:sz w:val="24"/>
          <w:szCs w:val="24"/>
        </w:rPr>
        <w:t xml:space="preserve"> Dyson has enjoyed a premium niche by always focusing on technology differences and hence, not competing on pricing with other </w:t>
      </w:r>
      <w:r w:rsidR="00735FD7" w:rsidRPr="00DD3897">
        <w:rPr>
          <w:rFonts w:eastAsia="Times New Roman"/>
          <w:sz w:val="24"/>
          <w:szCs w:val="24"/>
        </w:rPr>
        <w:t>manufacturers. Despite</w:t>
      </w:r>
      <w:r w:rsidRPr="00DD3897">
        <w:rPr>
          <w:rFonts w:eastAsia="Times New Roman"/>
          <w:sz w:val="24"/>
          <w:szCs w:val="24"/>
        </w:rPr>
        <w:t xml:space="preserve"> the higher up-front expense, Dyson EcoAir also offers lower running costs with energy efficiency technology, a durable recycling material, a product design that ensures repairability and changes that involve only the filter, and help with maintenance by signing up for filter replacement services (</w:t>
      </w:r>
      <w:proofErr w:type="spellStart"/>
      <w:r w:rsidRPr="00DD3897">
        <w:rPr>
          <w:rFonts w:eastAsia="Times New Roman"/>
          <w:sz w:val="24"/>
          <w:szCs w:val="24"/>
        </w:rPr>
        <w:t>Juhoantti</w:t>
      </w:r>
      <w:proofErr w:type="spellEnd"/>
      <w:r w:rsidRPr="00DD3897">
        <w:rPr>
          <w:rFonts w:eastAsia="Times New Roman"/>
          <w:sz w:val="24"/>
          <w:szCs w:val="24"/>
        </w:rPr>
        <w:t xml:space="preserve"> Köpman and Jukka Majava, 2024</w:t>
      </w:r>
      <w:r w:rsidR="00735FD7" w:rsidRPr="00DD3897">
        <w:rPr>
          <w:rFonts w:eastAsia="Times New Roman"/>
          <w:sz w:val="24"/>
          <w:szCs w:val="24"/>
        </w:rPr>
        <w:t>). In</w:t>
      </w:r>
      <w:r w:rsidRPr="00DD3897">
        <w:rPr>
          <w:rFonts w:eastAsia="Times New Roman"/>
          <w:sz w:val="24"/>
          <w:szCs w:val="24"/>
        </w:rPr>
        <w:t xml:space="preserve"> addition, sustainability becomes a new factor in consumers' willingness to pay for higher prices. This means that as consumers are increasingly willing to buy products with a provable environmental responsibility, price strategies such as the one adopted by Dyson are supported.</w:t>
      </w:r>
    </w:p>
    <w:p w14:paraId="6F12738A" w14:textId="77777777" w:rsidR="00D809C0" w:rsidRPr="00DD3897" w:rsidRDefault="00AE48DB" w:rsidP="00735FD7">
      <w:pPr>
        <w:pStyle w:val="Heading2"/>
        <w:spacing w:after="240"/>
      </w:pPr>
      <w:bookmarkStart w:id="11" w:name="_Toc236337255"/>
      <w:r w:rsidRPr="00DD3897">
        <w:t>3.4 Place</w:t>
      </w:r>
      <w:bookmarkEnd w:id="11"/>
    </w:p>
    <w:p w14:paraId="31E77A0F" w14:textId="31F889DE"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The distribution strategy is designed to optimise customers' access without compromising Dyson's brand up-market positioning and environmental impact along the supply chain.</w:t>
      </w:r>
      <w:r w:rsidR="00735FD7">
        <w:rPr>
          <w:rFonts w:eastAsia="Times New Roman"/>
          <w:sz w:val="24"/>
          <w:szCs w:val="24"/>
        </w:rPr>
        <w:t xml:space="preserve"> </w:t>
      </w:r>
      <w:r w:rsidRPr="00DD3897">
        <w:rPr>
          <w:rFonts w:eastAsia="Times New Roman"/>
          <w:sz w:val="24"/>
          <w:szCs w:val="24"/>
        </w:rPr>
        <w:t xml:space="preserve">Dyson EcoAir will be available in an integrated omnichannel distribution plan via Dyson stores as well as the official Dyson website, authorised premium retailers, department stores, specialist smart-home stores and selected online marketplaces. This serves to allow customers to perform research on the web and try out products in stores, while making purchases via their preferred </w:t>
      </w:r>
      <w:r w:rsidR="00735FD7" w:rsidRPr="00DD3897">
        <w:rPr>
          <w:rFonts w:eastAsia="Times New Roman"/>
          <w:sz w:val="24"/>
          <w:szCs w:val="24"/>
        </w:rPr>
        <w:t>mediums. The</w:t>
      </w:r>
      <w:r w:rsidRPr="00DD3897">
        <w:rPr>
          <w:rFonts w:eastAsia="Times New Roman"/>
          <w:sz w:val="24"/>
          <w:szCs w:val="24"/>
        </w:rPr>
        <w:t xml:space="preserve"> omnichannel approach takes into account the modification in how consumers acquire products and services (Huu De and Khoa, 2026). McKinsey &amp; Company research shows that more than three-quarters of consumers of premium appliances </w:t>
      </w:r>
      <w:r w:rsidRPr="00DD3897">
        <w:rPr>
          <w:rFonts w:eastAsia="Times New Roman"/>
          <w:sz w:val="24"/>
          <w:szCs w:val="24"/>
        </w:rPr>
        <w:lastRenderedPageBreak/>
        <w:t>use more than a single distribution channel before buying, meaning seamless integration between channels is key (Adams, Alldredge and Kohli, 2025).</w:t>
      </w:r>
    </w:p>
    <w:p w14:paraId="18424DEB"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In a sustainability effort, Dyson will look around the world to optimise distribution centres and minimise shipping distances to generate less carbon emissions. Furthermore, plastic free packaging and the recyclability of packaging contributes to the company's overall carbon reduction strategy, which includes consolidated logistics (Coelho et al., 2020) .Additionally, the filter replacement service is a subscription-based option that allows the filter replacement devices to be scheduled for home delivery to further improve the efficiency of the distribution process without the need for extra shopping trips, while maintaining the performance of the filter.</w:t>
      </w:r>
    </w:p>
    <w:p w14:paraId="42B3FA40" w14:textId="77777777" w:rsidR="00D809C0" w:rsidRPr="00DD3897" w:rsidRDefault="00AE48DB" w:rsidP="00735FD7">
      <w:pPr>
        <w:pStyle w:val="Heading2"/>
        <w:spacing w:after="240"/>
      </w:pPr>
      <w:bookmarkStart w:id="12" w:name="_Toc236337256"/>
      <w:r w:rsidRPr="00DD3897">
        <w:t>3.5 Promotion</w:t>
      </w:r>
      <w:bookmarkEnd w:id="12"/>
    </w:p>
    <w:p w14:paraId="0D9446D7" w14:textId="179BD1CA"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Communication is essential in promotion activities to help ensure that the value proposition of Dyson EcoAir is understood and that the consumers are aware of the positive effects on environmental and health benefits that using sustainable indoor air quality solutions brings.</w:t>
      </w:r>
      <w:r w:rsidR="00735FD7">
        <w:rPr>
          <w:rFonts w:eastAsia="Times New Roman"/>
          <w:sz w:val="24"/>
          <w:szCs w:val="24"/>
        </w:rPr>
        <w:t xml:space="preserve"> </w:t>
      </w:r>
      <w:r w:rsidRPr="00DD3897">
        <w:rPr>
          <w:rFonts w:eastAsia="Times New Roman"/>
          <w:sz w:val="24"/>
          <w:szCs w:val="24"/>
        </w:rPr>
        <w:t>Dyson will implement an Integrated Marketing Communications (IMC) approach, which integrates all media marketing with digital marketing, social media marketing, influencers, sustainability marketing, public relations, search engine optimisation, experiential marketing and education (EBESCO, 2023).Promotional efforts will prioritise environmental benefits, such as Dyson's commitment to manufacturing carbon neutral products, using recyclable materials, biodegradable filters, and implementing a circular economy model for Dyson EcoAir products.</w:t>
      </w:r>
    </w:p>
    <w:p w14:paraId="0C6E5491" w14:textId="77FDF25D"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The Dyson mobile application is a vital communication tool, giving customers significant information about the indoor air quality, energy usage, carbon savings and filter replacement schedules. Such interactive features promote ongoing customer interaction and reinforce sustainable consumption </w:t>
      </w:r>
      <w:proofErr w:type="spellStart"/>
      <w:r w:rsidRPr="00DD3897">
        <w:rPr>
          <w:rFonts w:eastAsia="Times New Roman"/>
          <w:sz w:val="24"/>
          <w:szCs w:val="24"/>
        </w:rPr>
        <w:t>behaviors</w:t>
      </w:r>
      <w:proofErr w:type="spellEnd"/>
      <w:r w:rsidRPr="00DD3897">
        <w:rPr>
          <w:rFonts w:eastAsia="Times New Roman"/>
          <w:sz w:val="24"/>
          <w:szCs w:val="24"/>
        </w:rPr>
        <w:t>.</w:t>
      </w:r>
      <w:r w:rsidR="00735FD7">
        <w:rPr>
          <w:rFonts w:eastAsia="Times New Roman"/>
          <w:sz w:val="24"/>
          <w:szCs w:val="24"/>
        </w:rPr>
        <w:t xml:space="preserve"> </w:t>
      </w:r>
      <w:r w:rsidRPr="00DD3897">
        <w:rPr>
          <w:rFonts w:eastAsia="Times New Roman"/>
          <w:sz w:val="24"/>
          <w:szCs w:val="24"/>
        </w:rPr>
        <w:t xml:space="preserve">Transparency should be highlighted especially in sustainability marketing. </w:t>
      </w:r>
      <w:proofErr w:type="spellStart"/>
      <w:r w:rsidRPr="00DD3897">
        <w:rPr>
          <w:rFonts w:eastAsia="Times New Roman"/>
          <w:sz w:val="24"/>
          <w:szCs w:val="24"/>
        </w:rPr>
        <w:t>NielsenIQ</w:t>
      </w:r>
      <w:proofErr w:type="spellEnd"/>
      <w:r w:rsidRPr="00DD3897">
        <w:rPr>
          <w:rFonts w:eastAsia="Times New Roman"/>
          <w:sz w:val="24"/>
          <w:szCs w:val="24"/>
        </w:rPr>
        <w:t xml:space="preserve"> (2024) states that around 78% of consumers feel more confident in each organisation when witnessing evidence for environmental claims (Fernandes, 2024). As a result, Dyson needs to embrace sustainability certifications that are independently verified, a drive to boost its credibility and reduce the risk of greenwashing.</w:t>
      </w:r>
    </w:p>
    <w:p w14:paraId="73592D2F" w14:textId="77777777" w:rsidR="00D809C0" w:rsidRPr="00DD3897" w:rsidRDefault="00AE48DB" w:rsidP="00735FD7">
      <w:pPr>
        <w:pStyle w:val="Heading1"/>
        <w:spacing w:after="240"/>
      </w:pPr>
      <w:bookmarkStart w:id="13" w:name="_Toc236337257"/>
      <w:r w:rsidRPr="00DD3897">
        <w:lastRenderedPageBreak/>
        <w:t>Element 4: Reflection</w:t>
      </w:r>
      <w:bookmarkEnd w:id="13"/>
      <w:r w:rsidRPr="00DD3897">
        <w:t xml:space="preserve"> </w:t>
      </w:r>
    </w:p>
    <w:p w14:paraId="3F276613" w14:textId="77777777" w:rsidR="00D809C0" w:rsidRPr="00DD3897" w:rsidRDefault="00AE48DB" w:rsidP="00735FD7">
      <w:pPr>
        <w:pStyle w:val="Heading2"/>
        <w:spacing w:after="240"/>
      </w:pPr>
      <w:bookmarkStart w:id="14" w:name="_Toc236337258"/>
      <w:r w:rsidRPr="00DD3897">
        <w:t>Reflection Using Rolfe's Reflective Model</w:t>
      </w:r>
      <w:bookmarkEnd w:id="14"/>
      <w:r w:rsidRPr="00DD3897">
        <w:t xml:space="preserve"> </w:t>
      </w:r>
    </w:p>
    <w:p w14:paraId="6583C66F" w14:textId="5A02A2EE"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Rolfe et al., (2001) offered a reflective framework that consists of three main phases: </w:t>
      </w:r>
      <w:r w:rsidR="00735FD7" w:rsidRPr="00DD3897">
        <w:rPr>
          <w:rFonts w:eastAsia="Times New Roman"/>
          <w:sz w:val="24"/>
          <w:szCs w:val="24"/>
        </w:rPr>
        <w:t>What?</w:t>
      </w:r>
      <w:r w:rsidRPr="00DD3897">
        <w:rPr>
          <w:rFonts w:eastAsia="Times New Roman"/>
          <w:sz w:val="24"/>
          <w:szCs w:val="24"/>
        </w:rPr>
        <w:t xml:space="preserve"> So </w:t>
      </w:r>
      <w:r w:rsidR="00735FD7" w:rsidRPr="00DD3897">
        <w:rPr>
          <w:rFonts w:eastAsia="Times New Roman"/>
          <w:sz w:val="24"/>
          <w:szCs w:val="24"/>
        </w:rPr>
        <w:t>What?</w:t>
      </w:r>
      <w:r w:rsidRPr="00DD3897">
        <w:rPr>
          <w:rFonts w:eastAsia="Times New Roman"/>
          <w:sz w:val="24"/>
          <w:szCs w:val="24"/>
        </w:rPr>
        <w:t xml:space="preserve"> and Now What? As a model, it offers a process to consider and </w:t>
      </w:r>
      <w:proofErr w:type="spellStart"/>
      <w:r w:rsidRPr="00DD3897">
        <w:rPr>
          <w:rFonts w:eastAsia="Times New Roman"/>
          <w:sz w:val="24"/>
          <w:szCs w:val="24"/>
        </w:rPr>
        <w:t>analyze</w:t>
      </w:r>
      <w:proofErr w:type="spellEnd"/>
      <w:r w:rsidRPr="00DD3897">
        <w:rPr>
          <w:rFonts w:eastAsia="Times New Roman"/>
          <w:sz w:val="24"/>
          <w:szCs w:val="24"/>
        </w:rPr>
        <w:t xml:space="preserve"> experiences, to determine what is learned, and to make plans for improving in the future (Rolfe, Freshwater and Jasper, 2001). The completion of the Dyson sustainable brand extension and poster presentation allowed me to gain further knowledge in sustainability marketing, whilst also improving my communication skills professionally.</w:t>
      </w:r>
    </w:p>
    <w:p w14:paraId="0B6080DF" w14:textId="77777777" w:rsidR="00D809C0" w:rsidRPr="00DD3897" w:rsidRDefault="00AE48DB" w:rsidP="00735FD7">
      <w:pPr>
        <w:spacing w:after="240" w:line="360" w:lineRule="auto"/>
        <w:jc w:val="both"/>
        <w:rPr>
          <w:rFonts w:eastAsia="Times New Roman"/>
          <w:b/>
          <w:bCs/>
          <w:i/>
          <w:iCs/>
          <w:sz w:val="24"/>
          <w:szCs w:val="24"/>
        </w:rPr>
      </w:pPr>
      <w:r w:rsidRPr="00DD3897">
        <w:rPr>
          <w:rFonts w:eastAsia="Times New Roman"/>
          <w:b/>
          <w:bCs/>
          <w:i/>
          <w:iCs/>
          <w:sz w:val="24"/>
          <w:szCs w:val="24"/>
        </w:rPr>
        <w:t>What?</w:t>
      </w:r>
    </w:p>
    <w:p w14:paraId="103C97BF" w14:textId="49DD9F1B"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In order to do this evaluation, I have created an affordable and sustainable brand extension for Dyson, which was based on a detailed marketing plan, taking into account aspects such as market segmentation, targeting, differentiation, positioning and the extended 7 P's marketing mix (Saidani, 2019). I chose Dyson EcoAir as the brand is known for technologic innovation, ideal to introduce an environmentally friendly air quality treatment </w:t>
      </w:r>
      <w:r w:rsidR="00735FD7" w:rsidRPr="00DD3897">
        <w:rPr>
          <w:rFonts w:eastAsia="Times New Roman"/>
          <w:sz w:val="24"/>
          <w:szCs w:val="24"/>
        </w:rPr>
        <w:t>solution (</w:t>
      </w:r>
      <w:r w:rsidRPr="00DD3897">
        <w:rPr>
          <w:rFonts w:eastAsia="Times New Roman"/>
          <w:sz w:val="24"/>
          <w:szCs w:val="24"/>
        </w:rPr>
        <w:t>Dyson, 2024). During the development of the project research work was conducted on the latest sustainability trends, a study on consumer habits was carried out and an assessment of how environmental issues impact upon strategic marketing choices was conducted.</w:t>
      </w:r>
    </w:p>
    <w:p w14:paraId="7F963EB8" w14:textId="77777777" w:rsidR="00D809C0" w:rsidRPr="00DD3897" w:rsidRDefault="00AE48DB" w:rsidP="00735FD7">
      <w:pPr>
        <w:spacing w:after="240" w:line="360" w:lineRule="auto"/>
        <w:jc w:val="both"/>
        <w:rPr>
          <w:rFonts w:eastAsia="Times New Roman"/>
          <w:b/>
          <w:bCs/>
          <w:i/>
          <w:iCs/>
          <w:sz w:val="24"/>
          <w:szCs w:val="24"/>
        </w:rPr>
      </w:pPr>
      <w:r w:rsidRPr="00DD3897">
        <w:rPr>
          <w:rFonts w:eastAsia="Times New Roman"/>
          <w:b/>
          <w:bCs/>
          <w:i/>
          <w:iCs/>
          <w:sz w:val="24"/>
          <w:szCs w:val="24"/>
        </w:rPr>
        <w:t>So what?</w:t>
      </w:r>
    </w:p>
    <w:p w14:paraId="41F10BDC" w14:textId="21AB135E"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It was really a great experience to get a very good insight on sustainable marketing and how to apply the concepts from theory. Before doing this Assessment, my sustainability knowledge was </w:t>
      </w:r>
      <w:r w:rsidR="00735FD7" w:rsidRPr="00DD3897">
        <w:rPr>
          <w:rFonts w:eastAsia="Times New Roman"/>
          <w:sz w:val="24"/>
          <w:szCs w:val="24"/>
        </w:rPr>
        <w:t>centred</w:t>
      </w:r>
      <w:r w:rsidRPr="00DD3897">
        <w:rPr>
          <w:rFonts w:eastAsia="Times New Roman"/>
          <w:sz w:val="24"/>
          <w:szCs w:val="24"/>
        </w:rPr>
        <w:t xml:space="preserve"> on the environment. But I knew from substantial academic research that sustainability is not solely about value creation, and about ripples of customer satisfaction too, about innovation, long-term competitive advantage (</w:t>
      </w:r>
      <w:proofErr w:type="spellStart"/>
      <w:r w:rsidRPr="00DD3897">
        <w:rPr>
          <w:rFonts w:eastAsia="Times New Roman"/>
          <w:sz w:val="24"/>
          <w:szCs w:val="24"/>
        </w:rPr>
        <w:t>Hermundsdottir</w:t>
      </w:r>
      <w:proofErr w:type="spellEnd"/>
      <w:r w:rsidRPr="00DD3897">
        <w:rPr>
          <w:rFonts w:eastAsia="Times New Roman"/>
          <w:sz w:val="24"/>
          <w:szCs w:val="24"/>
        </w:rPr>
        <w:t xml:space="preserve"> and Aspelund, 2021). This wider lens helped me value the possibilities of sustainability as a key part of an organisation's planning, not a corporate social responsibility program.</w:t>
      </w:r>
    </w:p>
    <w:p w14:paraId="5760C9DE"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lastRenderedPageBreak/>
        <w:t>The strategy of STDP analysis and the preparation of the 7Ps marketing mix helped me appreciate how marketing decisions have to be synced to deliver a consistent value offering. I also learned how to carry out research skills in my academic work using current industry reports, market statistics and peer review literature for supporting strategic decisions. This encouraged stronger consideration of evidence-based decision making in marketing.</w:t>
      </w:r>
    </w:p>
    <w:p w14:paraId="372D2669"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The poster presentation was another element that I could develop my presentation and communication skills in. As a result, I realized that the key to making a presentation work is to get your message across concisely, ensure your presentation is easy to understand visually and be confident with your words. Creating the poster helped me to think about how to include only material relevant to the poster, and how to keep the audience engaged. This process has helped me to communicate complicated business ideas in a professional and understandable way.</w:t>
      </w:r>
    </w:p>
    <w:p w14:paraId="5A275F09" w14:textId="77777777" w:rsidR="00D809C0" w:rsidRPr="00DD3897" w:rsidRDefault="00AE48DB" w:rsidP="00735FD7">
      <w:pPr>
        <w:spacing w:after="240" w:line="360" w:lineRule="auto"/>
        <w:jc w:val="both"/>
        <w:rPr>
          <w:rFonts w:eastAsia="Times New Roman"/>
          <w:b/>
          <w:bCs/>
          <w:i/>
          <w:iCs/>
          <w:sz w:val="24"/>
          <w:szCs w:val="24"/>
        </w:rPr>
      </w:pPr>
      <w:r w:rsidRPr="00DD3897">
        <w:rPr>
          <w:rFonts w:eastAsia="Times New Roman"/>
          <w:b/>
          <w:bCs/>
          <w:i/>
          <w:iCs/>
          <w:sz w:val="24"/>
          <w:szCs w:val="24"/>
        </w:rPr>
        <w:t>Now what?</w:t>
      </w:r>
    </w:p>
    <w:p w14:paraId="3375D4C1" w14:textId="0E9442A9"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I am content with the results of this assessment, but I find that there are a number of aspects which could be further improved. Future projects: I'd also be interested in further developing my data analysis abilities to use more sophisticated market research methods and consumer data as the basis for recommendations. I wondered what I can learn to do with data visualisation software and tools like </w:t>
      </w:r>
      <w:r w:rsidR="00735FD7" w:rsidRPr="00DD3897">
        <w:rPr>
          <w:rFonts w:eastAsia="Times New Roman"/>
          <w:sz w:val="24"/>
          <w:szCs w:val="24"/>
        </w:rPr>
        <w:t>PowerPoint</w:t>
      </w:r>
      <w:r w:rsidRPr="00DD3897">
        <w:rPr>
          <w:rFonts w:eastAsia="Times New Roman"/>
          <w:sz w:val="24"/>
          <w:szCs w:val="24"/>
        </w:rPr>
        <w:t xml:space="preserve"> that can improve my presentations in a more interesting and professional manner.</w:t>
      </w:r>
    </w:p>
    <w:p w14:paraId="4A6FCCF3"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Moreover, I'm going to continue working on my public speaking skills as I will need to deliver presentations more often which will help raise my confidence in speaking, enhance my voice projection, and help boost interaction with an audience. Workshops, group presentations and networking with professionals would be good ways of developing these communication skills.</w:t>
      </w:r>
      <w:r w:rsidRPr="00DD3897">
        <w:br w:type="page"/>
      </w:r>
    </w:p>
    <w:p w14:paraId="3E166224" w14:textId="77777777" w:rsidR="00D809C0" w:rsidRPr="00DD3897" w:rsidRDefault="00AE48DB" w:rsidP="00735FD7">
      <w:pPr>
        <w:pStyle w:val="Heading1"/>
        <w:spacing w:after="240"/>
      </w:pPr>
      <w:bookmarkStart w:id="15" w:name="_Toc236337259"/>
      <w:r w:rsidRPr="00DD3897">
        <w:lastRenderedPageBreak/>
        <w:t>References</w:t>
      </w:r>
      <w:bookmarkEnd w:id="15"/>
    </w:p>
    <w:p w14:paraId="7BBFCD13" w14:textId="77777777" w:rsidR="00D809C0" w:rsidRPr="00DD3897" w:rsidRDefault="00AE48DB" w:rsidP="00735FD7">
      <w:pPr>
        <w:spacing w:after="240" w:line="360" w:lineRule="auto"/>
        <w:jc w:val="both"/>
        <w:rPr>
          <w:rFonts w:eastAsia="Times New Roman"/>
          <w:b/>
          <w:bCs/>
          <w:sz w:val="24"/>
          <w:szCs w:val="24"/>
        </w:rPr>
      </w:pPr>
      <w:r w:rsidRPr="00DD3897">
        <w:rPr>
          <w:rFonts w:eastAsia="Times New Roman"/>
          <w:b/>
          <w:bCs/>
          <w:sz w:val="24"/>
          <w:szCs w:val="24"/>
        </w:rPr>
        <w:t>Element 1</w:t>
      </w:r>
    </w:p>
    <w:p w14:paraId="082B557B"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Booker, D., Petrou, G., </w:t>
      </w:r>
      <w:proofErr w:type="spellStart"/>
      <w:r w:rsidRPr="00DD3897">
        <w:rPr>
          <w:rFonts w:eastAsia="Times New Roman"/>
          <w:sz w:val="24"/>
          <w:szCs w:val="24"/>
        </w:rPr>
        <w:t>Chatzidiakou</w:t>
      </w:r>
      <w:proofErr w:type="spellEnd"/>
      <w:r w:rsidRPr="00DD3897">
        <w:rPr>
          <w:rFonts w:eastAsia="Times New Roman"/>
          <w:sz w:val="24"/>
          <w:szCs w:val="24"/>
        </w:rPr>
        <w:t xml:space="preserve">, L., Das, D., Farooq, F., Ferguson, L., Jutila, OE.I., </w:t>
      </w:r>
      <w:proofErr w:type="spellStart"/>
      <w:r w:rsidRPr="00DD3897">
        <w:rPr>
          <w:rFonts w:eastAsia="Times New Roman"/>
          <w:sz w:val="24"/>
          <w:szCs w:val="24"/>
        </w:rPr>
        <w:t>Milczewska</w:t>
      </w:r>
      <w:proofErr w:type="spellEnd"/>
      <w:r w:rsidRPr="00DD3897">
        <w:rPr>
          <w:rFonts w:eastAsia="Times New Roman"/>
          <w:sz w:val="24"/>
          <w:szCs w:val="24"/>
        </w:rPr>
        <w:t xml:space="preserve">, K., </w:t>
      </w:r>
      <w:proofErr w:type="spellStart"/>
      <w:r w:rsidRPr="00DD3897">
        <w:rPr>
          <w:rFonts w:eastAsia="Times New Roman"/>
          <w:sz w:val="24"/>
          <w:szCs w:val="24"/>
        </w:rPr>
        <w:t>Modlich</w:t>
      </w:r>
      <w:proofErr w:type="spellEnd"/>
      <w:r w:rsidRPr="00DD3897">
        <w:rPr>
          <w:rFonts w:eastAsia="Times New Roman"/>
          <w:sz w:val="24"/>
          <w:szCs w:val="24"/>
        </w:rPr>
        <w:t xml:space="preserve">, M., Moreno-Rangel, A., Thakrar, S.K., Yeoman, A.M., Davies, M., Mead, M.I., Miller, M.R., Wild, O., Shi, Z., </w:t>
      </w:r>
      <w:proofErr w:type="spellStart"/>
      <w:r w:rsidRPr="00DD3897">
        <w:rPr>
          <w:rFonts w:eastAsia="Times New Roman"/>
          <w:sz w:val="24"/>
          <w:szCs w:val="24"/>
        </w:rPr>
        <w:t>Mavrogianni</w:t>
      </w:r>
      <w:proofErr w:type="spellEnd"/>
      <w:r w:rsidRPr="00DD3897">
        <w:rPr>
          <w:rFonts w:eastAsia="Times New Roman"/>
          <w:sz w:val="24"/>
          <w:szCs w:val="24"/>
        </w:rPr>
        <w:t xml:space="preserve">, A. and Doherty, R.M. (2025). Ten questions concerning the future of residential indoor air quality and its environmental justice implications. </w:t>
      </w:r>
      <w:r w:rsidRPr="00DD3897">
        <w:rPr>
          <w:rFonts w:eastAsia="Times New Roman"/>
          <w:i/>
          <w:iCs/>
          <w:sz w:val="24"/>
          <w:szCs w:val="24"/>
        </w:rPr>
        <w:t>Building and Environment</w:t>
      </w:r>
      <w:r w:rsidRPr="00DD3897">
        <w:rPr>
          <w:rFonts w:eastAsia="Times New Roman"/>
          <w:sz w:val="24"/>
          <w:szCs w:val="24"/>
        </w:rPr>
        <w:t xml:space="preserve">, [online] 278(9), p.112957. </w:t>
      </w:r>
      <w:proofErr w:type="gramStart"/>
      <w:r w:rsidRPr="00DD3897">
        <w:rPr>
          <w:rFonts w:eastAsia="Times New Roman"/>
          <w:sz w:val="24"/>
          <w:szCs w:val="24"/>
        </w:rPr>
        <w:t>doi:10.1016/j.buildenv</w:t>
      </w:r>
      <w:proofErr w:type="gramEnd"/>
      <w:r w:rsidRPr="00DD3897">
        <w:rPr>
          <w:rFonts w:eastAsia="Times New Roman"/>
          <w:sz w:val="24"/>
          <w:szCs w:val="24"/>
        </w:rPr>
        <w:t>.2025.112957.</w:t>
      </w:r>
    </w:p>
    <w:p w14:paraId="017B01AA"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Dyson (2022). </w:t>
      </w:r>
      <w:r w:rsidRPr="00DD3897">
        <w:rPr>
          <w:rFonts w:eastAsia="Times New Roman"/>
          <w:i/>
          <w:iCs/>
          <w:sz w:val="24"/>
          <w:szCs w:val="24"/>
        </w:rPr>
        <w:t>Sustainability at Dyson | Dyson</w:t>
      </w:r>
      <w:r w:rsidRPr="00DD3897">
        <w:rPr>
          <w:rFonts w:eastAsia="Times New Roman"/>
          <w:sz w:val="24"/>
          <w:szCs w:val="24"/>
        </w:rPr>
        <w:t xml:space="preserve">. [online] </w:t>
      </w:r>
      <w:r w:rsidRPr="00DD3897">
        <w:rPr>
          <w:rFonts w:eastAsia="Times New Roman"/>
          <w:i/>
          <w:iCs/>
          <w:sz w:val="24"/>
          <w:szCs w:val="24"/>
        </w:rPr>
        <w:t>Dysoncanada.ca</w:t>
      </w:r>
      <w:r w:rsidRPr="00DD3897">
        <w:rPr>
          <w:rFonts w:eastAsia="Times New Roman"/>
          <w:sz w:val="24"/>
          <w:szCs w:val="24"/>
        </w:rPr>
        <w:t>. Available at: https://www.dysoncanada.ca/en/sustainability [Accessed 30 July 2026].</w:t>
      </w:r>
    </w:p>
    <w:p w14:paraId="66FB9027"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Dyson (2024). </w:t>
      </w:r>
      <w:r w:rsidRPr="00DD3897">
        <w:rPr>
          <w:rFonts w:eastAsia="Times New Roman"/>
          <w:i/>
          <w:iCs/>
          <w:sz w:val="24"/>
          <w:szCs w:val="24"/>
        </w:rPr>
        <w:t xml:space="preserve">my </w:t>
      </w:r>
      <w:proofErr w:type="spellStart"/>
      <w:r w:rsidRPr="00DD3897">
        <w:rPr>
          <w:rFonts w:eastAsia="Times New Roman"/>
          <w:i/>
          <w:iCs/>
          <w:sz w:val="24"/>
          <w:szCs w:val="24"/>
        </w:rPr>
        <w:t>dyson</w:t>
      </w:r>
      <w:proofErr w:type="spellEnd"/>
      <w:r w:rsidRPr="00DD3897">
        <w:rPr>
          <w:rFonts w:eastAsia="Times New Roman"/>
          <w:i/>
          <w:iCs/>
          <w:sz w:val="24"/>
          <w:szCs w:val="24"/>
        </w:rPr>
        <w:t xml:space="preserve"> app</w:t>
      </w:r>
      <w:r w:rsidRPr="00DD3897">
        <w:rPr>
          <w:rFonts w:eastAsia="Times New Roman"/>
          <w:sz w:val="24"/>
          <w:szCs w:val="24"/>
        </w:rPr>
        <w:t xml:space="preserve">. [online] </w:t>
      </w:r>
      <w:r w:rsidRPr="00DD3897">
        <w:rPr>
          <w:rFonts w:eastAsia="Times New Roman"/>
          <w:i/>
          <w:iCs/>
          <w:sz w:val="24"/>
          <w:szCs w:val="24"/>
        </w:rPr>
        <w:t>Dyson.in</w:t>
      </w:r>
      <w:r w:rsidRPr="00DD3897">
        <w:rPr>
          <w:rFonts w:eastAsia="Times New Roman"/>
          <w:sz w:val="24"/>
          <w:szCs w:val="24"/>
        </w:rPr>
        <w:t>. Available at: https://www.dyson.in/my-dyson-app [Accessed 30 July 2026].</w:t>
      </w:r>
    </w:p>
    <w:p w14:paraId="5BD60740" w14:textId="77777777" w:rsidR="00D809C0" w:rsidRPr="00DD3897" w:rsidRDefault="00AE48DB" w:rsidP="00735FD7">
      <w:pPr>
        <w:spacing w:after="240" w:line="360" w:lineRule="auto"/>
        <w:jc w:val="both"/>
        <w:rPr>
          <w:rFonts w:eastAsia="Times New Roman"/>
          <w:b/>
          <w:bCs/>
          <w:sz w:val="24"/>
          <w:szCs w:val="24"/>
        </w:rPr>
      </w:pPr>
      <w:r w:rsidRPr="00DD3897">
        <w:rPr>
          <w:rFonts w:eastAsia="Times New Roman"/>
          <w:sz w:val="24"/>
          <w:szCs w:val="24"/>
        </w:rPr>
        <w:t xml:space="preserve">Dyson (2025). </w:t>
      </w:r>
      <w:r w:rsidRPr="00DD3897">
        <w:rPr>
          <w:rFonts w:eastAsia="Times New Roman"/>
          <w:i/>
          <w:iCs/>
          <w:sz w:val="24"/>
          <w:szCs w:val="24"/>
        </w:rPr>
        <w:t xml:space="preserve">about </w:t>
      </w:r>
      <w:proofErr w:type="spellStart"/>
      <w:r w:rsidRPr="00DD3897">
        <w:rPr>
          <w:rFonts w:eastAsia="Times New Roman"/>
          <w:i/>
          <w:iCs/>
          <w:sz w:val="24"/>
          <w:szCs w:val="24"/>
        </w:rPr>
        <w:t>dyson</w:t>
      </w:r>
      <w:proofErr w:type="spellEnd"/>
      <w:r w:rsidRPr="00DD3897">
        <w:rPr>
          <w:rFonts w:eastAsia="Times New Roman"/>
          <w:sz w:val="24"/>
          <w:szCs w:val="24"/>
        </w:rPr>
        <w:t xml:space="preserve">. [online] </w:t>
      </w:r>
      <w:r w:rsidRPr="00DD3897">
        <w:rPr>
          <w:rFonts w:eastAsia="Times New Roman"/>
          <w:i/>
          <w:iCs/>
          <w:sz w:val="24"/>
          <w:szCs w:val="24"/>
        </w:rPr>
        <w:t>Dyson.com</w:t>
      </w:r>
      <w:r w:rsidRPr="00DD3897">
        <w:rPr>
          <w:rFonts w:eastAsia="Times New Roman"/>
          <w:sz w:val="24"/>
          <w:szCs w:val="24"/>
        </w:rPr>
        <w:t>. www.lb.dyson.com. Available at: https://www.lb.dyson.com/en-LB/Community/AboutDyson.aspx [Accessed 30 July 2026].</w:t>
      </w:r>
    </w:p>
    <w:p w14:paraId="3CE11ACF" w14:textId="77777777" w:rsidR="00D809C0" w:rsidRPr="00DD3897" w:rsidRDefault="00AE48DB" w:rsidP="00735FD7">
      <w:pPr>
        <w:spacing w:after="240" w:line="360" w:lineRule="auto"/>
        <w:jc w:val="both"/>
        <w:rPr>
          <w:rFonts w:eastAsia="Times New Roman"/>
          <w:b/>
          <w:bCs/>
          <w:sz w:val="24"/>
          <w:szCs w:val="24"/>
        </w:rPr>
      </w:pPr>
      <w:r w:rsidRPr="00DD3897">
        <w:rPr>
          <w:rFonts w:eastAsia="Times New Roman"/>
          <w:b/>
          <w:bCs/>
          <w:sz w:val="24"/>
          <w:szCs w:val="24"/>
        </w:rPr>
        <w:t>Element 2</w:t>
      </w:r>
    </w:p>
    <w:p w14:paraId="22CE5B01"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Cam, L.N.T. (2023). A rising trend in eco-friendly products: a health-conscious approach to green buying. </w:t>
      </w:r>
      <w:proofErr w:type="spellStart"/>
      <w:r w:rsidRPr="00DD3897">
        <w:rPr>
          <w:rFonts w:eastAsia="Times New Roman"/>
          <w:i/>
          <w:iCs/>
          <w:sz w:val="24"/>
          <w:szCs w:val="24"/>
        </w:rPr>
        <w:t>Heliyon</w:t>
      </w:r>
      <w:proofErr w:type="spellEnd"/>
      <w:r w:rsidRPr="00DD3897">
        <w:rPr>
          <w:rFonts w:eastAsia="Times New Roman"/>
          <w:sz w:val="24"/>
          <w:szCs w:val="24"/>
        </w:rPr>
        <w:t xml:space="preserve">, 9(9). </w:t>
      </w:r>
      <w:proofErr w:type="gramStart"/>
      <w:r w:rsidRPr="00DD3897">
        <w:rPr>
          <w:rFonts w:eastAsia="Times New Roman"/>
          <w:sz w:val="24"/>
          <w:szCs w:val="24"/>
        </w:rPr>
        <w:t>doi:10.1016/j.heliyon</w:t>
      </w:r>
      <w:proofErr w:type="gramEnd"/>
      <w:r w:rsidRPr="00DD3897">
        <w:rPr>
          <w:rFonts w:eastAsia="Times New Roman"/>
          <w:sz w:val="24"/>
          <w:szCs w:val="24"/>
        </w:rPr>
        <w:t>.2023.e19845.</w:t>
      </w:r>
    </w:p>
    <w:p w14:paraId="61860D1A"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Clarke, A.H., Freytag, P.V. and Cortez, R.M. (2024). Revisiting the strategic role of market segmentation: five themes for future research. </w:t>
      </w:r>
      <w:r w:rsidRPr="00DD3897">
        <w:rPr>
          <w:rFonts w:eastAsia="Times New Roman"/>
          <w:i/>
          <w:iCs/>
          <w:sz w:val="24"/>
          <w:szCs w:val="24"/>
        </w:rPr>
        <w:t>Industrial Marketing Management</w:t>
      </w:r>
      <w:r w:rsidRPr="00DD3897">
        <w:rPr>
          <w:rFonts w:eastAsia="Times New Roman"/>
          <w:sz w:val="24"/>
          <w:szCs w:val="24"/>
        </w:rPr>
        <w:t xml:space="preserve">, 121(18), </w:t>
      </w:r>
      <w:proofErr w:type="gramStart"/>
      <w:r w:rsidRPr="00DD3897">
        <w:rPr>
          <w:rFonts w:eastAsia="Times New Roman"/>
          <w:sz w:val="24"/>
          <w:szCs w:val="24"/>
        </w:rPr>
        <w:t>pp.A</w:t>
      </w:r>
      <w:proofErr w:type="gramEnd"/>
      <w:r w:rsidRPr="00DD3897">
        <w:rPr>
          <w:rFonts w:eastAsia="Times New Roman"/>
          <w:sz w:val="24"/>
          <w:szCs w:val="24"/>
        </w:rPr>
        <w:t xml:space="preserve">7-A10. </w:t>
      </w:r>
      <w:proofErr w:type="gramStart"/>
      <w:r w:rsidRPr="00DD3897">
        <w:rPr>
          <w:rFonts w:eastAsia="Times New Roman"/>
          <w:sz w:val="24"/>
          <w:szCs w:val="24"/>
        </w:rPr>
        <w:t>doi:10.1016/j.indmarman</w:t>
      </w:r>
      <w:proofErr w:type="gramEnd"/>
      <w:r w:rsidRPr="00DD3897">
        <w:rPr>
          <w:rFonts w:eastAsia="Times New Roman"/>
          <w:sz w:val="24"/>
          <w:szCs w:val="24"/>
        </w:rPr>
        <w:t>.2024.07.012.</w:t>
      </w:r>
    </w:p>
    <w:p w14:paraId="6EB1932E"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Grand View Research (2024). </w:t>
      </w:r>
      <w:r w:rsidRPr="00DD3897">
        <w:rPr>
          <w:rFonts w:eastAsia="Times New Roman"/>
          <w:i/>
          <w:iCs/>
          <w:sz w:val="24"/>
          <w:szCs w:val="24"/>
        </w:rPr>
        <w:t>Air Purifier Market Size, Share | Global Industry Analysis Report, 2025</w:t>
      </w:r>
      <w:r w:rsidRPr="00DD3897">
        <w:rPr>
          <w:rFonts w:eastAsia="Times New Roman"/>
          <w:sz w:val="24"/>
          <w:szCs w:val="24"/>
        </w:rPr>
        <w:t xml:space="preserve">. [online] </w:t>
      </w:r>
      <w:r w:rsidRPr="00DD3897">
        <w:rPr>
          <w:rFonts w:eastAsia="Times New Roman"/>
          <w:i/>
          <w:iCs/>
          <w:sz w:val="24"/>
          <w:szCs w:val="24"/>
        </w:rPr>
        <w:t>Grandviewresearch.com</w:t>
      </w:r>
      <w:r w:rsidRPr="00DD3897">
        <w:rPr>
          <w:rFonts w:eastAsia="Times New Roman"/>
          <w:sz w:val="24"/>
          <w:szCs w:val="24"/>
        </w:rPr>
        <w:t>. Available at: https://www.grandviewresearch.com/industry-analysis/air-purifier-market [Accessed 30 July 2026].</w:t>
      </w:r>
    </w:p>
    <w:p w14:paraId="2D684BC4"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IBM (2022). </w:t>
      </w:r>
      <w:r w:rsidRPr="00DD3897">
        <w:rPr>
          <w:rFonts w:eastAsia="Times New Roman"/>
          <w:i/>
          <w:iCs/>
          <w:sz w:val="24"/>
          <w:szCs w:val="24"/>
        </w:rPr>
        <w:t>Retail industry reshapes with hybrid cloud and AI to help meet shifting consumer shopping and sustainability preferences</w:t>
      </w:r>
      <w:r w:rsidRPr="00DD3897">
        <w:rPr>
          <w:rFonts w:eastAsia="Times New Roman"/>
          <w:sz w:val="24"/>
          <w:szCs w:val="24"/>
        </w:rPr>
        <w:t xml:space="preserve">. [online] </w:t>
      </w:r>
      <w:r w:rsidRPr="00DD3897">
        <w:rPr>
          <w:rFonts w:eastAsia="Times New Roman"/>
          <w:i/>
          <w:iCs/>
          <w:sz w:val="24"/>
          <w:szCs w:val="24"/>
        </w:rPr>
        <w:t>IBM Newsroom</w:t>
      </w:r>
      <w:r w:rsidRPr="00DD3897">
        <w:rPr>
          <w:rFonts w:eastAsia="Times New Roman"/>
          <w:sz w:val="24"/>
          <w:szCs w:val="24"/>
        </w:rPr>
        <w:t>. Available at: https://newsroom.ibm.com/2022-01-13-Retail-Industry-Reshapes-with-Hybrid-</w:t>
      </w:r>
      <w:r w:rsidRPr="00DD3897">
        <w:rPr>
          <w:rFonts w:eastAsia="Times New Roman"/>
          <w:sz w:val="24"/>
          <w:szCs w:val="24"/>
        </w:rPr>
        <w:lastRenderedPageBreak/>
        <w:t>Cloud-and-AI-to-Help-Meet-Shifting-Consumer-Shopping-and-Sustainability-Preferences [Accessed 30 July 2026].</w:t>
      </w:r>
    </w:p>
    <w:p w14:paraId="152F6204"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Mannan, M. and Al-Ghamdi, S.G. (2021). Indoor air quality in buildings: A comprehensive review on the factors influencing air pollution in residential and commercial structure. </w:t>
      </w:r>
      <w:r w:rsidRPr="00DD3897">
        <w:rPr>
          <w:rFonts w:eastAsia="Times New Roman"/>
          <w:i/>
          <w:iCs/>
          <w:sz w:val="24"/>
          <w:szCs w:val="24"/>
        </w:rPr>
        <w:t>International Journal of Environmental Research and Public Health</w:t>
      </w:r>
      <w:r w:rsidRPr="00DD3897">
        <w:rPr>
          <w:rFonts w:eastAsia="Times New Roman"/>
          <w:sz w:val="24"/>
          <w:szCs w:val="24"/>
        </w:rPr>
        <w:t>, [online] 18(6), p.3276. doi:10.3390/ijerph18063276.</w:t>
      </w:r>
    </w:p>
    <w:p w14:paraId="55CFF5B0"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Rua, O.L. and Santos, C. (2022). linking brand and competitive advantage: the mediating effect of positioning and market orientation. </w:t>
      </w:r>
      <w:r w:rsidRPr="00DD3897">
        <w:rPr>
          <w:rFonts w:eastAsia="Times New Roman"/>
          <w:i/>
          <w:iCs/>
          <w:sz w:val="24"/>
          <w:szCs w:val="24"/>
        </w:rPr>
        <w:t>European Research on Management and Business Economics</w:t>
      </w:r>
      <w:r w:rsidRPr="00DD3897">
        <w:rPr>
          <w:rFonts w:eastAsia="Times New Roman"/>
          <w:sz w:val="24"/>
          <w:szCs w:val="24"/>
        </w:rPr>
        <w:t>, [online] 28(2), p.100194. Available at: https://www.sciencedirect.com/science/article/pii/S244488342100053X [Accessed 30 July 2026].</w:t>
      </w:r>
    </w:p>
    <w:p w14:paraId="261150A8" w14:textId="77777777" w:rsidR="00D809C0" w:rsidRPr="00DD3897" w:rsidRDefault="00AE48DB" w:rsidP="00735FD7">
      <w:pPr>
        <w:spacing w:after="240" w:line="360" w:lineRule="auto"/>
        <w:jc w:val="both"/>
        <w:rPr>
          <w:rFonts w:eastAsia="Times New Roman"/>
          <w:sz w:val="24"/>
          <w:szCs w:val="24"/>
        </w:rPr>
      </w:pPr>
      <w:proofErr w:type="spellStart"/>
      <w:r w:rsidRPr="00DD3897">
        <w:rPr>
          <w:rFonts w:eastAsia="Times New Roman"/>
          <w:sz w:val="24"/>
          <w:szCs w:val="24"/>
        </w:rPr>
        <w:t>Stratrix</w:t>
      </w:r>
      <w:proofErr w:type="spellEnd"/>
      <w:r w:rsidRPr="00DD3897">
        <w:rPr>
          <w:rFonts w:eastAsia="Times New Roman"/>
          <w:sz w:val="24"/>
          <w:szCs w:val="24"/>
        </w:rPr>
        <w:t xml:space="preserve"> (2025). </w:t>
      </w:r>
      <w:r w:rsidRPr="00DD3897">
        <w:rPr>
          <w:rFonts w:eastAsia="Times New Roman"/>
          <w:i/>
          <w:iCs/>
          <w:sz w:val="24"/>
          <w:szCs w:val="24"/>
        </w:rPr>
        <w:t>Dyson’s engineering-led innovation</w:t>
      </w:r>
      <w:r w:rsidRPr="00DD3897">
        <w:rPr>
          <w:rFonts w:eastAsia="Times New Roman"/>
          <w:sz w:val="24"/>
          <w:szCs w:val="24"/>
        </w:rPr>
        <w:t xml:space="preserve">. [online] </w:t>
      </w:r>
      <w:r w:rsidRPr="00DD3897">
        <w:rPr>
          <w:rFonts w:eastAsia="Times New Roman"/>
          <w:i/>
          <w:iCs/>
          <w:sz w:val="24"/>
          <w:szCs w:val="24"/>
        </w:rPr>
        <w:t>Stratrix.com</w:t>
      </w:r>
      <w:r w:rsidRPr="00DD3897">
        <w:rPr>
          <w:rFonts w:eastAsia="Times New Roman"/>
          <w:sz w:val="24"/>
          <w:szCs w:val="24"/>
        </w:rPr>
        <w:t xml:space="preserve">. </w:t>
      </w:r>
      <w:proofErr w:type="spellStart"/>
      <w:r w:rsidRPr="00DD3897">
        <w:rPr>
          <w:rFonts w:eastAsia="Times New Roman"/>
          <w:sz w:val="24"/>
          <w:szCs w:val="24"/>
        </w:rPr>
        <w:t>Stratrix</w:t>
      </w:r>
      <w:proofErr w:type="spellEnd"/>
      <w:r w:rsidRPr="00DD3897">
        <w:rPr>
          <w:rFonts w:eastAsia="Times New Roman"/>
          <w:sz w:val="24"/>
          <w:szCs w:val="24"/>
        </w:rPr>
        <w:t>. Available at: https://www.stratrix.com/vault/dyson-engineering-innovation [Accessed 30 July 2026].</w:t>
      </w:r>
    </w:p>
    <w:p w14:paraId="01501035" w14:textId="77777777" w:rsidR="00D809C0" w:rsidRPr="00DD3897" w:rsidRDefault="00AE48DB" w:rsidP="00735FD7">
      <w:pPr>
        <w:spacing w:after="240" w:line="360" w:lineRule="auto"/>
        <w:jc w:val="both"/>
        <w:rPr>
          <w:rFonts w:eastAsia="Times New Roman"/>
          <w:sz w:val="24"/>
          <w:szCs w:val="24"/>
        </w:rPr>
      </w:pPr>
      <w:proofErr w:type="spellStart"/>
      <w:r w:rsidRPr="00DD3897">
        <w:rPr>
          <w:rFonts w:eastAsia="Times New Roman"/>
          <w:sz w:val="24"/>
          <w:szCs w:val="24"/>
        </w:rPr>
        <w:t>Thomran</w:t>
      </w:r>
      <w:proofErr w:type="spellEnd"/>
      <w:r w:rsidRPr="00DD3897">
        <w:rPr>
          <w:rFonts w:eastAsia="Times New Roman"/>
          <w:sz w:val="24"/>
          <w:szCs w:val="24"/>
        </w:rPr>
        <w:t xml:space="preserve">, M., </w:t>
      </w:r>
      <w:proofErr w:type="spellStart"/>
      <w:r w:rsidRPr="00DD3897">
        <w:rPr>
          <w:rFonts w:eastAsia="Times New Roman"/>
          <w:sz w:val="24"/>
          <w:szCs w:val="24"/>
        </w:rPr>
        <w:t>Alshallaqi</w:t>
      </w:r>
      <w:proofErr w:type="spellEnd"/>
      <w:r w:rsidRPr="00DD3897">
        <w:rPr>
          <w:rFonts w:eastAsia="Times New Roman"/>
          <w:sz w:val="24"/>
          <w:szCs w:val="24"/>
        </w:rPr>
        <w:t xml:space="preserve">, M., Al-Mamary, Y.H. and Abdulrab, M. (2022). The key enablers of competitive advantage formation in small and medium enterprises: the case of the </w:t>
      </w:r>
      <w:proofErr w:type="spellStart"/>
      <w:r w:rsidRPr="00DD3897">
        <w:rPr>
          <w:rFonts w:eastAsia="Times New Roman"/>
          <w:sz w:val="24"/>
          <w:szCs w:val="24"/>
        </w:rPr>
        <w:t>Ha’il</w:t>
      </w:r>
      <w:proofErr w:type="spellEnd"/>
      <w:r w:rsidRPr="00DD3897">
        <w:rPr>
          <w:rFonts w:eastAsia="Times New Roman"/>
          <w:sz w:val="24"/>
          <w:szCs w:val="24"/>
        </w:rPr>
        <w:t xml:space="preserve"> region. </w:t>
      </w:r>
      <w:r w:rsidRPr="00DD3897">
        <w:rPr>
          <w:rFonts w:eastAsia="Times New Roman"/>
          <w:i/>
          <w:iCs/>
          <w:sz w:val="24"/>
          <w:szCs w:val="24"/>
        </w:rPr>
        <w:t>Frontiers in Psychology</w:t>
      </w:r>
      <w:r w:rsidRPr="00DD3897">
        <w:rPr>
          <w:rFonts w:eastAsia="Times New Roman"/>
          <w:sz w:val="24"/>
          <w:szCs w:val="24"/>
        </w:rPr>
        <w:t>, [online] 13(18), pp.1–15. doi:10.3389/fpsyg.2022.1030405.</w:t>
      </w:r>
    </w:p>
    <w:p w14:paraId="778A6631"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Watty, F. (2025). </w:t>
      </w:r>
      <w:r w:rsidRPr="00DD3897">
        <w:rPr>
          <w:rFonts w:eastAsia="Times New Roman"/>
          <w:i/>
          <w:iCs/>
          <w:sz w:val="24"/>
          <w:szCs w:val="24"/>
        </w:rPr>
        <w:t>U.S.: Shoppers who prefer buying from sustainable brands 2025| Statista</w:t>
      </w:r>
      <w:r w:rsidRPr="00DD3897">
        <w:rPr>
          <w:rFonts w:eastAsia="Times New Roman"/>
          <w:sz w:val="24"/>
          <w:szCs w:val="24"/>
        </w:rPr>
        <w:t xml:space="preserve">. [online] </w:t>
      </w:r>
      <w:r w:rsidRPr="00DD3897">
        <w:rPr>
          <w:rFonts w:eastAsia="Times New Roman"/>
          <w:i/>
          <w:iCs/>
          <w:sz w:val="24"/>
          <w:szCs w:val="24"/>
        </w:rPr>
        <w:t>Statista</w:t>
      </w:r>
      <w:r w:rsidRPr="00DD3897">
        <w:rPr>
          <w:rFonts w:eastAsia="Times New Roman"/>
          <w:sz w:val="24"/>
          <w:szCs w:val="24"/>
        </w:rPr>
        <w:t>. Available at: https://www.statista.com/statistics/1626151/shoppers-who-prefer-buying-from-sustainable-brands-us/ [Accessed 30 July 2026].</w:t>
      </w:r>
    </w:p>
    <w:p w14:paraId="137F54B3" w14:textId="6443D10E" w:rsidR="00D809C0" w:rsidRPr="00DD3897" w:rsidRDefault="00735FD7" w:rsidP="00735FD7">
      <w:pPr>
        <w:spacing w:after="240" w:line="360" w:lineRule="auto"/>
        <w:jc w:val="both"/>
        <w:rPr>
          <w:rFonts w:eastAsia="Times New Roman"/>
          <w:b/>
          <w:bCs/>
          <w:sz w:val="24"/>
          <w:szCs w:val="24"/>
        </w:rPr>
      </w:pPr>
      <w:r>
        <w:rPr>
          <w:rFonts w:eastAsia="Times New Roman"/>
          <w:b/>
          <w:bCs/>
          <w:sz w:val="24"/>
          <w:szCs w:val="24"/>
        </w:rPr>
        <w:t>Element 3</w:t>
      </w:r>
    </w:p>
    <w:p w14:paraId="16E10F74"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Adams, C., Alldredge, K. and Kohli, S. (2025). </w:t>
      </w:r>
      <w:r w:rsidRPr="00DD3897">
        <w:rPr>
          <w:rFonts w:eastAsia="Times New Roman"/>
          <w:i/>
          <w:iCs/>
          <w:sz w:val="24"/>
          <w:szCs w:val="24"/>
        </w:rPr>
        <w:t>State of the consumer 2024: what’s now and what’s next</w:t>
      </w:r>
      <w:r w:rsidRPr="00DD3897">
        <w:rPr>
          <w:rFonts w:eastAsia="Times New Roman"/>
          <w:sz w:val="24"/>
          <w:szCs w:val="24"/>
        </w:rPr>
        <w:t xml:space="preserve">. [online] </w:t>
      </w:r>
      <w:r w:rsidRPr="00DD3897">
        <w:rPr>
          <w:rFonts w:eastAsia="Times New Roman"/>
          <w:i/>
          <w:iCs/>
          <w:sz w:val="24"/>
          <w:szCs w:val="24"/>
        </w:rPr>
        <w:t>McKinsey &amp; Company</w:t>
      </w:r>
      <w:r w:rsidRPr="00DD3897">
        <w:rPr>
          <w:rFonts w:eastAsia="Times New Roman"/>
          <w:sz w:val="24"/>
          <w:szCs w:val="24"/>
        </w:rPr>
        <w:t>. Available at: https://www.mckinsey.com/industries/consumer-packaged-goods/our-insights/state-of-consumer [Accessed 30 July 2026].</w:t>
      </w:r>
    </w:p>
    <w:p w14:paraId="531A8000"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Ashraf, S.F., Li, C. and Mehmood, B. (2017). </w:t>
      </w:r>
      <w:r w:rsidRPr="00DD3897">
        <w:rPr>
          <w:rFonts w:eastAsia="Times New Roman"/>
          <w:i/>
          <w:iCs/>
          <w:sz w:val="24"/>
          <w:szCs w:val="24"/>
        </w:rPr>
        <w:t>A Study of Premium Price Brands with Special Reference to Willingness of Customer to Pay</w:t>
      </w:r>
      <w:r w:rsidRPr="00DD3897">
        <w:rPr>
          <w:rFonts w:eastAsia="Times New Roman"/>
          <w:sz w:val="24"/>
          <w:szCs w:val="24"/>
        </w:rPr>
        <w:t xml:space="preserve">. [online] </w:t>
      </w:r>
      <w:r w:rsidRPr="00DD3897">
        <w:rPr>
          <w:rFonts w:eastAsia="Times New Roman"/>
          <w:i/>
          <w:iCs/>
          <w:sz w:val="24"/>
          <w:szCs w:val="24"/>
        </w:rPr>
        <w:t>ResearchGate</w:t>
      </w:r>
      <w:r w:rsidRPr="00DD3897">
        <w:rPr>
          <w:rFonts w:eastAsia="Times New Roman"/>
          <w:sz w:val="24"/>
          <w:szCs w:val="24"/>
        </w:rPr>
        <w:t xml:space="preserve">. </w:t>
      </w:r>
      <w:r w:rsidRPr="00DD3897">
        <w:rPr>
          <w:rFonts w:eastAsia="Times New Roman"/>
          <w:sz w:val="24"/>
          <w:szCs w:val="24"/>
        </w:rPr>
        <w:lastRenderedPageBreak/>
        <w:t>Available at: https://www.researchgate.net/publication/325125404_A_Study_of_Premium_Price_Brands_with_Special_Reference_to_Willingness_of_Customer_to_Pay [Accessed 30 July 2026].</w:t>
      </w:r>
    </w:p>
    <w:p w14:paraId="3AAD55F2"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Coelho, P.M., Corona, B., Klooster, R. and Worrell, E. (2020). Sustainability of Reusable packaging–Current Situation and Trends. </w:t>
      </w:r>
      <w:r w:rsidRPr="00DD3897">
        <w:rPr>
          <w:rFonts w:eastAsia="Times New Roman"/>
          <w:i/>
          <w:iCs/>
          <w:sz w:val="24"/>
          <w:szCs w:val="24"/>
        </w:rPr>
        <w:t>Resources, Conservation &amp; Recycling: X</w:t>
      </w:r>
      <w:r w:rsidRPr="00DD3897">
        <w:rPr>
          <w:rFonts w:eastAsia="Times New Roman"/>
          <w:sz w:val="24"/>
          <w:szCs w:val="24"/>
        </w:rPr>
        <w:t>, 6(2590–289X), p.100037.</w:t>
      </w:r>
    </w:p>
    <w:p w14:paraId="26C6E581"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EBESCO (2023). </w:t>
      </w:r>
      <w:r w:rsidRPr="00DD3897">
        <w:rPr>
          <w:rFonts w:eastAsia="Times New Roman"/>
          <w:i/>
          <w:iCs/>
          <w:sz w:val="24"/>
          <w:szCs w:val="24"/>
        </w:rPr>
        <w:t>Integrated marketing communications | EBSCO</w:t>
      </w:r>
      <w:r w:rsidRPr="00DD3897">
        <w:rPr>
          <w:rFonts w:eastAsia="Times New Roman"/>
          <w:sz w:val="24"/>
          <w:szCs w:val="24"/>
        </w:rPr>
        <w:t xml:space="preserve">. [online] </w:t>
      </w:r>
      <w:r w:rsidRPr="00DD3897">
        <w:rPr>
          <w:rFonts w:eastAsia="Times New Roman"/>
          <w:i/>
          <w:iCs/>
          <w:sz w:val="24"/>
          <w:szCs w:val="24"/>
        </w:rPr>
        <w:t>EBSCO Information Services, Inc. | www.ebsco.com</w:t>
      </w:r>
      <w:r w:rsidRPr="00DD3897">
        <w:rPr>
          <w:rFonts w:eastAsia="Times New Roman"/>
          <w:sz w:val="24"/>
          <w:szCs w:val="24"/>
        </w:rPr>
        <w:t>. Available at: https://www.ebsco.com/research-starters/marketing/integrated-marketing-communications [Accessed 30 July 2026].</w:t>
      </w:r>
    </w:p>
    <w:p w14:paraId="375F4F5E"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Fernandes, L. (2024). </w:t>
      </w:r>
      <w:r w:rsidRPr="00DD3897">
        <w:rPr>
          <w:rFonts w:eastAsia="Times New Roman"/>
          <w:i/>
          <w:iCs/>
          <w:sz w:val="24"/>
          <w:szCs w:val="24"/>
        </w:rPr>
        <w:t>Consumer outlook 2024</w:t>
      </w:r>
      <w:r w:rsidRPr="00DD3897">
        <w:rPr>
          <w:rFonts w:eastAsia="Times New Roman"/>
          <w:sz w:val="24"/>
          <w:szCs w:val="24"/>
        </w:rPr>
        <w:t xml:space="preserve">. [online] </w:t>
      </w:r>
      <w:r w:rsidRPr="00DD3897">
        <w:rPr>
          <w:rFonts w:eastAsia="Times New Roman"/>
          <w:i/>
          <w:iCs/>
          <w:sz w:val="24"/>
          <w:szCs w:val="24"/>
        </w:rPr>
        <w:t>NIQ</w:t>
      </w:r>
      <w:r w:rsidRPr="00DD3897">
        <w:rPr>
          <w:rFonts w:eastAsia="Times New Roman"/>
          <w:sz w:val="24"/>
          <w:szCs w:val="24"/>
        </w:rPr>
        <w:t>. Available at: https://nielseniq.com/global/en/insights/report/2024/consumer-outlook-2024-6-consumer-sentiment-driven-strategies-to-drive-growth-and-capture-spending/ [Accessed 30 July 2026].</w:t>
      </w:r>
    </w:p>
    <w:p w14:paraId="5E74AA41"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Gururaj </w:t>
      </w:r>
      <w:proofErr w:type="spellStart"/>
      <w:r w:rsidRPr="00DD3897">
        <w:rPr>
          <w:rFonts w:eastAsia="Times New Roman"/>
          <w:sz w:val="24"/>
          <w:szCs w:val="24"/>
        </w:rPr>
        <w:t>Fattepur</w:t>
      </w:r>
      <w:proofErr w:type="spellEnd"/>
      <w:r w:rsidRPr="00DD3897">
        <w:rPr>
          <w:rFonts w:eastAsia="Times New Roman"/>
          <w:sz w:val="24"/>
          <w:szCs w:val="24"/>
        </w:rPr>
        <w:t xml:space="preserve">, Patil, A.Y., Kumar, P., Kumar, A., Hegde, C., </w:t>
      </w:r>
      <w:proofErr w:type="spellStart"/>
      <w:r w:rsidRPr="00DD3897">
        <w:rPr>
          <w:rFonts w:eastAsia="Times New Roman"/>
          <w:sz w:val="24"/>
          <w:szCs w:val="24"/>
        </w:rPr>
        <w:t>Siddhalingeshwar</w:t>
      </w:r>
      <w:proofErr w:type="spellEnd"/>
      <w:r w:rsidRPr="00DD3897">
        <w:rPr>
          <w:rFonts w:eastAsia="Times New Roman"/>
          <w:sz w:val="24"/>
          <w:szCs w:val="24"/>
        </w:rPr>
        <w:t xml:space="preserve">, I.G., Kumar, R. and Yunus, M. (2024). Bio-inspired designs: leveraging biological brilliance in mechanical engineering—an overview. </w:t>
      </w:r>
      <w:r w:rsidRPr="00DD3897">
        <w:rPr>
          <w:rFonts w:eastAsia="Times New Roman"/>
          <w:i/>
          <w:iCs/>
          <w:sz w:val="24"/>
          <w:szCs w:val="24"/>
        </w:rPr>
        <w:t>3 Biotech</w:t>
      </w:r>
      <w:r w:rsidRPr="00DD3897">
        <w:rPr>
          <w:rFonts w:eastAsia="Times New Roman"/>
          <w:sz w:val="24"/>
          <w:szCs w:val="24"/>
        </w:rPr>
        <w:t>, 14(12). doi:10.1007/s13205-024-04153-w.</w:t>
      </w:r>
    </w:p>
    <w:p w14:paraId="3CB4690A"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Huu De, D. and Khoa, B.T. (2026). How customer experience drives repurchase intention in omnichannel retailing: the moderating role of prior omnichannel shopping experience. </w:t>
      </w:r>
      <w:r w:rsidRPr="00DD3897">
        <w:rPr>
          <w:rFonts w:eastAsia="Times New Roman"/>
          <w:i/>
          <w:iCs/>
          <w:sz w:val="24"/>
          <w:szCs w:val="24"/>
        </w:rPr>
        <w:t>Journal of Open Innovation: Technology, Market, and Complexity</w:t>
      </w:r>
      <w:r w:rsidRPr="00DD3897">
        <w:rPr>
          <w:rFonts w:eastAsia="Times New Roman"/>
          <w:sz w:val="24"/>
          <w:szCs w:val="24"/>
        </w:rPr>
        <w:t xml:space="preserve">, 18(10), p.100795. </w:t>
      </w:r>
      <w:proofErr w:type="gramStart"/>
      <w:r w:rsidRPr="00DD3897">
        <w:rPr>
          <w:rFonts w:eastAsia="Times New Roman"/>
          <w:sz w:val="24"/>
          <w:szCs w:val="24"/>
        </w:rPr>
        <w:t>doi:10.1016/j.joitmc</w:t>
      </w:r>
      <w:proofErr w:type="gramEnd"/>
      <w:r w:rsidRPr="00DD3897">
        <w:rPr>
          <w:rFonts w:eastAsia="Times New Roman"/>
          <w:sz w:val="24"/>
          <w:szCs w:val="24"/>
        </w:rPr>
        <w:t>.2026.100795.</w:t>
      </w:r>
    </w:p>
    <w:p w14:paraId="702E6DE9"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Jakobsen, A.M.S.Ø. and Tambo, T. (2025). Current state of sustainability representation product lifecycle management systems and future Perspectives: A comparative evaluation. </w:t>
      </w:r>
      <w:r w:rsidRPr="00DD3897">
        <w:rPr>
          <w:rFonts w:eastAsia="Times New Roman"/>
          <w:i/>
          <w:iCs/>
          <w:sz w:val="24"/>
          <w:szCs w:val="24"/>
        </w:rPr>
        <w:t>Cleaner Logistics and Supply Chain</w:t>
      </w:r>
      <w:r w:rsidRPr="00DD3897">
        <w:rPr>
          <w:rFonts w:eastAsia="Times New Roman"/>
          <w:sz w:val="24"/>
          <w:szCs w:val="24"/>
        </w:rPr>
        <w:t xml:space="preserve">, 15(18), p.100229. </w:t>
      </w:r>
      <w:proofErr w:type="gramStart"/>
      <w:r w:rsidRPr="00DD3897">
        <w:rPr>
          <w:rFonts w:eastAsia="Times New Roman"/>
          <w:sz w:val="24"/>
          <w:szCs w:val="24"/>
        </w:rPr>
        <w:t>doi:10.1016/j.clscn</w:t>
      </w:r>
      <w:proofErr w:type="gramEnd"/>
      <w:r w:rsidRPr="00DD3897">
        <w:rPr>
          <w:rFonts w:eastAsia="Times New Roman"/>
          <w:sz w:val="24"/>
          <w:szCs w:val="24"/>
        </w:rPr>
        <w:t>.2025.100229.</w:t>
      </w:r>
    </w:p>
    <w:p w14:paraId="403B7636" w14:textId="77777777" w:rsidR="00D809C0" w:rsidRPr="00DD3897" w:rsidRDefault="00AE48DB" w:rsidP="00735FD7">
      <w:pPr>
        <w:spacing w:after="240" w:line="360" w:lineRule="auto"/>
        <w:jc w:val="both"/>
        <w:rPr>
          <w:rFonts w:eastAsia="Times New Roman"/>
          <w:sz w:val="24"/>
          <w:szCs w:val="24"/>
        </w:rPr>
      </w:pPr>
      <w:proofErr w:type="spellStart"/>
      <w:r w:rsidRPr="00DD3897">
        <w:rPr>
          <w:rFonts w:eastAsia="Times New Roman"/>
          <w:sz w:val="24"/>
          <w:szCs w:val="24"/>
        </w:rPr>
        <w:lastRenderedPageBreak/>
        <w:t>Juhoantti</w:t>
      </w:r>
      <w:proofErr w:type="spellEnd"/>
      <w:r w:rsidRPr="00DD3897">
        <w:rPr>
          <w:rFonts w:eastAsia="Times New Roman"/>
          <w:sz w:val="24"/>
          <w:szCs w:val="24"/>
        </w:rPr>
        <w:t xml:space="preserve"> Köpman and Jukka Majava (2024). The role of product design in advancing the circular economy of electric and electronic equipment. </w:t>
      </w:r>
      <w:r w:rsidRPr="00DD3897">
        <w:rPr>
          <w:rFonts w:eastAsia="Times New Roman"/>
          <w:i/>
          <w:iCs/>
          <w:sz w:val="24"/>
          <w:szCs w:val="24"/>
        </w:rPr>
        <w:t>Resources, conservation &amp; recycling advances</w:t>
      </w:r>
      <w:r w:rsidRPr="00DD3897">
        <w:rPr>
          <w:rFonts w:eastAsia="Times New Roman"/>
          <w:sz w:val="24"/>
          <w:szCs w:val="24"/>
        </w:rPr>
        <w:t xml:space="preserve">, 15(18), pp.200207–200207. </w:t>
      </w:r>
      <w:proofErr w:type="gramStart"/>
      <w:r w:rsidRPr="00DD3897">
        <w:rPr>
          <w:rFonts w:eastAsia="Times New Roman"/>
          <w:sz w:val="24"/>
          <w:szCs w:val="24"/>
        </w:rPr>
        <w:t>doi:10.1016/j.rcradv</w:t>
      </w:r>
      <w:proofErr w:type="gramEnd"/>
      <w:r w:rsidRPr="00DD3897">
        <w:rPr>
          <w:rFonts w:eastAsia="Times New Roman"/>
          <w:sz w:val="24"/>
          <w:szCs w:val="24"/>
        </w:rPr>
        <w:t>.2024.200207.</w:t>
      </w:r>
    </w:p>
    <w:p w14:paraId="4432C51E" w14:textId="77777777" w:rsidR="00D809C0" w:rsidRPr="00DD3897" w:rsidRDefault="00AE48DB" w:rsidP="00735FD7">
      <w:pPr>
        <w:spacing w:after="240" w:line="360" w:lineRule="auto"/>
        <w:jc w:val="both"/>
        <w:rPr>
          <w:rFonts w:eastAsia="Times New Roman"/>
          <w:sz w:val="24"/>
          <w:szCs w:val="24"/>
        </w:rPr>
      </w:pPr>
      <w:proofErr w:type="spellStart"/>
      <w:r w:rsidRPr="00DD3897">
        <w:rPr>
          <w:rFonts w:eastAsia="Times New Roman"/>
          <w:sz w:val="24"/>
          <w:szCs w:val="24"/>
        </w:rPr>
        <w:t>Velenturf</w:t>
      </w:r>
      <w:proofErr w:type="spellEnd"/>
      <w:r w:rsidRPr="00DD3897">
        <w:rPr>
          <w:rFonts w:eastAsia="Times New Roman"/>
          <w:sz w:val="24"/>
          <w:szCs w:val="24"/>
        </w:rPr>
        <w:t xml:space="preserve">, A.P.M. and Purnell, P. (2021). Principles for a sustainable circular economy. </w:t>
      </w:r>
      <w:r w:rsidRPr="00DD3897">
        <w:rPr>
          <w:rFonts w:eastAsia="Times New Roman"/>
          <w:i/>
          <w:iCs/>
          <w:sz w:val="24"/>
          <w:szCs w:val="24"/>
        </w:rPr>
        <w:t>Sustainable Production and Consumption</w:t>
      </w:r>
      <w:r w:rsidRPr="00DD3897">
        <w:rPr>
          <w:rFonts w:eastAsia="Times New Roman"/>
          <w:sz w:val="24"/>
          <w:szCs w:val="24"/>
        </w:rPr>
        <w:t xml:space="preserve">, [online] 27(1), pp.1437–1457. </w:t>
      </w:r>
      <w:proofErr w:type="gramStart"/>
      <w:r w:rsidRPr="00DD3897">
        <w:rPr>
          <w:rFonts w:eastAsia="Times New Roman"/>
          <w:sz w:val="24"/>
          <w:szCs w:val="24"/>
        </w:rPr>
        <w:t>doi:10.1016/j.spc</w:t>
      </w:r>
      <w:proofErr w:type="gramEnd"/>
      <w:r w:rsidRPr="00DD3897">
        <w:rPr>
          <w:rFonts w:eastAsia="Times New Roman"/>
          <w:sz w:val="24"/>
          <w:szCs w:val="24"/>
        </w:rPr>
        <w:t>.2021.02.018.</w:t>
      </w:r>
    </w:p>
    <w:p w14:paraId="6AC0DF05" w14:textId="0A201CF9" w:rsidR="00D809C0" w:rsidRPr="00DD3897" w:rsidRDefault="00735FD7" w:rsidP="00735FD7">
      <w:pPr>
        <w:spacing w:after="240" w:line="360" w:lineRule="auto"/>
        <w:jc w:val="both"/>
        <w:rPr>
          <w:rFonts w:eastAsia="Times New Roman"/>
          <w:b/>
          <w:bCs/>
          <w:sz w:val="24"/>
          <w:szCs w:val="24"/>
        </w:rPr>
      </w:pPr>
      <w:r>
        <w:rPr>
          <w:rFonts w:eastAsia="Times New Roman"/>
          <w:b/>
          <w:bCs/>
          <w:sz w:val="24"/>
          <w:szCs w:val="24"/>
        </w:rPr>
        <w:t>Element 4</w:t>
      </w:r>
    </w:p>
    <w:p w14:paraId="0438BBD4"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Dyson (2024). </w:t>
      </w:r>
      <w:r w:rsidRPr="00DD3897">
        <w:rPr>
          <w:rFonts w:eastAsia="Times New Roman"/>
          <w:i/>
          <w:iCs/>
          <w:sz w:val="24"/>
          <w:szCs w:val="24"/>
        </w:rPr>
        <w:t xml:space="preserve">Sustainability at </w:t>
      </w:r>
      <w:proofErr w:type="spellStart"/>
      <w:r w:rsidRPr="00DD3897">
        <w:rPr>
          <w:rFonts w:eastAsia="Times New Roman"/>
          <w:i/>
          <w:iCs/>
          <w:sz w:val="24"/>
          <w:szCs w:val="24"/>
        </w:rPr>
        <w:t>dyson</w:t>
      </w:r>
      <w:proofErr w:type="spellEnd"/>
      <w:r w:rsidRPr="00DD3897">
        <w:rPr>
          <w:rFonts w:eastAsia="Times New Roman"/>
          <w:sz w:val="24"/>
          <w:szCs w:val="24"/>
        </w:rPr>
        <w:t xml:space="preserve">. [online] </w:t>
      </w:r>
      <w:r w:rsidRPr="00DD3897">
        <w:rPr>
          <w:rFonts w:eastAsia="Times New Roman"/>
          <w:i/>
          <w:iCs/>
          <w:sz w:val="24"/>
          <w:szCs w:val="24"/>
        </w:rPr>
        <w:t>Dyson.com</w:t>
      </w:r>
      <w:r w:rsidRPr="00DD3897">
        <w:rPr>
          <w:rFonts w:eastAsia="Times New Roman"/>
          <w:sz w:val="24"/>
          <w:szCs w:val="24"/>
        </w:rPr>
        <w:t>. Available at: https://www.dyson.com/sustainability [Accessed 30 July 2026].</w:t>
      </w:r>
    </w:p>
    <w:p w14:paraId="0F8A74E8" w14:textId="77777777" w:rsidR="00D809C0" w:rsidRPr="00DD3897" w:rsidRDefault="00AE48DB" w:rsidP="00735FD7">
      <w:pPr>
        <w:spacing w:after="240" w:line="360" w:lineRule="auto"/>
        <w:jc w:val="both"/>
        <w:rPr>
          <w:rFonts w:eastAsia="Times New Roman"/>
          <w:sz w:val="24"/>
          <w:szCs w:val="24"/>
        </w:rPr>
      </w:pPr>
      <w:proofErr w:type="spellStart"/>
      <w:r w:rsidRPr="00DD3897">
        <w:rPr>
          <w:rFonts w:eastAsia="Times New Roman"/>
          <w:sz w:val="24"/>
          <w:szCs w:val="24"/>
        </w:rPr>
        <w:t>Hermundsdottir</w:t>
      </w:r>
      <w:proofErr w:type="spellEnd"/>
      <w:r w:rsidRPr="00DD3897">
        <w:rPr>
          <w:rFonts w:eastAsia="Times New Roman"/>
          <w:sz w:val="24"/>
          <w:szCs w:val="24"/>
        </w:rPr>
        <w:t xml:space="preserve">, F. and Aspelund, A. (2021). Sustainability innovations and firm competitiveness: A review. </w:t>
      </w:r>
      <w:r w:rsidRPr="00DD3897">
        <w:rPr>
          <w:rFonts w:eastAsia="Times New Roman"/>
          <w:i/>
          <w:iCs/>
          <w:sz w:val="24"/>
          <w:szCs w:val="24"/>
        </w:rPr>
        <w:t>Journal of Cleaner Production</w:t>
      </w:r>
      <w:r w:rsidRPr="00DD3897">
        <w:rPr>
          <w:rFonts w:eastAsia="Times New Roman"/>
          <w:sz w:val="24"/>
          <w:szCs w:val="24"/>
        </w:rPr>
        <w:t xml:space="preserve">, 280(1), pp.1–18. </w:t>
      </w:r>
      <w:proofErr w:type="spellStart"/>
      <w:r w:rsidRPr="00DD3897">
        <w:rPr>
          <w:rFonts w:eastAsia="Times New Roman"/>
          <w:sz w:val="24"/>
          <w:szCs w:val="24"/>
        </w:rPr>
        <w:t>doi:https</w:t>
      </w:r>
      <w:proofErr w:type="spellEnd"/>
      <w:r w:rsidRPr="00DD3897">
        <w:rPr>
          <w:rFonts w:eastAsia="Times New Roman"/>
          <w:sz w:val="24"/>
          <w:szCs w:val="24"/>
        </w:rPr>
        <w:t>://doi.org/10.1016/j.jclepro.2020.124715.</w:t>
      </w:r>
    </w:p>
    <w:p w14:paraId="4DB3A74C"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Rolfe, G., Freshwater, D. and Jasper, M. (2001). </w:t>
      </w:r>
      <w:r w:rsidRPr="00DD3897">
        <w:rPr>
          <w:rFonts w:eastAsia="Times New Roman"/>
          <w:i/>
          <w:iCs/>
          <w:sz w:val="24"/>
          <w:szCs w:val="24"/>
        </w:rPr>
        <w:t>Rolfe, G., Freshwater, D., &amp; Jasper M. (2001). Critical reflection for nursing and the helping professions A user’s guide. London Palgrave Macmillan. - References - Scientific Research Publishing</w:t>
      </w:r>
      <w:r w:rsidRPr="00DD3897">
        <w:rPr>
          <w:rFonts w:eastAsia="Times New Roman"/>
          <w:sz w:val="24"/>
          <w:szCs w:val="24"/>
        </w:rPr>
        <w:t xml:space="preserve">. [online] </w:t>
      </w:r>
      <w:r w:rsidRPr="00DD3897">
        <w:rPr>
          <w:rFonts w:eastAsia="Times New Roman"/>
          <w:i/>
          <w:iCs/>
          <w:sz w:val="24"/>
          <w:szCs w:val="24"/>
        </w:rPr>
        <w:t>www.scirp.org</w:t>
      </w:r>
      <w:r w:rsidRPr="00DD3897">
        <w:rPr>
          <w:rFonts w:eastAsia="Times New Roman"/>
          <w:sz w:val="24"/>
          <w:szCs w:val="24"/>
        </w:rPr>
        <w:t>. www.scirp.org. Available at: https://www.scirp.org/reference/referencespapers?referenceid=147823 [Accessed 30 July 2026].</w:t>
      </w:r>
    </w:p>
    <w:p w14:paraId="0025DF3D"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 xml:space="preserve">Saidani, B. (2019). Marketing Mix-7Ps: the Effect on Customer Satisfaction. </w:t>
      </w:r>
      <w:proofErr w:type="spellStart"/>
      <w:r w:rsidRPr="00DD3897">
        <w:rPr>
          <w:rFonts w:eastAsia="Times New Roman"/>
          <w:i/>
          <w:iCs/>
          <w:sz w:val="24"/>
          <w:szCs w:val="24"/>
        </w:rPr>
        <w:t>Jurnal</w:t>
      </w:r>
      <w:proofErr w:type="spellEnd"/>
      <w:r w:rsidRPr="00DD3897">
        <w:rPr>
          <w:rFonts w:eastAsia="Times New Roman"/>
          <w:i/>
          <w:iCs/>
          <w:sz w:val="24"/>
          <w:szCs w:val="24"/>
        </w:rPr>
        <w:t xml:space="preserve"> Pendidikan Ekonomi Dan Bisnis (JPEB)</w:t>
      </w:r>
      <w:r w:rsidRPr="00DD3897">
        <w:rPr>
          <w:rFonts w:eastAsia="Times New Roman"/>
          <w:sz w:val="24"/>
          <w:szCs w:val="24"/>
        </w:rPr>
        <w:t>, 7(1), pp.81–94. doi:10.21009/JPEB.007.1.7.</w:t>
      </w:r>
    </w:p>
    <w:p w14:paraId="47F1C55B" w14:textId="77777777" w:rsidR="00D809C0" w:rsidRPr="00DD3897" w:rsidRDefault="00D809C0" w:rsidP="00735FD7">
      <w:pPr>
        <w:spacing w:after="240" w:line="360" w:lineRule="auto"/>
        <w:jc w:val="both"/>
        <w:rPr>
          <w:rFonts w:eastAsia="Times New Roman"/>
          <w:b/>
          <w:bCs/>
          <w:sz w:val="24"/>
          <w:szCs w:val="24"/>
        </w:rPr>
      </w:pPr>
    </w:p>
    <w:p w14:paraId="212D159E" w14:textId="77777777" w:rsidR="00D809C0" w:rsidRPr="00DD3897" w:rsidRDefault="00AE48DB" w:rsidP="00735FD7">
      <w:pPr>
        <w:spacing w:after="240" w:line="360" w:lineRule="auto"/>
        <w:jc w:val="both"/>
        <w:rPr>
          <w:rFonts w:eastAsia="Times New Roman"/>
          <w:sz w:val="24"/>
          <w:szCs w:val="24"/>
        </w:rPr>
      </w:pPr>
      <w:r w:rsidRPr="00DD3897">
        <w:br w:type="page"/>
      </w:r>
    </w:p>
    <w:p w14:paraId="59A3234A" w14:textId="5E4A2BFE" w:rsidR="00D809C0" w:rsidRPr="00DD3897" w:rsidRDefault="00735FD7" w:rsidP="00735FD7">
      <w:pPr>
        <w:pStyle w:val="Heading1"/>
        <w:spacing w:after="240"/>
      </w:pPr>
      <w:bookmarkStart w:id="16" w:name="_Toc236337260"/>
      <w:r>
        <w:lastRenderedPageBreak/>
        <w:t xml:space="preserve">Appendix: </w:t>
      </w:r>
      <w:r w:rsidR="00AE48DB" w:rsidRPr="00DD3897">
        <w:t>Element 1</w:t>
      </w:r>
      <w:r>
        <w:t xml:space="preserve"> Content</w:t>
      </w:r>
      <w:bookmarkEnd w:id="16"/>
    </w:p>
    <w:p w14:paraId="628DC65E" w14:textId="77777777" w:rsidR="00D809C0" w:rsidRPr="00DD3897" w:rsidRDefault="00AE48DB" w:rsidP="00735FD7">
      <w:pPr>
        <w:pStyle w:val="Heading2"/>
        <w:spacing w:after="240"/>
      </w:pPr>
      <w:bookmarkStart w:id="17" w:name="_Toc236337261"/>
      <w:r w:rsidRPr="00DD3897">
        <w:t>Introduction to the Company</w:t>
      </w:r>
      <w:bookmarkEnd w:id="17"/>
    </w:p>
    <w:p w14:paraId="73FFE0FB"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Renowned for its pioneering engineering and high-end home appliances, Dyson is a name that is recognised across the globe (Dyson, 2025). Its products have built a solid brand image for being high performing and helping people live better lives and the company consistently invests in research and technology development.</w:t>
      </w:r>
    </w:p>
    <w:p w14:paraId="3A66FF69" w14:textId="77777777" w:rsidR="00D809C0" w:rsidRPr="00DD3897" w:rsidRDefault="00AE48DB" w:rsidP="00735FD7">
      <w:pPr>
        <w:pStyle w:val="Heading2"/>
        <w:spacing w:after="240"/>
      </w:pPr>
      <w:bookmarkStart w:id="18" w:name="_Toc236337262"/>
      <w:r w:rsidRPr="00DD3897">
        <w:t>Sustainable Requirement and Purpose</w:t>
      </w:r>
      <w:bookmarkEnd w:id="18"/>
      <w:r w:rsidRPr="00DD3897">
        <w:t xml:space="preserve"> </w:t>
      </w:r>
    </w:p>
    <w:p w14:paraId="1C612D4C"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In the era of environmentally conscious products, consumers demand more sustainable indoor air solutions for their households due to rising issues of air pollution, climate change, and environmental health (Booker et al., 2025). Dyson counteracts with Dyson EcoAir a sustainable product line offering Smart Air Purifiers, Bedroom Purifiers, Mini Portable Purifiers, Car Air Purifiers and Filter Subscription Service. The products feature products with HEPA filters that are biodegradable, products made from recycled raw materials from plants, bodies made from recyclable aluminium, carbon-neutral manufacturing process, plastic-free packaging, low-energy products, modular parts that can be repaired, and a recycling programme for used products.</w:t>
      </w:r>
    </w:p>
    <w:p w14:paraId="57138164" w14:textId="77777777" w:rsidR="00D809C0" w:rsidRPr="00DD3897" w:rsidRDefault="00AE48DB" w:rsidP="00735FD7">
      <w:pPr>
        <w:pStyle w:val="Heading2"/>
        <w:spacing w:after="240"/>
      </w:pPr>
      <w:bookmarkStart w:id="19" w:name="_Toc236337263"/>
      <w:r w:rsidRPr="00DD3897">
        <w:t>Market Appeal</w:t>
      </w:r>
      <w:bookmarkEnd w:id="19"/>
    </w:p>
    <w:p w14:paraId="2257CFCB"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Dyson EcoAir is for the sophisticated consumer looking for high-tech and still a comforting eco-friendly solution. The Dyson app can deliver carbon-saving data and remind customers to change filters, increasing customer value and fostering sustainability and ongoing, recurring revenues (Dyson, 2024).</w:t>
      </w:r>
    </w:p>
    <w:p w14:paraId="1DCB58E5" w14:textId="77777777" w:rsidR="00D809C0" w:rsidRPr="00DD3897" w:rsidRDefault="00AE48DB" w:rsidP="00735FD7">
      <w:pPr>
        <w:pStyle w:val="Heading2"/>
        <w:spacing w:after="240"/>
      </w:pPr>
      <w:bookmarkStart w:id="20" w:name="_Toc236337264"/>
      <w:r w:rsidRPr="00DD3897">
        <w:t>Alignment with Sustainability Goals</w:t>
      </w:r>
      <w:bookmarkEnd w:id="20"/>
    </w:p>
    <w:p w14:paraId="1D1DFADF" w14:textId="77777777" w:rsidR="00D809C0" w:rsidRPr="00DD3897" w:rsidRDefault="00AE48DB" w:rsidP="00735FD7">
      <w:pPr>
        <w:spacing w:after="240" w:line="360" w:lineRule="auto"/>
        <w:jc w:val="both"/>
        <w:rPr>
          <w:rFonts w:eastAsia="Times New Roman"/>
          <w:sz w:val="24"/>
          <w:szCs w:val="24"/>
        </w:rPr>
      </w:pPr>
      <w:r w:rsidRPr="00DD3897">
        <w:rPr>
          <w:rFonts w:eastAsia="Times New Roman"/>
          <w:sz w:val="24"/>
          <w:szCs w:val="24"/>
        </w:rPr>
        <w:t>Key to supporting the principles of Circular Economy, Dyson EcoAir minimizes waste, optimizes energy efficiency, encourages recycling and makes use of repairable pieces (Dyson, 2022). The brand extension helps to implement responsible consumption and carbon emissions reduction, fosters improved indoor air quality and helps establish both a competitive edge and a sustainable innovator's identity for Dyson.</w:t>
      </w:r>
    </w:p>
    <w:sectPr w:rsidR="00D809C0" w:rsidRPr="00DD3897" w:rsidSect="00580093">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E71D0" w14:textId="77777777" w:rsidR="00C36618" w:rsidRDefault="00C36618" w:rsidP="00580093">
      <w:pPr>
        <w:spacing w:line="240" w:lineRule="auto"/>
      </w:pPr>
      <w:r>
        <w:separator/>
      </w:r>
    </w:p>
  </w:endnote>
  <w:endnote w:type="continuationSeparator" w:id="0">
    <w:p w14:paraId="4F602019" w14:textId="77777777" w:rsidR="00C36618" w:rsidRDefault="00C36618" w:rsidP="005800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6F379FF-B6FC-439E-830E-4AED5D679944}"/>
  </w:font>
  <w:font w:name="Cambria">
    <w:panose1 w:val="02040503050406030204"/>
    <w:charset w:val="00"/>
    <w:family w:val="roman"/>
    <w:pitch w:val="variable"/>
    <w:sig w:usb0="E00006FF" w:usb1="420024FF" w:usb2="02000000" w:usb3="00000000" w:csb0="0000019F" w:csb1="00000000"/>
    <w:embedRegular r:id="rId2" w:fontKey="{411FEE4C-BD49-445E-A6BD-E471F0DC0B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2124374079"/>
      <w:docPartObj>
        <w:docPartGallery w:val="Page Numbers (Bottom of Page)"/>
        <w:docPartUnique/>
      </w:docPartObj>
    </w:sdtPr>
    <w:sdtEndPr>
      <w:rPr>
        <w:noProof/>
      </w:rPr>
    </w:sdtEndPr>
    <w:sdtContent>
      <w:p w14:paraId="1BFB44A4" w14:textId="2FE68025" w:rsidR="00580093" w:rsidRPr="00D9479B" w:rsidRDefault="00580093" w:rsidP="00D9479B">
        <w:pPr>
          <w:pStyle w:val="Footer"/>
          <w:jc w:val="right"/>
          <w:rPr>
            <w:sz w:val="20"/>
          </w:rPr>
        </w:pPr>
        <w:r w:rsidRPr="00D9479B">
          <w:rPr>
            <w:sz w:val="20"/>
          </w:rPr>
          <w:fldChar w:fldCharType="begin"/>
        </w:r>
        <w:r w:rsidRPr="00D9479B">
          <w:rPr>
            <w:sz w:val="20"/>
          </w:rPr>
          <w:instrText xml:space="preserve"> PAGE   \* MERGEFORMAT </w:instrText>
        </w:r>
        <w:r w:rsidRPr="00D9479B">
          <w:rPr>
            <w:sz w:val="20"/>
          </w:rPr>
          <w:fldChar w:fldCharType="separate"/>
        </w:r>
        <w:r w:rsidR="00D9479B">
          <w:rPr>
            <w:noProof/>
            <w:sz w:val="20"/>
          </w:rPr>
          <w:t>18</w:t>
        </w:r>
        <w:r w:rsidRPr="00D9479B">
          <w:rPr>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CA55D" w14:textId="77777777" w:rsidR="00C36618" w:rsidRDefault="00C36618" w:rsidP="00580093">
      <w:pPr>
        <w:spacing w:line="240" w:lineRule="auto"/>
      </w:pPr>
      <w:r>
        <w:separator/>
      </w:r>
    </w:p>
  </w:footnote>
  <w:footnote w:type="continuationSeparator" w:id="0">
    <w:p w14:paraId="10EF1449" w14:textId="77777777" w:rsidR="00C36618" w:rsidRDefault="00C36618" w:rsidP="005800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D7880"/>
    <w:multiLevelType w:val="multilevel"/>
    <w:tmpl w:val="482E6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7206A8"/>
    <w:multiLevelType w:val="multilevel"/>
    <w:tmpl w:val="3C784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7639308">
    <w:abstractNumId w:val="0"/>
  </w:num>
  <w:num w:numId="2" w16cid:durableId="381486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9C0"/>
    <w:rsid w:val="00105AA5"/>
    <w:rsid w:val="00347D65"/>
    <w:rsid w:val="003E0384"/>
    <w:rsid w:val="004D25C6"/>
    <w:rsid w:val="004F5DFD"/>
    <w:rsid w:val="00580093"/>
    <w:rsid w:val="006B488B"/>
    <w:rsid w:val="00735FD7"/>
    <w:rsid w:val="00833F75"/>
    <w:rsid w:val="008629AA"/>
    <w:rsid w:val="00885F9E"/>
    <w:rsid w:val="009A2F5E"/>
    <w:rsid w:val="00AE48DB"/>
    <w:rsid w:val="00B134FE"/>
    <w:rsid w:val="00C36618"/>
    <w:rsid w:val="00D809C0"/>
    <w:rsid w:val="00D9479B"/>
    <w:rsid w:val="00DD38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DE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80093"/>
    <w:pPr>
      <w:spacing w:line="360" w:lineRule="auto"/>
      <w:jc w:val="both"/>
      <w:outlineLvl w:val="0"/>
    </w:pPr>
    <w:rPr>
      <w:rFonts w:eastAsia="Times New Roman"/>
      <w:b/>
      <w:bCs/>
      <w:sz w:val="28"/>
      <w:szCs w:val="28"/>
    </w:rPr>
  </w:style>
  <w:style w:type="paragraph" w:styleId="Heading2">
    <w:name w:val="heading 2"/>
    <w:basedOn w:val="Normal"/>
    <w:next w:val="Normal"/>
    <w:uiPriority w:val="9"/>
    <w:unhideWhenUsed/>
    <w:qFormat/>
    <w:rsid w:val="00580093"/>
    <w:pPr>
      <w:spacing w:line="360" w:lineRule="auto"/>
      <w:jc w:val="both"/>
      <w:outlineLvl w:val="1"/>
    </w:pPr>
    <w:rPr>
      <w:rFonts w:eastAsia="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80093"/>
    <w:pPr>
      <w:tabs>
        <w:tab w:val="center" w:pos="4513"/>
        <w:tab w:val="right" w:pos="9026"/>
      </w:tabs>
      <w:spacing w:line="240" w:lineRule="auto"/>
    </w:pPr>
  </w:style>
  <w:style w:type="character" w:customStyle="1" w:styleId="HeaderChar">
    <w:name w:val="Header Char"/>
    <w:basedOn w:val="DefaultParagraphFont"/>
    <w:link w:val="Header"/>
    <w:uiPriority w:val="99"/>
    <w:rsid w:val="00580093"/>
  </w:style>
  <w:style w:type="paragraph" w:styleId="Footer">
    <w:name w:val="footer"/>
    <w:basedOn w:val="Normal"/>
    <w:link w:val="FooterChar"/>
    <w:uiPriority w:val="99"/>
    <w:unhideWhenUsed/>
    <w:rsid w:val="00580093"/>
    <w:pPr>
      <w:tabs>
        <w:tab w:val="center" w:pos="4513"/>
        <w:tab w:val="right" w:pos="9026"/>
      </w:tabs>
      <w:spacing w:line="240" w:lineRule="auto"/>
    </w:pPr>
  </w:style>
  <w:style w:type="character" w:customStyle="1" w:styleId="FooterChar">
    <w:name w:val="Footer Char"/>
    <w:basedOn w:val="DefaultParagraphFont"/>
    <w:link w:val="Footer"/>
    <w:uiPriority w:val="99"/>
    <w:rsid w:val="00580093"/>
  </w:style>
  <w:style w:type="paragraph" w:styleId="TOCHeading">
    <w:name w:val="TOC Heading"/>
    <w:basedOn w:val="Heading1"/>
    <w:next w:val="Normal"/>
    <w:uiPriority w:val="39"/>
    <w:unhideWhenUsed/>
    <w:qFormat/>
    <w:rsid w:val="00580093"/>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80093"/>
    <w:pPr>
      <w:spacing w:after="100"/>
    </w:pPr>
  </w:style>
  <w:style w:type="paragraph" w:styleId="TOC2">
    <w:name w:val="toc 2"/>
    <w:basedOn w:val="Normal"/>
    <w:next w:val="Normal"/>
    <w:autoRedefine/>
    <w:uiPriority w:val="39"/>
    <w:unhideWhenUsed/>
    <w:rsid w:val="00580093"/>
    <w:pPr>
      <w:spacing w:after="100"/>
      <w:ind w:left="220"/>
    </w:pPr>
  </w:style>
  <w:style w:type="character" w:styleId="Hyperlink">
    <w:name w:val="Hyperlink"/>
    <w:basedOn w:val="DefaultParagraphFont"/>
    <w:uiPriority w:val="99"/>
    <w:unhideWhenUsed/>
    <w:rsid w:val="005800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5384765">
      <w:bodyDiv w:val="1"/>
      <w:marLeft w:val="0"/>
      <w:marRight w:val="0"/>
      <w:marTop w:val="0"/>
      <w:marBottom w:val="0"/>
      <w:divBdr>
        <w:top w:val="none" w:sz="0" w:space="0" w:color="auto"/>
        <w:left w:val="none" w:sz="0" w:space="0" w:color="auto"/>
        <w:bottom w:val="none" w:sz="0" w:space="0" w:color="auto"/>
        <w:right w:val="none" w:sz="0" w:space="0" w:color="auto"/>
      </w:divBdr>
      <w:divsChild>
        <w:div w:id="6705223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D162B-74AF-4EE0-9A50-8F8EB4E31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4180</Words>
  <Characters>23830</Characters>
  <Application>Microsoft Office Word</Application>
  <DocSecurity>0</DocSecurity>
  <Lines>198</Lines>
  <Paragraphs>55</Paragraphs>
  <ScaleCrop>false</ScaleCrop>
  <Company/>
  <LinksUpToDate>false</LinksUpToDate>
  <CharactersWithSpaces>27955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2026-08-13T08:26:00Z</dcterms:created>
  <dcterms:modified xsi:type="dcterms:W3CDTF">2026-08-13T08:26:00Z</dcterms:modified>
</cp:coreProperties>
</file>