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BF145" w14:textId="77777777" w:rsidR="00A21EF3" w:rsidRPr="007B050E" w:rsidRDefault="00A21EF3" w:rsidP="007B050E">
      <w:pPr>
        <w:spacing w:line="360" w:lineRule="auto"/>
        <w:jc w:val="both"/>
      </w:pPr>
    </w:p>
    <w:p w14:paraId="6F9CAC34" w14:textId="77777777" w:rsidR="007B050E" w:rsidRPr="007B050E" w:rsidRDefault="007B050E" w:rsidP="007B050E">
      <w:pPr>
        <w:spacing w:line="360" w:lineRule="auto"/>
        <w:ind w:left="360"/>
        <w:contextualSpacing/>
        <w:jc w:val="center"/>
        <w:rPr>
          <w:b/>
          <w:bCs/>
          <w:sz w:val="28"/>
          <w:szCs w:val="28"/>
        </w:rPr>
      </w:pPr>
      <w:r w:rsidRPr="007B050E">
        <w:rPr>
          <w:b/>
          <w:sz w:val="28"/>
          <w:szCs w:val="28"/>
        </w:rPr>
        <w:t>Identity and Approaches to Applied Business Research</w:t>
      </w:r>
    </w:p>
    <w:p w14:paraId="7778F9D8" w14:textId="77777777" w:rsidR="00D62555" w:rsidRPr="007B050E" w:rsidRDefault="00D62555" w:rsidP="007B050E">
      <w:pPr>
        <w:spacing w:line="360" w:lineRule="auto"/>
        <w:jc w:val="both"/>
      </w:pPr>
    </w:p>
    <w:p w14:paraId="2E5AD4CB" w14:textId="68873CD3" w:rsidR="008311B0" w:rsidRPr="007B050E" w:rsidRDefault="00A21166" w:rsidP="007B050E">
      <w:pPr>
        <w:spacing w:before="100" w:beforeAutospacing="1" w:after="100" w:afterAutospacing="1" w:line="360" w:lineRule="auto"/>
        <w:jc w:val="center"/>
      </w:pPr>
      <w:r w:rsidRPr="007B050E">
        <w:t>O</w:t>
      </w:r>
      <w:r w:rsidR="008311B0" w:rsidRPr="007B050E">
        <w:t>nline education and academic procrastination: Correlation and impact factors</w:t>
      </w:r>
    </w:p>
    <w:p w14:paraId="46C72B70" w14:textId="77777777" w:rsidR="007B050E" w:rsidRPr="007B050E" w:rsidRDefault="007B050E" w:rsidP="007B050E">
      <w:pPr>
        <w:spacing w:line="360" w:lineRule="auto"/>
        <w:contextualSpacing/>
        <w:jc w:val="both"/>
        <w:rPr>
          <w:b/>
          <w:bCs/>
          <w:lang w:eastAsia="en-GB"/>
        </w:rPr>
      </w:pPr>
    </w:p>
    <w:p w14:paraId="7715B865" w14:textId="27356743" w:rsidR="00D62555" w:rsidRPr="007B050E" w:rsidRDefault="000A7EB7" w:rsidP="007B050E">
      <w:pPr>
        <w:spacing w:line="360" w:lineRule="auto"/>
        <w:contextualSpacing/>
        <w:jc w:val="both"/>
        <w:rPr>
          <w:b/>
          <w:bCs/>
          <w:lang w:eastAsia="en-GB"/>
        </w:rPr>
      </w:pPr>
      <w:r w:rsidRPr="007B050E">
        <w:rPr>
          <w:b/>
          <w:bCs/>
          <w:lang w:eastAsia="en-GB"/>
        </w:rPr>
        <w:t>PART1</w:t>
      </w:r>
    </w:p>
    <w:p w14:paraId="0DE56026" w14:textId="77777777" w:rsidR="007B050E" w:rsidRPr="007B050E" w:rsidRDefault="007B050E" w:rsidP="007B050E">
      <w:pPr>
        <w:spacing w:line="360" w:lineRule="auto"/>
        <w:jc w:val="both"/>
      </w:pPr>
    </w:p>
    <w:p w14:paraId="3361A26D" w14:textId="291C4A4F" w:rsidR="00252781" w:rsidRDefault="002C4E7D" w:rsidP="007B050E">
      <w:pPr>
        <w:spacing w:line="360" w:lineRule="auto"/>
        <w:jc w:val="both"/>
      </w:pPr>
      <w:r w:rsidRPr="007B050E">
        <w:t>I am Chinese man who has just finis</w:t>
      </w:r>
      <w:r w:rsidR="00A21166" w:rsidRPr="007B050E">
        <w:t xml:space="preserve">hed my postgraduate study in </w:t>
      </w:r>
      <w:r w:rsidRPr="007B050E">
        <w:t>UK.</w:t>
      </w:r>
      <w:r w:rsidR="00A21166" w:rsidRPr="007B050E">
        <w:t xml:space="preserve"> </w:t>
      </w:r>
      <w:r w:rsidR="00BD337C" w:rsidRPr="007B050E">
        <w:t xml:space="preserve">38 years ago, </w:t>
      </w:r>
      <w:r w:rsidR="00A21166" w:rsidRPr="007B050E">
        <w:t>I was born in a traditio</w:t>
      </w:r>
      <w:r w:rsidR="00590E99" w:rsidRPr="007B050E">
        <w:t>nal Chinese family. My father was</w:t>
      </w:r>
      <w:r w:rsidR="00A21166" w:rsidRPr="007B050E">
        <w:t xml:space="preserve"> a success</w:t>
      </w:r>
      <w:r w:rsidR="00590E99" w:rsidRPr="007B050E">
        <w:t xml:space="preserve">ful </w:t>
      </w:r>
      <w:r w:rsidR="007B050E" w:rsidRPr="007B050E">
        <w:t>businessman,</w:t>
      </w:r>
      <w:r w:rsidR="00590E99" w:rsidRPr="007B050E">
        <w:t xml:space="preserve"> and my mother was</w:t>
      </w:r>
      <w:r w:rsidR="00A21166" w:rsidRPr="007B050E">
        <w:t xml:space="preserve"> a government official. Those ensured that my childhood was full of respect and love. I enjoyed reading, giving speeches and thinking independently. </w:t>
      </w:r>
      <w:r w:rsidR="00252781" w:rsidRPr="007B050E">
        <w:t>In</w:t>
      </w:r>
      <w:r w:rsidR="00875E03" w:rsidRPr="007B050E">
        <w:t xml:space="preserve"> 2011, I left the Chinese Petroleum C</w:t>
      </w:r>
      <w:r w:rsidR="00252781" w:rsidRPr="007B050E">
        <w:t>ompany where I had worked for 5 years and started to engage in international education related business.</w:t>
      </w:r>
      <w:r w:rsidR="000A7EB7" w:rsidRPr="007B050E">
        <w:t xml:space="preserve"> </w:t>
      </w:r>
      <w:r w:rsidR="00590E99" w:rsidRPr="007B050E">
        <w:t>Many family and friends consider the practice untraditional and risky. This has something to do with people's habitual cognition of the government's stable work in Chinese society</w:t>
      </w:r>
      <w:r w:rsidR="007B050E">
        <w:t xml:space="preserve"> </w:t>
      </w:r>
      <w:r w:rsidR="007B050E" w:rsidRPr="007B050E">
        <w:t>(Fang, Li and Wang, 2021)</w:t>
      </w:r>
      <w:r w:rsidR="00590E99" w:rsidRPr="007B050E">
        <w:t xml:space="preserve">. </w:t>
      </w:r>
      <w:r w:rsidR="000A7EB7" w:rsidRPr="007B050E">
        <w:t>B</w:t>
      </w:r>
      <w:r w:rsidR="00252781" w:rsidRPr="007B050E">
        <w:t>efore the age of 29</w:t>
      </w:r>
      <w:r w:rsidR="000A7EB7" w:rsidRPr="007B050E">
        <w:t>,</w:t>
      </w:r>
      <w:r w:rsidR="00252781" w:rsidRPr="007B050E">
        <w:t xml:space="preserve"> I was a vested interest in the Communist Party and from a </w:t>
      </w:r>
      <w:r w:rsidR="007B050E" w:rsidRPr="007B050E">
        <w:t>middle-class</w:t>
      </w:r>
      <w:r w:rsidR="001F338E" w:rsidRPr="007B050E">
        <w:t xml:space="preserve"> family. My background gives</w:t>
      </w:r>
      <w:r w:rsidR="00252781" w:rsidRPr="007B050E">
        <w:t xml:space="preserve"> me more accepting of traditional Chinese culture, such as drinking tea and believing in Buddhism. These helped me better understand and get in touch with the wealthy class of China - officials and businessmen</w:t>
      </w:r>
      <w:r w:rsidR="007B050E">
        <w:t xml:space="preserve"> </w:t>
      </w:r>
      <w:r w:rsidR="007B050E" w:rsidRPr="007B050E">
        <w:t>(Wang, 2018)</w:t>
      </w:r>
      <w:r w:rsidR="000A7EB7" w:rsidRPr="007B050E">
        <w:t>.</w:t>
      </w:r>
      <w:r w:rsidR="00875E03" w:rsidRPr="007B050E">
        <w:t xml:space="preserve"> </w:t>
      </w:r>
    </w:p>
    <w:p w14:paraId="3D5B8188" w14:textId="77777777" w:rsidR="007B050E" w:rsidRPr="007B050E" w:rsidRDefault="007B050E" w:rsidP="007B050E">
      <w:pPr>
        <w:spacing w:line="360" w:lineRule="auto"/>
        <w:jc w:val="both"/>
      </w:pPr>
    </w:p>
    <w:p w14:paraId="568AC5C4" w14:textId="35B33E58" w:rsidR="00252781" w:rsidRPr="007B050E" w:rsidRDefault="00A21EF3" w:rsidP="007B050E">
      <w:pPr>
        <w:spacing w:line="360" w:lineRule="auto"/>
        <w:jc w:val="both"/>
      </w:pPr>
      <w:r w:rsidRPr="007B050E">
        <w:t xml:space="preserve">It was also during this period that I found that Chinese educational institutions focused on the Chinese market but paid little attention to the students who study and </w:t>
      </w:r>
      <w:r w:rsidR="007B050E" w:rsidRPr="007B050E">
        <w:t>live-in</w:t>
      </w:r>
      <w:r w:rsidRPr="007B050E">
        <w:t xml:space="preserve"> oversea countries. It was also at this time that I found many Chinese students failed to graduate</w:t>
      </w:r>
      <w:r w:rsidR="002C4E7D" w:rsidRPr="007B050E">
        <w:t xml:space="preserve"> in different countries</w:t>
      </w:r>
      <w:r w:rsidRPr="007B050E">
        <w:t>.</w:t>
      </w:r>
      <w:r w:rsidR="00F37BA2" w:rsidRPr="007B050E">
        <w:t xml:space="preserve"> </w:t>
      </w:r>
      <w:r w:rsidRPr="007B050E">
        <w:t>In 2014, my partner and I started the operation of ACG (AACG)</w:t>
      </w:r>
      <w:r w:rsidR="002C4E7D" w:rsidRPr="007B050E">
        <w:t xml:space="preserve"> which help Art and Art Design students to go </w:t>
      </w:r>
      <w:r w:rsidR="008311B0" w:rsidRPr="007B050E">
        <w:t>abroad</w:t>
      </w:r>
      <w:r w:rsidRPr="007B050E">
        <w:t xml:space="preserve">. </w:t>
      </w:r>
      <w:r w:rsidR="00252781" w:rsidRPr="007B050E">
        <w:t>During this period, I began to pay attention to students' academic procrastination and found that art generation was the representative of serious procrastination.</w:t>
      </w:r>
      <w:r w:rsidR="0085029D" w:rsidRPr="007B050E">
        <w:t xml:space="preserve"> Due to my </w:t>
      </w:r>
      <w:r w:rsidR="0085029D" w:rsidRPr="007B050E">
        <w:lastRenderedPageBreak/>
        <w:t>family background and work experience, I pay more attention to the elite class of society which has a high degree of overlap with those who study abroad.</w:t>
      </w:r>
      <w:r w:rsidR="0064103D" w:rsidRPr="007B050E">
        <w:t xml:space="preserve"> </w:t>
      </w:r>
      <w:r w:rsidRPr="007B050E">
        <w:t xml:space="preserve">The students reflected that the academic difficulties of students in the field of art education became more obvious after they went abroad, and almost all of them stayed up late to finish their assignments. More than 50 Chinese students have been offered online or offline academic supports in the same year. </w:t>
      </w:r>
      <w:r w:rsidR="00252781" w:rsidRPr="007B050E">
        <w:t xml:space="preserve">I believe that this part of work experience can help me acquire and reorganize a large </w:t>
      </w:r>
      <w:r w:rsidR="007B050E" w:rsidRPr="007B050E">
        <w:t>amount</w:t>
      </w:r>
      <w:r w:rsidR="00252781" w:rsidRPr="007B050E">
        <w:t xml:space="preserve"> of data to better complete the research.</w:t>
      </w:r>
    </w:p>
    <w:p w14:paraId="08B3E7C1" w14:textId="386B76C8" w:rsidR="00A21EF3" w:rsidRDefault="00E2721B" w:rsidP="007B050E">
      <w:pPr>
        <w:spacing w:line="360" w:lineRule="auto"/>
        <w:jc w:val="both"/>
      </w:pPr>
      <w:r w:rsidRPr="007B050E">
        <w:t xml:space="preserve">In 2018, I left ACG and </w:t>
      </w:r>
      <w:r w:rsidR="0064103D" w:rsidRPr="007B050E">
        <w:t>went to the UK to</w:t>
      </w:r>
      <w:r w:rsidR="00A21EF3" w:rsidRPr="007B050E">
        <w:t xml:space="preserve"> for my master’s degree. The cultural differences between China and the UK, language problem</w:t>
      </w:r>
      <w:r w:rsidR="0064103D" w:rsidRPr="007B050E">
        <w:t>s and academic difficulties had</w:t>
      </w:r>
      <w:r w:rsidR="00A21EF3" w:rsidRPr="007B050E">
        <w:t xml:space="preserve"> given me great pressure.</w:t>
      </w:r>
      <w:r w:rsidR="00F37BA2" w:rsidRPr="007B050E">
        <w:t xml:space="preserve"> (Delnoij, et al., 2020 and Abdul, et al.,2019) </w:t>
      </w:r>
      <w:r w:rsidR="00A21EF3" w:rsidRPr="007B050E">
        <w:t>I have gained a deep understanding of the overseas experiences of Chinese students and found that British universities and the government are very concerned about this issue. M</w:t>
      </w:r>
      <w:r w:rsidR="00F37BA2" w:rsidRPr="007B050E">
        <w:t xml:space="preserve"> </w:t>
      </w:r>
      <w:r w:rsidR="00A21EF3" w:rsidRPr="007B050E">
        <w:t>any British universities also want to help Chinese students to solve these difficulties, such as se</w:t>
      </w:r>
      <w:r w:rsidR="00BC04D9" w:rsidRPr="007B050E">
        <w:t>tting up academic support center</w:t>
      </w:r>
      <w:r w:rsidR="00A21EF3" w:rsidRPr="007B050E">
        <w:t>s or off</w:t>
      </w:r>
      <w:r w:rsidR="0064103D" w:rsidRPr="007B050E">
        <w:t xml:space="preserve">ering online grammar checking, </w:t>
      </w:r>
      <w:r w:rsidR="00A21EF3" w:rsidRPr="007B050E">
        <w:t>however</w:t>
      </w:r>
      <w:r w:rsidR="0064103D" w:rsidRPr="007B050E">
        <w:t>，</w:t>
      </w:r>
      <w:r w:rsidR="0064103D" w:rsidRPr="007B050E">
        <w:t>these problems remain unsolved</w:t>
      </w:r>
      <w:r w:rsidR="00A21EF3" w:rsidRPr="007B050E">
        <w:t xml:space="preserve">. </w:t>
      </w:r>
      <w:r w:rsidR="00F37BA2" w:rsidRPr="007B050E">
        <w:t xml:space="preserve">(Jiang, 2018 </w:t>
      </w:r>
      <w:r w:rsidR="00364079" w:rsidRPr="007B050E">
        <w:t>and Tim, 2019</w:t>
      </w:r>
      <w:r w:rsidR="00F37BA2" w:rsidRPr="007B050E">
        <w:t>)</w:t>
      </w:r>
      <w:r w:rsidR="004951DD" w:rsidRPr="007B050E">
        <w:t xml:space="preserve"> </w:t>
      </w:r>
      <w:r w:rsidR="00A21EF3" w:rsidRPr="007B050E">
        <w:t xml:space="preserve">These lead to plagiarism issues, which have been concerned by universities. My Buddhist belief and my own experience have motivated me </w:t>
      </w:r>
      <w:r w:rsidR="0064103D" w:rsidRPr="007B050E">
        <w:t>pay attention on</w:t>
      </w:r>
      <w:r w:rsidR="00A21EF3" w:rsidRPr="007B050E">
        <w:t xml:space="preserve"> this problem. Therefore, I would like to operate an academic support program that combines online and offline supports for the Chinese students who are studying in UK. I hope this program will help </w:t>
      </w:r>
      <w:r w:rsidR="00917C80" w:rsidRPr="007B050E">
        <w:t>them</w:t>
      </w:r>
      <w:r w:rsidR="00A21EF3" w:rsidRPr="007B050E">
        <w:t xml:space="preserve"> in different majors to achieve better academic results.</w:t>
      </w:r>
      <w:r w:rsidR="00413C15" w:rsidRPr="007B050E">
        <w:t xml:space="preserve"> I don't want ghostwriting or academic misconduct to become a synonym for Chinese students, although similar cases are already very serious. (Medway, Roper and Gillooly, 2018</w:t>
      </w:r>
      <w:r w:rsidR="00413C15" w:rsidRPr="007B050E">
        <w:t>）</w:t>
      </w:r>
    </w:p>
    <w:p w14:paraId="0DB8B512" w14:textId="77777777" w:rsidR="007B050E" w:rsidRPr="007B050E" w:rsidRDefault="007B050E" w:rsidP="007B050E">
      <w:pPr>
        <w:spacing w:line="360" w:lineRule="auto"/>
        <w:jc w:val="both"/>
      </w:pPr>
    </w:p>
    <w:p w14:paraId="27032621" w14:textId="5FF8AB09" w:rsidR="00370652" w:rsidRPr="007B050E" w:rsidRDefault="008C2140" w:rsidP="007B050E">
      <w:pPr>
        <w:spacing w:line="360" w:lineRule="auto"/>
        <w:jc w:val="both"/>
      </w:pPr>
      <w:r w:rsidRPr="007B050E">
        <w:t xml:space="preserve">When I was studying in the UK, I conducted an entrepreneurial project which focuses on solving the academic difficulties of Chinese international students. The academic support program consists of both online and offline components, my teachers and supervisors reported that more than 90 percent of my students had severe academic procrastination, that is a similar situation to many studies. </w:t>
      </w:r>
      <w:r w:rsidR="00917C80" w:rsidRPr="007B050E">
        <w:t>(</w:t>
      </w:r>
      <w:r w:rsidRPr="007B050E">
        <w:t xml:space="preserve">Delnoij, et al., 2020 and Abdul, et al.,2019 ) 2020, universities and high schools had adopted online education </w:t>
      </w:r>
      <w:r w:rsidRPr="007B050E">
        <w:lastRenderedPageBreak/>
        <w:t>because of the Corona Virus in UK. (Dhurumral, et al., 2020 and Watermeyer, et al 202</w:t>
      </w:r>
      <w:r w:rsidR="00413C15" w:rsidRPr="007B050E">
        <w:t>0</w:t>
      </w:r>
      <w:r w:rsidRPr="007B050E">
        <w:t>) Never before has online education been used on such a large scale. As a result, many schools and teachers are not well prepared for online education, or adjust their teaching and testing models for online education. (Watermeyer et al.,2020) At the same time, many students choose to study at home or in the dormitory alone. Psychological problems have become a common problem faced by many students.</w:t>
      </w:r>
      <w:r w:rsidR="00FF1C30" w:rsidRPr="007B050E">
        <w:t xml:space="preserve"> (Niedzwiedz et al., 2020</w:t>
      </w:r>
      <w:r w:rsidR="00D3112E" w:rsidRPr="007B050E">
        <w:t xml:space="preserve">) </w:t>
      </w:r>
      <w:r w:rsidRPr="007B050E">
        <w:t>Most teachers in this situation have no experience or professional training.</w:t>
      </w:r>
      <w:r w:rsidR="00D3112E" w:rsidRPr="007B050E">
        <w:t xml:space="preserve"> (Dhurumraj et al., 2019 and Watermeyer et al.,2020)</w:t>
      </w:r>
      <w:r w:rsidRPr="007B050E">
        <w:t xml:space="preserve"> I find that academic procrastination has a new form of expression and influence. Combined with my research direction as a graduate student, my research direction is set in the field of the expression and influence of academic. procrastination in online education.</w:t>
      </w:r>
      <w:r w:rsidRPr="007B050E">
        <w:rPr>
          <w:rFonts w:eastAsia="Times New Roman"/>
        </w:rPr>
        <w:t xml:space="preserve"> </w:t>
      </w:r>
    </w:p>
    <w:p w14:paraId="64E37C04" w14:textId="020721EC" w:rsidR="00BC04D9" w:rsidRDefault="00A60C5E" w:rsidP="007B050E">
      <w:pPr>
        <w:spacing w:line="360" w:lineRule="auto"/>
        <w:jc w:val="both"/>
      </w:pPr>
      <w:r w:rsidRPr="007B050E">
        <w:t xml:space="preserve">In terms of academic background, I majored in business </w:t>
      </w:r>
      <w:r w:rsidR="00874F9B" w:rsidRPr="007B050E">
        <w:t xml:space="preserve">enterprise </w:t>
      </w:r>
      <w:r w:rsidRPr="007B050E">
        <w:t>management as a postgraduate. Most of the time I focus on practical business issues and the educational sector. The advantage is that my previous job provided me with a large amo</w:t>
      </w:r>
      <w:r w:rsidR="000A7EB7" w:rsidRPr="007B050E">
        <w:t>unt of student data.</w:t>
      </w:r>
      <w:r w:rsidRPr="007B050E">
        <w:t xml:space="preserve"> I </w:t>
      </w:r>
      <w:r w:rsidR="000A7EB7" w:rsidRPr="007B050E">
        <w:t xml:space="preserve">had tried to </w:t>
      </w:r>
      <w:r w:rsidRPr="007B050E">
        <w:t>solved academic procrastination in different ways with some results. Disadvantages as long as the academic reading and writing ability is poor, and lack of experience in academic data analysis.</w:t>
      </w:r>
      <w:r w:rsidR="000A7EB7" w:rsidRPr="007B050E">
        <w:t xml:space="preserve"> Academic thinking is completely different from business thinking, and obviously the change of thinking mode is a huge challenge for me.</w:t>
      </w:r>
    </w:p>
    <w:p w14:paraId="66AD1EEB" w14:textId="77777777" w:rsidR="007B050E" w:rsidRPr="007B050E" w:rsidRDefault="007B050E" w:rsidP="007B050E">
      <w:pPr>
        <w:spacing w:line="360" w:lineRule="auto"/>
        <w:jc w:val="both"/>
      </w:pPr>
    </w:p>
    <w:p w14:paraId="7EF0797C" w14:textId="77777777" w:rsidR="00B8014E" w:rsidRDefault="00B8014E">
      <w:pPr>
        <w:rPr>
          <w:b/>
          <w:bCs/>
        </w:rPr>
      </w:pPr>
      <w:r>
        <w:rPr>
          <w:b/>
          <w:bCs/>
        </w:rPr>
        <w:br w:type="page"/>
      </w:r>
    </w:p>
    <w:p w14:paraId="61C7A942" w14:textId="6DD42731" w:rsidR="000A7EB7" w:rsidRDefault="000A7EB7" w:rsidP="007B050E">
      <w:pPr>
        <w:spacing w:line="360" w:lineRule="auto"/>
        <w:jc w:val="both"/>
        <w:rPr>
          <w:b/>
          <w:bCs/>
        </w:rPr>
      </w:pPr>
      <w:r w:rsidRPr="007B050E">
        <w:rPr>
          <w:b/>
          <w:bCs/>
        </w:rPr>
        <w:lastRenderedPageBreak/>
        <w:t>PART2</w:t>
      </w:r>
    </w:p>
    <w:p w14:paraId="6ED2E7E4" w14:textId="77777777" w:rsidR="007B050E" w:rsidRPr="007B050E" w:rsidRDefault="007B050E" w:rsidP="007B050E">
      <w:pPr>
        <w:spacing w:line="360" w:lineRule="auto"/>
        <w:jc w:val="both"/>
        <w:rPr>
          <w:b/>
          <w:bCs/>
        </w:rPr>
      </w:pPr>
    </w:p>
    <w:p w14:paraId="2BDFABA6" w14:textId="2C17082C" w:rsidR="00102550" w:rsidRDefault="002B6830" w:rsidP="007B050E">
      <w:pPr>
        <w:autoSpaceDE w:val="0"/>
        <w:autoSpaceDN w:val="0"/>
        <w:adjustRightInd w:val="0"/>
        <w:spacing w:after="240" w:line="360" w:lineRule="auto"/>
        <w:jc w:val="both"/>
        <w:rPr>
          <w:color w:val="1A1718"/>
        </w:rPr>
      </w:pPr>
      <w:r w:rsidRPr="007B050E">
        <w:t xml:space="preserve">The courses of </w:t>
      </w:r>
      <w:r w:rsidR="00102550" w:rsidRPr="007B050E">
        <w:t>DBA made me realize that there is a close connection between philosophical standpoint and academic research.</w:t>
      </w:r>
      <w:r w:rsidR="00102550" w:rsidRPr="007B050E">
        <w:rPr>
          <w:color w:val="1A1718"/>
        </w:rPr>
        <w:t xml:space="preserve"> (</w:t>
      </w:r>
      <w:r w:rsidR="00C2450F" w:rsidRPr="007B050E">
        <w:rPr>
          <w:color w:val="1A1718"/>
        </w:rPr>
        <w:t xml:space="preserve">Alvesson and Sköldberg, </w:t>
      </w:r>
      <w:r w:rsidR="00102550" w:rsidRPr="007B050E">
        <w:rPr>
          <w:color w:val="1A1718"/>
        </w:rPr>
        <w:t>2009</w:t>
      </w:r>
      <w:r w:rsidR="00C2450F" w:rsidRPr="007B050E">
        <w:rPr>
          <w:color w:val="1A1718"/>
        </w:rPr>
        <w:t>; Saunders, Lewis and Thornhill, 2019</w:t>
      </w:r>
      <w:r w:rsidR="00996104" w:rsidRPr="007B050E">
        <w:rPr>
          <w:color w:val="1A1718"/>
        </w:rPr>
        <w:t xml:space="preserve"> &amp;</w:t>
      </w:r>
      <w:r w:rsidR="00C2450F" w:rsidRPr="007B050E">
        <w:rPr>
          <w:color w:val="1A1718"/>
        </w:rPr>
        <w:t xml:space="preserve"> Burrell and Morgan, 2016)</w:t>
      </w:r>
      <w:r w:rsidR="00102550" w:rsidRPr="007B050E">
        <w:t xml:space="preserve"> </w:t>
      </w:r>
      <w:r w:rsidR="00102550" w:rsidRPr="007B050E">
        <w:rPr>
          <w:color w:val="1A1718"/>
        </w:rPr>
        <w:t>For the first time, I tried to reassess my assumptions about knowledge and my own values.</w:t>
      </w:r>
      <w:r w:rsidR="00102550" w:rsidRPr="007B050E">
        <w:t xml:space="preserve"> </w:t>
      </w:r>
      <w:r w:rsidR="00102550" w:rsidRPr="007B050E">
        <w:rPr>
          <w:color w:val="1A1718"/>
        </w:rPr>
        <w:t>Until then my understanding of methodology, ontology, and axiology had been at the level of definition.</w:t>
      </w:r>
    </w:p>
    <w:p w14:paraId="0AA13AA8" w14:textId="77777777" w:rsidR="007B050E" w:rsidRPr="007B050E" w:rsidRDefault="007B050E" w:rsidP="007B050E">
      <w:pPr>
        <w:autoSpaceDE w:val="0"/>
        <w:autoSpaceDN w:val="0"/>
        <w:adjustRightInd w:val="0"/>
        <w:spacing w:after="240" w:line="360" w:lineRule="auto"/>
        <w:jc w:val="both"/>
      </w:pPr>
    </w:p>
    <w:p w14:paraId="1EACB69C" w14:textId="6653FB1F" w:rsidR="00F93A88" w:rsidRDefault="00C2450F" w:rsidP="007B050E">
      <w:pPr>
        <w:autoSpaceDE w:val="0"/>
        <w:autoSpaceDN w:val="0"/>
        <w:adjustRightInd w:val="0"/>
        <w:spacing w:after="240" w:line="360" w:lineRule="auto"/>
        <w:jc w:val="both"/>
        <w:rPr>
          <w:color w:val="3B3B3B"/>
        </w:rPr>
      </w:pPr>
      <w:r w:rsidRPr="007B050E">
        <w:t>At present, I choose to adopt Temporary Motivation Theory (TMT)research theory to conduct research on academic procrastination</w:t>
      </w:r>
      <w:r w:rsidR="00996104" w:rsidRPr="007B050E">
        <w:t xml:space="preserve"> (Steel et al., 2019)</w:t>
      </w:r>
      <w:r w:rsidRPr="007B050E">
        <w:t>.</w:t>
      </w:r>
      <w:r w:rsidR="00F93A88" w:rsidRPr="007B050E">
        <w:t xml:space="preserve"> This theory has been used by many researchers to study academic procrastination and other types of procrastination.</w:t>
      </w:r>
      <w:r w:rsidR="00AE2655" w:rsidRPr="007B050E">
        <w:t xml:space="preserve"> (</w:t>
      </w:r>
      <w:r w:rsidR="00F93A88" w:rsidRPr="007B050E">
        <w:rPr>
          <w:color w:val="3B3B3B"/>
        </w:rPr>
        <w:t>Kanfer, 2012</w:t>
      </w:r>
      <w:r w:rsidR="00F93A88" w:rsidRPr="007B050E">
        <w:t xml:space="preserve">; </w:t>
      </w:r>
      <w:r w:rsidR="002B6830" w:rsidRPr="007B050E">
        <w:rPr>
          <w:color w:val="3B3B3B"/>
        </w:rPr>
        <w:t xml:space="preserve">Steel and Weinhardt, </w:t>
      </w:r>
      <w:r w:rsidR="00F93A88" w:rsidRPr="007B050E">
        <w:rPr>
          <w:color w:val="3B3B3B"/>
        </w:rPr>
        <w:t>2018</w:t>
      </w:r>
      <w:r w:rsidR="00413C15" w:rsidRPr="007B050E">
        <w:rPr>
          <w:color w:val="3B3B3B"/>
        </w:rPr>
        <w:t>;</w:t>
      </w:r>
      <w:r w:rsidR="002B6830" w:rsidRPr="007B050E">
        <w:rPr>
          <w:color w:val="3B3B3B"/>
        </w:rPr>
        <w:t xml:space="preserve"> </w:t>
      </w:r>
      <w:r w:rsidR="002B6830" w:rsidRPr="007B050E">
        <w:t>Niklas, 2018</w:t>
      </w:r>
      <w:r w:rsidR="00413C15" w:rsidRPr="007B050E">
        <w:t xml:space="preserve"> and Grund and Fries, 2018</w:t>
      </w:r>
      <w:r w:rsidR="002B6830" w:rsidRPr="007B050E">
        <w:rPr>
          <w:color w:val="3B3B3B"/>
        </w:rPr>
        <w:t>)</w:t>
      </w:r>
    </w:p>
    <w:p w14:paraId="3ED5C807" w14:textId="77777777" w:rsidR="007B050E" w:rsidRPr="007B050E" w:rsidRDefault="007B050E" w:rsidP="007B050E">
      <w:pPr>
        <w:autoSpaceDE w:val="0"/>
        <w:autoSpaceDN w:val="0"/>
        <w:adjustRightInd w:val="0"/>
        <w:spacing w:after="240" w:line="360" w:lineRule="auto"/>
        <w:jc w:val="both"/>
      </w:pPr>
    </w:p>
    <w:p w14:paraId="284B1D26" w14:textId="7413D174" w:rsidR="00996104" w:rsidRPr="007B050E" w:rsidRDefault="00996104" w:rsidP="007B050E">
      <w:pPr>
        <w:spacing w:line="360" w:lineRule="auto"/>
        <w:jc w:val="both"/>
      </w:pPr>
      <w:r w:rsidRPr="007B050E">
        <w:rPr>
          <w:i/>
          <w:iCs/>
          <w:position w:val="-19"/>
        </w:rPr>
        <w:t xml:space="preserve">Motivation </w:t>
      </w:r>
      <w:r w:rsidRPr="007B050E">
        <w:rPr>
          <w:position w:val="-19"/>
        </w:rPr>
        <w:t xml:space="preserve">= </w:t>
      </w:r>
      <w:r w:rsidRPr="007B050E">
        <w:rPr>
          <w:i/>
          <w:iCs/>
        </w:rPr>
        <w:t xml:space="preserve">Expectancy </w:t>
      </w:r>
      <w:r w:rsidRPr="007B050E">
        <w:t xml:space="preserve">× </w:t>
      </w:r>
      <w:r w:rsidRPr="007B050E">
        <w:rPr>
          <w:i/>
          <w:iCs/>
        </w:rPr>
        <w:t>Value</w:t>
      </w:r>
      <w:r w:rsidRPr="007B050E">
        <w:rPr>
          <w:rFonts w:eastAsia="MS Mincho"/>
          <w:i/>
          <w:iCs/>
        </w:rPr>
        <w:t> </w:t>
      </w:r>
      <w:r w:rsidRPr="007B050E">
        <w:t xml:space="preserve">1 </w:t>
      </w:r>
    </w:p>
    <w:p w14:paraId="64AA00B6" w14:textId="77777777" w:rsidR="00996104" w:rsidRPr="007B050E" w:rsidRDefault="00996104" w:rsidP="007B050E">
      <w:pPr>
        <w:autoSpaceDE w:val="0"/>
        <w:autoSpaceDN w:val="0"/>
        <w:adjustRightInd w:val="0"/>
        <w:spacing w:after="240" w:line="360" w:lineRule="auto"/>
        <w:jc w:val="both"/>
      </w:pPr>
      <w:r w:rsidRPr="007B050E">
        <w:t xml:space="preserve">         + </w:t>
      </w:r>
      <w:r w:rsidRPr="007B050E">
        <w:rPr>
          <w:i/>
          <w:iCs/>
        </w:rPr>
        <w:t xml:space="preserve">Impulsiveness </w:t>
      </w:r>
      <w:r w:rsidRPr="007B050E">
        <w:t xml:space="preserve">× </w:t>
      </w:r>
      <w:r w:rsidRPr="007B050E">
        <w:rPr>
          <w:i/>
          <w:iCs/>
        </w:rPr>
        <w:t xml:space="preserve">Delay </w:t>
      </w:r>
    </w:p>
    <w:p w14:paraId="5FB48F75" w14:textId="77777777" w:rsidR="007B050E" w:rsidRDefault="007B050E" w:rsidP="007B050E">
      <w:pPr>
        <w:spacing w:line="360" w:lineRule="auto"/>
        <w:jc w:val="both"/>
      </w:pPr>
    </w:p>
    <w:p w14:paraId="673E3DA9" w14:textId="2A67805F" w:rsidR="00255833" w:rsidRPr="007B050E" w:rsidRDefault="00C7403A" w:rsidP="007B050E">
      <w:pPr>
        <w:spacing w:line="360" w:lineRule="auto"/>
        <w:jc w:val="both"/>
      </w:pPr>
      <w:r w:rsidRPr="007B050E">
        <w:t>E</w:t>
      </w:r>
      <w:r w:rsidR="00996104" w:rsidRPr="007B050E">
        <w:t xml:space="preserve">xpectancy and value </w:t>
      </w:r>
      <w:r w:rsidRPr="007B050E">
        <w:t>have positive effects on Motivation, while</w:t>
      </w:r>
      <w:r w:rsidRPr="007B050E">
        <w:rPr>
          <w:i/>
          <w:iCs/>
        </w:rPr>
        <w:t xml:space="preserve"> Impulsiveness</w:t>
      </w:r>
      <w:r w:rsidRPr="007B050E">
        <w:t xml:space="preserve"> and </w:t>
      </w:r>
      <w:r w:rsidRPr="007B050E">
        <w:rPr>
          <w:i/>
          <w:iCs/>
        </w:rPr>
        <w:t>Delay</w:t>
      </w:r>
      <w:r w:rsidRPr="007B050E">
        <w:t xml:space="preserve"> have negative effects.</w:t>
      </w:r>
      <w:r w:rsidR="00873B77" w:rsidRPr="007B050E">
        <w:t xml:space="preserve"> (Steel et al., 2019)</w:t>
      </w:r>
    </w:p>
    <w:p w14:paraId="1B76FD99" w14:textId="77777777" w:rsidR="007B050E" w:rsidRDefault="007B050E" w:rsidP="007B050E">
      <w:pPr>
        <w:spacing w:line="360" w:lineRule="auto"/>
        <w:jc w:val="both"/>
      </w:pPr>
    </w:p>
    <w:p w14:paraId="22293446" w14:textId="3EEBA8B4" w:rsidR="00CD7A6E" w:rsidRDefault="00CD7A6E" w:rsidP="007B050E">
      <w:pPr>
        <w:spacing w:line="360" w:lineRule="auto"/>
        <w:jc w:val="both"/>
      </w:pPr>
      <w:r w:rsidRPr="007B050E">
        <w:t>According to the theoretical content, motivation is influenced by the value of the task, expected success rate, short-term incentive and task duration. The former two are the plus items, while the latter two are the minus items. (Steel et al., 2018; Kaftan and Freund, 2019 and Akpur and Yurtseven, 2019)</w:t>
      </w:r>
      <w:r w:rsidR="00C2152E" w:rsidRPr="007B050E">
        <w:t xml:space="preserve"> These factors will change for online education compared to underline education, and given the additional impact of COVID-19. </w:t>
      </w:r>
      <w:r w:rsidR="00C7403A" w:rsidRPr="007B050E">
        <w:t>（</w:t>
      </w:r>
      <w:r w:rsidR="00873B77" w:rsidRPr="007B050E">
        <w:t>Watermeyer et al.,2020</w:t>
      </w:r>
      <w:r w:rsidR="00C7403A" w:rsidRPr="007B050E">
        <w:t>）</w:t>
      </w:r>
      <w:r w:rsidR="00C2152E" w:rsidRPr="007B050E">
        <w:t xml:space="preserve">These have led to a number of new situations </w:t>
      </w:r>
      <w:r w:rsidR="00C2152E" w:rsidRPr="007B050E">
        <w:lastRenderedPageBreak/>
        <w:t>that have emerged. The author's previous online and offline external intervention mode has accumulated a large amount of data, and in the later stage, new experiments will be involved to obtain more targeted data.</w:t>
      </w:r>
    </w:p>
    <w:p w14:paraId="71B3DE39" w14:textId="77777777" w:rsidR="007B050E" w:rsidRPr="007B050E" w:rsidRDefault="007B050E" w:rsidP="007B050E">
      <w:pPr>
        <w:spacing w:line="360" w:lineRule="auto"/>
        <w:jc w:val="both"/>
      </w:pPr>
    </w:p>
    <w:p w14:paraId="18D74DB9" w14:textId="1C6132EF" w:rsidR="00C2152E" w:rsidRDefault="00A3372B" w:rsidP="007B050E">
      <w:pPr>
        <w:spacing w:line="360" w:lineRule="auto"/>
        <w:jc w:val="both"/>
      </w:pPr>
      <w:r w:rsidRPr="007B050E">
        <w:t>My</w:t>
      </w:r>
      <w:r w:rsidR="00C2152E" w:rsidRPr="007B050E">
        <w:t xml:space="preserve"> study focused on the impact of online education on academic procrastination. At present, my research subjects have a clear range. </w:t>
      </w:r>
      <w:r w:rsidR="00873B77" w:rsidRPr="007B050E">
        <w:t>F</w:t>
      </w:r>
      <w:r w:rsidR="00C2152E" w:rsidRPr="007B050E">
        <w:t>ocus</w:t>
      </w:r>
      <w:r w:rsidR="00873B77" w:rsidRPr="007B050E">
        <w:t>ing</w:t>
      </w:r>
      <w:r w:rsidR="00C2152E" w:rsidRPr="007B050E">
        <w:t xml:space="preserve"> on Chinese international students in UK. Cultural conflicts, language ability, learning style and academic procrastination, many Chinese students do not perform well or even fail academically in university. (Niklas,</w:t>
      </w:r>
      <w:r w:rsidR="00C7403A" w:rsidRPr="007B050E">
        <w:t xml:space="preserve"> </w:t>
      </w:r>
      <w:r w:rsidR="00C2152E" w:rsidRPr="007B050E">
        <w:t>2018 &amp; Abdul, et al.,2019) Although the issue has received widespread attention, more research has focused on self-efficacy and extrinsic interventions from university, however, the results have not been encouraging (Jiang, 2018; Kelsey et al., 2020 and Liu, 2018).</w:t>
      </w:r>
    </w:p>
    <w:p w14:paraId="57EBC8F9" w14:textId="77777777" w:rsidR="007B050E" w:rsidRPr="007B050E" w:rsidRDefault="007B050E" w:rsidP="007B050E">
      <w:pPr>
        <w:spacing w:line="360" w:lineRule="auto"/>
        <w:jc w:val="both"/>
      </w:pPr>
    </w:p>
    <w:p w14:paraId="16CD7A4A" w14:textId="0B89E39C" w:rsidR="00C2152E" w:rsidRDefault="00C2152E" w:rsidP="007B050E">
      <w:pPr>
        <w:spacing w:line="360" w:lineRule="auto"/>
        <w:jc w:val="both"/>
      </w:pPr>
      <w:r w:rsidRPr="007B050E">
        <w:t>Many companies and individuals provide ghost-writing services for students, which interfere with the learning process and seriously damage the reputation of universities (Tim, 2019; Baijnath and Singh, 2019 and Lancaster, 2018). Due to the obvious scope characteristics of the research objects: Chinese, international students and non-native speakers, there are a significant impact on the scope of adaptation of the research.</w:t>
      </w:r>
      <w:r w:rsidR="002B6830" w:rsidRPr="007B050E">
        <w:t xml:space="preserve"> </w:t>
      </w:r>
      <w:r w:rsidR="00A87FD3" w:rsidRPr="007B050E">
        <w:t>(</w:t>
      </w:r>
      <w:r w:rsidR="002B6830" w:rsidRPr="007B050E">
        <w:t>Aeon and Aguinis, 2017)</w:t>
      </w:r>
    </w:p>
    <w:p w14:paraId="43ED8168" w14:textId="77777777" w:rsidR="007B050E" w:rsidRPr="007B050E" w:rsidRDefault="007B050E" w:rsidP="007B050E">
      <w:pPr>
        <w:spacing w:line="360" w:lineRule="auto"/>
        <w:jc w:val="both"/>
      </w:pPr>
    </w:p>
    <w:p w14:paraId="63D938AE" w14:textId="098A534B" w:rsidR="00C2152E" w:rsidRDefault="00C2152E" w:rsidP="007B050E">
      <w:pPr>
        <w:spacing w:line="360" w:lineRule="auto"/>
        <w:jc w:val="both"/>
      </w:pPr>
      <w:r w:rsidRPr="007B050E">
        <w:t>In word most of researches have not been affected by coronavirus before 2020, and online education has not replaced offline education to become the mainstream in a large area. Therefore, the validity and reliability of the research need to be analyzed and evaluated again for the future.</w:t>
      </w:r>
    </w:p>
    <w:p w14:paraId="1AAA15ED" w14:textId="77777777" w:rsidR="007B050E" w:rsidRPr="007B050E" w:rsidRDefault="007B050E" w:rsidP="007B050E">
      <w:pPr>
        <w:spacing w:line="360" w:lineRule="auto"/>
        <w:jc w:val="both"/>
      </w:pPr>
    </w:p>
    <w:p w14:paraId="4E6D24C4" w14:textId="1CF57928" w:rsidR="00DA3C36" w:rsidRPr="007B050E" w:rsidRDefault="00DA3C36" w:rsidP="007B050E">
      <w:pPr>
        <w:spacing w:line="360" w:lineRule="auto"/>
        <w:jc w:val="both"/>
      </w:pPr>
      <w:r w:rsidRPr="007B050E">
        <w:t>Online education, as a result of the rapid development of Internet technology and services, has greatly changed the traditional education model.</w:t>
      </w:r>
      <w:r w:rsidR="000A7EB7" w:rsidRPr="007B050E">
        <w:t xml:space="preserve"> (Dhurumal et al., 2020)</w:t>
      </w:r>
      <w:r w:rsidRPr="007B050E">
        <w:t xml:space="preserve"> </w:t>
      </w:r>
    </w:p>
    <w:p w14:paraId="5F68AF98" w14:textId="77777777" w:rsidR="00BD65DE" w:rsidRPr="007B050E" w:rsidRDefault="00BD65DE" w:rsidP="007B050E">
      <w:pPr>
        <w:spacing w:line="360" w:lineRule="auto"/>
        <w:jc w:val="both"/>
      </w:pPr>
    </w:p>
    <w:p w14:paraId="4E253927" w14:textId="18BF0D0A" w:rsidR="00BD65DE" w:rsidRPr="007B050E" w:rsidRDefault="00BD65DE" w:rsidP="007B050E">
      <w:pPr>
        <w:spacing w:line="360" w:lineRule="auto"/>
        <w:jc w:val="both"/>
      </w:pPr>
      <w:r w:rsidRPr="007B050E">
        <w:t>TMT theory has advantages and disadvantages in the study of procrastination.</w:t>
      </w:r>
    </w:p>
    <w:p w14:paraId="134BAEA7" w14:textId="0A17E8FC" w:rsidR="00BD65DE" w:rsidRDefault="00BD65DE" w:rsidP="007B050E">
      <w:pPr>
        <w:spacing w:line="360" w:lineRule="auto"/>
        <w:jc w:val="both"/>
      </w:pPr>
      <w:r w:rsidRPr="007B050E">
        <w:lastRenderedPageBreak/>
        <w:t>Strengths: TMT theory can effectively quantify the relationship between academic procrastination and impulsivity and management by goals. (Kaftan and Freund, 2019) It can effectively assess the effects of external intervention and internal self-management. (Steel et al., 2019)</w:t>
      </w:r>
    </w:p>
    <w:p w14:paraId="5251D4C0" w14:textId="77777777" w:rsidR="007B050E" w:rsidRPr="007B050E" w:rsidRDefault="007B050E" w:rsidP="007B050E">
      <w:pPr>
        <w:spacing w:line="360" w:lineRule="auto"/>
        <w:jc w:val="both"/>
      </w:pPr>
    </w:p>
    <w:p w14:paraId="4B03052E" w14:textId="74500756" w:rsidR="00BD65DE" w:rsidRPr="007B050E" w:rsidRDefault="00BD65DE" w:rsidP="007B050E">
      <w:pPr>
        <w:spacing w:line="360" w:lineRule="auto"/>
        <w:jc w:val="both"/>
      </w:pPr>
      <w:r w:rsidRPr="007B050E">
        <w:t>weaknesses: TMT theory lacks relevant factors for the origin of procrastination and external influences such as family influence. Lack of attention to cognitive differences among individ</w:t>
      </w:r>
      <w:r w:rsidR="00A87FD3" w:rsidRPr="007B050E">
        <w:t>uals in the study population. (</w:t>
      </w:r>
      <w:r w:rsidRPr="007B050E">
        <w:t>Gustavson et al, 2014 and Akpur &amp; Yurtseven, 2019)</w:t>
      </w:r>
    </w:p>
    <w:p w14:paraId="43ACC532" w14:textId="77777777" w:rsidR="00873B77" w:rsidRPr="007B050E" w:rsidRDefault="00873B77" w:rsidP="007B050E">
      <w:pPr>
        <w:spacing w:line="360" w:lineRule="auto"/>
        <w:jc w:val="both"/>
      </w:pPr>
    </w:p>
    <w:p w14:paraId="35E370C3" w14:textId="285BB559" w:rsidR="000A7EB7" w:rsidRDefault="00873B77" w:rsidP="007B050E">
      <w:pPr>
        <w:spacing w:line="360" w:lineRule="auto"/>
        <w:jc w:val="both"/>
      </w:pPr>
      <w:r w:rsidRPr="007B050E">
        <w:t>As mentioned above, online education replaced traditional teaching during the epidemic. The research subjects are international students, and the influence of language difficulties and cross-cultural conflicts on academic procrastination is not excluded.</w:t>
      </w:r>
      <w:r w:rsidR="00413C15" w:rsidRPr="007B050E">
        <w:t xml:space="preserve"> (Killian, Kinder and Woods, 2019 and Jiang 2018 and Wang ,2018)</w:t>
      </w:r>
      <w:r w:rsidRPr="007B050E">
        <w:t xml:space="preserve"> The other part of the challenge comes from the positioning and research of academic procrastination in different academic theories. For example, past scholars have viewed procrastination as a psychological problem that has nothing to do with personal impulses and motivations.</w:t>
      </w:r>
      <w:r w:rsidR="00A87FD3" w:rsidRPr="007B050E">
        <w:t xml:space="preserve"> (Grund and Fries, 2018 and Steel and Weinhardt, 2018) </w:t>
      </w:r>
      <w:r w:rsidRPr="007B050E">
        <w:t>Other studies have shown that individuals' short-term emotions and impulses influence decision-making.</w:t>
      </w:r>
      <w:r w:rsidR="00A87FD3" w:rsidRPr="007B050E">
        <w:t xml:space="preserve"> (Jabbar et al., 2019)</w:t>
      </w:r>
      <w:r w:rsidRPr="007B050E">
        <w:t xml:space="preserve"> </w:t>
      </w:r>
    </w:p>
    <w:p w14:paraId="6148EAE0" w14:textId="77777777" w:rsidR="007B050E" w:rsidRPr="007B050E" w:rsidRDefault="007B050E" w:rsidP="007B050E">
      <w:pPr>
        <w:spacing w:line="360" w:lineRule="auto"/>
        <w:jc w:val="both"/>
      </w:pPr>
    </w:p>
    <w:p w14:paraId="2EE0A59B" w14:textId="351201D8" w:rsidR="007B050E" w:rsidRPr="0032247F" w:rsidRDefault="002740BF" w:rsidP="0032247F">
      <w:pPr>
        <w:spacing w:line="360" w:lineRule="auto"/>
        <w:jc w:val="both"/>
        <w:rPr>
          <w:rFonts w:eastAsia="Times New Roman"/>
        </w:rPr>
      </w:pPr>
      <w:r w:rsidRPr="007B050E">
        <w:t xml:space="preserve">The theories of different psychological schools also have different influences on the authors. Humanistic psychology pays more attention to the elite class and treats the research subjects as normal people. </w:t>
      </w:r>
      <w:r w:rsidR="00C466BB" w:rsidRPr="007B050E">
        <w:t>（</w:t>
      </w:r>
      <w:r w:rsidR="00C466BB" w:rsidRPr="007B050E">
        <w:rPr>
          <w:rFonts w:eastAsia="Times New Roman"/>
          <w:color w:val="000000"/>
          <w:shd w:val="clear" w:color="auto" w:fill="FFFFFF"/>
        </w:rPr>
        <w:t>(DeRobertis, 2020)</w:t>
      </w:r>
      <w:r w:rsidR="00C466BB" w:rsidRPr="007B050E">
        <w:rPr>
          <w:rFonts w:eastAsia="Times New Roman"/>
        </w:rPr>
        <w:t xml:space="preserve"> It's aligned with my beliefs and values. </w:t>
      </w:r>
      <w:r w:rsidRPr="007B050E">
        <w:t xml:space="preserve">Compared to other theories of psychology psychoanalysis and experimental psychology focus on brain imaging and patients. </w:t>
      </w:r>
      <w:r w:rsidR="00C466BB" w:rsidRPr="007B050E">
        <w:t>(</w:t>
      </w:r>
      <w:r w:rsidR="00C466BB" w:rsidRPr="007B050E">
        <w:rPr>
          <w:rFonts w:eastAsia="Times New Roman"/>
          <w:color w:val="000000"/>
          <w:shd w:val="clear" w:color="auto" w:fill="FFFFFF"/>
        </w:rPr>
        <w:t>(Hook, 2017)</w:t>
      </w:r>
      <w:r w:rsidR="00C466BB" w:rsidRPr="007B050E">
        <w:rPr>
          <w:rFonts w:eastAsia="Times New Roman"/>
        </w:rPr>
        <w:t xml:space="preserve"> </w:t>
      </w:r>
      <w:r w:rsidR="00C466BB" w:rsidRPr="007B050E">
        <w:t>Therefore, it is important to consider different psychological theories about the positioning and focus of procrastination There are different explanations for how these theories underlie procrastination.</w:t>
      </w:r>
      <w:r w:rsidR="00E1746C" w:rsidRPr="007B050E">
        <w:t xml:space="preserve"> </w:t>
      </w:r>
      <w:r w:rsidR="00C466BB" w:rsidRPr="007B050E">
        <w:t>This will cause some hindrance to the research.</w:t>
      </w:r>
      <w:r w:rsidR="007B050E">
        <w:br w:type="page"/>
      </w:r>
    </w:p>
    <w:p w14:paraId="751524E4" w14:textId="59847A48" w:rsidR="007759B8" w:rsidRPr="007B050E" w:rsidRDefault="00CA5CB2" w:rsidP="007B050E">
      <w:pPr>
        <w:spacing w:line="360" w:lineRule="auto"/>
        <w:jc w:val="both"/>
        <w:rPr>
          <w:rFonts w:eastAsia="Times New Roman"/>
          <w:b/>
          <w:bCs/>
          <w:color w:val="373A3C"/>
          <w:lang w:eastAsia="en-GB"/>
        </w:rPr>
      </w:pPr>
      <w:r w:rsidRPr="007B050E">
        <w:rPr>
          <w:b/>
          <w:bCs/>
        </w:rPr>
        <w:lastRenderedPageBreak/>
        <w:t>PART</w:t>
      </w:r>
      <w:r w:rsidR="007B050E" w:rsidRPr="007B050E">
        <w:rPr>
          <w:b/>
          <w:bCs/>
        </w:rPr>
        <w:t xml:space="preserve">3 </w:t>
      </w:r>
      <w:r w:rsidR="007B050E">
        <w:rPr>
          <w:b/>
          <w:bCs/>
        </w:rPr>
        <w:t>Methodology</w:t>
      </w:r>
    </w:p>
    <w:p w14:paraId="31EA4D06" w14:textId="6A8B1798" w:rsidR="00CA5CB2" w:rsidRPr="007B050E" w:rsidRDefault="00CA5CB2" w:rsidP="007B050E">
      <w:pPr>
        <w:spacing w:line="360" w:lineRule="auto"/>
        <w:jc w:val="both"/>
      </w:pPr>
    </w:p>
    <w:p w14:paraId="795E5D75" w14:textId="506A1621" w:rsidR="003A2AD8" w:rsidRPr="007B050E" w:rsidRDefault="003C1BF8" w:rsidP="007B050E">
      <w:pPr>
        <w:spacing w:line="360" w:lineRule="auto"/>
        <w:jc w:val="both"/>
      </w:pPr>
      <w:r w:rsidRPr="007B050E">
        <w:t>According to the theory of Aeon and Aguinis, 2017, academic research needs to consider the relationship between philosophy and academic research.</w:t>
      </w:r>
    </w:p>
    <w:p w14:paraId="5C1D529F" w14:textId="2947638D" w:rsidR="00EF74BB" w:rsidRPr="007B050E" w:rsidRDefault="00CA5CB2" w:rsidP="007B050E">
      <w:pPr>
        <w:spacing w:line="360" w:lineRule="auto"/>
        <w:jc w:val="both"/>
      </w:pPr>
      <w:r w:rsidRPr="007B050E">
        <w:rPr>
          <w:noProof/>
        </w:rPr>
        <w:drawing>
          <wp:inline distT="0" distB="0" distL="0" distR="0" wp14:anchorId="2FDD4E26" wp14:editId="1A6710CE">
            <wp:extent cx="5274310" cy="4513592"/>
            <wp:effectExtent l="0" t="0" r="8890" b="7620"/>
            <wp:docPr id="2" name="图片 2" descr="../../../../Library/Containers/com.tencent.xinWeChat/Data/Library/Application%20Support/com.tencent.xinWeChat/2.0b4.0.9/f9f0789e2118da3bdfff7f014215f6d2/Message/MessageTemp/a6dcf9f174a8f9d6fc9cd6178681eed1/Image/3391615552172_.pic_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Containers/com.tencent.xinWeChat/Data/Library/Application%20Support/com.tencent.xinWeChat/2.0b4.0.9/f9f0789e2118da3bdfff7f014215f6d2/Message/MessageTemp/a6dcf9f174a8f9d6fc9cd6178681eed1/Image/3391615552172_.pic_h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4513592"/>
                    </a:xfrm>
                    <a:prstGeom prst="rect">
                      <a:avLst/>
                    </a:prstGeom>
                    <a:noFill/>
                    <a:ln>
                      <a:noFill/>
                    </a:ln>
                  </pic:spPr>
                </pic:pic>
              </a:graphicData>
            </a:graphic>
          </wp:inline>
        </w:drawing>
      </w:r>
    </w:p>
    <w:p w14:paraId="3399E830" w14:textId="77777777" w:rsidR="00970DAE" w:rsidRPr="007B050E" w:rsidRDefault="00970DAE" w:rsidP="007B050E">
      <w:pPr>
        <w:spacing w:line="360" w:lineRule="auto"/>
        <w:jc w:val="both"/>
      </w:pPr>
    </w:p>
    <w:p w14:paraId="06AEEB34" w14:textId="350C49DF" w:rsidR="003C1BF8" w:rsidRPr="007B050E" w:rsidRDefault="003C1BF8" w:rsidP="007B050E">
      <w:pPr>
        <w:spacing w:line="360" w:lineRule="auto"/>
        <w:jc w:val="both"/>
        <w:rPr>
          <w:rFonts w:eastAsia="Times New Roman"/>
        </w:rPr>
      </w:pPr>
      <w:r w:rsidRPr="007B050E">
        <w:rPr>
          <w:color w:val="1A1718"/>
        </w:rPr>
        <w:t>The previous thesis discussed the research theories and viewpoints of academic procrastination and online education, and I chose Critical Realism as the research theory.</w:t>
      </w:r>
      <w:r w:rsidR="00583DCF">
        <w:rPr>
          <w:color w:val="1A1718"/>
        </w:rPr>
        <w:t xml:space="preserve"> </w:t>
      </w:r>
      <w:r w:rsidR="003A2AD8" w:rsidRPr="007B050E">
        <w:rPr>
          <w:color w:val="1A1718"/>
        </w:rPr>
        <w:t xml:space="preserve">Critical realism needs to consider a structured and layered ontology. (Roberts, 2014 and Saunders, Lewis and Thornhill, 2019) </w:t>
      </w:r>
      <w:r w:rsidR="00E1746C" w:rsidRPr="007B050E">
        <w:rPr>
          <w:color w:val="1A1718"/>
        </w:rPr>
        <w:t>As mentioned above, due to the relative co</w:t>
      </w:r>
      <w:bookmarkStart w:id="0" w:name="_GoBack"/>
      <w:bookmarkEnd w:id="0"/>
      <w:r w:rsidR="00E1746C" w:rsidRPr="007B050E">
        <w:rPr>
          <w:color w:val="1A1718"/>
        </w:rPr>
        <w:t>mplexity of our research objects, the possible negative emotions or hidden emotions will have a great impact on the data results.</w:t>
      </w:r>
      <w:r w:rsidR="003A1E67" w:rsidRPr="007B050E">
        <w:rPr>
          <w:color w:val="1A1718"/>
        </w:rPr>
        <w:t xml:space="preserve"> </w:t>
      </w:r>
      <w:r w:rsidR="00E1746C" w:rsidRPr="007B050E">
        <w:rPr>
          <w:color w:val="1A1718"/>
        </w:rPr>
        <w:t>(Ziegler and Opdenakker, 2018; Jabbar et al., 2019 and Watermeyer et al.,2020)</w:t>
      </w:r>
      <w:r w:rsidR="00917C80" w:rsidRPr="007B050E">
        <w:rPr>
          <w:color w:val="1A1718"/>
        </w:rPr>
        <w:t xml:space="preserve"> </w:t>
      </w:r>
      <w:r w:rsidR="00E1746C" w:rsidRPr="007B050E">
        <w:rPr>
          <w:color w:val="1A1718"/>
        </w:rPr>
        <w:t>For example, whether the anxiety is caused by academic procrastination or the student's lack of social activities at home, which makes it difficult to simply pass the questionnaire test.</w:t>
      </w:r>
      <w:r w:rsidR="005D049A" w:rsidRPr="007B050E">
        <w:rPr>
          <w:color w:val="1A1718"/>
        </w:rPr>
        <w:t xml:space="preserve">(Niedzwiedz et al., 2020 </w:t>
      </w:r>
      <w:r w:rsidR="005D049A" w:rsidRPr="007B050E">
        <w:rPr>
          <w:color w:val="1A1718"/>
        </w:rPr>
        <w:lastRenderedPageBreak/>
        <w:t>and )</w:t>
      </w:r>
      <w:r w:rsidR="00E1746C" w:rsidRPr="007B050E">
        <w:t xml:space="preserve"> </w:t>
      </w:r>
      <w:r w:rsidR="00E1746C" w:rsidRPr="007B050E">
        <w:rPr>
          <w:color w:val="1A1718"/>
        </w:rPr>
        <w:t>Positivism, as a scientific method that emphasizes structure, quantification, generalizability and testable hypothesis, is not suitable for this research direction.</w:t>
      </w:r>
      <w:r w:rsidRPr="007B050E">
        <w:rPr>
          <w:rFonts w:eastAsia="Times New Roman"/>
          <w:color w:val="000000"/>
          <w:shd w:val="clear" w:color="auto" w:fill="FFFFFF"/>
        </w:rPr>
        <w:t xml:space="preserve"> (Hammersley, 2019)</w:t>
      </w:r>
    </w:p>
    <w:p w14:paraId="783AD9AD" w14:textId="15D4257D" w:rsidR="00E1746C" w:rsidRPr="007B050E" w:rsidRDefault="00E1746C" w:rsidP="007B050E">
      <w:pPr>
        <w:autoSpaceDE w:val="0"/>
        <w:autoSpaceDN w:val="0"/>
        <w:adjustRightInd w:val="0"/>
        <w:spacing w:after="240" w:line="360" w:lineRule="auto"/>
        <w:jc w:val="both"/>
        <w:rPr>
          <w:color w:val="1A1718"/>
        </w:rPr>
      </w:pPr>
    </w:p>
    <w:p w14:paraId="42D0ADFE" w14:textId="04BDBB4F" w:rsidR="003A2AD8" w:rsidRPr="007B050E" w:rsidRDefault="003A2AD8" w:rsidP="007B050E">
      <w:pPr>
        <w:autoSpaceDE w:val="0"/>
        <w:autoSpaceDN w:val="0"/>
        <w:adjustRightInd w:val="0"/>
        <w:spacing w:after="240" w:line="360" w:lineRule="auto"/>
        <w:jc w:val="both"/>
        <w:rPr>
          <w:b/>
          <w:bCs/>
          <w:color w:val="000000" w:themeColor="text1"/>
        </w:rPr>
      </w:pPr>
      <w:r w:rsidRPr="007B050E">
        <w:rPr>
          <w:b/>
          <w:bCs/>
          <w:color w:val="000000" w:themeColor="text1"/>
        </w:rPr>
        <w:t xml:space="preserve">Abduction </w:t>
      </w:r>
    </w:p>
    <w:p w14:paraId="202C0056" w14:textId="4A53F698" w:rsidR="00BA03E9" w:rsidRDefault="00D112B6" w:rsidP="007B050E">
      <w:pPr>
        <w:autoSpaceDE w:val="0"/>
        <w:autoSpaceDN w:val="0"/>
        <w:adjustRightInd w:val="0"/>
        <w:spacing w:after="240" w:line="360" w:lineRule="auto"/>
        <w:jc w:val="both"/>
        <w:rPr>
          <w:color w:val="1A1718"/>
        </w:rPr>
      </w:pPr>
      <w:r w:rsidRPr="007B050E">
        <w:t xml:space="preserve">Abduction is a combination of deduction and induction which means </w:t>
      </w:r>
      <w:r w:rsidR="00BA03E9" w:rsidRPr="007B050E">
        <w:t>observe the phenomena and make a plausible conclusion, meanwhile, the conclusion can help us discover new phenomena. (</w:t>
      </w:r>
      <w:r w:rsidR="00BA03E9" w:rsidRPr="007B050E">
        <w:rPr>
          <w:color w:val="1A1718"/>
        </w:rPr>
        <w:t xml:space="preserve">Suddaby 2006 and Van Maanen et al., 2007) </w:t>
      </w:r>
      <w:r w:rsidR="00FE6703" w:rsidRPr="007B050E">
        <w:rPr>
          <w:color w:val="1A1718"/>
        </w:rPr>
        <w:t>For example, let's assume that online education alleviates procrastination by increasing practice in class and breaking down homework tasks.</w:t>
      </w:r>
      <w:r w:rsidR="003A1E67" w:rsidRPr="007B050E">
        <w:t xml:space="preserve"> </w:t>
      </w:r>
      <w:r w:rsidR="003A1E67" w:rsidRPr="007B050E">
        <w:rPr>
          <w:color w:val="1A1718"/>
        </w:rPr>
        <w:t>(Rozental et al., 2015)</w:t>
      </w:r>
      <w:r w:rsidR="00FE6703" w:rsidRPr="007B050E">
        <w:rPr>
          <w:color w:val="1A1718"/>
        </w:rPr>
        <w:t xml:space="preserve"> We can make targeted observations based on this assumption.</w:t>
      </w:r>
      <w:r w:rsidR="00FE6703" w:rsidRPr="007B050E">
        <w:t xml:space="preserve"> </w:t>
      </w:r>
      <w:r w:rsidR="00FE6703" w:rsidRPr="007B050E">
        <w:rPr>
          <w:color w:val="1A1718"/>
        </w:rPr>
        <w:t>In my previous work experience, I found that the psychological stress of Chinese students taking online courses in China was significantly greater than that of Chinese students in the UK. In light of this phenomenon, I might consider the impact of additional family pressure which is external factors on students' academic procrastination. (</w:t>
      </w:r>
      <w:r w:rsidR="00FE6703" w:rsidRPr="007B050E">
        <w:t xml:space="preserve"> </w:t>
      </w:r>
      <w:r w:rsidR="00FE6703" w:rsidRPr="007B050E">
        <w:rPr>
          <w:color w:val="1A1718"/>
        </w:rPr>
        <w:t xml:space="preserve">Grund and Fries, 2018 and Steel and Weinhardt, 2018) </w:t>
      </w:r>
      <w:r w:rsidR="003A1E67" w:rsidRPr="007B050E">
        <w:rPr>
          <w:color w:val="1A1718"/>
        </w:rPr>
        <w:t>By interpreting our experience, critical realism shapes the basic structure of what is realistic.</w:t>
      </w:r>
      <w:r w:rsidR="003A1E67" w:rsidRPr="007B050E">
        <w:t>（</w:t>
      </w:r>
      <w:r w:rsidR="003A1E67" w:rsidRPr="007B050E">
        <w:t xml:space="preserve">Roberts, 2014 and </w:t>
      </w:r>
      <w:r w:rsidR="003A1E67" w:rsidRPr="007B050E">
        <w:rPr>
          <w:color w:val="1A1718"/>
        </w:rPr>
        <w:t>Aeon and Aguinis, 2017</w:t>
      </w:r>
      <w:r w:rsidR="003A1E67" w:rsidRPr="007B050E">
        <w:rPr>
          <w:color w:val="1A1718"/>
        </w:rPr>
        <w:t>）</w:t>
      </w:r>
    </w:p>
    <w:p w14:paraId="12280847" w14:textId="77777777" w:rsidR="007B050E" w:rsidRPr="007B050E" w:rsidRDefault="007B050E" w:rsidP="007B050E">
      <w:pPr>
        <w:autoSpaceDE w:val="0"/>
        <w:autoSpaceDN w:val="0"/>
        <w:adjustRightInd w:val="0"/>
        <w:spacing w:after="240" w:line="360" w:lineRule="auto"/>
        <w:jc w:val="both"/>
        <w:rPr>
          <w:color w:val="1A1718"/>
        </w:rPr>
      </w:pPr>
    </w:p>
    <w:p w14:paraId="6A85BF25" w14:textId="48769143" w:rsidR="009C74A0" w:rsidRPr="007B050E" w:rsidRDefault="009C74A0" w:rsidP="007B050E">
      <w:pPr>
        <w:autoSpaceDE w:val="0"/>
        <w:autoSpaceDN w:val="0"/>
        <w:adjustRightInd w:val="0"/>
        <w:spacing w:after="240" w:line="360" w:lineRule="auto"/>
        <w:jc w:val="both"/>
        <w:rPr>
          <w:b/>
          <w:bCs/>
          <w:color w:val="1A1718"/>
        </w:rPr>
      </w:pPr>
      <w:r w:rsidRPr="007B050E">
        <w:rPr>
          <w:b/>
          <w:bCs/>
          <w:color w:val="1A1718"/>
        </w:rPr>
        <w:t>Deduction</w:t>
      </w:r>
    </w:p>
    <w:p w14:paraId="781220EB" w14:textId="3E35B519" w:rsidR="009C74A0" w:rsidRPr="007B050E" w:rsidRDefault="009C74A0" w:rsidP="007B050E">
      <w:pPr>
        <w:spacing w:line="360" w:lineRule="auto"/>
        <w:jc w:val="both"/>
      </w:pPr>
      <w:r w:rsidRPr="007B050E">
        <w:t>An important feature of deduction is to explain the relationship between concepts and variables.</w:t>
      </w:r>
      <w:r w:rsidR="00B72D3F" w:rsidRPr="007B050E">
        <w:t xml:space="preserve"> (Saunders, Lewis and Thornhill, 2019) </w:t>
      </w:r>
      <w:r w:rsidRPr="007B050E">
        <w:t xml:space="preserve">For example, academic procrastination. In previous studies, students' time management was considered to have a significant impact on academic procrastination. </w:t>
      </w:r>
      <w:r w:rsidR="00B72D3F" w:rsidRPr="007B050E">
        <w:t>(Grund and Fries, 2018 and )</w:t>
      </w:r>
      <w:r w:rsidRPr="007B050E">
        <w:t xml:space="preserve">Therefore, I hypothesized that if every assignment was completed in class, it might improve the situation in which students could not control themselves. And using quantitative amplification to collect data, the interesting conclusion is drawn that the change of business students is obvious, while the change of art students is </w:t>
      </w:r>
      <w:r w:rsidRPr="007B050E">
        <w:lastRenderedPageBreak/>
        <w:t>minimal. On the other hand, the final feature of deduction is generalization. My previous data analysis also proved this point. Students who have alleviated academic procrastination have greatly improved their self-efficacy, and their procrastination behavior has been alleviated in daily life.</w:t>
      </w:r>
    </w:p>
    <w:p w14:paraId="34CC78CC" w14:textId="77777777" w:rsidR="003A1E67" w:rsidRPr="007B050E" w:rsidRDefault="003A1E67" w:rsidP="007B050E">
      <w:pPr>
        <w:autoSpaceDE w:val="0"/>
        <w:autoSpaceDN w:val="0"/>
        <w:adjustRightInd w:val="0"/>
        <w:spacing w:after="240" w:line="360" w:lineRule="auto"/>
        <w:jc w:val="both"/>
      </w:pPr>
    </w:p>
    <w:p w14:paraId="68CC4331" w14:textId="77777777" w:rsidR="003C1BF8" w:rsidRPr="007B050E" w:rsidRDefault="003A2AD8" w:rsidP="007B050E">
      <w:pPr>
        <w:autoSpaceDE w:val="0"/>
        <w:autoSpaceDN w:val="0"/>
        <w:adjustRightInd w:val="0"/>
        <w:spacing w:after="240" w:line="360" w:lineRule="auto"/>
        <w:jc w:val="both"/>
        <w:rPr>
          <w:b/>
          <w:bCs/>
        </w:rPr>
      </w:pPr>
      <w:r w:rsidRPr="007B050E">
        <w:rPr>
          <w:b/>
          <w:bCs/>
        </w:rPr>
        <w:t>Quantitative</w:t>
      </w:r>
    </w:p>
    <w:p w14:paraId="41753E20" w14:textId="1A0C4E32" w:rsidR="009C74A0" w:rsidRPr="007B050E" w:rsidRDefault="00FB148D" w:rsidP="007B050E">
      <w:pPr>
        <w:spacing w:line="360" w:lineRule="auto"/>
        <w:jc w:val="both"/>
        <w:rPr>
          <w:color w:val="1A1718"/>
        </w:rPr>
      </w:pPr>
      <w:r w:rsidRPr="007B050E">
        <w:rPr>
          <w:color w:val="1A1718"/>
        </w:rPr>
        <w:t>Quantitative research is likely to be considered objective and universal. However, they are also unlikely to provide a rich and complex view of organizational reality that explains differences in personal background and experience. (</w:t>
      </w:r>
      <w:r w:rsidR="001E0CE7" w:rsidRPr="007B050E">
        <w:rPr>
          <w:color w:val="1A1718"/>
        </w:rPr>
        <w:t>Sadık, 2019</w:t>
      </w:r>
      <w:r w:rsidR="009C74A0" w:rsidRPr="007B050E">
        <w:rPr>
          <w:color w:val="1A1718"/>
        </w:rPr>
        <w:t xml:space="preserve"> In my research, some data can be collected in the form of questionnaires. For example, How long do you have for online education weekly? whether there is academic procrastination on the situation.</w:t>
      </w:r>
    </w:p>
    <w:p w14:paraId="52141107" w14:textId="66DE23CA" w:rsidR="00DD0606" w:rsidRPr="007B050E" w:rsidRDefault="00DD0606" w:rsidP="007B050E">
      <w:pPr>
        <w:spacing w:line="360" w:lineRule="auto"/>
        <w:jc w:val="both"/>
        <w:rPr>
          <w:rFonts w:eastAsia="Times New Roman"/>
        </w:rPr>
      </w:pPr>
      <w:r w:rsidRPr="007B050E">
        <w:rPr>
          <w:color w:val="1A1718"/>
        </w:rPr>
        <w:t xml:space="preserve">Quantitative </w:t>
      </w:r>
      <w:r w:rsidR="00972ACE" w:rsidRPr="007B050E">
        <w:rPr>
          <w:color w:val="1A1718"/>
        </w:rPr>
        <w:t>objective facts and YES or NO the problem are easier to collect data</w:t>
      </w:r>
      <w:r w:rsidRPr="007B050E">
        <w:rPr>
          <w:rFonts w:eastAsia="Times New Roman"/>
          <w:color w:val="000000"/>
          <w:shd w:val="clear" w:color="auto" w:fill="FFFFFF"/>
        </w:rPr>
        <w:t xml:space="preserve"> (M. Soederberg Miller, 2014)</w:t>
      </w:r>
    </w:p>
    <w:p w14:paraId="2748B606" w14:textId="28DFBB6B" w:rsidR="009C74A0" w:rsidRPr="007B050E" w:rsidRDefault="009C74A0" w:rsidP="007B050E">
      <w:pPr>
        <w:spacing w:line="360" w:lineRule="auto"/>
        <w:jc w:val="both"/>
        <w:rPr>
          <w:color w:val="1A1718"/>
        </w:rPr>
      </w:pPr>
    </w:p>
    <w:p w14:paraId="2B7BBC14" w14:textId="2FD1AD0B" w:rsidR="009C74A0" w:rsidRPr="007B050E" w:rsidRDefault="009C74A0" w:rsidP="007B050E">
      <w:pPr>
        <w:autoSpaceDE w:val="0"/>
        <w:autoSpaceDN w:val="0"/>
        <w:adjustRightInd w:val="0"/>
        <w:spacing w:after="240" w:line="360" w:lineRule="auto"/>
        <w:jc w:val="both"/>
        <w:rPr>
          <w:b/>
          <w:bCs/>
        </w:rPr>
      </w:pPr>
      <w:r w:rsidRPr="007B050E">
        <w:rPr>
          <w:b/>
          <w:bCs/>
        </w:rPr>
        <w:t>Qualitative</w:t>
      </w:r>
    </w:p>
    <w:p w14:paraId="2BEEAEE8" w14:textId="5FF119DB" w:rsidR="00E62DEE" w:rsidRPr="007B050E" w:rsidRDefault="00E62DEE" w:rsidP="007B050E">
      <w:pPr>
        <w:spacing w:line="360" w:lineRule="auto"/>
        <w:jc w:val="both"/>
      </w:pPr>
      <w:r w:rsidRPr="007B050E">
        <w:t xml:space="preserve">In order to collect data in a more real and detailed way, I will choose depth-interview for data collection. When designing the structure of the question and answer, I chose the method of semi-structural </w:t>
      </w:r>
      <w:r w:rsidR="00276991" w:rsidRPr="007B050E">
        <w:t xml:space="preserve">and focus group discussion </w:t>
      </w:r>
      <w:r w:rsidRPr="007B050E">
        <w:t xml:space="preserve">to </w:t>
      </w:r>
      <w:r w:rsidR="00F30AB9" w:rsidRPr="007B050E">
        <w:t>collection date.</w:t>
      </w:r>
    </w:p>
    <w:p w14:paraId="2997AE6F" w14:textId="0A28E12C" w:rsidR="003F0755" w:rsidRPr="007B050E" w:rsidRDefault="007C2145" w:rsidP="007B050E">
      <w:pPr>
        <w:spacing w:line="360" w:lineRule="auto"/>
        <w:jc w:val="both"/>
        <w:rPr>
          <w:rFonts w:eastAsia="Times New Roman"/>
        </w:rPr>
      </w:pPr>
      <w:r w:rsidRPr="007B050E">
        <w:t xml:space="preserve">I choose qualitative research as the data collection method mainly for the following three reasons. Firstly, the interviewer can establish a relationship of trust with the interviewee, which is crucial for the accuracy of the interview feedback. Alvesson and Sköldberg, 2009If face-to-face interviews are possible, new information can be found in body language, expression, and tone. (Roberts, 2014 and Aeon and Aguinis, 2017) Secondly, research needs targeted and useful information, which does not need to come from a large number of students. Not all students are academic procrastinators, and simple feedback data can't help us with deduction or reasoning. (Saunders, Lewis and Thornhill, 2019) </w:t>
      </w:r>
      <w:r w:rsidR="00EB407D" w:rsidRPr="007B050E">
        <w:t xml:space="preserve">Not all students are academic procrastinators, and simple </w:t>
      </w:r>
      <w:r w:rsidR="00EB407D" w:rsidRPr="007B050E">
        <w:lastRenderedPageBreak/>
        <w:t>feedback data</w:t>
      </w:r>
      <w:r w:rsidRPr="007B050E">
        <w:t xml:space="preserve"> are not valuable for</w:t>
      </w:r>
      <w:r w:rsidR="00EB407D" w:rsidRPr="007B050E">
        <w:t xml:space="preserve"> deduction or reasoning.</w:t>
      </w:r>
      <w:r w:rsidRPr="007B050E">
        <w:t xml:space="preserve"> Finally, focus group discussions reduce potential distractions, especially if there is no interview structure is more likely to uncover new and valuable information.</w:t>
      </w:r>
      <w:r w:rsidR="00EB75A2" w:rsidRPr="007B050E">
        <w:rPr>
          <w:rFonts w:eastAsia="Times New Roman"/>
          <w:color w:val="000000"/>
          <w:shd w:val="clear" w:color="auto" w:fill="FFFFFF"/>
        </w:rPr>
        <w:t xml:space="preserve"> (Kigozi, 2020)</w:t>
      </w:r>
      <w:r w:rsidR="003F0755" w:rsidRPr="007B050E">
        <w:t xml:space="preserve"> In the author's previous group discussion on academic procrastination and academic support, both teachers and students expressed concerns about the effectiveness of online courses and affirmed the value of offline learning centers and after-lesson supervision.</w:t>
      </w:r>
    </w:p>
    <w:p w14:paraId="3104607F" w14:textId="318FC334" w:rsidR="00EF74BB" w:rsidRPr="007B050E" w:rsidRDefault="0017670B" w:rsidP="007B050E">
      <w:pPr>
        <w:spacing w:line="360" w:lineRule="auto"/>
        <w:jc w:val="both"/>
      </w:pPr>
      <w:r w:rsidRPr="007B050E">
        <w:t xml:space="preserve">The </w:t>
      </w:r>
      <w:r w:rsidR="00EB75A2" w:rsidRPr="007B050E">
        <w:t>disadvantage</w:t>
      </w:r>
      <w:r w:rsidRPr="007B050E">
        <w:t xml:space="preserve"> of qualitative analysis are mainly reflected in the skills and abilities of interviewers and the cost of research. </w:t>
      </w:r>
      <w:r w:rsidR="00EB75A2" w:rsidRPr="007B050E">
        <w:t>(Sadık, 2019, and Aeon and Aguinis, 2017</w:t>
      </w:r>
      <w:r w:rsidR="00917C80" w:rsidRPr="007B050E">
        <w:t>)</w:t>
      </w:r>
      <w:r w:rsidRPr="007B050E">
        <w:t xml:space="preserve">Since the interview needs to be structured or prepared in advance, the ability and experience of the interviewer during the interview will have a great impact on the data results. </w:t>
      </w:r>
      <w:r w:rsidR="00EB75A2" w:rsidRPr="007B050E">
        <w:t xml:space="preserve">Saunders, Lewis and Thornhill, 2019 and Roberts, 2014) </w:t>
      </w:r>
      <w:r w:rsidRPr="007B050E">
        <w:t>Qualitative analysis requires a higher cost of time and data analysis in the later stage.</w:t>
      </w:r>
      <w:r w:rsidR="00917C80" w:rsidRPr="007B050E">
        <w:t>( Aeon and Aguinis, 2017,and</w:t>
      </w:r>
      <w:r w:rsidR="00917C80" w:rsidRPr="007B050E">
        <w:rPr>
          <w:rFonts w:eastAsia="Times New Roman"/>
          <w:color w:val="000000"/>
          <w:shd w:val="clear" w:color="auto" w:fill="FFFFFF"/>
        </w:rPr>
        <w:t xml:space="preserve"> Kigozi, 2020)</w:t>
      </w:r>
      <w:r w:rsidR="00917C80" w:rsidRPr="007B050E">
        <w:t xml:space="preserve"> )</w:t>
      </w:r>
      <w:r w:rsidRPr="007B050E">
        <w:t xml:space="preserve"> For example, a large number of interview records and videos need to be sorted out later, which requires great energy and time. Finally, for participants, cultural and family backgrounds should be considered in detail to avoid prejudice.</w:t>
      </w:r>
      <w:r w:rsidR="007759B8" w:rsidRPr="007B050E">
        <w:t>（</w:t>
      </w:r>
      <w:r w:rsidR="007759B8" w:rsidRPr="007B050E">
        <w:t>Sadık, 2019 and Fang, Li and Wang, 2021</w:t>
      </w:r>
      <w:r w:rsidR="007759B8" w:rsidRPr="007B050E">
        <w:t>）</w:t>
      </w:r>
    </w:p>
    <w:p w14:paraId="1F568AF5" w14:textId="77777777" w:rsidR="0017670B" w:rsidRPr="007B050E" w:rsidRDefault="0017670B" w:rsidP="007B050E">
      <w:pPr>
        <w:spacing w:line="360" w:lineRule="auto"/>
        <w:jc w:val="both"/>
      </w:pPr>
    </w:p>
    <w:p w14:paraId="26E87FF8" w14:textId="76229A38" w:rsidR="00EF74BB" w:rsidRPr="007B050E" w:rsidRDefault="00866401" w:rsidP="007B050E">
      <w:pPr>
        <w:spacing w:line="360" w:lineRule="auto"/>
        <w:jc w:val="both"/>
      </w:pPr>
      <w:r w:rsidRPr="007B050E">
        <w:t>As mentioned earlier, Chinese families do not want to disclose that their children are procrastinating. Many times they subjectively interpret procrastination as laziness.</w:t>
      </w:r>
      <w:r w:rsidR="00917C80" w:rsidRPr="007B050E">
        <w:t xml:space="preserve"> </w:t>
      </w:r>
      <w:r w:rsidR="00E62DEE" w:rsidRPr="007B050E">
        <w:t>(</w:t>
      </w:r>
      <w:r w:rsidR="00917C80" w:rsidRPr="007B050E">
        <w:t xml:space="preserve"> Gan and Bilige, 2019</w:t>
      </w:r>
      <w:r w:rsidR="005D049A" w:rsidRPr="007B050E">
        <w:t xml:space="preserve"> and Huang 2018</w:t>
      </w:r>
      <w:r w:rsidR="00E62DEE" w:rsidRPr="007B050E">
        <w:t>)</w:t>
      </w:r>
      <w:r w:rsidR="00917C80" w:rsidRPr="007B050E">
        <w:t xml:space="preserve"> </w:t>
      </w:r>
      <w:r w:rsidR="00E62DEE" w:rsidRPr="007B050E">
        <w:t>If the subject is under age, parental consent and anonymity are required.</w:t>
      </w:r>
      <w:r w:rsidR="00E92CB5" w:rsidRPr="007B050E">
        <w:t xml:space="preserve"> In addition, considering that academic procrastination is usually accompanied by varying degrees of psychological problems, interviewers need additional training. </w:t>
      </w:r>
      <w:r w:rsidR="00917C80" w:rsidRPr="007B050E">
        <w:t>（</w:t>
      </w:r>
      <w:r w:rsidR="00917C80" w:rsidRPr="007B050E">
        <w:t>Steel et al., 2019 and Chen, et al, 2019</w:t>
      </w:r>
      <w:r w:rsidR="00917C80" w:rsidRPr="007B050E">
        <w:t>）</w:t>
      </w:r>
      <w:r w:rsidR="00E92CB5" w:rsidRPr="007B050E">
        <w:t>This will ensure that the interview goes smoothly while respecting the interviewee. China's universities and high schools have fully resumed teaching, with online education returning to extra tutoring or extra-curricular study.</w:t>
      </w:r>
      <w:r w:rsidR="00970DAE" w:rsidRPr="007B050E">
        <w:t xml:space="preserve"> ( Dhurumraj et al., 2019 )</w:t>
      </w:r>
      <w:r w:rsidR="00E92CB5" w:rsidRPr="007B050E">
        <w:t xml:space="preserve"> Considering the time difference, mood and family influence of international students in China, these factors need to be taken into consideration when designing the interview time and method.</w:t>
      </w:r>
      <w:r w:rsidR="00970DAE" w:rsidRPr="007B050E">
        <w:t xml:space="preserve"> </w:t>
      </w:r>
      <w:r w:rsidR="00970DAE" w:rsidRPr="007B050E">
        <w:t>（</w:t>
      </w:r>
      <w:r w:rsidR="00970DAE" w:rsidRPr="007B050E">
        <w:t>Watermeyer et al.,2020 and (Ren and Caudle, 2020)</w:t>
      </w:r>
    </w:p>
    <w:p w14:paraId="0B420D55" w14:textId="0A82A3F7" w:rsidR="007B050E" w:rsidRDefault="007B050E">
      <w:r>
        <w:br w:type="page"/>
      </w:r>
    </w:p>
    <w:p w14:paraId="50D8EC0D" w14:textId="4B8CA649" w:rsidR="007B050E" w:rsidRPr="00B8014E" w:rsidRDefault="00B8014E" w:rsidP="00B8014E">
      <w:pPr>
        <w:autoSpaceDE w:val="0"/>
        <w:autoSpaceDN w:val="0"/>
        <w:adjustRightInd w:val="0"/>
        <w:spacing w:after="240" w:line="360" w:lineRule="auto"/>
        <w:jc w:val="center"/>
        <w:rPr>
          <w:b/>
          <w:bCs/>
        </w:rPr>
      </w:pPr>
      <w:r w:rsidRPr="00B8014E">
        <w:rPr>
          <w:b/>
          <w:bCs/>
        </w:rPr>
        <w:lastRenderedPageBreak/>
        <w:t>Reference</w:t>
      </w:r>
    </w:p>
    <w:p w14:paraId="0AC03374" w14:textId="77777777" w:rsidR="007B050E" w:rsidRDefault="007B050E" w:rsidP="007B050E">
      <w:pPr>
        <w:autoSpaceDE w:val="0"/>
        <w:autoSpaceDN w:val="0"/>
        <w:adjustRightInd w:val="0"/>
        <w:spacing w:after="240" w:line="360" w:lineRule="auto"/>
        <w:jc w:val="both"/>
      </w:pPr>
    </w:p>
    <w:p w14:paraId="06C7F8F8" w14:textId="734077D5" w:rsidR="00F37BA2" w:rsidRPr="007B050E" w:rsidRDefault="00F37BA2" w:rsidP="007B050E">
      <w:pPr>
        <w:autoSpaceDE w:val="0"/>
        <w:autoSpaceDN w:val="0"/>
        <w:adjustRightInd w:val="0"/>
        <w:spacing w:after="240" w:line="360" w:lineRule="auto"/>
        <w:jc w:val="both"/>
      </w:pPr>
      <w:r w:rsidRPr="007B050E">
        <w:t>Fang, M., Li, H. and Wang, Q., 2021. Risk tolerance and household wealth--Evidence from Chinese households. Economic Modelling, 94, pp.885-895.</w:t>
      </w:r>
    </w:p>
    <w:p w14:paraId="5465AFC8" w14:textId="77777777" w:rsidR="00F37BA2" w:rsidRPr="007B050E" w:rsidRDefault="00F37BA2" w:rsidP="007B050E">
      <w:pPr>
        <w:autoSpaceDE w:val="0"/>
        <w:autoSpaceDN w:val="0"/>
        <w:adjustRightInd w:val="0"/>
        <w:spacing w:after="240" w:line="360" w:lineRule="auto"/>
        <w:jc w:val="both"/>
      </w:pPr>
    </w:p>
    <w:p w14:paraId="59502C17" w14:textId="213EF3F2" w:rsidR="00674F49" w:rsidRDefault="00F37BA2" w:rsidP="007B050E">
      <w:pPr>
        <w:autoSpaceDE w:val="0"/>
        <w:autoSpaceDN w:val="0"/>
        <w:adjustRightInd w:val="0"/>
        <w:spacing w:after="240" w:line="360" w:lineRule="auto"/>
        <w:jc w:val="both"/>
      </w:pPr>
      <w:r w:rsidRPr="007B050E">
        <w:t xml:space="preserve">Wang, Y., 2020. Chinese Students’ Adjustment To Studying In UK Higher Education: Academic Self-Efficacy And Psychological Well-Being - White Rose Etheses Online. [online] Etheses.whiterose.ac.uk. Available at: </w:t>
      </w:r>
      <w:hyperlink r:id="rId10" w:history="1">
        <w:r w:rsidR="007B050E" w:rsidRPr="00DD7A32">
          <w:rPr>
            <w:rStyle w:val="a5"/>
          </w:rPr>
          <w:t>http://etheses.whiterose.ac.uk/23264/</w:t>
        </w:r>
      </w:hyperlink>
      <w:r w:rsidR="007B050E">
        <w:t xml:space="preserve"> </w:t>
      </w:r>
      <w:r w:rsidRPr="007B050E">
        <w:t xml:space="preserve"> [Accessed 6 May 2020].</w:t>
      </w:r>
    </w:p>
    <w:p w14:paraId="5827511C" w14:textId="77777777" w:rsidR="007B050E" w:rsidRPr="007B050E" w:rsidRDefault="007B050E" w:rsidP="007B050E">
      <w:pPr>
        <w:autoSpaceDE w:val="0"/>
        <w:autoSpaceDN w:val="0"/>
        <w:adjustRightInd w:val="0"/>
        <w:spacing w:after="240" w:line="360" w:lineRule="auto"/>
        <w:jc w:val="both"/>
      </w:pPr>
    </w:p>
    <w:p w14:paraId="154DCD90" w14:textId="07215E9D" w:rsidR="00F37BA2" w:rsidRDefault="00F37BA2" w:rsidP="007B050E">
      <w:pPr>
        <w:autoSpaceDE w:val="0"/>
        <w:autoSpaceDN w:val="0"/>
        <w:adjustRightInd w:val="0"/>
        <w:spacing w:after="240" w:line="360" w:lineRule="auto"/>
        <w:jc w:val="both"/>
      </w:pPr>
      <w:r w:rsidRPr="007B050E">
        <w:t>Abdul Jabbar, Wilma Teviotdale, Mohammed Mirza &amp; Walter Mswaka , 2020 Academics’ perspectives of international students in UK higher education, Journal of Further and Higher Education, 44:3, 350-364, DOI: 10.1080/0309877X.2018.1541974</w:t>
      </w:r>
    </w:p>
    <w:p w14:paraId="26375C64" w14:textId="77777777" w:rsidR="007B050E" w:rsidRPr="007B050E" w:rsidRDefault="007B050E" w:rsidP="007B050E">
      <w:pPr>
        <w:autoSpaceDE w:val="0"/>
        <w:autoSpaceDN w:val="0"/>
        <w:adjustRightInd w:val="0"/>
        <w:spacing w:after="240" w:line="360" w:lineRule="auto"/>
        <w:jc w:val="both"/>
      </w:pPr>
    </w:p>
    <w:p w14:paraId="21ADEB51" w14:textId="6DE7C203" w:rsidR="00F37BA2" w:rsidRDefault="00F37BA2" w:rsidP="007B050E">
      <w:pPr>
        <w:autoSpaceDE w:val="0"/>
        <w:autoSpaceDN w:val="0"/>
        <w:adjustRightInd w:val="0"/>
        <w:spacing w:after="240" w:line="360" w:lineRule="auto"/>
        <w:jc w:val="both"/>
      </w:pPr>
      <w:r w:rsidRPr="007B050E">
        <w:t xml:space="preserve">Jiang, M., 2020. Chinese Students’ Adjustment To Studying In UK Higher Education: Academic Self-Efficacy And Psychological Well-Being - White Rose Etheses Online. [online] Etheses.whiterose.ac.uk. Available at: </w:t>
      </w:r>
      <w:hyperlink r:id="rId11" w:history="1">
        <w:r w:rsidR="007B050E" w:rsidRPr="00DD7A32">
          <w:rPr>
            <w:rStyle w:val="a5"/>
          </w:rPr>
          <w:t>http://etheses.whiterose.ac.uk/23264/</w:t>
        </w:r>
      </w:hyperlink>
      <w:r w:rsidR="007B050E">
        <w:t xml:space="preserve"> </w:t>
      </w:r>
      <w:r w:rsidRPr="007B050E">
        <w:t xml:space="preserve"> [Accessed 6 May 2020].</w:t>
      </w:r>
    </w:p>
    <w:p w14:paraId="192C4ABF" w14:textId="77777777" w:rsidR="007B050E" w:rsidRPr="007B050E" w:rsidRDefault="007B050E" w:rsidP="007B050E">
      <w:pPr>
        <w:autoSpaceDE w:val="0"/>
        <w:autoSpaceDN w:val="0"/>
        <w:adjustRightInd w:val="0"/>
        <w:spacing w:after="240" w:line="360" w:lineRule="auto"/>
        <w:jc w:val="both"/>
      </w:pPr>
    </w:p>
    <w:p w14:paraId="51A12325" w14:textId="6F0AD0D1" w:rsidR="004951DD" w:rsidRDefault="004951DD" w:rsidP="007B050E">
      <w:pPr>
        <w:autoSpaceDE w:val="0"/>
        <w:autoSpaceDN w:val="0"/>
        <w:adjustRightInd w:val="0"/>
        <w:spacing w:after="240" w:line="360" w:lineRule="auto"/>
        <w:jc w:val="both"/>
      </w:pPr>
      <w:r w:rsidRPr="007B050E">
        <w:t>Tim Burnett, 2019. Understanding and developing implementable best practice in the design of academic integrity policies for international students studying in the UK. UK Council for International Student Affairs (UKCISA), 2020</w:t>
      </w:r>
    </w:p>
    <w:p w14:paraId="0CF9D924" w14:textId="77777777" w:rsidR="007B050E" w:rsidRPr="007B050E" w:rsidRDefault="007B050E" w:rsidP="007B050E">
      <w:pPr>
        <w:autoSpaceDE w:val="0"/>
        <w:autoSpaceDN w:val="0"/>
        <w:adjustRightInd w:val="0"/>
        <w:spacing w:after="240" w:line="360" w:lineRule="auto"/>
        <w:jc w:val="both"/>
      </w:pPr>
    </w:p>
    <w:p w14:paraId="724A5F8F" w14:textId="77777777" w:rsidR="004951DD" w:rsidRPr="007B050E" w:rsidRDefault="004951DD" w:rsidP="007B050E">
      <w:pPr>
        <w:autoSpaceDE w:val="0"/>
        <w:autoSpaceDN w:val="0"/>
        <w:adjustRightInd w:val="0"/>
        <w:spacing w:after="240" w:line="360" w:lineRule="auto"/>
        <w:jc w:val="both"/>
      </w:pPr>
      <w:r w:rsidRPr="007B050E">
        <w:lastRenderedPageBreak/>
        <w:t>Dhurumraj, T., Ramaila, S., Raban, F. and Ashruf, A., 2020. BROADENING EDUCATIONAL PATHWAYS TO STEM EDUCATION THROUGH ONLINE TEACHING AND LEARNING DURING COVID-19: TEACHERS’ PERSPECTIVES. Responding to Covid-19: the integration of online teaching and learning in STEM education, 19(6A), pp.1055-1067.</w:t>
      </w:r>
    </w:p>
    <w:p w14:paraId="2A40D6DA" w14:textId="77777777" w:rsidR="004951DD" w:rsidRPr="007B050E" w:rsidRDefault="004951DD" w:rsidP="007B050E">
      <w:pPr>
        <w:autoSpaceDE w:val="0"/>
        <w:autoSpaceDN w:val="0"/>
        <w:adjustRightInd w:val="0"/>
        <w:spacing w:after="240" w:line="360" w:lineRule="auto"/>
        <w:jc w:val="both"/>
      </w:pPr>
    </w:p>
    <w:p w14:paraId="147F443C" w14:textId="77777777" w:rsidR="004951DD" w:rsidRPr="007B050E" w:rsidRDefault="004951DD" w:rsidP="007B050E">
      <w:pPr>
        <w:autoSpaceDE w:val="0"/>
        <w:autoSpaceDN w:val="0"/>
        <w:adjustRightInd w:val="0"/>
        <w:spacing w:after="240" w:line="360" w:lineRule="auto"/>
        <w:jc w:val="both"/>
      </w:pPr>
      <w:r w:rsidRPr="007B050E">
        <w:t>Watermeyer, R., Crick, T., Knight, C. and Goodall, J., 2020. COVID-19 and digital disruption in UK universities: afflictions and affordances of emergency online migration. Higher Education, 81(3), pp.623-641.</w:t>
      </w:r>
    </w:p>
    <w:p w14:paraId="71697FDF" w14:textId="77777777" w:rsidR="004951DD" w:rsidRPr="007B050E" w:rsidRDefault="004951DD" w:rsidP="007B050E">
      <w:pPr>
        <w:autoSpaceDE w:val="0"/>
        <w:autoSpaceDN w:val="0"/>
        <w:adjustRightInd w:val="0"/>
        <w:spacing w:after="240" w:line="360" w:lineRule="auto"/>
        <w:jc w:val="both"/>
      </w:pPr>
    </w:p>
    <w:p w14:paraId="1BBC7F16" w14:textId="77777777" w:rsidR="00102550" w:rsidRPr="007B050E" w:rsidRDefault="00102550" w:rsidP="007B050E">
      <w:pPr>
        <w:autoSpaceDE w:val="0"/>
        <w:autoSpaceDN w:val="0"/>
        <w:adjustRightInd w:val="0"/>
        <w:spacing w:after="240" w:line="360" w:lineRule="auto"/>
        <w:jc w:val="both"/>
      </w:pPr>
      <w:r w:rsidRPr="007B050E">
        <w:t>Alvesson, M. and Sköldberg, K., 2009. Reflexive methodology : New Vistas for Qualitative Research. 2nd ed. london: Sage.</w:t>
      </w:r>
    </w:p>
    <w:p w14:paraId="3C81A3DF" w14:textId="77777777" w:rsidR="00BD1AE0" w:rsidRPr="007B050E" w:rsidRDefault="00BD1AE0" w:rsidP="007B050E">
      <w:pPr>
        <w:autoSpaceDE w:val="0"/>
        <w:autoSpaceDN w:val="0"/>
        <w:adjustRightInd w:val="0"/>
        <w:spacing w:after="240" w:line="360" w:lineRule="auto"/>
        <w:jc w:val="both"/>
      </w:pPr>
    </w:p>
    <w:p w14:paraId="5F44ED24" w14:textId="680BED41" w:rsidR="004951DD" w:rsidRDefault="00C2450F" w:rsidP="007B050E">
      <w:pPr>
        <w:autoSpaceDE w:val="0"/>
        <w:autoSpaceDN w:val="0"/>
        <w:adjustRightInd w:val="0"/>
        <w:spacing w:after="240" w:line="360" w:lineRule="auto"/>
        <w:jc w:val="both"/>
      </w:pPr>
      <w:r w:rsidRPr="007B050E">
        <w:t>Saunders, M., Lewis, P. and Thornhill, A., 2019. Research methods for business students. pp.128-143.</w:t>
      </w:r>
    </w:p>
    <w:p w14:paraId="2C99B2C7" w14:textId="77777777" w:rsidR="007B050E" w:rsidRPr="007B050E" w:rsidRDefault="007B050E" w:rsidP="007B050E">
      <w:pPr>
        <w:autoSpaceDE w:val="0"/>
        <w:autoSpaceDN w:val="0"/>
        <w:adjustRightInd w:val="0"/>
        <w:spacing w:after="240" w:line="360" w:lineRule="auto"/>
        <w:jc w:val="both"/>
      </w:pPr>
    </w:p>
    <w:p w14:paraId="20989FF8" w14:textId="1F6C3FCE" w:rsidR="00C2450F" w:rsidRDefault="00C2450F" w:rsidP="007B050E">
      <w:pPr>
        <w:autoSpaceDE w:val="0"/>
        <w:autoSpaceDN w:val="0"/>
        <w:adjustRightInd w:val="0"/>
        <w:spacing w:after="240" w:line="360" w:lineRule="auto"/>
        <w:jc w:val="both"/>
      </w:pPr>
      <w:r w:rsidRPr="007B050E">
        <w:t>Burrell, G. and Morgan, G., 2016. Sociological paradigms and organisational analysis. (originally published by Heinemann 1979)</w:t>
      </w:r>
    </w:p>
    <w:p w14:paraId="16D88E91" w14:textId="77777777" w:rsidR="007B050E" w:rsidRPr="007B050E" w:rsidRDefault="007B050E" w:rsidP="007B050E">
      <w:pPr>
        <w:autoSpaceDE w:val="0"/>
        <w:autoSpaceDN w:val="0"/>
        <w:adjustRightInd w:val="0"/>
        <w:spacing w:after="240" w:line="360" w:lineRule="auto"/>
        <w:jc w:val="both"/>
      </w:pPr>
    </w:p>
    <w:p w14:paraId="2DBB2A17" w14:textId="1B6286E9" w:rsidR="00C7403A" w:rsidRPr="007B050E" w:rsidRDefault="00C7403A" w:rsidP="007B050E">
      <w:pPr>
        <w:autoSpaceDE w:val="0"/>
        <w:autoSpaceDN w:val="0"/>
        <w:adjustRightInd w:val="0"/>
        <w:spacing w:after="240" w:line="360" w:lineRule="auto"/>
        <w:jc w:val="both"/>
      </w:pPr>
      <w:r w:rsidRPr="007B050E">
        <w:t xml:space="preserve">Kanfer, R., 2012. Work motivation: theory, practice, and future directions, in The Oxford Handbook of Organizational Psychology, Vol. 1, ed. S. W. J. Kozlowski (New York, NY: Oxford University Press), 455–495. </w:t>
      </w:r>
    </w:p>
    <w:p w14:paraId="5E181637" w14:textId="77777777" w:rsidR="00F93A88" w:rsidRPr="007B050E" w:rsidRDefault="00F93A88" w:rsidP="007B050E">
      <w:pPr>
        <w:autoSpaceDE w:val="0"/>
        <w:autoSpaceDN w:val="0"/>
        <w:adjustRightInd w:val="0"/>
        <w:spacing w:after="240" w:line="360" w:lineRule="auto"/>
        <w:jc w:val="both"/>
      </w:pPr>
    </w:p>
    <w:p w14:paraId="2980C238" w14:textId="7C908D70" w:rsidR="00F93A88" w:rsidRPr="007B050E" w:rsidRDefault="00C7403A" w:rsidP="007B050E">
      <w:pPr>
        <w:autoSpaceDE w:val="0"/>
        <w:autoSpaceDN w:val="0"/>
        <w:adjustRightInd w:val="0"/>
        <w:spacing w:after="240" w:line="360" w:lineRule="auto"/>
        <w:jc w:val="both"/>
      </w:pPr>
      <w:r w:rsidRPr="007B050E">
        <w:lastRenderedPageBreak/>
        <w:t xml:space="preserve">Steel, P., and Klingsieck, K, 2016. </w:t>
      </w:r>
      <w:r w:rsidR="00F93A88" w:rsidRPr="007B050E">
        <w:t xml:space="preserve">Academic procrastination: psychological </w:t>
      </w:r>
    </w:p>
    <w:p w14:paraId="4BA79843" w14:textId="0CE20428" w:rsidR="00F93A88" w:rsidRDefault="00F93A88" w:rsidP="007B050E">
      <w:pPr>
        <w:autoSpaceDE w:val="0"/>
        <w:autoSpaceDN w:val="0"/>
        <w:adjustRightInd w:val="0"/>
        <w:spacing w:after="240" w:line="360" w:lineRule="auto"/>
        <w:jc w:val="both"/>
      </w:pPr>
      <w:r w:rsidRPr="007B050E">
        <w:t>antecedents revisited. Aust. Psychol. 51, 36–46. doi: 10.1111/ap.12173 </w:t>
      </w:r>
    </w:p>
    <w:p w14:paraId="55C61DD7" w14:textId="77777777" w:rsidR="007B050E" w:rsidRPr="007B050E" w:rsidRDefault="007B050E" w:rsidP="007B050E">
      <w:pPr>
        <w:autoSpaceDE w:val="0"/>
        <w:autoSpaceDN w:val="0"/>
        <w:adjustRightInd w:val="0"/>
        <w:spacing w:after="240" w:line="360" w:lineRule="auto"/>
        <w:jc w:val="both"/>
      </w:pPr>
    </w:p>
    <w:p w14:paraId="6E7765DE" w14:textId="2C739A7F" w:rsidR="004573B1" w:rsidRDefault="004573B1" w:rsidP="007B050E">
      <w:pPr>
        <w:autoSpaceDE w:val="0"/>
        <w:autoSpaceDN w:val="0"/>
        <w:adjustRightInd w:val="0"/>
        <w:spacing w:after="240" w:line="360" w:lineRule="auto"/>
        <w:jc w:val="both"/>
      </w:pPr>
      <w:r w:rsidRPr="007B050E">
        <w:t>Niedzwiedz, C., Green, M., Benzeval, M., Campbell, D., Craig, P., Demou, E., Leyland, A., Pearce, A., Thomson, R., Whitley, E. and Katikireddi, S., 2020. Mental health and health behaviours before and during the initial phase of the COVID-19 lockdown: longitudinal analyses of the UK Household Longitudinal Study. Journal of Epidemiology and Community Health, pp.jech-2020-215060.</w:t>
      </w:r>
    </w:p>
    <w:p w14:paraId="69FAC85C" w14:textId="77777777" w:rsidR="007B050E" w:rsidRPr="007B050E" w:rsidRDefault="007B050E" w:rsidP="007B050E">
      <w:pPr>
        <w:autoSpaceDE w:val="0"/>
        <w:autoSpaceDN w:val="0"/>
        <w:adjustRightInd w:val="0"/>
        <w:spacing w:after="240" w:line="360" w:lineRule="auto"/>
        <w:jc w:val="both"/>
      </w:pPr>
    </w:p>
    <w:p w14:paraId="6C85411B" w14:textId="54E56389" w:rsidR="00F93A88" w:rsidRDefault="002B6830" w:rsidP="007B050E">
      <w:pPr>
        <w:autoSpaceDE w:val="0"/>
        <w:autoSpaceDN w:val="0"/>
        <w:adjustRightInd w:val="0"/>
        <w:spacing w:after="240" w:line="360" w:lineRule="auto"/>
        <w:jc w:val="both"/>
      </w:pPr>
      <w:r w:rsidRPr="007B050E">
        <w:t>Alvesson, M. and Sköldberg, K., 2009. Reflexive methodology : New Vistas for Qualitative Research. 2nd ed. london: Sage.</w:t>
      </w:r>
    </w:p>
    <w:p w14:paraId="7F28711B" w14:textId="77777777" w:rsidR="007B050E" w:rsidRPr="007B050E" w:rsidRDefault="007B050E" w:rsidP="007B050E">
      <w:pPr>
        <w:autoSpaceDE w:val="0"/>
        <w:autoSpaceDN w:val="0"/>
        <w:adjustRightInd w:val="0"/>
        <w:spacing w:after="240" w:line="360" w:lineRule="auto"/>
        <w:jc w:val="both"/>
      </w:pPr>
    </w:p>
    <w:p w14:paraId="25365BB8" w14:textId="4D88200E" w:rsidR="00413C15" w:rsidRDefault="00413C15" w:rsidP="007B050E">
      <w:pPr>
        <w:autoSpaceDE w:val="0"/>
        <w:autoSpaceDN w:val="0"/>
        <w:adjustRightInd w:val="0"/>
        <w:spacing w:after="240" w:line="360" w:lineRule="auto"/>
        <w:jc w:val="both"/>
      </w:pPr>
      <w:r w:rsidRPr="007B050E">
        <w:t>Wang, Y., 2020. Chinese Students’ Adjustment To Studying In UK Higher Education: Academic Self-Efficacy And Psychological Well-Being - White Rose Etheses Online. [online] Etheses.whiterose.ac.uk. Available at: &lt;http://etheses.whiterose.ac.uk/23264/&gt; [Accessed 6 May 2020].</w:t>
      </w:r>
    </w:p>
    <w:p w14:paraId="7A428DAD" w14:textId="77777777" w:rsidR="007B050E" w:rsidRPr="007B050E" w:rsidRDefault="007B050E" w:rsidP="007B050E">
      <w:pPr>
        <w:autoSpaceDE w:val="0"/>
        <w:autoSpaceDN w:val="0"/>
        <w:adjustRightInd w:val="0"/>
        <w:spacing w:after="240" w:line="360" w:lineRule="auto"/>
        <w:jc w:val="both"/>
      </w:pPr>
    </w:p>
    <w:p w14:paraId="5207AC19" w14:textId="664228D2" w:rsidR="00413C15" w:rsidRDefault="00413C15" w:rsidP="007B050E">
      <w:pPr>
        <w:autoSpaceDE w:val="0"/>
        <w:autoSpaceDN w:val="0"/>
        <w:adjustRightInd w:val="0"/>
        <w:spacing w:after="240" w:line="360" w:lineRule="auto"/>
        <w:jc w:val="both"/>
      </w:pPr>
      <w:r w:rsidRPr="007B050E">
        <w:t>Jiang, M., 2020. Chinese Students’ Adjustment To Studying In UK Higher Education: Academic Self-Efficacy And Psychological Well-Being - White Rose Etheses Online. [online] Etheses.whiterose.ac.uk. Available at: &lt;http://etheses.whiterose.ac.uk/23264/&gt; [Accessed 6 May 2020].</w:t>
      </w:r>
    </w:p>
    <w:p w14:paraId="1324ED9D" w14:textId="77777777" w:rsidR="007B050E" w:rsidRPr="007B050E" w:rsidRDefault="007B050E" w:rsidP="007B050E">
      <w:pPr>
        <w:autoSpaceDE w:val="0"/>
        <w:autoSpaceDN w:val="0"/>
        <w:adjustRightInd w:val="0"/>
        <w:spacing w:after="240" w:line="360" w:lineRule="auto"/>
        <w:jc w:val="both"/>
      </w:pPr>
    </w:p>
    <w:p w14:paraId="35F8781F" w14:textId="0ABC540A" w:rsidR="00413C15" w:rsidRDefault="00413C15" w:rsidP="007B050E">
      <w:pPr>
        <w:autoSpaceDE w:val="0"/>
        <w:autoSpaceDN w:val="0"/>
        <w:adjustRightInd w:val="0"/>
        <w:spacing w:after="240" w:line="360" w:lineRule="auto"/>
        <w:jc w:val="both"/>
      </w:pPr>
      <w:r w:rsidRPr="007B050E">
        <w:t>Killian, C., Kinder, C. and Woods, A., 2019. Online and Blended Instruction in K–12 Physical Education: A Scoping Review. Kinesiology Review, 8(2), pp.110-129.</w:t>
      </w:r>
    </w:p>
    <w:p w14:paraId="75F0B95A" w14:textId="77777777" w:rsidR="007B050E" w:rsidRPr="007B050E" w:rsidRDefault="007B050E" w:rsidP="007B050E">
      <w:pPr>
        <w:autoSpaceDE w:val="0"/>
        <w:autoSpaceDN w:val="0"/>
        <w:adjustRightInd w:val="0"/>
        <w:spacing w:after="240" w:line="360" w:lineRule="auto"/>
        <w:jc w:val="both"/>
      </w:pPr>
    </w:p>
    <w:p w14:paraId="170A7786" w14:textId="2F03BAF7" w:rsidR="00A87FD3" w:rsidRDefault="00A87FD3" w:rsidP="007B050E">
      <w:pPr>
        <w:autoSpaceDE w:val="0"/>
        <w:autoSpaceDN w:val="0"/>
        <w:adjustRightInd w:val="0"/>
        <w:spacing w:after="240" w:line="360" w:lineRule="auto"/>
        <w:jc w:val="both"/>
      </w:pPr>
      <w:r w:rsidRPr="007B050E">
        <w:t>Grund, A. and Fries, S., 2018. Understanding procrastination: A motivational approach. Personality and Individual Differences, 121, pp.120-130.</w:t>
      </w:r>
    </w:p>
    <w:p w14:paraId="3D286694" w14:textId="77777777" w:rsidR="007B050E" w:rsidRPr="007B050E" w:rsidRDefault="007B050E" w:rsidP="007B050E">
      <w:pPr>
        <w:autoSpaceDE w:val="0"/>
        <w:autoSpaceDN w:val="0"/>
        <w:adjustRightInd w:val="0"/>
        <w:spacing w:after="240" w:line="360" w:lineRule="auto"/>
        <w:jc w:val="both"/>
      </w:pPr>
    </w:p>
    <w:p w14:paraId="7CD103A5" w14:textId="51F4153B" w:rsidR="00C466BB" w:rsidRDefault="00C466BB" w:rsidP="007B050E">
      <w:pPr>
        <w:autoSpaceDE w:val="0"/>
        <w:autoSpaceDN w:val="0"/>
        <w:adjustRightInd w:val="0"/>
        <w:spacing w:after="240" w:line="360" w:lineRule="auto"/>
        <w:jc w:val="both"/>
      </w:pPr>
      <w:r w:rsidRPr="007B050E">
        <w:t>DeRobertis, E., 2020. The Humanistic Revolution in Psychology: Its Inaugural Vision. Journal of Humanistic Psychology, 61(1), pp.8-32.</w:t>
      </w:r>
    </w:p>
    <w:p w14:paraId="1BDF4DA1" w14:textId="77777777" w:rsidR="007B050E" w:rsidRPr="007B050E" w:rsidRDefault="007B050E" w:rsidP="007B050E">
      <w:pPr>
        <w:autoSpaceDE w:val="0"/>
        <w:autoSpaceDN w:val="0"/>
        <w:adjustRightInd w:val="0"/>
        <w:spacing w:after="240" w:line="360" w:lineRule="auto"/>
        <w:jc w:val="both"/>
      </w:pPr>
    </w:p>
    <w:p w14:paraId="7A5C9564" w14:textId="77777777" w:rsidR="00C466BB" w:rsidRPr="007B050E" w:rsidRDefault="00C466BB" w:rsidP="007B050E">
      <w:pPr>
        <w:autoSpaceDE w:val="0"/>
        <w:autoSpaceDN w:val="0"/>
        <w:adjustRightInd w:val="0"/>
        <w:spacing w:after="240" w:line="360" w:lineRule="auto"/>
        <w:jc w:val="both"/>
      </w:pPr>
      <w:r w:rsidRPr="007B050E">
        <w:t>Hook, D., 2017. Lacanian psychoanalysis against psychology. Psychology in Society, (53).</w:t>
      </w:r>
    </w:p>
    <w:p w14:paraId="1D099B53" w14:textId="77777777" w:rsidR="00C466BB" w:rsidRPr="007B050E" w:rsidRDefault="00C466BB" w:rsidP="007B050E">
      <w:pPr>
        <w:autoSpaceDE w:val="0"/>
        <w:autoSpaceDN w:val="0"/>
        <w:adjustRightInd w:val="0"/>
        <w:spacing w:after="240" w:line="360" w:lineRule="auto"/>
        <w:jc w:val="both"/>
      </w:pPr>
    </w:p>
    <w:p w14:paraId="0AA0B6EB" w14:textId="60B1E11E" w:rsidR="00BA03E9" w:rsidRDefault="00BA03E9" w:rsidP="007B050E">
      <w:pPr>
        <w:autoSpaceDE w:val="0"/>
        <w:autoSpaceDN w:val="0"/>
        <w:adjustRightInd w:val="0"/>
        <w:spacing w:after="240" w:line="360" w:lineRule="auto"/>
        <w:jc w:val="both"/>
      </w:pPr>
      <w:r w:rsidRPr="007B050E">
        <w:t xml:space="preserve">Suddaby, R., 2006 From the editors: What grounded theory is not. Academy of Management Jour- nal, Vol. 49, No. 4, pp. 633–43. </w:t>
      </w:r>
    </w:p>
    <w:p w14:paraId="23162E9E" w14:textId="77777777" w:rsidR="007B050E" w:rsidRPr="007B050E" w:rsidRDefault="007B050E" w:rsidP="007B050E">
      <w:pPr>
        <w:autoSpaceDE w:val="0"/>
        <w:autoSpaceDN w:val="0"/>
        <w:adjustRightInd w:val="0"/>
        <w:spacing w:after="240" w:line="360" w:lineRule="auto"/>
        <w:jc w:val="both"/>
      </w:pPr>
    </w:p>
    <w:p w14:paraId="71CCCD16" w14:textId="25071A66" w:rsidR="00BA03E9" w:rsidRDefault="00BA03E9" w:rsidP="007B050E">
      <w:pPr>
        <w:autoSpaceDE w:val="0"/>
        <w:autoSpaceDN w:val="0"/>
        <w:adjustRightInd w:val="0"/>
        <w:spacing w:after="240" w:line="360" w:lineRule="auto"/>
        <w:jc w:val="both"/>
      </w:pPr>
      <w:r w:rsidRPr="007B050E">
        <w:t>Van Maanen, J., Sør</w:t>
      </w:r>
      <w:r w:rsidR="00724111" w:rsidRPr="007B050E">
        <w:t>ensen, J.B. and Mitchell, T.R.</w:t>
      </w:r>
      <w:r w:rsidRPr="007B050E">
        <w:t xml:space="preserve">, 2007 The interplay between theory and method. Academy of Management Review, Vol. 32, No. 4, pp. 1145–54. </w:t>
      </w:r>
    </w:p>
    <w:p w14:paraId="1C8C7AF9" w14:textId="77777777" w:rsidR="007B050E" w:rsidRPr="007B050E" w:rsidRDefault="007B050E" w:rsidP="007B050E">
      <w:pPr>
        <w:autoSpaceDE w:val="0"/>
        <w:autoSpaceDN w:val="0"/>
        <w:adjustRightInd w:val="0"/>
        <w:spacing w:after="240" w:line="360" w:lineRule="auto"/>
        <w:jc w:val="both"/>
      </w:pPr>
    </w:p>
    <w:p w14:paraId="52BAAA5A" w14:textId="5456539C" w:rsidR="00C466BB" w:rsidRDefault="00E1746C" w:rsidP="007B050E">
      <w:pPr>
        <w:autoSpaceDE w:val="0"/>
        <w:autoSpaceDN w:val="0"/>
        <w:adjustRightInd w:val="0"/>
        <w:spacing w:after="240" w:line="360" w:lineRule="auto"/>
        <w:jc w:val="both"/>
      </w:pPr>
      <w:r w:rsidRPr="007B050E">
        <w:t>Ziegler, N. and Opdenakker, M., 2018. The development of academic procrastination in first-year secondary education students: The link with metacognitive self-regulation, self-efficacy, and effort regulation. Learning and Individual Differences, 64, pp.71-82.</w:t>
      </w:r>
    </w:p>
    <w:p w14:paraId="0ED26782" w14:textId="77777777" w:rsidR="007B050E" w:rsidRPr="007B050E" w:rsidRDefault="007B050E" w:rsidP="007B050E">
      <w:pPr>
        <w:autoSpaceDE w:val="0"/>
        <w:autoSpaceDN w:val="0"/>
        <w:adjustRightInd w:val="0"/>
        <w:spacing w:after="240" w:line="360" w:lineRule="auto"/>
        <w:jc w:val="both"/>
      </w:pPr>
    </w:p>
    <w:p w14:paraId="07E0410A" w14:textId="38D9A5EB" w:rsidR="003C1BF8" w:rsidRDefault="003C1BF8" w:rsidP="007B050E">
      <w:pPr>
        <w:autoSpaceDE w:val="0"/>
        <w:autoSpaceDN w:val="0"/>
        <w:adjustRightInd w:val="0"/>
        <w:spacing w:after="240" w:line="360" w:lineRule="auto"/>
        <w:jc w:val="both"/>
      </w:pPr>
      <w:r w:rsidRPr="007B050E">
        <w:t>Hammersley, M., 2019. From Positivism to Post-Positivism: Progress or Digression?. Teoria Polityki, 3, pp.175-188.</w:t>
      </w:r>
    </w:p>
    <w:p w14:paraId="10BEEAFC" w14:textId="77777777" w:rsidR="007B050E" w:rsidRPr="007B050E" w:rsidRDefault="007B050E" w:rsidP="007B050E">
      <w:pPr>
        <w:autoSpaceDE w:val="0"/>
        <w:autoSpaceDN w:val="0"/>
        <w:adjustRightInd w:val="0"/>
        <w:spacing w:after="240" w:line="360" w:lineRule="auto"/>
        <w:jc w:val="both"/>
      </w:pPr>
    </w:p>
    <w:p w14:paraId="360011DF" w14:textId="07498B62" w:rsidR="003C1BF8" w:rsidRDefault="001E0CE7" w:rsidP="007B050E">
      <w:pPr>
        <w:autoSpaceDE w:val="0"/>
        <w:autoSpaceDN w:val="0"/>
        <w:adjustRightInd w:val="0"/>
        <w:spacing w:after="240" w:line="360" w:lineRule="auto"/>
        <w:jc w:val="both"/>
      </w:pPr>
      <w:r w:rsidRPr="007B050E">
        <w:t>Sadık, O., 2019. A Discussion of the Concepts of Validity and Reliability in Qualitative and Quantitative Research. Mediterranean Journal of Educational Research, 13(28), pp.145-156.</w:t>
      </w:r>
    </w:p>
    <w:p w14:paraId="2B74ED2B" w14:textId="77777777" w:rsidR="007B050E" w:rsidRPr="007B050E" w:rsidRDefault="007B050E" w:rsidP="007B050E">
      <w:pPr>
        <w:autoSpaceDE w:val="0"/>
        <w:autoSpaceDN w:val="0"/>
        <w:adjustRightInd w:val="0"/>
        <w:spacing w:after="240" w:line="360" w:lineRule="auto"/>
        <w:jc w:val="both"/>
      </w:pPr>
    </w:p>
    <w:p w14:paraId="2F4FF110" w14:textId="77777777" w:rsidR="00DD0606" w:rsidRPr="007B050E" w:rsidRDefault="00DD0606" w:rsidP="007B050E">
      <w:pPr>
        <w:spacing w:line="360" w:lineRule="auto"/>
        <w:jc w:val="both"/>
        <w:rPr>
          <w:rFonts w:eastAsia="Times New Roman"/>
          <w:color w:val="000000"/>
          <w:shd w:val="clear" w:color="auto" w:fill="FFFFFF"/>
        </w:rPr>
      </w:pPr>
      <w:r w:rsidRPr="007B050E">
        <w:rPr>
          <w:rFonts w:eastAsia="Times New Roman"/>
          <w:color w:val="000000"/>
          <w:shd w:val="clear" w:color="auto" w:fill="FFFFFF"/>
        </w:rPr>
        <w:t>M. Soederberg Miller, L., 2014. Quantitative information processing of nutrition facts panels.</w:t>
      </w:r>
      <w:r w:rsidRPr="007B050E">
        <w:rPr>
          <w:rStyle w:val="apple-converted-space"/>
          <w:rFonts w:eastAsia="Times New Roman"/>
          <w:color w:val="000000"/>
          <w:shd w:val="clear" w:color="auto" w:fill="FFFFFF"/>
        </w:rPr>
        <w:t> </w:t>
      </w:r>
      <w:r w:rsidRPr="007B050E">
        <w:rPr>
          <w:rFonts w:eastAsia="Times New Roman"/>
          <w:i/>
          <w:iCs/>
          <w:color w:val="000000"/>
        </w:rPr>
        <w:t>British Food Journal</w:t>
      </w:r>
      <w:r w:rsidRPr="007B050E">
        <w:rPr>
          <w:rFonts w:eastAsia="Times New Roman"/>
          <w:color w:val="000000"/>
          <w:shd w:val="clear" w:color="auto" w:fill="FFFFFF"/>
        </w:rPr>
        <w:t>, 116(7), pp.1205-1219.</w:t>
      </w:r>
    </w:p>
    <w:p w14:paraId="11240A66" w14:textId="77777777" w:rsidR="007B050E" w:rsidRPr="007B050E" w:rsidRDefault="007B050E" w:rsidP="007B050E">
      <w:pPr>
        <w:spacing w:line="360" w:lineRule="auto"/>
        <w:jc w:val="both"/>
        <w:rPr>
          <w:rFonts w:eastAsia="Times New Roman"/>
        </w:rPr>
      </w:pPr>
    </w:p>
    <w:p w14:paraId="2ACD524C" w14:textId="2EAFA400" w:rsidR="00EB75A2" w:rsidRDefault="00EB75A2" w:rsidP="007B050E">
      <w:pPr>
        <w:spacing w:line="360" w:lineRule="auto"/>
        <w:jc w:val="both"/>
        <w:rPr>
          <w:rFonts w:eastAsia="Times New Roman"/>
          <w:color w:val="000000"/>
          <w:shd w:val="clear" w:color="auto" w:fill="FFFFFF"/>
        </w:rPr>
      </w:pPr>
      <w:r w:rsidRPr="007B050E">
        <w:rPr>
          <w:rFonts w:eastAsia="Times New Roman"/>
          <w:color w:val="000000"/>
          <w:shd w:val="clear" w:color="auto" w:fill="FFFFFF"/>
        </w:rPr>
        <w:t>Kigozi, E., 2020. Quality Assurance Practices Applied in PTTCs: Listening to the Student Teachers’ Voice Through Focus Group Discussion.</w:t>
      </w:r>
      <w:r w:rsidRPr="007B050E">
        <w:rPr>
          <w:rStyle w:val="apple-converted-space"/>
          <w:rFonts w:eastAsia="Times New Roman"/>
          <w:color w:val="000000"/>
          <w:shd w:val="clear" w:color="auto" w:fill="FFFFFF"/>
        </w:rPr>
        <w:t> </w:t>
      </w:r>
      <w:r w:rsidRPr="007B050E">
        <w:rPr>
          <w:rFonts w:eastAsia="Times New Roman"/>
          <w:i/>
          <w:iCs/>
          <w:color w:val="000000"/>
        </w:rPr>
        <w:t>Educational Process: International Journal</w:t>
      </w:r>
      <w:r w:rsidRPr="007B050E">
        <w:rPr>
          <w:rFonts w:eastAsia="Times New Roman"/>
          <w:color w:val="000000"/>
          <w:shd w:val="clear" w:color="auto" w:fill="FFFFFF"/>
        </w:rPr>
        <w:t>, 9(1), pp.23-42.</w:t>
      </w:r>
    </w:p>
    <w:p w14:paraId="23336FA4" w14:textId="77777777" w:rsidR="007B050E" w:rsidRPr="007B050E" w:rsidRDefault="007B050E" w:rsidP="007B050E">
      <w:pPr>
        <w:spacing w:line="360" w:lineRule="auto"/>
        <w:jc w:val="both"/>
        <w:rPr>
          <w:rFonts w:eastAsia="Times New Roman"/>
        </w:rPr>
      </w:pPr>
    </w:p>
    <w:p w14:paraId="745D51CB" w14:textId="074E9FAD" w:rsidR="00DD0606" w:rsidRDefault="00917C80" w:rsidP="007B050E">
      <w:pPr>
        <w:autoSpaceDE w:val="0"/>
        <w:autoSpaceDN w:val="0"/>
        <w:adjustRightInd w:val="0"/>
        <w:spacing w:after="240" w:line="360" w:lineRule="auto"/>
        <w:jc w:val="both"/>
      </w:pPr>
      <w:r w:rsidRPr="007B050E">
        <w:t>Gan, Y. and Bilige, S., 2019. Parental involvement in home-based education and children's academic achievement in China. Social Behavior and Personality: an international journal, 47(12), pp.1-15.</w:t>
      </w:r>
    </w:p>
    <w:p w14:paraId="6E50730E" w14:textId="77777777" w:rsidR="007B050E" w:rsidRPr="007B050E" w:rsidRDefault="007B050E" w:rsidP="007B050E">
      <w:pPr>
        <w:autoSpaceDE w:val="0"/>
        <w:autoSpaceDN w:val="0"/>
        <w:adjustRightInd w:val="0"/>
        <w:spacing w:after="240" w:line="360" w:lineRule="auto"/>
        <w:jc w:val="both"/>
      </w:pPr>
    </w:p>
    <w:p w14:paraId="658C0218" w14:textId="1F5ADDAB" w:rsidR="00917C80" w:rsidRDefault="00917C80" w:rsidP="007B050E">
      <w:pPr>
        <w:autoSpaceDE w:val="0"/>
        <w:autoSpaceDN w:val="0"/>
        <w:adjustRightInd w:val="0"/>
        <w:spacing w:after="240" w:line="360" w:lineRule="auto"/>
        <w:jc w:val="both"/>
      </w:pPr>
      <w:r w:rsidRPr="007B050E">
        <w:t>Chen, W., Tajeddini, K., Ratten, V. and Tabari, S., 2019. Educational immigrants: evidence from Chinese young entrepreneurs in the UK. Journal of Enterprising Communities: People and Places in the Global Economy, 13(1/2), pp.196-215.</w:t>
      </w:r>
    </w:p>
    <w:p w14:paraId="7BF6AD14" w14:textId="77777777" w:rsidR="007B050E" w:rsidRPr="007B050E" w:rsidRDefault="007B050E" w:rsidP="007B050E">
      <w:pPr>
        <w:autoSpaceDE w:val="0"/>
        <w:autoSpaceDN w:val="0"/>
        <w:adjustRightInd w:val="0"/>
        <w:spacing w:after="240" w:line="360" w:lineRule="auto"/>
        <w:jc w:val="both"/>
      </w:pPr>
    </w:p>
    <w:p w14:paraId="4585834F" w14:textId="77777777" w:rsidR="005D049A" w:rsidRPr="007B050E" w:rsidRDefault="005D049A" w:rsidP="007B050E">
      <w:pPr>
        <w:spacing w:line="360" w:lineRule="auto"/>
        <w:jc w:val="both"/>
      </w:pPr>
      <w:r w:rsidRPr="007B050E">
        <w:t>Huang, R. and Turner, R., 2018. International experience, universities support and graduate employability – perceptions of Chinese international students studying in UK universities. Jo</w:t>
      </w:r>
      <w:r w:rsidRPr="007B050E">
        <w:rPr>
          <w:i/>
        </w:rPr>
        <w:t>urnal of Education and Work,</w:t>
      </w:r>
      <w:r w:rsidRPr="007B050E">
        <w:t xml:space="preserve"> 31(2), pp.175-189.</w:t>
      </w:r>
    </w:p>
    <w:p w14:paraId="2E0B4B4A" w14:textId="77777777" w:rsidR="005D049A" w:rsidRPr="007B050E" w:rsidRDefault="005D049A" w:rsidP="007B050E">
      <w:pPr>
        <w:spacing w:line="360" w:lineRule="auto"/>
        <w:jc w:val="both"/>
        <w:rPr>
          <w:lang w:val="en-GB"/>
        </w:rPr>
      </w:pPr>
    </w:p>
    <w:p w14:paraId="014B6C47" w14:textId="415ACECD" w:rsidR="005D049A" w:rsidRDefault="00970DAE" w:rsidP="007B050E">
      <w:pPr>
        <w:autoSpaceDE w:val="0"/>
        <w:autoSpaceDN w:val="0"/>
        <w:adjustRightInd w:val="0"/>
        <w:spacing w:after="240" w:line="360" w:lineRule="auto"/>
        <w:jc w:val="both"/>
      </w:pPr>
      <w:r w:rsidRPr="007B050E">
        <w:t>Ren, X. and Caudle, D., 2020. Balancing academia and family life. Gender in Management: An International Journal, 35(2), pp.141-165.</w:t>
      </w:r>
    </w:p>
    <w:p w14:paraId="53BC7619" w14:textId="77777777" w:rsidR="007B050E" w:rsidRPr="007B050E" w:rsidRDefault="007B050E" w:rsidP="007B050E">
      <w:pPr>
        <w:autoSpaceDE w:val="0"/>
        <w:autoSpaceDN w:val="0"/>
        <w:adjustRightInd w:val="0"/>
        <w:spacing w:after="240" w:line="360" w:lineRule="auto"/>
        <w:jc w:val="both"/>
      </w:pPr>
    </w:p>
    <w:p w14:paraId="653DB941" w14:textId="77777777" w:rsidR="009A258B" w:rsidRPr="007B050E" w:rsidRDefault="009A258B" w:rsidP="007B050E">
      <w:pPr>
        <w:spacing w:line="360" w:lineRule="auto"/>
        <w:jc w:val="both"/>
        <w:rPr>
          <w:rFonts w:eastAsia="Times New Roman"/>
        </w:rPr>
      </w:pPr>
      <w:r w:rsidRPr="007B050E">
        <w:rPr>
          <w:rFonts w:eastAsia="Times New Roman"/>
          <w:color w:val="000000"/>
          <w:shd w:val="clear" w:color="auto" w:fill="FFFFFF"/>
        </w:rPr>
        <w:t>Aeon, B. and Aguinis, H., 2017. It’s About Time: New Perspectives and Insights on Time Management.</w:t>
      </w:r>
      <w:r w:rsidRPr="007B050E">
        <w:rPr>
          <w:rStyle w:val="apple-converted-space"/>
          <w:rFonts w:eastAsia="Times New Roman"/>
          <w:color w:val="000000"/>
          <w:shd w:val="clear" w:color="auto" w:fill="FFFFFF"/>
        </w:rPr>
        <w:t> </w:t>
      </w:r>
      <w:r w:rsidRPr="007B050E">
        <w:rPr>
          <w:rFonts w:eastAsia="Times New Roman"/>
          <w:i/>
          <w:iCs/>
          <w:color w:val="000000"/>
        </w:rPr>
        <w:t>Academy of Management Perspectives</w:t>
      </w:r>
      <w:r w:rsidRPr="007B050E">
        <w:rPr>
          <w:rFonts w:eastAsia="Times New Roman"/>
          <w:color w:val="000000"/>
          <w:shd w:val="clear" w:color="auto" w:fill="FFFFFF"/>
        </w:rPr>
        <w:t>, 31(4), pp.309-330.</w:t>
      </w:r>
    </w:p>
    <w:p w14:paraId="0114768B" w14:textId="77777777" w:rsidR="009A258B" w:rsidRPr="007B050E" w:rsidRDefault="009A258B" w:rsidP="007B050E">
      <w:pPr>
        <w:autoSpaceDE w:val="0"/>
        <w:autoSpaceDN w:val="0"/>
        <w:adjustRightInd w:val="0"/>
        <w:spacing w:after="240" w:line="360" w:lineRule="auto"/>
        <w:jc w:val="both"/>
      </w:pPr>
    </w:p>
    <w:sectPr w:rsidR="009A258B" w:rsidRPr="007B050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B1E0D3D"/>
    <w:multiLevelType w:val="hybridMultilevel"/>
    <w:tmpl w:val="0D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324969"/>
    <w:multiLevelType w:val="hybridMultilevel"/>
    <w:tmpl w:val="E8942BF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A80220E"/>
    <w:multiLevelType w:val="hybridMultilevel"/>
    <w:tmpl w:val="440A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833AA3"/>
    <w:multiLevelType w:val="hybridMultilevel"/>
    <w:tmpl w:val="65F4CE9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1FC213D"/>
    <w:multiLevelType w:val="hybridMultilevel"/>
    <w:tmpl w:val="1FEC19A2"/>
    <w:lvl w:ilvl="0" w:tplc="25207F5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7E74776B"/>
    <w:multiLevelType w:val="hybridMultilevel"/>
    <w:tmpl w:val="DF44C546"/>
    <w:lvl w:ilvl="0" w:tplc="5B9CC4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0F7082"/>
    <w:rsid w:val="00007954"/>
    <w:rsid w:val="00081A38"/>
    <w:rsid w:val="00095620"/>
    <w:rsid w:val="000A7EB7"/>
    <w:rsid w:val="00102550"/>
    <w:rsid w:val="00117284"/>
    <w:rsid w:val="001375EB"/>
    <w:rsid w:val="0017670B"/>
    <w:rsid w:val="0019299A"/>
    <w:rsid w:val="001C2E2A"/>
    <w:rsid w:val="001E0CE7"/>
    <w:rsid w:val="001F338E"/>
    <w:rsid w:val="002034C4"/>
    <w:rsid w:val="002341E5"/>
    <w:rsid w:val="00252781"/>
    <w:rsid w:val="00255833"/>
    <w:rsid w:val="002740BF"/>
    <w:rsid w:val="00276991"/>
    <w:rsid w:val="002B6830"/>
    <w:rsid w:val="002C4E7D"/>
    <w:rsid w:val="0032247F"/>
    <w:rsid w:val="003278BF"/>
    <w:rsid w:val="00331407"/>
    <w:rsid w:val="00342D31"/>
    <w:rsid w:val="00364079"/>
    <w:rsid w:val="00370652"/>
    <w:rsid w:val="0038645C"/>
    <w:rsid w:val="003A1E67"/>
    <w:rsid w:val="003A2AD8"/>
    <w:rsid w:val="003A4FE4"/>
    <w:rsid w:val="003A51A1"/>
    <w:rsid w:val="003B4DA3"/>
    <w:rsid w:val="003C1BF8"/>
    <w:rsid w:val="003C2BE2"/>
    <w:rsid w:val="003F0755"/>
    <w:rsid w:val="003F4FE3"/>
    <w:rsid w:val="0040403B"/>
    <w:rsid w:val="00413C15"/>
    <w:rsid w:val="00417AD6"/>
    <w:rsid w:val="00423402"/>
    <w:rsid w:val="00445B8B"/>
    <w:rsid w:val="00451CED"/>
    <w:rsid w:val="00451CF3"/>
    <w:rsid w:val="004573B1"/>
    <w:rsid w:val="004676C5"/>
    <w:rsid w:val="004951DD"/>
    <w:rsid w:val="004E6B39"/>
    <w:rsid w:val="00533EE5"/>
    <w:rsid w:val="00535924"/>
    <w:rsid w:val="00574D2C"/>
    <w:rsid w:val="005759EB"/>
    <w:rsid w:val="00583DCF"/>
    <w:rsid w:val="00590E99"/>
    <w:rsid w:val="005D049A"/>
    <w:rsid w:val="005D5856"/>
    <w:rsid w:val="00607675"/>
    <w:rsid w:val="0063229E"/>
    <w:rsid w:val="006361B9"/>
    <w:rsid w:val="0064103D"/>
    <w:rsid w:val="00655629"/>
    <w:rsid w:val="00674F49"/>
    <w:rsid w:val="006906B0"/>
    <w:rsid w:val="00705C6A"/>
    <w:rsid w:val="00724111"/>
    <w:rsid w:val="007421EB"/>
    <w:rsid w:val="00767262"/>
    <w:rsid w:val="007759B8"/>
    <w:rsid w:val="007B050E"/>
    <w:rsid w:val="007C2145"/>
    <w:rsid w:val="008311B0"/>
    <w:rsid w:val="00832810"/>
    <w:rsid w:val="0085029D"/>
    <w:rsid w:val="008640FB"/>
    <w:rsid w:val="00866401"/>
    <w:rsid w:val="00873B77"/>
    <w:rsid w:val="00874F9B"/>
    <w:rsid w:val="00875E03"/>
    <w:rsid w:val="008B7FBC"/>
    <w:rsid w:val="008C0E8E"/>
    <w:rsid w:val="008C2140"/>
    <w:rsid w:val="008F5F39"/>
    <w:rsid w:val="008F74A1"/>
    <w:rsid w:val="00917C80"/>
    <w:rsid w:val="00947038"/>
    <w:rsid w:val="0096160B"/>
    <w:rsid w:val="00970DAE"/>
    <w:rsid w:val="00972ACE"/>
    <w:rsid w:val="00996104"/>
    <w:rsid w:val="009A0B28"/>
    <w:rsid w:val="009A1AEA"/>
    <w:rsid w:val="009A258B"/>
    <w:rsid w:val="009C74A0"/>
    <w:rsid w:val="009F32DF"/>
    <w:rsid w:val="00A21166"/>
    <w:rsid w:val="00A21EF3"/>
    <w:rsid w:val="00A3372B"/>
    <w:rsid w:val="00A60C5E"/>
    <w:rsid w:val="00A839E9"/>
    <w:rsid w:val="00A87FD3"/>
    <w:rsid w:val="00AA3AFA"/>
    <w:rsid w:val="00AE2655"/>
    <w:rsid w:val="00B14141"/>
    <w:rsid w:val="00B17898"/>
    <w:rsid w:val="00B33559"/>
    <w:rsid w:val="00B50D5B"/>
    <w:rsid w:val="00B54E12"/>
    <w:rsid w:val="00B72D3F"/>
    <w:rsid w:val="00B8014E"/>
    <w:rsid w:val="00B819F5"/>
    <w:rsid w:val="00B91D5D"/>
    <w:rsid w:val="00BA03E9"/>
    <w:rsid w:val="00BC04D9"/>
    <w:rsid w:val="00BC47DC"/>
    <w:rsid w:val="00BD1AE0"/>
    <w:rsid w:val="00BD337C"/>
    <w:rsid w:val="00BD65DE"/>
    <w:rsid w:val="00C16D35"/>
    <w:rsid w:val="00C2152E"/>
    <w:rsid w:val="00C2450F"/>
    <w:rsid w:val="00C30162"/>
    <w:rsid w:val="00C466BB"/>
    <w:rsid w:val="00C72EBA"/>
    <w:rsid w:val="00C7403A"/>
    <w:rsid w:val="00CA5CB2"/>
    <w:rsid w:val="00CC2654"/>
    <w:rsid w:val="00CD4B76"/>
    <w:rsid w:val="00CD7A6E"/>
    <w:rsid w:val="00D112B6"/>
    <w:rsid w:val="00D3112E"/>
    <w:rsid w:val="00D62555"/>
    <w:rsid w:val="00D66D37"/>
    <w:rsid w:val="00D87BA3"/>
    <w:rsid w:val="00DA3C36"/>
    <w:rsid w:val="00DD0606"/>
    <w:rsid w:val="00DD7911"/>
    <w:rsid w:val="00E1746C"/>
    <w:rsid w:val="00E2721B"/>
    <w:rsid w:val="00E37F10"/>
    <w:rsid w:val="00E55433"/>
    <w:rsid w:val="00E62DEE"/>
    <w:rsid w:val="00E70970"/>
    <w:rsid w:val="00E84D6C"/>
    <w:rsid w:val="00E903E0"/>
    <w:rsid w:val="00E92CB5"/>
    <w:rsid w:val="00EB407D"/>
    <w:rsid w:val="00EB75A2"/>
    <w:rsid w:val="00ED7FCA"/>
    <w:rsid w:val="00EE2BA5"/>
    <w:rsid w:val="00EF1A8A"/>
    <w:rsid w:val="00EF74BB"/>
    <w:rsid w:val="00F30AB9"/>
    <w:rsid w:val="00F37BA2"/>
    <w:rsid w:val="00F70220"/>
    <w:rsid w:val="00F93A88"/>
    <w:rsid w:val="00FB0FBC"/>
    <w:rsid w:val="00FB148D"/>
    <w:rsid w:val="00FB33D9"/>
    <w:rsid w:val="00FD5CEE"/>
    <w:rsid w:val="00FE6703"/>
    <w:rsid w:val="00FF1C30"/>
    <w:rsid w:val="540F7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21F26"/>
  <w15:docId w15:val="{1BF03B22-89A3-D14A-AF77-03E5C11B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5A2"/>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4D6C"/>
    <w:pPr>
      <w:spacing w:before="100" w:beforeAutospacing="1" w:after="100" w:afterAutospacing="1"/>
    </w:pPr>
    <w:rPr>
      <w:rFonts w:ascii="宋体" w:eastAsia="宋体" w:hAnsi="宋体" w:cs="宋体"/>
    </w:rPr>
  </w:style>
  <w:style w:type="character" w:customStyle="1" w:styleId="apple-converted-space">
    <w:name w:val="apple-converted-space"/>
    <w:basedOn w:val="a0"/>
    <w:rsid w:val="00423402"/>
  </w:style>
  <w:style w:type="paragraph" w:styleId="a4">
    <w:name w:val="List Paragraph"/>
    <w:basedOn w:val="a"/>
    <w:uiPriority w:val="34"/>
    <w:qFormat/>
    <w:rsid w:val="00255833"/>
    <w:pPr>
      <w:spacing w:line="400" w:lineRule="exact"/>
      <w:ind w:firstLineChars="200" w:firstLine="420"/>
      <w:jc w:val="both"/>
    </w:pPr>
    <w:rPr>
      <w:rFonts w:eastAsia="宋体"/>
      <w:szCs w:val="21"/>
    </w:rPr>
  </w:style>
  <w:style w:type="character" w:styleId="a5">
    <w:name w:val="Hyperlink"/>
    <w:basedOn w:val="a0"/>
    <w:rsid w:val="007B050E"/>
    <w:rPr>
      <w:color w:val="0563C1" w:themeColor="hyperlink"/>
      <w:u w:val="single"/>
    </w:rPr>
  </w:style>
  <w:style w:type="character" w:customStyle="1" w:styleId="UnresolvedMention">
    <w:name w:val="Unresolved Mention"/>
    <w:basedOn w:val="a0"/>
    <w:rsid w:val="007B0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3511">
      <w:bodyDiv w:val="1"/>
      <w:marLeft w:val="0"/>
      <w:marRight w:val="0"/>
      <w:marTop w:val="0"/>
      <w:marBottom w:val="0"/>
      <w:divBdr>
        <w:top w:val="none" w:sz="0" w:space="0" w:color="auto"/>
        <w:left w:val="none" w:sz="0" w:space="0" w:color="auto"/>
        <w:bottom w:val="none" w:sz="0" w:space="0" w:color="auto"/>
        <w:right w:val="none" w:sz="0" w:space="0" w:color="auto"/>
      </w:divBdr>
    </w:div>
    <w:div w:id="92481088">
      <w:bodyDiv w:val="1"/>
      <w:marLeft w:val="0"/>
      <w:marRight w:val="0"/>
      <w:marTop w:val="0"/>
      <w:marBottom w:val="0"/>
      <w:divBdr>
        <w:top w:val="none" w:sz="0" w:space="0" w:color="auto"/>
        <w:left w:val="none" w:sz="0" w:space="0" w:color="auto"/>
        <w:bottom w:val="none" w:sz="0" w:space="0" w:color="auto"/>
        <w:right w:val="none" w:sz="0" w:space="0" w:color="auto"/>
      </w:divBdr>
    </w:div>
    <w:div w:id="134957029">
      <w:bodyDiv w:val="1"/>
      <w:marLeft w:val="0"/>
      <w:marRight w:val="0"/>
      <w:marTop w:val="0"/>
      <w:marBottom w:val="0"/>
      <w:divBdr>
        <w:top w:val="none" w:sz="0" w:space="0" w:color="auto"/>
        <w:left w:val="none" w:sz="0" w:space="0" w:color="auto"/>
        <w:bottom w:val="none" w:sz="0" w:space="0" w:color="auto"/>
        <w:right w:val="none" w:sz="0" w:space="0" w:color="auto"/>
      </w:divBdr>
    </w:div>
    <w:div w:id="513422988">
      <w:bodyDiv w:val="1"/>
      <w:marLeft w:val="0"/>
      <w:marRight w:val="0"/>
      <w:marTop w:val="0"/>
      <w:marBottom w:val="0"/>
      <w:divBdr>
        <w:top w:val="none" w:sz="0" w:space="0" w:color="auto"/>
        <w:left w:val="none" w:sz="0" w:space="0" w:color="auto"/>
        <w:bottom w:val="none" w:sz="0" w:space="0" w:color="auto"/>
        <w:right w:val="none" w:sz="0" w:space="0" w:color="auto"/>
      </w:divBdr>
    </w:div>
    <w:div w:id="527377391">
      <w:bodyDiv w:val="1"/>
      <w:marLeft w:val="0"/>
      <w:marRight w:val="0"/>
      <w:marTop w:val="0"/>
      <w:marBottom w:val="0"/>
      <w:divBdr>
        <w:top w:val="none" w:sz="0" w:space="0" w:color="auto"/>
        <w:left w:val="none" w:sz="0" w:space="0" w:color="auto"/>
        <w:bottom w:val="none" w:sz="0" w:space="0" w:color="auto"/>
        <w:right w:val="none" w:sz="0" w:space="0" w:color="auto"/>
      </w:divBdr>
    </w:div>
    <w:div w:id="544295766">
      <w:bodyDiv w:val="1"/>
      <w:marLeft w:val="0"/>
      <w:marRight w:val="0"/>
      <w:marTop w:val="0"/>
      <w:marBottom w:val="0"/>
      <w:divBdr>
        <w:top w:val="none" w:sz="0" w:space="0" w:color="auto"/>
        <w:left w:val="none" w:sz="0" w:space="0" w:color="auto"/>
        <w:bottom w:val="none" w:sz="0" w:space="0" w:color="auto"/>
        <w:right w:val="none" w:sz="0" w:space="0" w:color="auto"/>
      </w:divBdr>
    </w:div>
    <w:div w:id="596787295">
      <w:bodyDiv w:val="1"/>
      <w:marLeft w:val="0"/>
      <w:marRight w:val="0"/>
      <w:marTop w:val="0"/>
      <w:marBottom w:val="0"/>
      <w:divBdr>
        <w:top w:val="none" w:sz="0" w:space="0" w:color="auto"/>
        <w:left w:val="none" w:sz="0" w:space="0" w:color="auto"/>
        <w:bottom w:val="none" w:sz="0" w:space="0" w:color="auto"/>
        <w:right w:val="none" w:sz="0" w:space="0" w:color="auto"/>
      </w:divBdr>
    </w:div>
    <w:div w:id="653142137">
      <w:bodyDiv w:val="1"/>
      <w:marLeft w:val="0"/>
      <w:marRight w:val="0"/>
      <w:marTop w:val="0"/>
      <w:marBottom w:val="0"/>
      <w:divBdr>
        <w:top w:val="none" w:sz="0" w:space="0" w:color="auto"/>
        <w:left w:val="none" w:sz="0" w:space="0" w:color="auto"/>
        <w:bottom w:val="none" w:sz="0" w:space="0" w:color="auto"/>
        <w:right w:val="none" w:sz="0" w:space="0" w:color="auto"/>
      </w:divBdr>
    </w:div>
    <w:div w:id="701175202">
      <w:bodyDiv w:val="1"/>
      <w:marLeft w:val="0"/>
      <w:marRight w:val="0"/>
      <w:marTop w:val="0"/>
      <w:marBottom w:val="0"/>
      <w:divBdr>
        <w:top w:val="none" w:sz="0" w:space="0" w:color="auto"/>
        <w:left w:val="none" w:sz="0" w:space="0" w:color="auto"/>
        <w:bottom w:val="none" w:sz="0" w:space="0" w:color="auto"/>
        <w:right w:val="none" w:sz="0" w:space="0" w:color="auto"/>
      </w:divBdr>
    </w:div>
    <w:div w:id="721901743">
      <w:bodyDiv w:val="1"/>
      <w:marLeft w:val="0"/>
      <w:marRight w:val="0"/>
      <w:marTop w:val="0"/>
      <w:marBottom w:val="0"/>
      <w:divBdr>
        <w:top w:val="none" w:sz="0" w:space="0" w:color="auto"/>
        <w:left w:val="none" w:sz="0" w:space="0" w:color="auto"/>
        <w:bottom w:val="none" w:sz="0" w:space="0" w:color="auto"/>
        <w:right w:val="none" w:sz="0" w:space="0" w:color="auto"/>
      </w:divBdr>
      <w:divsChild>
        <w:div w:id="176314795">
          <w:marLeft w:val="0"/>
          <w:marRight w:val="0"/>
          <w:marTop w:val="0"/>
          <w:marBottom w:val="0"/>
          <w:divBdr>
            <w:top w:val="none" w:sz="0" w:space="0" w:color="auto"/>
            <w:left w:val="none" w:sz="0" w:space="0" w:color="auto"/>
            <w:bottom w:val="none" w:sz="0" w:space="0" w:color="auto"/>
            <w:right w:val="none" w:sz="0" w:space="0" w:color="auto"/>
          </w:divBdr>
        </w:div>
      </w:divsChild>
    </w:div>
    <w:div w:id="761683626">
      <w:bodyDiv w:val="1"/>
      <w:marLeft w:val="0"/>
      <w:marRight w:val="0"/>
      <w:marTop w:val="0"/>
      <w:marBottom w:val="0"/>
      <w:divBdr>
        <w:top w:val="none" w:sz="0" w:space="0" w:color="auto"/>
        <w:left w:val="none" w:sz="0" w:space="0" w:color="auto"/>
        <w:bottom w:val="none" w:sz="0" w:space="0" w:color="auto"/>
        <w:right w:val="none" w:sz="0" w:space="0" w:color="auto"/>
      </w:divBdr>
    </w:div>
    <w:div w:id="763040552">
      <w:bodyDiv w:val="1"/>
      <w:marLeft w:val="0"/>
      <w:marRight w:val="0"/>
      <w:marTop w:val="0"/>
      <w:marBottom w:val="0"/>
      <w:divBdr>
        <w:top w:val="none" w:sz="0" w:space="0" w:color="auto"/>
        <w:left w:val="none" w:sz="0" w:space="0" w:color="auto"/>
        <w:bottom w:val="none" w:sz="0" w:space="0" w:color="auto"/>
        <w:right w:val="none" w:sz="0" w:space="0" w:color="auto"/>
      </w:divBdr>
      <w:divsChild>
        <w:div w:id="1314333549">
          <w:marLeft w:val="0"/>
          <w:marRight w:val="0"/>
          <w:marTop w:val="0"/>
          <w:marBottom w:val="0"/>
          <w:divBdr>
            <w:top w:val="none" w:sz="0" w:space="0" w:color="auto"/>
            <w:left w:val="none" w:sz="0" w:space="0" w:color="auto"/>
            <w:bottom w:val="none" w:sz="0" w:space="0" w:color="auto"/>
            <w:right w:val="none" w:sz="0" w:space="0" w:color="auto"/>
          </w:divBdr>
          <w:divsChild>
            <w:div w:id="1960532146">
              <w:marLeft w:val="0"/>
              <w:marRight w:val="0"/>
              <w:marTop w:val="0"/>
              <w:marBottom w:val="0"/>
              <w:divBdr>
                <w:top w:val="none" w:sz="0" w:space="0" w:color="auto"/>
                <w:left w:val="none" w:sz="0" w:space="0" w:color="auto"/>
                <w:bottom w:val="none" w:sz="0" w:space="0" w:color="auto"/>
                <w:right w:val="none" w:sz="0" w:space="0" w:color="auto"/>
              </w:divBdr>
              <w:divsChild>
                <w:div w:id="156206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359582">
      <w:bodyDiv w:val="1"/>
      <w:marLeft w:val="0"/>
      <w:marRight w:val="0"/>
      <w:marTop w:val="0"/>
      <w:marBottom w:val="0"/>
      <w:divBdr>
        <w:top w:val="none" w:sz="0" w:space="0" w:color="auto"/>
        <w:left w:val="none" w:sz="0" w:space="0" w:color="auto"/>
        <w:bottom w:val="none" w:sz="0" w:space="0" w:color="auto"/>
        <w:right w:val="none" w:sz="0" w:space="0" w:color="auto"/>
      </w:divBdr>
    </w:div>
    <w:div w:id="827743680">
      <w:bodyDiv w:val="1"/>
      <w:marLeft w:val="0"/>
      <w:marRight w:val="0"/>
      <w:marTop w:val="0"/>
      <w:marBottom w:val="0"/>
      <w:divBdr>
        <w:top w:val="none" w:sz="0" w:space="0" w:color="auto"/>
        <w:left w:val="none" w:sz="0" w:space="0" w:color="auto"/>
        <w:bottom w:val="none" w:sz="0" w:space="0" w:color="auto"/>
        <w:right w:val="none" w:sz="0" w:space="0" w:color="auto"/>
      </w:divBdr>
    </w:div>
    <w:div w:id="852918136">
      <w:bodyDiv w:val="1"/>
      <w:marLeft w:val="0"/>
      <w:marRight w:val="0"/>
      <w:marTop w:val="0"/>
      <w:marBottom w:val="0"/>
      <w:divBdr>
        <w:top w:val="none" w:sz="0" w:space="0" w:color="auto"/>
        <w:left w:val="none" w:sz="0" w:space="0" w:color="auto"/>
        <w:bottom w:val="none" w:sz="0" w:space="0" w:color="auto"/>
        <w:right w:val="none" w:sz="0" w:space="0" w:color="auto"/>
      </w:divBdr>
    </w:div>
    <w:div w:id="899636419">
      <w:bodyDiv w:val="1"/>
      <w:marLeft w:val="0"/>
      <w:marRight w:val="0"/>
      <w:marTop w:val="0"/>
      <w:marBottom w:val="0"/>
      <w:divBdr>
        <w:top w:val="none" w:sz="0" w:space="0" w:color="auto"/>
        <w:left w:val="none" w:sz="0" w:space="0" w:color="auto"/>
        <w:bottom w:val="none" w:sz="0" w:space="0" w:color="auto"/>
        <w:right w:val="none" w:sz="0" w:space="0" w:color="auto"/>
      </w:divBdr>
      <w:divsChild>
        <w:div w:id="2112696528">
          <w:marLeft w:val="0"/>
          <w:marRight w:val="0"/>
          <w:marTop w:val="0"/>
          <w:marBottom w:val="0"/>
          <w:divBdr>
            <w:top w:val="none" w:sz="0" w:space="0" w:color="auto"/>
            <w:left w:val="none" w:sz="0" w:space="0" w:color="auto"/>
            <w:bottom w:val="none" w:sz="0" w:space="0" w:color="auto"/>
            <w:right w:val="none" w:sz="0" w:space="0" w:color="auto"/>
          </w:divBdr>
          <w:divsChild>
            <w:div w:id="1831554153">
              <w:marLeft w:val="0"/>
              <w:marRight w:val="0"/>
              <w:marTop w:val="0"/>
              <w:marBottom w:val="0"/>
              <w:divBdr>
                <w:top w:val="none" w:sz="0" w:space="0" w:color="auto"/>
                <w:left w:val="none" w:sz="0" w:space="0" w:color="auto"/>
                <w:bottom w:val="none" w:sz="0" w:space="0" w:color="auto"/>
                <w:right w:val="none" w:sz="0" w:space="0" w:color="auto"/>
              </w:divBdr>
              <w:divsChild>
                <w:div w:id="99171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055443">
      <w:bodyDiv w:val="1"/>
      <w:marLeft w:val="0"/>
      <w:marRight w:val="0"/>
      <w:marTop w:val="0"/>
      <w:marBottom w:val="0"/>
      <w:divBdr>
        <w:top w:val="none" w:sz="0" w:space="0" w:color="auto"/>
        <w:left w:val="none" w:sz="0" w:space="0" w:color="auto"/>
        <w:bottom w:val="none" w:sz="0" w:space="0" w:color="auto"/>
        <w:right w:val="none" w:sz="0" w:space="0" w:color="auto"/>
      </w:divBdr>
    </w:div>
    <w:div w:id="991179739">
      <w:bodyDiv w:val="1"/>
      <w:marLeft w:val="0"/>
      <w:marRight w:val="0"/>
      <w:marTop w:val="0"/>
      <w:marBottom w:val="0"/>
      <w:divBdr>
        <w:top w:val="none" w:sz="0" w:space="0" w:color="auto"/>
        <w:left w:val="none" w:sz="0" w:space="0" w:color="auto"/>
        <w:bottom w:val="none" w:sz="0" w:space="0" w:color="auto"/>
        <w:right w:val="none" w:sz="0" w:space="0" w:color="auto"/>
      </w:divBdr>
    </w:div>
    <w:div w:id="1217008313">
      <w:bodyDiv w:val="1"/>
      <w:marLeft w:val="0"/>
      <w:marRight w:val="0"/>
      <w:marTop w:val="0"/>
      <w:marBottom w:val="0"/>
      <w:divBdr>
        <w:top w:val="none" w:sz="0" w:space="0" w:color="auto"/>
        <w:left w:val="none" w:sz="0" w:space="0" w:color="auto"/>
        <w:bottom w:val="none" w:sz="0" w:space="0" w:color="auto"/>
        <w:right w:val="none" w:sz="0" w:space="0" w:color="auto"/>
      </w:divBdr>
    </w:div>
    <w:div w:id="1224636628">
      <w:bodyDiv w:val="1"/>
      <w:marLeft w:val="0"/>
      <w:marRight w:val="0"/>
      <w:marTop w:val="0"/>
      <w:marBottom w:val="0"/>
      <w:divBdr>
        <w:top w:val="none" w:sz="0" w:space="0" w:color="auto"/>
        <w:left w:val="none" w:sz="0" w:space="0" w:color="auto"/>
        <w:bottom w:val="none" w:sz="0" w:space="0" w:color="auto"/>
        <w:right w:val="none" w:sz="0" w:space="0" w:color="auto"/>
      </w:divBdr>
      <w:divsChild>
        <w:div w:id="1060205835">
          <w:marLeft w:val="0"/>
          <w:marRight w:val="0"/>
          <w:marTop w:val="0"/>
          <w:marBottom w:val="0"/>
          <w:divBdr>
            <w:top w:val="none" w:sz="0" w:space="0" w:color="auto"/>
            <w:left w:val="none" w:sz="0" w:space="0" w:color="auto"/>
            <w:bottom w:val="none" w:sz="0" w:space="0" w:color="auto"/>
            <w:right w:val="none" w:sz="0" w:space="0" w:color="auto"/>
          </w:divBdr>
          <w:divsChild>
            <w:div w:id="1844080585">
              <w:marLeft w:val="0"/>
              <w:marRight w:val="0"/>
              <w:marTop w:val="0"/>
              <w:marBottom w:val="0"/>
              <w:divBdr>
                <w:top w:val="none" w:sz="0" w:space="0" w:color="auto"/>
                <w:left w:val="none" w:sz="0" w:space="0" w:color="auto"/>
                <w:bottom w:val="none" w:sz="0" w:space="0" w:color="auto"/>
                <w:right w:val="none" w:sz="0" w:space="0" w:color="auto"/>
              </w:divBdr>
              <w:divsChild>
                <w:div w:id="1178231157">
                  <w:marLeft w:val="0"/>
                  <w:marRight w:val="0"/>
                  <w:marTop w:val="0"/>
                  <w:marBottom w:val="0"/>
                  <w:divBdr>
                    <w:top w:val="none" w:sz="0" w:space="0" w:color="auto"/>
                    <w:left w:val="none" w:sz="0" w:space="0" w:color="auto"/>
                    <w:bottom w:val="none" w:sz="0" w:space="0" w:color="auto"/>
                    <w:right w:val="none" w:sz="0" w:space="0" w:color="auto"/>
                  </w:divBdr>
                  <w:divsChild>
                    <w:div w:id="1676153682">
                      <w:marLeft w:val="0"/>
                      <w:marRight w:val="0"/>
                      <w:marTop w:val="0"/>
                      <w:marBottom w:val="0"/>
                      <w:divBdr>
                        <w:top w:val="none" w:sz="0" w:space="0" w:color="auto"/>
                        <w:left w:val="none" w:sz="0" w:space="0" w:color="auto"/>
                        <w:bottom w:val="none" w:sz="0" w:space="0" w:color="auto"/>
                        <w:right w:val="none" w:sz="0" w:space="0" w:color="auto"/>
                      </w:divBdr>
                      <w:divsChild>
                        <w:div w:id="1840000820">
                          <w:marLeft w:val="0"/>
                          <w:marRight w:val="0"/>
                          <w:marTop w:val="0"/>
                          <w:marBottom w:val="0"/>
                          <w:divBdr>
                            <w:top w:val="none" w:sz="0" w:space="0" w:color="auto"/>
                            <w:left w:val="none" w:sz="0" w:space="0" w:color="auto"/>
                            <w:bottom w:val="none" w:sz="0" w:space="0" w:color="auto"/>
                            <w:right w:val="none" w:sz="0" w:space="0" w:color="auto"/>
                          </w:divBdr>
                          <w:divsChild>
                            <w:div w:id="202882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18608">
              <w:marLeft w:val="0"/>
              <w:marRight w:val="0"/>
              <w:marTop w:val="0"/>
              <w:marBottom w:val="0"/>
              <w:divBdr>
                <w:top w:val="none" w:sz="0" w:space="0" w:color="auto"/>
                <w:left w:val="none" w:sz="0" w:space="0" w:color="auto"/>
                <w:bottom w:val="none" w:sz="0" w:space="0" w:color="auto"/>
                <w:right w:val="none" w:sz="0" w:space="0" w:color="auto"/>
              </w:divBdr>
            </w:div>
            <w:div w:id="1410275167">
              <w:marLeft w:val="0"/>
              <w:marRight w:val="0"/>
              <w:marTop w:val="0"/>
              <w:marBottom w:val="0"/>
              <w:divBdr>
                <w:top w:val="none" w:sz="0" w:space="0" w:color="auto"/>
                <w:left w:val="none" w:sz="0" w:space="0" w:color="auto"/>
                <w:bottom w:val="none" w:sz="0" w:space="0" w:color="auto"/>
                <w:right w:val="none" w:sz="0" w:space="0" w:color="auto"/>
              </w:divBdr>
              <w:divsChild>
                <w:div w:id="602373278">
                  <w:marLeft w:val="0"/>
                  <w:marRight w:val="0"/>
                  <w:marTop w:val="0"/>
                  <w:marBottom w:val="0"/>
                  <w:divBdr>
                    <w:top w:val="none" w:sz="0" w:space="0" w:color="auto"/>
                    <w:left w:val="none" w:sz="0" w:space="0" w:color="auto"/>
                    <w:bottom w:val="none" w:sz="0" w:space="0" w:color="auto"/>
                    <w:right w:val="none" w:sz="0" w:space="0" w:color="auto"/>
                  </w:divBdr>
                  <w:divsChild>
                    <w:div w:id="1909999785">
                      <w:marLeft w:val="0"/>
                      <w:marRight w:val="0"/>
                      <w:marTop w:val="0"/>
                      <w:marBottom w:val="0"/>
                      <w:divBdr>
                        <w:top w:val="none" w:sz="0" w:space="0" w:color="auto"/>
                        <w:left w:val="none" w:sz="0" w:space="0" w:color="auto"/>
                        <w:bottom w:val="none" w:sz="0" w:space="0" w:color="auto"/>
                        <w:right w:val="none" w:sz="0" w:space="0" w:color="auto"/>
                      </w:divBdr>
                      <w:divsChild>
                        <w:div w:id="114911095">
                          <w:marLeft w:val="0"/>
                          <w:marRight w:val="0"/>
                          <w:marTop w:val="0"/>
                          <w:marBottom w:val="0"/>
                          <w:divBdr>
                            <w:top w:val="none" w:sz="0" w:space="0" w:color="auto"/>
                            <w:left w:val="none" w:sz="0" w:space="0" w:color="auto"/>
                            <w:bottom w:val="none" w:sz="0" w:space="0" w:color="auto"/>
                            <w:right w:val="none" w:sz="0" w:space="0" w:color="auto"/>
                          </w:divBdr>
                          <w:divsChild>
                            <w:div w:id="2553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4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7972">
      <w:bodyDiv w:val="1"/>
      <w:marLeft w:val="0"/>
      <w:marRight w:val="0"/>
      <w:marTop w:val="0"/>
      <w:marBottom w:val="0"/>
      <w:divBdr>
        <w:top w:val="none" w:sz="0" w:space="0" w:color="auto"/>
        <w:left w:val="none" w:sz="0" w:space="0" w:color="auto"/>
        <w:bottom w:val="none" w:sz="0" w:space="0" w:color="auto"/>
        <w:right w:val="none" w:sz="0" w:space="0" w:color="auto"/>
      </w:divBdr>
      <w:divsChild>
        <w:div w:id="246884293">
          <w:marLeft w:val="0"/>
          <w:marRight w:val="0"/>
          <w:marTop w:val="0"/>
          <w:marBottom w:val="0"/>
          <w:divBdr>
            <w:top w:val="none" w:sz="0" w:space="0" w:color="auto"/>
            <w:left w:val="none" w:sz="0" w:space="0" w:color="auto"/>
            <w:bottom w:val="none" w:sz="0" w:space="0" w:color="auto"/>
            <w:right w:val="none" w:sz="0" w:space="0" w:color="auto"/>
          </w:divBdr>
        </w:div>
      </w:divsChild>
    </w:div>
    <w:div w:id="1352223530">
      <w:bodyDiv w:val="1"/>
      <w:marLeft w:val="0"/>
      <w:marRight w:val="0"/>
      <w:marTop w:val="0"/>
      <w:marBottom w:val="0"/>
      <w:divBdr>
        <w:top w:val="none" w:sz="0" w:space="0" w:color="auto"/>
        <w:left w:val="none" w:sz="0" w:space="0" w:color="auto"/>
        <w:bottom w:val="none" w:sz="0" w:space="0" w:color="auto"/>
        <w:right w:val="none" w:sz="0" w:space="0" w:color="auto"/>
      </w:divBdr>
    </w:div>
    <w:div w:id="1462461451">
      <w:bodyDiv w:val="1"/>
      <w:marLeft w:val="0"/>
      <w:marRight w:val="0"/>
      <w:marTop w:val="0"/>
      <w:marBottom w:val="0"/>
      <w:divBdr>
        <w:top w:val="none" w:sz="0" w:space="0" w:color="auto"/>
        <w:left w:val="none" w:sz="0" w:space="0" w:color="auto"/>
        <w:bottom w:val="none" w:sz="0" w:space="0" w:color="auto"/>
        <w:right w:val="none" w:sz="0" w:space="0" w:color="auto"/>
      </w:divBdr>
      <w:divsChild>
        <w:div w:id="2084601363">
          <w:marLeft w:val="0"/>
          <w:marRight w:val="0"/>
          <w:marTop w:val="0"/>
          <w:marBottom w:val="0"/>
          <w:divBdr>
            <w:top w:val="none" w:sz="0" w:space="0" w:color="auto"/>
            <w:left w:val="none" w:sz="0" w:space="0" w:color="auto"/>
            <w:bottom w:val="none" w:sz="0" w:space="0" w:color="auto"/>
            <w:right w:val="none" w:sz="0" w:space="0" w:color="auto"/>
          </w:divBdr>
          <w:divsChild>
            <w:div w:id="855004096">
              <w:marLeft w:val="0"/>
              <w:marRight w:val="0"/>
              <w:marTop w:val="0"/>
              <w:marBottom w:val="0"/>
              <w:divBdr>
                <w:top w:val="none" w:sz="0" w:space="0" w:color="auto"/>
                <w:left w:val="none" w:sz="0" w:space="0" w:color="auto"/>
                <w:bottom w:val="none" w:sz="0" w:space="0" w:color="auto"/>
                <w:right w:val="none" w:sz="0" w:space="0" w:color="auto"/>
              </w:divBdr>
              <w:divsChild>
                <w:div w:id="9976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32955">
      <w:bodyDiv w:val="1"/>
      <w:marLeft w:val="0"/>
      <w:marRight w:val="0"/>
      <w:marTop w:val="0"/>
      <w:marBottom w:val="0"/>
      <w:divBdr>
        <w:top w:val="none" w:sz="0" w:space="0" w:color="auto"/>
        <w:left w:val="none" w:sz="0" w:space="0" w:color="auto"/>
        <w:bottom w:val="none" w:sz="0" w:space="0" w:color="auto"/>
        <w:right w:val="none" w:sz="0" w:space="0" w:color="auto"/>
      </w:divBdr>
    </w:div>
    <w:div w:id="1684042742">
      <w:bodyDiv w:val="1"/>
      <w:marLeft w:val="0"/>
      <w:marRight w:val="0"/>
      <w:marTop w:val="0"/>
      <w:marBottom w:val="0"/>
      <w:divBdr>
        <w:top w:val="none" w:sz="0" w:space="0" w:color="auto"/>
        <w:left w:val="none" w:sz="0" w:space="0" w:color="auto"/>
        <w:bottom w:val="none" w:sz="0" w:space="0" w:color="auto"/>
        <w:right w:val="none" w:sz="0" w:space="0" w:color="auto"/>
      </w:divBdr>
    </w:div>
    <w:div w:id="1727945949">
      <w:bodyDiv w:val="1"/>
      <w:marLeft w:val="0"/>
      <w:marRight w:val="0"/>
      <w:marTop w:val="0"/>
      <w:marBottom w:val="0"/>
      <w:divBdr>
        <w:top w:val="none" w:sz="0" w:space="0" w:color="auto"/>
        <w:left w:val="none" w:sz="0" w:space="0" w:color="auto"/>
        <w:bottom w:val="none" w:sz="0" w:space="0" w:color="auto"/>
        <w:right w:val="none" w:sz="0" w:space="0" w:color="auto"/>
      </w:divBdr>
    </w:div>
    <w:div w:id="1843469463">
      <w:bodyDiv w:val="1"/>
      <w:marLeft w:val="0"/>
      <w:marRight w:val="0"/>
      <w:marTop w:val="0"/>
      <w:marBottom w:val="0"/>
      <w:divBdr>
        <w:top w:val="none" w:sz="0" w:space="0" w:color="auto"/>
        <w:left w:val="none" w:sz="0" w:space="0" w:color="auto"/>
        <w:bottom w:val="none" w:sz="0" w:space="0" w:color="auto"/>
        <w:right w:val="none" w:sz="0" w:space="0" w:color="auto"/>
      </w:divBdr>
    </w:div>
    <w:div w:id="1936670973">
      <w:bodyDiv w:val="1"/>
      <w:marLeft w:val="0"/>
      <w:marRight w:val="0"/>
      <w:marTop w:val="0"/>
      <w:marBottom w:val="0"/>
      <w:divBdr>
        <w:top w:val="none" w:sz="0" w:space="0" w:color="auto"/>
        <w:left w:val="none" w:sz="0" w:space="0" w:color="auto"/>
        <w:bottom w:val="none" w:sz="0" w:space="0" w:color="auto"/>
        <w:right w:val="none" w:sz="0" w:space="0" w:color="auto"/>
      </w:divBdr>
      <w:divsChild>
        <w:div w:id="224608884">
          <w:marLeft w:val="0"/>
          <w:marRight w:val="0"/>
          <w:marTop w:val="0"/>
          <w:marBottom w:val="0"/>
          <w:divBdr>
            <w:top w:val="none" w:sz="0" w:space="0" w:color="auto"/>
            <w:left w:val="none" w:sz="0" w:space="0" w:color="auto"/>
            <w:bottom w:val="none" w:sz="0" w:space="0" w:color="auto"/>
            <w:right w:val="none" w:sz="0" w:space="0" w:color="auto"/>
          </w:divBdr>
        </w:div>
      </w:divsChild>
    </w:div>
    <w:div w:id="1983777206">
      <w:bodyDiv w:val="1"/>
      <w:marLeft w:val="0"/>
      <w:marRight w:val="0"/>
      <w:marTop w:val="0"/>
      <w:marBottom w:val="0"/>
      <w:divBdr>
        <w:top w:val="none" w:sz="0" w:space="0" w:color="auto"/>
        <w:left w:val="none" w:sz="0" w:space="0" w:color="auto"/>
        <w:bottom w:val="none" w:sz="0" w:space="0" w:color="auto"/>
        <w:right w:val="none" w:sz="0" w:space="0" w:color="auto"/>
      </w:divBdr>
    </w:div>
    <w:div w:id="2033334030">
      <w:bodyDiv w:val="1"/>
      <w:marLeft w:val="0"/>
      <w:marRight w:val="0"/>
      <w:marTop w:val="0"/>
      <w:marBottom w:val="0"/>
      <w:divBdr>
        <w:top w:val="none" w:sz="0" w:space="0" w:color="auto"/>
        <w:left w:val="none" w:sz="0" w:space="0" w:color="auto"/>
        <w:bottom w:val="none" w:sz="0" w:space="0" w:color="auto"/>
        <w:right w:val="none" w:sz="0" w:space="0" w:color="auto"/>
      </w:divBdr>
      <w:divsChild>
        <w:div w:id="1742949514">
          <w:marLeft w:val="0"/>
          <w:marRight w:val="0"/>
          <w:marTop w:val="0"/>
          <w:marBottom w:val="0"/>
          <w:divBdr>
            <w:top w:val="none" w:sz="0" w:space="0" w:color="auto"/>
            <w:left w:val="none" w:sz="0" w:space="0" w:color="auto"/>
            <w:bottom w:val="none" w:sz="0" w:space="0" w:color="auto"/>
            <w:right w:val="none" w:sz="0" w:space="0" w:color="auto"/>
          </w:divBdr>
          <w:divsChild>
            <w:div w:id="1957636542">
              <w:marLeft w:val="0"/>
              <w:marRight w:val="0"/>
              <w:marTop w:val="0"/>
              <w:marBottom w:val="0"/>
              <w:divBdr>
                <w:top w:val="none" w:sz="0" w:space="0" w:color="auto"/>
                <w:left w:val="none" w:sz="0" w:space="0" w:color="auto"/>
                <w:bottom w:val="none" w:sz="0" w:space="0" w:color="auto"/>
                <w:right w:val="none" w:sz="0" w:space="0" w:color="auto"/>
              </w:divBdr>
              <w:divsChild>
                <w:div w:id="14794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17032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theses.whiterose.ac.uk/23264/"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hyperlink" Target="http://etheses.whiterose.ac.uk/2326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文档" ma:contentTypeID="0x010100E209B251219B0E4FA192FAB8C3136AE6" ma:contentTypeVersion="29" ma:contentTypeDescription="新建文档。" ma:contentTypeScope="" ma:versionID="5bce00f38e01fbfaafae0e51a4773f34">
  <xsd:schema xmlns:xsd="http://www.w3.org/2001/XMLSchema" xmlns:xs="http://www.w3.org/2001/XMLSchema" xmlns:p="http://schemas.microsoft.com/office/2006/metadata/properties" xmlns:ns2="92c24619-d6d5-42cf-b618-23d930ad9f20" targetNamespace="http://schemas.microsoft.com/office/2006/metadata/properties" ma:root="true" ma:fieldsID="0cfaf720f50b6c90413c4ae317326000"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93B7D-7D1E-4FCB-A743-04A404260169}">
  <ds:schemaRefs>
    <ds:schemaRef ds:uri="http://schemas.microsoft.com/office/2006/metadata/properties"/>
    <ds:schemaRef ds:uri="http://schemas.microsoft.com/office/infopath/2007/PartnerControls"/>
    <ds:schemaRef ds:uri="92c24619-d6d5-42cf-b618-23d930ad9f20"/>
  </ds:schemaRefs>
</ds:datastoreItem>
</file>

<file path=customXml/itemProps3.xml><?xml version="1.0" encoding="utf-8"?>
<ds:datastoreItem xmlns:ds="http://schemas.openxmlformats.org/officeDocument/2006/customXml" ds:itemID="{290C5EA3-804F-41D7-9955-86C56B316B9A}">
  <ds:schemaRefs>
    <ds:schemaRef ds:uri="http://schemas.microsoft.com/sharepoint/v3/contenttype/forms"/>
  </ds:schemaRefs>
</ds:datastoreItem>
</file>

<file path=customXml/itemProps4.xml><?xml version="1.0" encoding="utf-8"?>
<ds:datastoreItem xmlns:ds="http://schemas.openxmlformats.org/officeDocument/2006/customXml" ds:itemID="{3BF32A02-33CD-4880-B574-B7AC1033D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16</Pages>
  <Words>4148</Words>
  <Characters>19957</Characters>
  <Application>Microsoft Macintosh Word</Application>
  <DocSecurity>0</DocSecurity>
  <Lines>424</Lines>
  <Paragraphs>127</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浮城</dc:creator>
  <cp:lastModifiedBy>Microsoft Office 用户</cp:lastModifiedBy>
  <cp:revision>76</cp:revision>
  <dcterms:created xsi:type="dcterms:W3CDTF">2021-02-09T10:48:00Z</dcterms:created>
  <dcterms:modified xsi:type="dcterms:W3CDTF">2021-03-16T11:37:00Z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ContentTypeId">
    <vt:lpwstr>0x010100E209B251219B0E4FA192FAB8C3136AE6</vt:lpwstr>
  </property>
</Properties>
</file>