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108" w:rsidRDefault="00487518" w:rsidP="000A2108">
      <w:pPr>
        <w:spacing w:after="0" w:line="240" w:lineRule="auto"/>
        <w:ind w:right="95"/>
        <w:outlineLvl w:val="1"/>
        <w:rPr>
          <w:rFonts w:ascii="Garamond" w:eastAsia="Times New Roman" w:hAnsi="Garamond" w:cs="Times New Roman"/>
          <w:b/>
          <w:color w:val="000000"/>
          <w:sz w:val="24"/>
          <w:szCs w:val="24"/>
          <w:lang w:eastAsia="en-GB"/>
        </w:rPr>
      </w:pPr>
      <w:r>
        <w:rPr>
          <w:rFonts w:ascii="Garamond" w:eastAsia="Times New Roman" w:hAnsi="Garamond" w:cs="Times New Roman"/>
          <w:b/>
          <w:color w:val="000000"/>
          <w:sz w:val="24"/>
          <w:szCs w:val="24"/>
          <w:lang w:eastAsia="en-GB"/>
        </w:rPr>
        <w:t xml:space="preserve">WEEK 2: </w:t>
      </w:r>
      <w:r w:rsidRPr="00487518">
        <w:rPr>
          <w:rFonts w:ascii="Garamond" w:eastAsia="Times New Roman" w:hAnsi="Garamond" w:cs="Times New Roman"/>
          <w:b/>
          <w:color w:val="000000"/>
          <w:sz w:val="24"/>
          <w:szCs w:val="24"/>
          <w:lang w:eastAsia="en-GB"/>
        </w:rPr>
        <w:t xml:space="preserve">CONSIDER THE ESSAY </w:t>
      </w:r>
    </w:p>
    <w:p w:rsidR="00487518" w:rsidRPr="00487518" w:rsidRDefault="00487518" w:rsidP="000A2108">
      <w:pPr>
        <w:spacing w:after="0" w:line="240" w:lineRule="auto"/>
        <w:ind w:right="95"/>
        <w:outlineLvl w:val="1"/>
        <w:rPr>
          <w:rFonts w:ascii="Garamond" w:eastAsia="Times New Roman" w:hAnsi="Garamond" w:cs="Times New Roman"/>
          <w:b/>
          <w:color w:val="000000"/>
          <w:sz w:val="24"/>
          <w:szCs w:val="24"/>
          <w:lang w:eastAsia="en-GB"/>
        </w:rPr>
      </w:pPr>
    </w:p>
    <w:p w:rsidR="000A2108" w:rsidRPr="00487518" w:rsidRDefault="000A2108" w:rsidP="000A2108">
      <w:pPr>
        <w:spacing w:after="120" w:line="240" w:lineRule="auto"/>
        <w:rPr>
          <w:rFonts w:ascii="Garamond" w:eastAsia="Times New Roman" w:hAnsi="Garamond" w:cs="Times New Roman"/>
          <w:color w:val="000000"/>
          <w:sz w:val="23"/>
          <w:szCs w:val="23"/>
          <w:lang w:eastAsia="en-GB"/>
        </w:rPr>
      </w:pPr>
      <w:r w:rsidRPr="00487518">
        <w:rPr>
          <w:rFonts w:ascii="Garamond" w:eastAsia="Times New Roman" w:hAnsi="Garamond" w:cs="Times New Roman"/>
          <w:color w:val="000000"/>
          <w:sz w:val="23"/>
          <w:szCs w:val="23"/>
          <w:lang w:eastAsia="en-GB"/>
        </w:rPr>
        <w:t xml:space="preserve">Michel Eyquem de Montaigne (28 Feb 1533 </w:t>
      </w:r>
      <w:r w:rsidRPr="00487518">
        <w:rPr>
          <w:rFonts w:ascii="Garamond" w:eastAsia="Times New Roman" w:hAnsi="Garamond" w:cs="Garamond"/>
          <w:color w:val="000000"/>
          <w:sz w:val="23"/>
          <w:szCs w:val="23"/>
          <w:lang w:eastAsia="en-GB"/>
        </w:rPr>
        <w:t>–</w:t>
      </w:r>
      <w:r w:rsidRPr="00487518">
        <w:rPr>
          <w:rFonts w:ascii="Garamond" w:eastAsia="Times New Roman" w:hAnsi="Garamond" w:cs="Times New Roman"/>
          <w:color w:val="000000"/>
          <w:sz w:val="23"/>
          <w:szCs w:val="23"/>
          <w:lang w:eastAsia="en-GB"/>
        </w:rPr>
        <w:t xml:space="preserve">13 Sept 1592) was one of the most significant philosophers of the French Renaissance, </w:t>
      </w:r>
      <w:r w:rsidRPr="00487518">
        <w:rPr>
          <w:rFonts w:ascii="Garamond" w:eastAsia="Times New Roman" w:hAnsi="Garamond" w:cs="Times New Roman"/>
          <w:color w:val="000000"/>
          <w:sz w:val="23"/>
          <w:szCs w:val="23"/>
          <w:u w:val="single"/>
          <w:lang w:eastAsia="en-GB"/>
        </w:rPr>
        <w:t>known for popularizing the essay as a literary genre</w:t>
      </w:r>
      <w:r w:rsidRPr="00487518">
        <w:rPr>
          <w:rFonts w:ascii="Garamond" w:eastAsia="Times New Roman" w:hAnsi="Garamond" w:cs="Times New Roman"/>
          <w:color w:val="000000"/>
          <w:sz w:val="23"/>
          <w:szCs w:val="23"/>
          <w:lang w:eastAsia="en-GB"/>
        </w:rPr>
        <w:t xml:space="preserve">. His work is noted for its merging of casual </w:t>
      </w:r>
      <w:proofErr w:type="gramStart"/>
      <w:r w:rsidRPr="00487518">
        <w:rPr>
          <w:rFonts w:ascii="Garamond" w:eastAsia="Times New Roman" w:hAnsi="Garamond" w:cs="Times New Roman"/>
          <w:color w:val="000000"/>
          <w:sz w:val="23"/>
          <w:szCs w:val="23"/>
          <w:lang w:eastAsia="en-GB"/>
        </w:rPr>
        <w:t>anecdotes[</w:t>
      </w:r>
      <w:proofErr w:type="gramEnd"/>
      <w:r w:rsidRPr="00487518">
        <w:rPr>
          <w:rFonts w:ascii="Garamond" w:eastAsia="Times New Roman" w:hAnsi="Garamond" w:cs="Times New Roman"/>
          <w:color w:val="000000"/>
          <w:sz w:val="23"/>
          <w:szCs w:val="23"/>
          <w:lang w:eastAsia="en-GB"/>
        </w:rPr>
        <w:t xml:space="preserve">4] and autobiography with serious intellectual insight; his massive volume </w:t>
      </w:r>
      <w:proofErr w:type="spellStart"/>
      <w:r w:rsidRPr="00487518">
        <w:rPr>
          <w:rFonts w:ascii="Garamond" w:eastAsia="Times New Roman" w:hAnsi="Garamond" w:cs="Times New Roman"/>
          <w:i/>
          <w:color w:val="000000"/>
          <w:sz w:val="23"/>
          <w:szCs w:val="23"/>
          <w:lang w:eastAsia="en-GB"/>
        </w:rPr>
        <w:t>Essais</w:t>
      </w:r>
      <w:proofErr w:type="spellEnd"/>
      <w:r w:rsidRPr="00487518">
        <w:rPr>
          <w:rFonts w:ascii="Garamond" w:eastAsia="Times New Roman" w:hAnsi="Garamond" w:cs="Times New Roman"/>
          <w:color w:val="000000"/>
          <w:sz w:val="23"/>
          <w:szCs w:val="23"/>
          <w:lang w:eastAsia="en-GB"/>
        </w:rPr>
        <w:t xml:space="preserve"> (translated literally as "Attempts" or "Trials") contains some of the most influential essays ever written. Montaigne had a direct influence on writers all over the world, including Francis Bacon, René Descartes,[5] Blaise Pascal, Jean-Jacques Rousseau, Albert Hirschman, William Hazlitt,[6] Ralph Waldo Emerson, Friedrich Nietzsche, Stefan Zweig, Eric Hoffer,[7] Isaac Asimov, and possibly on the later works of William Shakespeare.</w:t>
      </w:r>
    </w:p>
    <w:p w:rsidR="000A2108" w:rsidRPr="00487518" w:rsidRDefault="000A2108" w:rsidP="000A2108">
      <w:pPr>
        <w:spacing w:after="120" w:line="240" w:lineRule="auto"/>
        <w:rPr>
          <w:rFonts w:ascii="Garamond" w:eastAsia="Times New Roman" w:hAnsi="Garamond" w:cs="Times New Roman"/>
          <w:color w:val="000000"/>
          <w:sz w:val="23"/>
          <w:szCs w:val="23"/>
          <w:lang w:eastAsia="en-GB"/>
        </w:rPr>
      </w:pPr>
      <w:r w:rsidRPr="00487518">
        <w:rPr>
          <w:rFonts w:ascii="Garamond" w:eastAsia="Times New Roman" w:hAnsi="Garamond" w:cs="Times New Roman"/>
          <w:color w:val="000000"/>
          <w:sz w:val="23"/>
          <w:szCs w:val="23"/>
          <w:lang w:eastAsia="en-GB"/>
        </w:rPr>
        <w:t>… Remarkably modern even to readers today, Montaigne's attempt to examine the world through the lens of the only thing he can depend on implicitly—his own judgment—makes him more accessible to modern readers than any other author of the Renaissance. Much of modern literary non-fiction has found inspiration in Montaigne and writers of all kinds continue to read him for his masterful balance of intellectual knowledge and personal storytelling.</w:t>
      </w:r>
    </w:p>
    <w:p w:rsidR="000A2108" w:rsidRPr="00487518" w:rsidRDefault="000A2108" w:rsidP="000A2108">
      <w:pPr>
        <w:spacing w:after="120" w:line="240" w:lineRule="auto"/>
        <w:rPr>
          <w:rFonts w:ascii="Garamond" w:eastAsia="Times New Roman" w:hAnsi="Garamond" w:cs="Times New Roman"/>
          <w:color w:val="000000"/>
          <w:sz w:val="23"/>
          <w:szCs w:val="23"/>
          <w:lang w:eastAsia="en-GB"/>
        </w:rPr>
      </w:pPr>
      <w:r w:rsidRPr="00487518">
        <w:rPr>
          <w:rFonts w:ascii="Garamond" w:eastAsia="Times New Roman" w:hAnsi="Garamond" w:cs="Times New Roman"/>
          <w:color w:val="000000"/>
          <w:sz w:val="23"/>
          <w:szCs w:val="23"/>
          <w:lang w:eastAsia="en-GB"/>
        </w:rPr>
        <w:t>[…]</w:t>
      </w:r>
    </w:p>
    <w:p w:rsidR="00D2435E" w:rsidRPr="00487518" w:rsidRDefault="00D2435E" w:rsidP="000A2108">
      <w:pPr>
        <w:spacing w:after="0" w:line="240" w:lineRule="auto"/>
        <w:rPr>
          <w:rFonts w:ascii="Garamond" w:eastAsia="Times New Roman" w:hAnsi="Garamond" w:cs="Times New Roman"/>
          <w:color w:val="000000"/>
          <w:sz w:val="23"/>
          <w:szCs w:val="23"/>
          <w:lang w:eastAsia="en-GB"/>
        </w:rPr>
      </w:pPr>
      <w:r w:rsidRPr="00487518">
        <w:rPr>
          <w:rFonts w:ascii="Garamond" w:eastAsia="Times New Roman" w:hAnsi="Garamond" w:cs="Times New Roman"/>
          <w:color w:val="000000"/>
          <w:sz w:val="23"/>
          <w:szCs w:val="23"/>
          <w:lang w:eastAsia="en-GB"/>
        </w:rPr>
        <w:t xml:space="preserve">The English essayist William Hazlitt expressed boundless admiration for Montaigne, exclaiming that "he was the first who had the courage to say as an author what he felt as a man. ... He was neither a pedant nor a bigot. ... In treating of men and manners, he spoke of them as he found them, not according to preconceived notions and abstract dogmas".[42] Beginning most overtly with the essays in the "familiar" style in his own </w:t>
      </w:r>
      <w:r w:rsidRPr="00487518">
        <w:rPr>
          <w:rFonts w:ascii="Garamond" w:eastAsia="Times New Roman" w:hAnsi="Garamond" w:cs="Times New Roman"/>
          <w:i/>
          <w:color w:val="000000"/>
          <w:sz w:val="23"/>
          <w:szCs w:val="23"/>
          <w:lang w:eastAsia="en-GB"/>
        </w:rPr>
        <w:t>Table-Talk</w:t>
      </w:r>
      <w:r w:rsidRPr="00487518">
        <w:rPr>
          <w:rFonts w:ascii="Garamond" w:eastAsia="Times New Roman" w:hAnsi="Garamond" w:cs="Times New Roman"/>
          <w:color w:val="000000"/>
          <w:sz w:val="23"/>
          <w:szCs w:val="23"/>
          <w:lang w:eastAsia="en-GB"/>
        </w:rPr>
        <w:t>, Hazlitt tried to follow Montaigne's example.[6]</w:t>
      </w:r>
    </w:p>
    <w:p w:rsidR="000A2108" w:rsidRPr="00487518" w:rsidRDefault="000A2108" w:rsidP="000A2108">
      <w:pPr>
        <w:spacing w:after="0" w:line="240" w:lineRule="auto"/>
        <w:rPr>
          <w:rFonts w:ascii="Garamond" w:eastAsia="Times New Roman" w:hAnsi="Garamond" w:cs="Times New Roman"/>
          <w:color w:val="000000"/>
          <w:sz w:val="23"/>
          <w:szCs w:val="23"/>
          <w:lang w:eastAsia="en-GB"/>
        </w:rPr>
      </w:pPr>
    </w:p>
    <w:p w:rsidR="00D2435E" w:rsidRPr="00487518" w:rsidRDefault="00D2435E" w:rsidP="000A2108">
      <w:pPr>
        <w:spacing w:after="0" w:line="240" w:lineRule="auto"/>
        <w:rPr>
          <w:rFonts w:ascii="Garamond" w:eastAsia="Times New Roman" w:hAnsi="Garamond" w:cs="Times New Roman"/>
          <w:color w:val="000000"/>
          <w:sz w:val="23"/>
          <w:szCs w:val="23"/>
          <w:lang w:eastAsia="en-GB"/>
        </w:rPr>
      </w:pPr>
      <w:r w:rsidRPr="00487518">
        <w:rPr>
          <w:rFonts w:ascii="Garamond" w:eastAsia="Times New Roman" w:hAnsi="Garamond" w:cs="Times New Roman"/>
          <w:color w:val="000000"/>
          <w:sz w:val="23"/>
          <w:szCs w:val="23"/>
          <w:lang w:eastAsia="en-GB"/>
        </w:rPr>
        <w:t xml:space="preserve">Ralph Waldo Emerson chose "Montaigne; or, the </w:t>
      </w:r>
      <w:proofErr w:type="spellStart"/>
      <w:r w:rsidRPr="00487518">
        <w:rPr>
          <w:rFonts w:ascii="Garamond" w:eastAsia="Times New Roman" w:hAnsi="Garamond" w:cs="Times New Roman"/>
          <w:color w:val="000000"/>
          <w:sz w:val="23"/>
          <w:szCs w:val="23"/>
          <w:lang w:eastAsia="en-GB"/>
        </w:rPr>
        <w:t>Skeptic</w:t>
      </w:r>
      <w:proofErr w:type="spellEnd"/>
      <w:r w:rsidRPr="00487518">
        <w:rPr>
          <w:rFonts w:ascii="Garamond" w:eastAsia="Times New Roman" w:hAnsi="Garamond" w:cs="Times New Roman"/>
          <w:color w:val="000000"/>
          <w:sz w:val="23"/>
          <w:szCs w:val="23"/>
          <w:lang w:eastAsia="en-GB"/>
        </w:rPr>
        <w:t xml:space="preserve">" as a subject of one of his series of lectures entitled Representative Men, alongside other subjects such as Shakespeare and Plato. In "The </w:t>
      </w:r>
      <w:proofErr w:type="spellStart"/>
      <w:r w:rsidRPr="00487518">
        <w:rPr>
          <w:rFonts w:ascii="Garamond" w:eastAsia="Times New Roman" w:hAnsi="Garamond" w:cs="Times New Roman"/>
          <w:color w:val="000000"/>
          <w:sz w:val="23"/>
          <w:szCs w:val="23"/>
          <w:lang w:eastAsia="en-GB"/>
        </w:rPr>
        <w:t>Skeptic</w:t>
      </w:r>
      <w:proofErr w:type="spellEnd"/>
      <w:r w:rsidRPr="00487518">
        <w:rPr>
          <w:rFonts w:ascii="Garamond" w:eastAsia="Times New Roman" w:hAnsi="Garamond" w:cs="Times New Roman"/>
          <w:color w:val="000000"/>
          <w:sz w:val="23"/>
          <w:szCs w:val="23"/>
          <w:lang w:eastAsia="en-GB"/>
        </w:rPr>
        <w:t>" Emerson writes of his experience reading Montaigne, "It seemed to me as if I had myself written the book, in some former life, so sincerely it spoke to my thought and experience." Friedrich Nietzsche judged of Montaigne: "That such a man wrote has truly augmented the joy of living on this Earth"</w:t>
      </w:r>
      <w:proofErr w:type="gramStart"/>
      <w:r w:rsidRPr="00487518">
        <w:rPr>
          <w:rFonts w:ascii="Garamond" w:eastAsia="Times New Roman" w:hAnsi="Garamond" w:cs="Times New Roman"/>
          <w:color w:val="000000"/>
          <w:sz w:val="23"/>
          <w:szCs w:val="23"/>
          <w:lang w:eastAsia="en-GB"/>
        </w:rPr>
        <w:t>.[</w:t>
      </w:r>
      <w:proofErr w:type="gramEnd"/>
      <w:r w:rsidRPr="00487518">
        <w:rPr>
          <w:rFonts w:ascii="Garamond" w:eastAsia="Times New Roman" w:hAnsi="Garamond" w:cs="Times New Roman"/>
          <w:color w:val="000000"/>
          <w:sz w:val="23"/>
          <w:szCs w:val="23"/>
          <w:lang w:eastAsia="en-GB"/>
        </w:rPr>
        <w:t>43] Saint-</w:t>
      </w:r>
      <w:proofErr w:type="spellStart"/>
      <w:r w:rsidRPr="00487518">
        <w:rPr>
          <w:rFonts w:ascii="Garamond" w:eastAsia="Times New Roman" w:hAnsi="Garamond" w:cs="Times New Roman"/>
          <w:color w:val="000000"/>
          <w:sz w:val="23"/>
          <w:szCs w:val="23"/>
          <w:lang w:eastAsia="en-GB"/>
        </w:rPr>
        <w:t>Beuve</w:t>
      </w:r>
      <w:proofErr w:type="spellEnd"/>
      <w:r w:rsidRPr="00487518">
        <w:rPr>
          <w:rFonts w:ascii="Garamond" w:eastAsia="Times New Roman" w:hAnsi="Garamond" w:cs="Times New Roman"/>
          <w:color w:val="000000"/>
          <w:sz w:val="23"/>
          <w:szCs w:val="23"/>
          <w:lang w:eastAsia="en-GB"/>
        </w:rPr>
        <w:t xml:space="preserve"> advises us that "to restore lucidity and proportion to our judgments, let us read every evening a page of Montaigne." [44]</w:t>
      </w:r>
      <w:r w:rsidR="000A2108" w:rsidRPr="00487518">
        <w:rPr>
          <w:rFonts w:ascii="Garamond" w:eastAsia="Times New Roman" w:hAnsi="Garamond" w:cs="Times New Roman"/>
          <w:color w:val="000000"/>
          <w:sz w:val="23"/>
          <w:szCs w:val="23"/>
          <w:lang w:eastAsia="en-GB"/>
        </w:rPr>
        <w:t xml:space="preserve"> </w:t>
      </w:r>
      <w:r w:rsidR="00487518">
        <w:rPr>
          <w:rFonts w:ascii="Garamond" w:eastAsia="Times New Roman" w:hAnsi="Garamond" w:cs="Times New Roman"/>
          <w:i/>
          <w:color w:val="000000"/>
          <w:sz w:val="23"/>
          <w:szCs w:val="23"/>
          <w:lang w:eastAsia="en-GB"/>
        </w:rPr>
        <w:t xml:space="preserve">     (</w:t>
      </w:r>
      <w:r w:rsidR="000A2108" w:rsidRPr="00487518">
        <w:rPr>
          <w:rFonts w:ascii="Garamond" w:eastAsia="Times New Roman" w:hAnsi="Garamond" w:cs="Times New Roman"/>
          <w:i/>
          <w:color w:val="000000"/>
          <w:sz w:val="23"/>
          <w:szCs w:val="23"/>
          <w:lang w:eastAsia="en-GB"/>
        </w:rPr>
        <w:t xml:space="preserve"> </w:t>
      </w:r>
      <w:r w:rsidRPr="00487518">
        <w:rPr>
          <w:rFonts w:ascii="Garamond" w:eastAsia="Times New Roman" w:hAnsi="Garamond" w:cs="Times New Roman"/>
          <w:i/>
          <w:color w:val="000000"/>
          <w:sz w:val="23"/>
          <w:szCs w:val="23"/>
          <w:lang w:eastAsia="en-GB"/>
        </w:rPr>
        <w:t>Wikipedia</w:t>
      </w:r>
      <w:r w:rsidR="00487518">
        <w:rPr>
          <w:rFonts w:ascii="Garamond" w:eastAsia="Times New Roman" w:hAnsi="Garamond" w:cs="Times New Roman"/>
          <w:color w:val="000000"/>
          <w:sz w:val="23"/>
          <w:szCs w:val="23"/>
          <w:lang w:eastAsia="en-GB"/>
        </w:rPr>
        <w:t>)</w:t>
      </w:r>
      <w:bookmarkStart w:id="0" w:name="_GoBack"/>
      <w:bookmarkEnd w:id="0"/>
    </w:p>
    <w:p w:rsidR="00FF31CD" w:rsidRPr="00FF31CD" w:rsidRDefault="00FF31CD" w:rsidP="00D2435E">
      <w:pPr>
        <w:pBdr>
          <w:bottom w:val="single" w:sz="6" w:space="0" w:color="auto"/>
        </w:pBdr>
        <w:spacing w:after="270" w:line="240" w:lineRule="auto"/>
        <w:rPr>
          <w:rFonts w:ascii="Garamond" w:eastAsia="Times New Roman" w:hAnsi="Garamond" w:cs="Times New Roman"/>
          <w:color w:val="000000"/>
          <w:sz w:val="24"/>
          <w:szCs w:val="24"/>
          <w:lang w:eastAsia="en-GB"/>
        </w:rPr>
      </w:pPr>
    </w:p>
    <w:p w:rsidR="0051750A" w:rsidRPr="00FF31CD" w:rsidRDefault="0051750A" w:rsidP="00487518">
      <w:pPr>
        <w:spacing w:after="120" w:line="240" w:lineRule="auto"/>
        <w:rPr>
          <w:rFonts w:ascii="Garamond" w:eastAsia="Times New Roman" w:hAnsi="Garamond" w:cs="Times New Roman"/>
          <w:b/>
          <w:color w:val="000000"/>
          <w:sz w:val="24"/>
          <w:szCs w:val="24"/>
          <w:lang w:eastAsia="en-GB"/>
        </w:rPr>
      </w:pPr>
      <w:r w:rsidRPr="00FF31CD">
        <w:rPr>
          <w:rFonts w:ascii="Garamond" w:eastAsia="Times New Roman" w:hAnsi="Garamond" w:cs="Times New Roman"/>
          <w:b/>
          <w:color w:val="000000"/>
          <w:sz w:val="24"/>
          <w:szCs w:val="24"/>
          <w:lang w:eastAsia="en-GB"/>
        </w:rPr>
        <w:t xml:space="preserve">PORTFOLIO TASK </w:t>
      </w:r>
      <w:r w:rsidR="003B2C7F">
        <w:rPr>
          <w:rFonts w:ascii="Garamond" w:eastAsia="Times New Roman" w:hAnsi="Garamond" w:cs="Times New Roman"/>
          <w:b/>
          <w:color w:val="000000"/>
          <w:sz w:val="24"/>
          <w:szCs w:val="24"/>
          <w:lang w:eastAsia="en-GB"/>
        </w:rPr>
        <w:t>(30 minutes)</w:t>
      </w:r>
    </w:p>
    <w:p w:rsidR="0051750A" w:rsidRDefault="0051750A" w:rsidP="00487518">
      <w:pPr>
        <w:pStyle w:val="ListParagraph"/>
        <w:numPr>
          <w:ilvl w:val="0"/>
          <w:numId w:val="1"/>
        </w:numPr>
        <w:spacing w:after="270" w:line="240" w:lineRule="auto"/>
        <w:ind w:left="426"/>
        <w:rPr>
          <w:rFonts w:ascii="Garamond" w:eastAsia="Times New Roman" w:hAnsi="Garamond" w:cs="Times New Roman"/>
          <w:color w:val="000000"/>
          <w:sz w:val="24"/>
          <w:szCs w:val="24"/>
          <w:lang w:eastAsia="en-GB"/>
        </w:rPr>
      </w:pPr>
      <w:r w:rsidRPr="00FF31CD">
        <w:rPr>
          <w:rFonts w:ascii="Garamond" w:eastAsia="Times New Roman" w:hAnsi="Garamond" w:cs="Times New Roman"/>
          <w:color w:val="000000"/>
          <w:sz w:val="24"/>
          <w:szCs w:val="24"/>
          <w:lang w:eastAsia="en-GB"/>
        </w:rPr>
        <w:t xml:space="preserve">Read </w:t>
      </w:r>
      <w:r w:rsidR="00D2435E">
        <w:rPr>
          <w:rFonts w:ascii="Garamond" w:eastAsia="Times New Roman" w:hAnsi="Garamond" w:cs="Times New Roman"/>
          <w:color w:val="000000"/>
          <w:sz w:val="24"/>
          <w:szCs w:val="24"/>
          <w:lang w:eastAsia="en-GB"/>
        </w:rPr>
        <w:t xml:space="preserve">the extract of </w:t>
      </w:r>
      <w:r w:rsidRPr="00FF31CD">
        <w:rPr>
          <w:rFonts w:ascii="Garamond" w:eastAsia="Times New Roman" w:hAnsi="Garamond" w:cs="Times New Roman"/>
          <w:color w:val="000000"/>
          <w:sz w:val="24"/>
          <w:szCs w:val="24"/>
          <w:lang w:eastAsia="en-GB"/>
        </w:rPr>
        <w:t>Montaigne’s essay ‘</w:t>
      </w:r>
      <w:r w:rsidRPr="0051750A">
        <w:rPr>
          <w:rFonts w:ascii="Garamond" w:eastAsia="Times New Roman" w:hAnsi="Garamond" w:cs="Times New Roman"/>
          <w:color w:val="000000"/>
          <w:sz w:val="24"/>
          <w:szCs w:val="24"/>
          <w:lang w:eastAsia="en-GB"/>
        </w:rPr>
        <w:t xml:space="preserve">Of Conscience </w:t>
      </w:r>
      <w:r w:rsidRPr="00FF31CD">
        <w:rPr>
          <w:rFonts w:ascii="Garamond" w:eastAsia="Times New Roman" w:hAnsi="Garamond" w:cs="Times New Roman"/>
          <w:color w:val="000000"/>
          <w:sz w:val="24"/>
          <w:szCs w:val="24"/>
          <w:lang w:eastAsia="en-GB"/>
        </w:rPr>
        <w:t xml:space="preserve">(1580) </w:t>
      </w:r>
    </w:p>
    <w:p w:rsidR="0051750A" w:rsidRPr="00487518" w:rsidRDefault="0051750A" w:rsidP="00487518">
      <w:pPr>
        <w:pStyle w:val="ListParagraph"/>
        <w:spacing w:after="270" w:line="240" w:lineRule="auto"/>
        <w:ind w:left="426"/>
        <w:rPr>
          <w:rFonts w:ascii="Garamond" w:eastAsia="Times New Roman" w:hAnsi="Garamond" w:cs="Times New Roman"/>
          <w:color w:val="000000"/>
          <w:sz w:val="16"/>
          <w:szCs w:val="24"/>
          <w:lang w:eastAsia="en-GB"/>
        </w:rPr>
      </w:pPr>
    </w:p>
    <w:p w:rsidR="00EE2A7A" w:rsidRDefault="00487518" w:rsidP="00487518">
      <w:pPr>
        <w:pStyle w:val="ListParagraph"/>
        <w:numPr>
          <w:ilvl w:val="0"/>
          <w:numId w:val="1"/>
        </w:numPr>
        <w:spacing w:after="0" w:line="240" w:lineRule="auto"/>
        <w:ind w:left="426" w:hanging="357"/>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Write down your responses to</w:t>
      </w:r>
      <w:r w:rsidR="003B2C7F">
        <w:rPr>
          <w:rFonts w:ascii="Garamond" w:eastAsia="Times New Roman" w:hAnsi="Garamond" w:cs="Times New Roman"/>
          <w:color w:val="000000"/>
          <w:sz w:val="24"/>
          <w:szCs w:val="24"/>
          <w:lang w:eastAsia="en-GB"/>
        </w:rPr>
        <w:t xml:space="preserve"> </w:t>
      </w:r>
      <w:r w:rsidR="0051750A" w:rsidRPr="00FF31CD">
        <w:rPr>
          <w:rFonts w:ascii="Garamond" w:eastAsia="Times New Roman" w:hAnsi="Garamond" w:cs="Times New Roman"/>
          <w:color w:val="000000"/>
          <w:sz w:val="24"/>
          <w:szCs w:val="24"/>
          <w:lang w:eastAsia="en-GB"/>
        </w:rPr>
        <w:t>the following</w:t>
      </w:r>
      <w:r>
        <w:rPr>
          <w:rFonts w:ascii="Garamond" w:eastAsia="Times New Roman" w:hAnsi="Garamond" w:cs="Times New Roman"/>
          <w:color w:val="000000"/>
          <w:sz w:val="24"/>
          <w:szCs w:val="24"/>
          <w:lang w:eastAsia="en-GB"/>
        </w:rPr>
        <w:t xml:space="preserve"> questions</w:t>
      </w:r>
      <w:r w:rsidR="0051750A" w:rsidRPr="00FF31CD">
        <w:rPr>
          <w:rFonts w:ascii="Garamond" w:eastAsia="Times New Roman" w:hAnsi="Garamond" w:cs="Times New Roman"/>
          <w:color w:val="000000"/>
          <w:sz w:val="24"/>
          <w:szCs w:val="24"/>
          <w:lang w:eastAsia="en-GB"/>
        </w:rPr>
        <w:t xml:space="preserve">: </w:t>
      </w:r>
    </w:p>
    <w:p w:rsidR="00487518" w:rsidRPr="00487518" w:rsidRDefault="00487518" w:rsidP="00487518">
      <w:pPr>
        <w:pStyle w:val="ListParagraph"/>
        <w:spacing w:after="0" w:line="240" w:lineRule="auto"/>
        <w:ind w:left="426"/>
        <w:rPr>
          <w:rFonts w:ascii="Garamond" w:eastAsia="Times New Roman" w:hAnsi="Garamond" w:cs="Times New Roman"/>
          <w:color w:val="000000"/>
          <w:szCs w:val="24"/>
          <w:u w:val="single"/>
          <w:lang w:eastAsia="en-GB"/>
        </w:rPr>
      </w:pPr>
      <w:r w:rsidRPr="00487518">
        <w:rPr>
          <w:rFonts w:ascii="Garamond" w:eastAsia="Times New Roman" w:hAnsi="Garamond" w:cs="Times New Roman"/>
          <w:color w:val="000000"/>
          <w:szCs w:val="24"/>
          <w:u w:val="single"/>
          <w:lang w:eastAsia="en-GB"/>
        </w:rPr>
        <w:t xml:space="preserve">SPECIFIC </w:t>
      </w:r>
    </w:p>
    <w:p w:rsidR="0051750A" w:rsidRPr="00FF31CD" w:rsidRDefault="0051750A" w:rsidP="00EE2A7A">
      <w:pPr>
        <w:pStyle w:val="ListParagraph"/>
        <w:numPr>
          <w:ilvl w:val="0"/>
          <w:numId w:val="4"/>
        </w:numPr>
        <w:spacing w:after="120" w:line="240" w:lineRule="auto"/>
        <w:rPr>
          <w:rFonts w:ascii="Garamond" w:eastAsia="Times New Roman" w:hAnsi="Garamond" w:cs="Times New Roman"/>
          <w:color w:val="000000"/>
          <w:sz w:val="24"/>
          <w:szCs w:val="24"/>
          <w:lang w:eastAsia="en-GB"/>
        </w:rPr>
      </w:pPr>
      <w:r w:rsidRPr="00FF31CD">
        <w:rPr>
          <w:rFonts w:ascii="Garamond" w:eastAsia="Times New Roman" w:hAnsi="Garamond" w:cs="Times New Roman"/>
          <w:color w:val="000000"/>
          <w:sz w:val="24"/>
          <w:szCs w:val="24"/>
          <w:lang w:eastAsia="en-GB"/>
        </w:rPr>
        <w:t>What is the ‘thesis’ or main argument of the essay?</w:t>
      </w:r>
    </w:p>
    <w:p w:rsidR="00487518" w:rsidRDefault="0051750A" w:rsidP="00487518">
      <w:pPr>
        <w:pStyle w:val="ListParagraph"/>
        <w:numPr>
          <w:ilvl w:val="0"/>
          <w:numId w:val="4"/>
        </w:numPr>
        <w:spacing w:after="120" w:line="240" w:lineRule="auto"/>
        <w:ind w:left="1134"/>
        <w:rPr>
          <w:rFonts w:ascii="Garamond" w:eastAsia="Times New Roman" w:hAnsi="Garamond" w:cs="Times New Roman"/>
          <w:color w:val="000000"/>
          <w:sz w:val="24"/>
          <w:szCs w:val="24"/>
          <w:lang w:eastAsia="en-GB"/>
        </w:rPr>
      </w:pPr>
      <w:r w:rsidRPr="00487518">
        <w:rPr>
          <w:rFonts w:ascii="Garamond" w:eastAsia="Times New Roman" w:hAnsi="Garamond" w:cs="Times New Roman"/>
          <w:color w:val="000000"/>
          <w:sz w:val="24"/>
          <w:szCs w:val="24"/>
          <w:lang w:eastAsia="en-GB"/>
        </w:rPr>
        <w:t>What kind(s) of evidence is used to support the claim?</w:t>
      </w:r>
    </w:p>
    <w:p w:rsidR="00487518" w:rsidRDefault="0051750A" w:rsidP="00487518">
      <w:pPr>
        <w:pStyle w:val="ListParagraph"/>
        <w:numPr>
          <w:ilvl w:val="0"/>
          <w:numId w:val="4"/>
        </w:numPr>
        <w:spacing w:after="120" w:line="240" w:lineRule="auto"/>
        <w:rPr>
          <w:rFonts w:ascii="Garamond" w:eastAsia="Times New Roman" w:hAnsi="Garamond" w:cs="Times New Roman"/>
          <w:color w:val="000000"/>
          <w:sz w:val="24"/>
          <w:szCs w:val="24"/>
          <w:lang w:eastAsia="en-GB"/>
        </w:rPr>
      </w:pPr>
      <w:r w:rsidRPr="00487518">
        <w:rPr>
          <w:rFonts w:ascii="Garamond" w:eastAsia="Times New Roman" w:hAnsi="Garamond" w:cs="Times New Roman"/>
          <w:color w:val="000000"/>
          <w:sz w:val="24"/>
          <w:szCs w:val="24"/>
          <w:lang w:eastAsia="en-GB"/>
        </w:rPr>
        <w:t>What impact does each of the chosen quotations have? Where are the quotations from? (Look up names</w:t>
      </w:r>
      <w:r w:rsidR="007B4A6D" w:rsidRPr="00487518">
        <w:rPr>
          <w:rFonts w:ascii="Garamond" w:eastAsia="Times New Roman" w:hAnsi="Garamond" w:cs="Times New Roman"/>
          <w:color w:val="000000"/>
          <w:sz w:val="24"/>
          <w:szCs w:val="24"/>
          <w:lang w:eastAsia="en-GB"/>
        </w:rPr>
        <w:t xml:space="preserve"> you don’t know</w:t>
      </w:r>
      <w:r w:rsidRPr="00487518">
        <w:rPr>
          <w:rFonts w:ascii="Garamond" w:eastAsia="Times New Roman" w:hAnsi="Garamond" w:cs="Times New Roman"/>
          <w:color w:val="000000"/>
          <w:sz w:val="24"/>
          <w:szCs w:val="24"/>
          <w:lang w:eastAsia="en-GB"/>
        </w:rPr>
        <w:t>)</w:t>
      </w:r>
      <w:r w:rsidR="00487518" w:rsidRPr="00487518">
        <w:rPr>
          <w:rFonts w:ascii="Garamond" w:eastAsia="Times New Roman" w:hAnsi="Garamond" w:cs="Times New Roman"/>
          <w:color w:val="000000"/>
          <w:sz w:val="24"/>
          <w:szCs w:val="24"/>
          <w:lang w:eastAsia="en-GB"/>
        </w:rPr>
        <w:t xml:space="preserve"> </w:t>
      </w:r>
    </w:p>
    <w:p w:rsidR="00487518" w:rsidRPr="00487518" w:rsidRDefault="00487518" w:rsidP="00487518">
      <w:pPr>
        <w:pStyle w:val="ListParagraph"/>
        <w:numPr>
          <w:ilvl w:val="0"/>
          <w:numId w:val="4"/>
        </w:numPr>
        <w:spacing w:after="120" w:line="240" w:lineRule="auto"/>
        <w:rPr>
          <w:rFonts w:ascii="Garamond" w:eastAsia="Times New Roman" w:hAnsi="Garamond" w:cs="Times New Roman"/>
          <w:color w:val="000000"/>
          <w:sz w:val="24"/>
          <w:szCs w:val="24"/>
          <w:lang w:eastAsia="en-GB"/>
        </w:rPr>
      </w:pPr>
      <w:r w:rsidRPr="00FF31CD">
        <w:rPr>
          <w:rFonts w:ascii="Garamond" w:eastAsia="Times New Roman" w:hAnsi="Garamond" w:cs="Times New Roman"/>
          <w:color w:val="000000"/>
          <w:sz w:val="24"/>
          <w:szCs w:val="24"/>
          <w:lang w:eastAsia="en-GB"/>
        </w:rPr>
        <w:t xml:space="preserve">What is general tone, style, rhythm of piece? </w:t>
      </w:r>
      <w:r>
        <w:rPr>
          <w:rFonts w:ascii="Garamond" w:eastAsia="Times New Roman" w:hAnsi="Garamond" w:cs="Times New Roman"/>
          <w:color w:val="000000"/>
          <w:sz w:val="24"/>
          <w:szCs w:val="24"/>
          <w:lang w:eastAsia="en-GB"/>
        </w:rPr>
        <w:t>Select and focus on</w:t>
      </w:r>
      <w:r w:rsidRPr="00FF31CD">
        <w:rPr>
          <w:rFonts w:ascii="Garamond" w:eastAsia="Times New Roman" w:hAnsi="Garamond" w:cs="Times New Roman"/>
          <w:color w:val="000000"/>
          <w:sz w:val="24"/>
          <w:szCs w:val="24"/>
          <w:lang w:eastAsia="en-GB"/>
        </w:rPr>
        <w:t xml:space="preserve"> a short </w:t>
      </w:r>
      <w:r>
        <w:rPr>
          <w:rFonts w:ascii="Garamond" w:eastAsia="Times New Roman" w:hAnsi="Garamond" w:cs="Times New Roman"/>
          <w:color w:val="000000"/>
          <w:sz w:val="24"/>
          <w:szCs w:val="24"/>
          <w:lang w:eastAsia="en-GB"/>
        </w:rPr>
        <w:t>passage</w:t>
      </w:r>
      <w:r w:rsidRPr="00FF31CD">
        <w:rPr>
          <w:rFonts w:ascii="Garamond" w:eastAsia="Times New Roman" w:hAnsi="Garamond" w:cs="Times New Roman"/>
          <w:color w:val="000000"/>
          <w:sz w:val="24"/>
          <w:szCs w:val="24"/>
          <w:lang w:eastAsia="en-GB"/>
        </w:rPr>
        <w:t xml:space="preserve"> </w:t>
      </w:r>
      <w:r>
        <w:rPr>
          <w:rFonts w:ascii="Garamond" w:eastAsia="Times New Roman" w:hAnsi="Garamond" w:cs="Times New Roman"/>
          <w:color w:val="000000"/>
          <w:sz w:val="24"/>
          <w:szCs w:val="24"/>
          <w:lang w:eastAsia="en-GB"/>
        </w:rPr>
        <w:t>to explore</w:t>
      </w:r>
      <w:r w:rsidRPr="00FF31CD">
        <w:rPr>
          <w:rFonts w:ascii="Garamond" w:eastAsia="Times New Roman" w:hAnsi="Garamond" w:cs="Times New Roman"/>
          <w:color w:val="000000"/>
          <w:sz w:val="24"/>
          <w:szCs w:val="24"/>
          <w:lang w:eastAsia="en-GB"/>
        </w:rPr>
        <w:t xml:space="preserve"> these factors</w:t>
      </w:r>
      <w:r w:rsidRPr="007B4A6D">
        <w:rPr>
          <w:rFonts w:ascii="Garamond" w:eastAsia="Times New Roman" w:hAnsi="Garamond" w:cs="Times New Roman"/>
          <w:color w:val="000000"/>
          <w:sz w:val="24"/>
          <w:szCs w:val="24"/>
          <w:lang w:eastAsia="en-GB"/>
        </w:rPr>
        <w:t xml:space="preserve"> </w:t>
      </w:r>
      <w:r w:rsidRPr="00FF31CD">
        <w:rPr>
          <w:rFonts w:ascii="Garamond" w:eastAsia="Times New Roman" w:hAnsi="Garamond" w:cs="Times New Roman"/>
          <w:color w:val="000000"/>
          <w:sz w:val="24"/>
          <w:szCs w:val="24"/>
          <w:lang w:eastAsia="en-GB"/>
        </w:rPr>
        <w:t>in detail.</w:t>
      </w:r>
    </w:p>
    <w:p w:rsidR="00487518" w:rsidRPr="00487518" w:rsidRDefault="00487518" w:rsidP="00487518">
      <w:pPr>
        <w:pStyle w:val="ListParagraph"/>
        <w:spacing w:after="0" w:line="240" w:lineRule="auto"/>
        <w:ind w:left="0"/>
        <w:rPr>
          <w:rFonts w:ascii="Garamond" w:eastAsia="Times New Roman" w:hAnsi="Garamond" w:cs="Times New Roman"/>
          <w:color w:val="000000"/>
          <w:szCs w:val="24"/>
          <w:u w:val="single"/>
          <w:lang w:eastAsia="en-GB"/>
        </w:rPr>
      </w:pPr>
      <w:r>
        <w:rPr>
          <w:rFonts w:ascii="Garamond" w:eastAsia="Times New Roman" w:hAnsi="Garamond" w:cs="Times New Roman"/>
          <w:color w:val="000000"/>
          <w:szCs w:val="24"/>
          <w:lang w:eastAsia="en-GB"/>
        </w:rPr>
        <w:t xml:space="preserve">       </w:t>
      </w:r>
      <w:r w:rsidRPr="00487518">
        <w:rPr>
          <w:rFonts w:ascii="Garamond" w:eastAsia="Times New Roman" w:hAnsi="Garamond" w:cs="Times New Roman"/>
          <w:color w:val="000000"/>
          <w:szCs w:val="24"/>
          <w:u w:val="single"/>
          <w:lang w:eastAsia="en-GB"/>
        </w:rPr>
        <w:t>GENERAL</w:t>
      </w:r>
      <w:r w:rsidRPr="00487518">
        <w:rPr>
          <w:rFonts w:ascii="Garamond" w:eastAsia="Times New Roman" w:hAnsi="Garamond" w:cs="Times New Roman"/>
          <w:color w:val="000000"/>
          <w:szCs w:val="24"/>
          <w:u w:val="single"/>
          <w:lang w:eastAsia="en-GB"/>
        </w:rPr>
        <w:t xml:space="preserve"> </w:t>
      </w:r>
    </w:p>
    <w:p w:rsidR="00487518" w:rsidRDefault="00487518" w:rsidP="00EE2A7A">
      <w:pPr>
        <w:pStyle w:val="ListParagraph"/>
        <w:numPr>
          <w:ilvl w:val="0"/>
          <w:numId w:val="4"/>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What are the characteristics of this kind of writing?</w:t>
      </w:r>
    </w:p>
    <w:p w:rsidR="007B4A6D" w:rsidRDefault="007B4A6D" w:rsidP="00EE2A7A">
      <w:pPr>
        <w:pStyle w:val="ListParagraph"/>
        <w:numPr>
          <w:ilvl w:val="0"/>
          <w:numId w:val="4"/>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Why do you think it is written in this way?</w:t>
      </w:r>
    </w:p>
    <w:p w:rsidR="007B4A6D" w:rsidRDefault="007B4A6D" w:rsidP="00EE2A7A">
      <w:pPr>
        <w:pStyle w:val="ListParagraph"/>
        <w:numPr>
          <w:ilvl w:val="0"/>
          <w:numId w:val="4"/>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 xml:space="preserve">Who is it written for? </w:t>
      </w:r>
    </w:p>
    <w:p w:rsidR="00EE2A7A" w:rsidRPr="00487518" w:rsidRDefault="00EE2A7A" w:rsidP="00EE2A7A">
      <w:pPr>
        <w:pStyle w:val="ListParagraph"/>
        <w:spacing w:after="120" w:line="240" w:lineRule="auto"/>
        <w:ind w:left="142"/>
        <w:rPr>
          <w:rFonts w:ascii="Garamond" w:eastAsia="Times New Roman" w:hAnsi="Garamond" w:cs="Times New Roman"/>
          <w:color w:val="000000"/>
          <w:sz w:val="16"/>
          <w:szCs w:val="24"/>
          <w:lang w:eastAsia="en-GB"/>
        </w:rPr>
      </w:pPr>
    </w:p>
    <w:p w:rsidR="007B4A6D" w:rsidRDefault="003B2C7F" w:rsidP="00EE2A7A">
      <w:pPr>
        <w:pStyle w:val="ListParagraph"/>
        <w:numPr>
          <w:ilvl w:val="0"/>
          <w:numId w:val="1"/>
        </w:numPr>
        <w:spacing w:after="120" w:line="240" w:lineRule="auto"/>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 xml:space="preserve">Choose to explore </w:t>
      </w:r>
      <w:r w:rsidR="007B4A6D">
        <w:rPr>
          <w:rFonts w:ascii="Garamond" w:eastAsia="Times New Roman" w:hAnsi="Garamond" w:cs="Times New Roman"/>
          <w:color w:val="000000"/>
          <w:sz w:val="24"/>
          <w:szCs w:val="24"/>
          <w:lang w:eastAsia="en-GB"/>
        </w:rPr>
        <w:t xml:space="preserve">one of the following </w:t>
      </w:r>
      <w:r w:rsidR="00EE2A7A">
        <w:rPr>
          <w:rFonts w:ascii="Garamond" w:eastAsia="Times New Roman" w:hAnsi="Garamond" w:cs="Times New Roman"/>
          <w:color w:val="000000"/>
          <w:sz w:val="24"/>
          <w:szCs w:val="24"/>
          <w:lang w:eastAsia="en-GB"/>
        </w:rPr>
        <w:t xml:space="preserve"> writing down your thoughts</w:t>
      </w:r>
    </w:p>
    <w:p w:rsidR="00EE2A7A" w:rsidRPr="00EE2A7A" w:rsidRDefault="00EE2A7A" w:rsidP="00EE2A7A">
      <w:pPr>
        <w:pStyle w:val="ListParagraph"/>
        <w:spacing w:after="120" w:line="240" w:lineRule="auto"/>
        <w:rPr>
          <w:rFonts w:ascii="Garamond" w:eastAsia="Times New Roman" w:hAnsi="Garamond" w:cs="Times New Roman"/>
          <w:color w:val="000000"/>
          <w:sz w:val="16"/>
          <w:szCs w:val="24"/>
          <w:lang w:eastAsia="en-GB"/>
        </w:rPr>
      </w:pPr>
    </w:p>
    <w:p w:rsidR="003B2C7F" w:rsidRDefault="003B2C7F" w:rsidP="00487518">
      <w:pPr>
        <w:pStyle w:val="ListParagraph"/>
        <w:numPr>
          <w:ilvl w:val="1"/>
          <w:numId w:val="1"/>
        </w:numPr>
        <w:spacing w:after="120" w:line="240" w:lineRule="auto"/>
        <w:ind w:left="1134"/>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Consider the discussion of conscience: why does he think that ‘</w:t>
      </w:r>
      <w:r w:rsidRPr="0051750A">
        <w:rPr>
          <w:rFonts w:ascii="Garamond" w:eastAsia="Times New Roman" w:hAnsi="Garamond" w:cs="Times New Roman"/>
          <w:color w:val="000000"/>
          <w:sz w:val="24"/>
          <w:szCs w:val="24"/>
          <w:lang w:eastAsia="en-GB"/>
        </w:rPr>
        <w:t>Wickedness contrives torments against itself</w:t>
      </w:r>
      <w:r>
        <w:rPr>
          <w:rFonts w:ascii="Garamond" w:eastAsia="Times New Roman" w:hAnsi="Garamond" w:cs="Times New Roman"/>
          <w:color w:val="000000"/>
          <w:sz w:val="24"/>
          <w:szCs w:val="24"/>
          <w:lang w:eastAsia="en-GB"/>
        </w:rPr>
        <w:t>’?</w:t>
      </w:r>
    </w:p>
    <w:p w:rsidR="007B4A6D" w:rsidRDefault="003B2C7F" w:rsidP="00487518">
      <w:pPr>
        <w:pStyle w:val="ListParagraph"/>
        <w:numPr>
          <w:ilvl w:val="1"/>
          <w:numId w:val="1"/>
        </w:numPr>
        <w:spacing w:after="120" w:line="240" w:lineRule="auto"/>
        <w:ind w:left="1134"/>
        <w:rPr>
          <w:rFonts w:ascii="Garamond" w:eastAsia="Times New Roman" w:hAnsi="Garamond" w:cs="Times New Roman"/>
          <w:color w:val="000000"/>
          <w:sz w:val="24"/>
          <w:szCs w:val="24"/>
          <w:lang w:eastAsia="en-GB"/>
        </w:rPr>
      </w:pPr>
      <w:r>
        <w:rPr>
          <w:rFonts w:ascii="Garamond" w:eastAsia="Times New Roman" w:hAnsi="Garamond" w:cs="Times New Roman"/>
          <w:color w:val="000000"/>
          <w:sz w:val="24"/>
          <w:szCs w:val="24"/>
          <w:lang w:eastAsia="en-GB"/>
        </w:rPr>
        <w:t xml:space="preserve">Consider the discussion </w:t>
      </w:r>
      <w:proofErr w:type="gramStart"/>
      <w:r>
        <w:rPr>
          <w:rFonts w:ascii="Garamond" w:eastAsia="Times New Roman" w:hAnsi="Garamond" w:cs="Times New Roman"/>
          <w:color w:val="000000"/>
          <w:sz w:val="24"/>
          <w:szCs w:val="24"/>
          <w:lang w:eastAsia="en-GB"/>
        </w:rPr>
        <w:t xml:space="preserve">of </w:t>
      </w:r>
      <w:r w:rsidR="007B4A6D">
        <w:rPr>
          <w:rFonts w:ascii="Garamond" w:eastAsia="Times New Roman" w:hAnsi="Garamond" w:cs="Times New Roman"/>
          <w:color w:val="000000"/>
          <w:sz w:val="24"/>
          <w:szCs w:val="24"/>
          <w:lang w:eastAsia="en-GB"/>
        </w:rPr>
        <w:t xml:space="preserve"> Scipio</w:t>
      </w:r>
      <w:proofErr w:type="gramEnd"/>
      <w:r>
        <w:rPr>
          <w:rFonts w:ascii="Garamond" w:eastAsia="Times New Roman" w:hAnsi="Garamond" w:cs="Times New Roman"/>
          <w:color w:val="000000"/>
          <w:sz w:val="24"/>
          <w:szCs w:val="24"/>
          <w:lang w:eastAsia="en-GB"/>
        </w:rPr>
        <w:t xml:space="preserve">: </w:t>
      </w:r>
      <w:r w:rsidR="00487518">
        <w:rPr>
          <w:rFonts w:ascii="Garamond" w:eastAsia="Times New Roman" w:hAnsi="Garamond" w:cs="Times New Roman"/>
          <w:color w:val="000000"/>
          <w:sz w:val="24"/>
          <w:szCs w:val="24"/>
          <w:lang w:eastAsia="en-GB"/>
        </w:rPr>
        <w:t>why</w:t>
      </w:r>
      <w:r>
        <w:rPr>
          <w:rFonts w:ascii="Garamond" w:eastAsia="Times New Roman" w:hAnsi="Garamond" w:cs="Times New Roman"/>
          <w:color w:val="000000"/>
          <w:sz w:val="24"/>
          <w:szCs w:val="24"/>
          <w:lang w:eastAsia="en-GB"/>
        </w:rPr>
        <w:t xml:space="preserve"> does he judge his actions to be those of a man who is not corrupt</w:t>
      </w:r>
      <w:r w:rsidR="00487518">
        <w:rPr>
          <w:rFonts w:ascii="Garamond" w:eastAsia="Times New Roman" w:hAnsi="Garamond" w:cs="Times New Roman"/>
          <w:color w:val="000000"/>
          <w:sz w:val="24"/>
          <w:szCs w:val="24"/>
          <w:lang w:eastAsia="en-GB"/>
        </w:rPr>
        <w:t>?</w:t>
      </w:r>
    </w:p>
    <w:p w:rsidR="0051750A" w:rsidRPr="00487518" w:rsidRDefault="003B2C7F" w:rsidP="00487518">
      <w:pPr>
        <w:pStyle w:val="ListParagraph"/>
        <w:numPr>
          <w:ilvl w:val="1"/>
          <w:numId w:val="1"/>
        </w:numPr>
        <w:spacing w:after="120" w:line="240" w:lineRule="auto"/>
        <w:ind w:left="1134"/>
        <w:rPr>
          <w:rFonts w:ascii="Garamond" w:hAnsi="Garamond"/>
          <w:sz w:val="24"/>
          <w:szCs w:val="24"/>
        </w:rPr>
      </w:pPr>
      <w:r w:rsidRPr="00487518">
        <w:rPr>
          <w:rFonts w:ascii="Garamond" w:eastAsia="Times New Roman" w:hAnsi="Garamond" w:cs="Times New Roman"/>
          <w:color w:val="000000"/>
          <w:sz w:val="24"/>
          <w:szCs w:val="24"/>
          <w:lang w:eastAsia="en-GB"/>
        </w:rPr>
        <w:t>Consider the d</w:t>
      </w:r>
      <w:r w:rsidR="007B4A6D" w:rsidRPr="00487518">
        <w:rPr>
          <w:rFonts w:ascii="Garamond" w:eastAsia="Times New Roman" w:hAnsi="Garamond" w:cs="Times New Roman"/>
          <w:color w:val="000000"/>
          <w:sz w:val="24"/>
          <w:szCs w:val="24"/>
          <w:lang w:eastAsia="en-GB"/>
        </w:rPr>
        <w:t>iscussion of torture</w:t>
      </w:r>
      <w:r w:rsidRPr="00487518">
        <w:rPr>
          <w:rFonts w:ascii="Garamond" w:eastAsia="Times New Roman" w:hAnsi="Garamond" w:cs="Times New Roman"/>
          <w:color w:val="000000"/>
          <w:sz w:val="24"/>
          <w:szCs w:val="24"/>
          <w:lang w:eastAsia="en-GB"/>
        </w:rPr>
        <w:t>: what does Montaigne think about the practice</w:t>
      </w:r>
      <w:r w:rsidR="00487518" w:rsidRPr="00487518">
        <w:rPr>
          <w:rFonts w:ascii="Garamond" w:eastAsia="Times New Roman" w:hAnsi="Garamond" w:cs="Times New Roman"/>
          <w:color w:val="000000"/>
          <w:sz w:val="24"/>
          <w:szCs w:val="24"/>
          <w:lang w:eastAsia="en-GB"/>
        </w:rPr>
        <w:t>?</w:t>
      </w:r>
    </w:p>
    <w:sectPr w:rsidR="0051750A" w:rsidRPr="00487518" w:rsidSect="003B2C7F">
      <w:headerReference w:type="default" r:id="rId8"/>
      <w:footerReference w:type="default" r:id="rId9"/>
      <w:pgSz w:w="11906" w:h="16838"/>
      <w:pgMar w:top="993" w:right="1440" w:bottom="127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0BED" w:rsidRDefault="00790BED" w:rsidP="003B2C7F">
      <w:pPr>
        <w:spacing w:after="0" w:line="240" w:lineRule="auto"/>
      </w:pPr>
      <w:r>
        <w:separator/>
      </w:r>
    </w:p>
  </w:endnote>
  <w:endnote w:type="continuationSeparator" w:id="0">
    <w:p w:rsidR="00790BED" w:rsidRDefault="00790BED" w:rsidP="003B2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028349"/>
      <w:docPartObj>
        <w:docPartGallery w:val="Page Numbers (Bottom of Page)"/>
        <w:docPartUnique/>
      </w:docPartObj>
    </w:sdtPr>
    <w:sdtEndPr>
      <w:rPr>
        <w:rFonts w:ascii="Garamond" w:hAnsi="Garamond"/>
        <w:i/>
        <w:noProof/>
        <w:sz w:val="20"/>
      </w:rPr>
    </w:sdtEndPr>
    <w:sdtContent>
      <w:p w:rsidR="003B2C7F" w:rsidRPr="003B2C7F" w:rsidRDefault="000A2108" w:rsidP="000A2108">
        <w:pPr>
          <w:pStyle w:val="Footer"/>
          <w:jc w:val="center"/>
          <w:rPr>
            <w:rFonts w:ascii="Garamond" w:hAnsi="Garamond"/>
            <w:i/>
            <w:sz w:val="20"/>
          </w:rPr>
        </w:pPr>
        <w:r w:rsidRPr="000A2108">
          <w:rPr>
            <w:rFonts w:ascii="Garamond" w:hAnsi="Garamond"/>
            <w:i/>
          </w:rPr>
          <w:t>PORTFOLIO TASK</w:t>
        </w:r>
        <w:r w:rsidRPr="003B2C7F">
          <w:rPr>
            <w:rFonts w:ascii="Garamond" w:hAnsi="Garamond"/>
            <w:i/>
            <w:sz w:val="20"/>
          </w:rPr>
          <w:t xml:space="preserve"> </w:t>
        </w:r>
        <w:r>
          <w:rPr>
            <w:rFonts w:ascii="Garamond" w:hAnsi="Garamond"/>
            <w:i/>
            <w:sz w:val="20"/>
          </w:rPr>
          <w:tab/>
        </w:r>
        <w:r>
          <w:rPr>
            <w:rFonts w:ascii="Garamond" w:hAnsi="Garamond"/>
            <w:i/>
            <w:sz w:val="20"/>
          </w:rPr>
          <w:tab/>
        </w:r>
        <w:r w:rsidR="003B2C7F" w:rsidRPr="003B2C7F">
          <w:rPr>
            <w:rFonts w:ascii="Garamond" w:hAnsi="Garamond"/>
            <w:i/>
            <w:sz w:val="20"/>
          </w:rPr>
          <w:fldChar w:fldCharType="begin"/>
        </w:r>
        <w:r w:rsidR="003B2C7F" w:rsidRPr="003B2C7F">
          <w:rPr>
            <w:rFonts w:ascii="Garamond" w:hAnsi="Garamond"/>
            <w:i/>
            <w:sz w:val="20"/>
          </w:rPr>
          <w:instrText xml:space="preserve"> PAGE   \* MERGEFORMAT </w:instrText>
        </w:r>
        <w:r w:rsidR="003B2C7F" w:rsidRPr="003B2C7F">
          <w:rPr>
            <w:rFonts w:ascii="Garamond" w:hAnsi="Garamond"/>
            <w:i/>
            <w:sz w:val="20"/>
          </w:rPr>
          <w:fldChar w:fldCharType="separate"/>
        </w:r>
        <w:r w:rsidR="00487518">
          <w:rPr>
            <w:rFonts w:ascii="Garamond" w:hAnsi="Garamond"/>
            <w:i/>
            <w:noProof/>
            <w:sz w:val="20"/>
          </w:rPr>
          <w:t>1</w:t>
        </w:r>
        <w:r w:rsidR="003B2C7F" w:rsidRPr="003B2C7F">
          <w:rPr>
            <w:rFonts w:ascii="Garamond" w:hAnsi="Garamond"/>
            <w:i/>
            <w:noProof/>
            <w:sz w:val="20"/>
          </w:rPr>
          <w:fldChar w:fldCharType="end"/>
        </w:r>
      </w:p>
    </w:sdtContent>
  </w:sdt>
  <w:p w:rsidR="003B2C7F" w:rsidRDefault="003B2C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0BED" w:rsidRDefault="00790BED" w:rsidP="003B2C7F">
      <w:pPr>
        <w:spacing w:after="0" w:line="240" w:lineRule="auto"/>
      </w:pPr>
      <w:r>
        <w:separator/>
      </w:r>
    </w:p>
  </w:footnote>
  <w:footnote w:type="continuationSeparator" w:id="0">
    <w:p w:rsidR="00790BED" w:rsidRDefault="00790BED" w:rsidP="003B2C7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A7A" w:rsidRPr="00EE2A7A" w:rsidRDefault="00EE2A7A" w:rsidP="00EE2A7A">
    <w:pPr>
      <w:pStyle w:val="Header"/>
      <w:jc w:val="right"/>
      <w:rPr>
        <w:rFonts w:ascii="Garamond" w:hAnsi="Garamond"/>
        <w:i/>
      </w:rPr>
    </w:pPr>
    <w:r w:rsidRPr="00EE2A7A">
      <w:rPr>
        <w:rFonts w:ascii="Garamond" w:hAnsi="Garamond"/>
        <w:i/>
      </w:rPr>
      <w:t>CSSK4004 Study Skills</w:t>
    </w:r>
    <w:r w:rsidR="000A2108">
      <w:rPr>
        <w:rFonts w:ascii="Garamond" w:hAnsi="Garamond"/>
        <w:i/>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0419"/>
    <w:multiLevelType w:val="hybridMultilevel"/>
    <w:tmpl w:val="9FB68BF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CF17C7"/>
    <w:multiLevelType w:val="hybridMultilevel"/>
    <w:tmpl w:val="EA5080FE"/>
    <w:lvl w:ilvl="0" w:tplc="FA32FED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B484528"/>
    <w:multiLevelType w:val="hybridMultilevel"/>
    <w:tmpl w:val="B80E8A42"/>
    <w:lvl w:ilvl="0" w:tplc="5D1A0D4E">
      <w:start w:val="2"/>
      <w:numFmt w:val="bullet"/>
      <w:lvlText w:val="-"/>
      <w:lvlJc w:val="left"/>
      <w:pPr>
        <w:ind w:left="7560" w:hanging="360"/>
      </w:pPr>
      <w:rPr>
        <w:rFonts w:ascii="Garamond" w:eastAsia="Times New Roman" w:hAnsi="Garamond" w:cs="Times New Roman" w:hint="default"/>
      </w:rPr>
    </w:lvl>
    <w:lvl w:ilvl="1" w:tplc="08090003" w:tentative="1">
      <w:start w:val="1"/>
      <w:numFmt w:val="bullet"/>
      <w:lvlText w:val="o"/>
      <w:lvlJc w:val="left"/>
      <w:pPr>
        <w:ind w:left="828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9720" w:hanging="360"/>
      </w:pPr>
      <w:rPr>
        <w:rFonts w:ascii="Symbol" w:hAnsi="Symbol" w:hint="default"/>
      </w:rPr>
    </w:lvl>
    <w:lvl w:ilvl="4" w:tplc="08090003" w:tentative="1">
      <w:start w:val="1"/>
      <w:numFmt w:val="bullet"/>
      <w:lvlText w:val="o"/>
      <w:lvlJc w:val="left"/>
      <w:pPr>
        <w:ind w:left="10440" w:hanging="360"/>
      </w:pPr>
      <w:rPr>
        <w:rFonts w:ascii="Courier New" w:hAnsi="Courier New" w:cs="Courier New" w:hint="default"/>
      </w:rPr>
    </w:lvl>
    <w:lvl w:ilvl="5" w:tplc="08090005" w:tentative="1">
      <w:start w:val="1"/>
      <w:numFmt w:val="bullet"/>
      <w:lvlText w:val=""/>
      <w:lvlJc w:val="left"/>
      <w:pPr>
        <w:ind w:left="11160" w:hanging="360"/>
      </w:pPr>
      <w:rPr>
        <w:rFonts w:ascii="Wingdings" w:hAnsi="Wingdings" w:hint="default"/>
      </w:rPr>
    </w:lvl>
    <w:lvl w:ilvl="6" w:tplc="08090001" w:tentative="1">
      <w:start w:val="1"/>
      <w:numFmt w:val="bullet"/>
      <w:lvlText w:val=""/>
      <w:lvlJc w:val="left"/>
      <w:pPr>
        <w:ind w:left="11880" w:hanging="360"/>
      </w:pPr>
      <w:rPr>
        <w:rFonts w:ascii="Symbol" w:hAnsi="Symbol" w:hint="default"/>
      </w:rPr>
    </w:lvl>
    <w:lvl w:ilvl="7" w:tplc="08090003" w:tentative="1">
      <w:start w:val="1"/>
      <w:numFmt w:val="bullet"/>
      <w:lvlText w:val="o"/>
      <w:lvlJc w:val="left"/>
      <w:pPr>
        <w:ind w:left="12600" w:hanging="360"/>
      </w:pPr>
      <w:rPr>
        <w:rFonts w:ascii="Courier New" w:hAnsi="Courier New" w:cs="Courier New" w:hint="default"/>
      </w:rPr>
    </w:lvl>
    <w:lvl w:ilvl="8" w:tplc="08090005" w:tentative="1">
      <w:start w:val="1"/>
      <w:numFmt w:val="bullet"/>
      <w:lvlText w:val=""/>
      <w:lvlJc w:val="left"/>
      <w:pPr>
        <w:ind w:left="13320" w:hanging="360"/>
      </w:pPr>
      <w:rPr>
        <w:rFonts w:ascii="Wingdings" w:hAnsi="Wingdings" w:hint="default"/>
      </w:rPr>
    </w:lvl>
  </w:abstractNum>
  <w:abstractNum w:abstractNumId="3">
    <w:nsid w:val="30F44438"/>
    <w:multiLevelType w:val="hybridMultilevel"/>
    <w:tmpl w:val="4DF06C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8BC2175"/>
    <w:multiLevelType w:val="hybridMultilevel"/>
    <w:tmpl w:val="8306F194"/>
    <w:lvl w:ilvl="0" w:tplc="0809001B">
      <w:start w:val="1"/>
      <w:numFmt w:val="lowerRoman"/>
      <w:lvlText w:val="%1."/>
      <w:lvlJc w:val="righ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1CD"/>
    <w:rsid w:val="00001899"/>
    <w:rsid w:val="00012FAC"/>
    <w:rsid w:val="000132CE"/>
    <w:rsid w:val="000168E9"/>
    <w:rsid w:val="00050B7B"/>
    <w:rsid w:val="00065FF7"/>
    <w:rsid w:val="00080035"/>
    <w:rsid w:val="000A1CA6"/>
    <w:rsid w:val="000A2108"/>
    <w:rsid w:val="000B238D"/>
    <w:rsid w:val="000C15EE"/>
    <w:rsid w:val="000F62CA"/>
    <w:rsid w:val="00100DB8"/>
    <w:rsid w:val="001015DE"/>
    <w:rsid w:val="0010297A"/>
    <w:rsid w:val="00107957"/>
    <w:rsid w:val="00144C60"/>
    <w:rsid w:val="0016341E"/>
    <w:rsid w:val="001660F3"/>
    <w:rsid w:val="001666A7"/>
    <w:rsid w:val="00171459"/>
    <w:rsid w:val="00172CE9"/>
    <w:rsid w:val="00174CCA"/>
    <w:rsid w:val="00175192"/>
    <w:rsid w:val="00175CA2"/>
    <w:rsid w:val="001834F8"/>
    <w:rsid w:val="00193739"/>
    <w:rsid w:val="00196801"/>
    <w:rsid w:val="001A4BD6"/>
    <w:rsid w:val="001B344B"/>
    <w:rsid w:val="001C62D4"/>
    <w:rsid w:val="001C6829"/>
    <w:rsid w:val="001D5334"/>
    <w:rsid w:val="001E008E"/>
    <w:rsid w:val="001E106C"/>
    <w:rsid w:val="001E3DA1"/>
    <w:rsid w:val="001E3E73"/>
    <w:rsid w:val="001E456E"/>
    <w:rsid w:val="001F3B41"/>
    <w:rsid w:val="00211751"/>
    <w:rsid w:val="002218CA"/>
    <w:rsid w:val="002275A6"/>
    <w:rsid w:val="002326CE"/>
    <w:rsid w:val="00237698"/>
    <w:rsid w:val="00254CFA"/>
    <w:rsid w:val="00266C55"/>
    <w:rsid w:val="002875FA"/>
    <w:rsid w:val="00295C8A"/>
    <w:rsid w:val="002A3CA5"/>
    <w:rsid w:val="002A4080"/>
    <w:rsid w:val="002B485C"/>
    <w:rsid w:val="002C7012"/>
    <w:rsid w:val="002D1209"/>
    <w:rsid w:val="002D3C2D"/>
    <w:rsid w:val="002D5859"/>
    <w:rsid w:val="002D5FF9"/>
    <w:rsid w:val="002E396A"/>
    <w:rsid w:val="0031498B"/>
    <w:rsid w:val="0033331A"/>
    <w:rsid w:val="0033402E"/>
    <w:rsid w:val="003528FE"/>
    <w:rsid w:val="00362839"/>
    <w:rsid w:val="00371334"/>
    <w:rsid w:val="00393A3A"/>
    <w:rsid w:val="003A50DF"/>
    <w:rsid w:val="003B2C7F"/>
    <w:rsid w:val="003D0DEA"/>
    <w:rsid w:val="003D57CF"/>
    <w:rsid w:val="00400B1C"/>
    <w:rsid w:val="004030B1"/>
    <w:rsid w:val="00405C39"/>
    <w:rsid w:val="0041254A"/>
    <w:rsid w:val="00421948"/>
    <w:rsid w:val="0042295B"/>
    <w:rsid w:val="00424992"/>
    <w:rsid w:val="00431DF5"/>
    <w:rsid w:val="0043221A"/>
    <w:rsid w:val="004365D2"/>
    <w:rsid w:val="00437B0C"/>
    <w:rsid w:val="00454722"/>
    <w:rsid w:val="0045526E"/>
    <w:rsid w:val="00463CD5"/>
    <w:rsid w:val="00471472"/>
    <w:rsid w:val="00476311"/>
    <w:rsid w:val="004842A2"/>
    <w:rsid w:val="00485290"/>
    <w:rsid w:val="00487518"/>
    <w:rsid w:val="00495112"/>
    <w:rsid w:val="004A47AA"/>
    <w:rsid w:val="004C1624"/>
    <w:rsid w:val="0050216C"/>
    <w:rsid w:val="00503230"/>
    <w:rsid w:val="005045C4"/>
    <w:rsid w:val="0051588F"/>
    <w:rsid w:val="0051750A"/>
    <w:rsid w:val="005405DF"/>
    <w:rsid w:val="0054132B"/>
    <w:rsid w:val="00547E7A"/>
    <w:rsid w:val="0055048C"/>
    <w:rsid w:val="005510B0"/>
    <w:rsid w:val="00555C09"/>
    <w:rsid w:val="005577CE"/>
    <w:rsid w:val="005605BB"/>
    <w:rsid w:val="00560A87"/>
    <w:rsid w:val="005724EF"/>
    <w:rsid w:val="00577245"/>
    <w:rsid w:val="00583196"/>
    <w:rsid w:val="005B3EAB"/>
    <w:rsid w:val="005C1F18"/>
    <w:rsid w:val="005C49B1"/>
    <w:rsid w:val="005C6A8C"/>
    <w:rsid w:val="005D4F73"/>
    <w:rsid w:val="005F0642"/>
    <w:rsid w:val="005F615F"/>
    <w:rsid w:val="00603087"/>
    <w:rsid w:val="00605FFE"/>
    <w:rsid w:val="00607E13"/>
    <w:rsid w:val="00614491"/>
    <w:rsid w:val="00633038"/>
    <w:rsid w:val="00644475"/>
    <w:rsid w:val="00647F85"/>
    <w:rsid w:val="00655B6E"/>
    <w:rsid w:val="00660D99"/>
    <w:rsid w:val="00663646"/>
    <w:rsid w:val="006665DE"/>
    <w:rsid w:val="006677E6"/>
    <w:rsid w:val="0067600F"/>
    <w:rsid w:val="006A13C1"/>
    <w:rsid w:val="006A7102"/>
    <w:rsid w:val="006C2B8C"/>
    <w:rsid w:val="006D170D"/>
    <w:rsid w:val="0072195B"/>
    <w:rsid w:val="007469DA"/>
    <w:rsid w:val="0075478F"/>
    <w:rsid w:val="0076210D"/>
    <w:rsid w:val="00762DC7"/>
    <w:rsid w:val="00767E7E"/>
    <w:rsid w:val="00771079"/>
    <w:rsid w:val="00773E1F"/>
    <w:rsid w:val="00777374"/>
    <w:rsid w:val="00787110"/>
    <w:rsid w:val="007908A1"/>
    <w:rsid w:val="00790BED"/>
    <w:rsid w:val="007B097D"/>
    <w:rsid w:val="007B4A6D"/>
    <w:rsid w:val="007C74A5"/>
    <w:rsid w:val="007D0D89"/>
    <w:rsid w:val="007D2873"/>
    <w:rsid w:val="007F0880"/>
    <w:rsid w:val="007F08A0"/>
    <w:rsid w:val="0080272A"/>
    <w:rsid w:val="00806AE8"/>
    <w:rsid w:val="0081023E"/>
    <w:rsid w:val="00832546"/>
    <w:rsid w:val="00862FA7"/>
    <w:rsid w:val="008732D6"/>
    <w:rsid w:val="00875D7C"/>
    <w:rsid w:val="008953EE"/>
    <w:rsid w:val="008B6E19"/>
    <w:rsid w:val="008E74F4"/>
    <w:rsid w:val="008F608D"/>
    <w:rsid w:val="00927A76"/>
    <w:rsid w:val="00952103"/>
    <w:rsid w:val="0095460A"/>
    <w:rsid w:val="009800DF"/>
    <w:rsid w:val="00984D57"/>
    <w:rsid w:val="00984F20"/>
    <w:rsid w:val="00995E23"/>
    <w:rsid w:val="009B2C1E"/>
    <w:rsid w:val="009D25AC"/>
    <w:rsid w:val="009D2730"/>
    <w:rsid w:val="009E0B2A"/>
    <w:rsid w:val="009E25AE"/>
    <w:rsid w:val="009E482A"/>
    <w:rsid w:val="009F24FD"/>
    <w:rsid w:val="00A10C5B"/>
    <w:rsid w:val="00A20A61"/>
    <w:rsid w:val="00A2314C"/>
    <w:rsid w:val="00A2390D"/>
    <w:rsid w:val="00A43D15"/>
    <w:rsid w:val="00A46734"/>
    <w:rsid w:val="00A50940"/>
    <w:rsid w:val="00A52E21"/>
    <w:rsid w:val="00A54F1D"/>
    <w:rsid w:val="00A679CF"/>
    <w:rsid w:val="00A8787A"/>
    <w:rsid w:val="00AA1CF1"/>
    <w:rsid w:val="00AB3603"/>
    <w:rsid w:val="00AC1582"/>
    <w:rsid w:val="00AD5C78"/>
    <w:rsid w:val="00AD7F81"/>
    <w:rsid w:val="00AE1E62"/>
    <w:rsid w:val="00B064B6"/>
    <w:rsid w:val="00B12551"/>
    <w:rsid w:val="00B13C42"/>
    <w:rsid w:val="00B160A4"/>
    <w:rsid w:val="00B315CF"/>
    <w:rsid w:val="00B35C88"/>
    <w:rsid w:val="00B4145A"/>
    <w:rsid w:val="00B51939"/>
    <w:rsid w:val="00B623A5"/>
    <w:rsid w:val="00B8038A"/>
    <w:rsid w:val="00B863CE"/>
    <w:rsid w:val="00BA4DD3"/>
    <w:rsid w:val="00BC3EAA"/>
    <w:rsid w:val="00BD1EBF"/>
    <w:rsid w:val="00BD58C6"/>
    <w:rsid w:val="00C033CE"/>
    <w:rsid w:val="00C13967"/>
    <w:rsid w:val="00C2143E"/>
    <w:rsid w:val="00C43411"/>
    <w:rsid w:val="00C47F89"/>
    <w:rsid w:val="00C5263D"/>
    <w:rsid w:val="00C61AF3"/>
    <w:rsid w:val="00C64923"/>
    <w:rsid w:val="00C651CA"/>
    <w:rsid w:val="00C81679"/>
    <w:rsid w:val="00C9284D"/>
    <w:rsid w:val="00C9526E"/>
    <w:rsid w:val="00C97BBF"/>
    <w:rsid w:val="00CC0F4E"/>
    <w:rsid w:val="00CE2F68"/>
    <w:rsid w:val="00CF38B7"/>
    <w:rsid w:val="00CF7CA4"/>
    <w:rsid w:val="00D1122A"/>
    <w:rsid w:val="00D22AAD"/>
    <w:rsid w:val="00D2435E"/>
    <w:rsid w:val="00D256C3"/>
    <w:rsid w:val="00D26002"/>
    <w:rsid w:val="00D30135"/>
    <w:rsid w:val="00D473C2"/>
    <w:rsid w:val="00D81F1D"/>
    <w:rsid w:val="00D86A8F"/>
    <w:rsid w:val="00D90628"/>
    <w:rsid w:val="00D97041"/>
    <w:rsid w:val="00DA6D64"/>
    <w:rsid w:val="00DB52BE"/>
    <w:rsid w:val="00DF0540"/>
    <w:rsid w:val="00DF25D9"/>
    <w:rsid w:val="00DF5AC0"/>
    <w:rsid w:val="00E02C92"/>
    <w:rsid w:val="00E13302"/>
    <w:rsid w:val="00E5710E"/>
    <w:rsid w:val="00E829DD"/>
    <w:rsid w:val="00E8319B"/>
    <w:rsid w:val="00E9529C"/>
    <w:rsid w:val="00EC57AA"/>
    <w:rsid w:val="00ED1476"/>
    <w:rsid w:val="00ED2B97"/>
    <w:rsid w:val="00EE2A7A"/>
    <w:rsid w:val="00EE6363"/>
    <w:rsid w:val="00EF3047"/>
    <w:rsid w:val="00F02360"/>
    <w:rsid w:val="00F05852"/>
    <w:rsid w:val="00F15D61"/>
    <w:rsid w:val="00F21744"/>
    <w:rsid w:val="00F36549"/>
    <w:rsid w:val="00F5059A"/>
    <w:rsid w:val="00F73DAE"/>
    <w:rsid w:val="00F808A6"/>
    <w:rsid w:val="00F905D5"/>
    <w:rsid w:val="00F9344F"/>
    <w:rsid w:val="00FA0632"/>
    <w:rsid w:val="00FA2DD7"/>
    <w:rsid w:val="00FB3FA7"/>
    <w:rsid w:val="00FE5814"/>
    <w:rsid w:val="00FF31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31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31C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F31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FF31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F31CD"/>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F31CD"/>
    <w:rPr>
      <w:color w:val="0000FF" w:themeColor="hyperlink"/>
      <w:u w:val="single"/>
    </w:rPr>
  </w:style>
  <w:style w:type="paragraph" w:styleId="ListParagraph">
    <w:name w:val="List Paragraph"/>
    <w:basedOn w:val="Normal"/>
    <w:uiPriority w:val="34"/>
    <w:qFormat/>
    <w:rsid w:val="00FF31CD"/>
    <w:pPr>
      <w:ind w:left="720"/>
      <w:contextualSpacing/>
    </w:pPr>
  </w:style>
  <w:style w:type="paragraph" w:styleId="Header">
    <w:name w:val="header"/>
    <w:basedOn w:val="Normal"/>
    <w:link w:val="HeaderChar"/>
    <w:uiPriority w:val="99"/>
    <w:unhideWhenUsed/>
    <w:rsid w:val="003B2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C7F"/>
  </w:style>
  <w:style w:type="paragraph" w:styleId="Footer">
    <w:name w:val="footer"/>
    <w:basedOn w:val="Normal"/>
    <w:link w:val="FooterChar"/>
    <w:uiPriority w:val="99"/>
    <w:unhideWhenUsed/>
    <w:rsid w:val="003B2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C7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F31C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F31CD"/>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F31C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semiHidden/>
    <w:unhideWhenUsed/>
    <w:rsid w:val="00FF31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FF31CD"/>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F31CD"/>
    <w:rPr>
      <w:color w:val="0000FF" w:themeColor="hyperlink"/>
      <w:u w:val="single"/>
    </w:rPr>
  </w:style>
  <w:style w:type="paragraph" w:styleId="ListParagraph">
    <w:name w:val="List Paragraph"/>
    <w:basedOn w:val="Normal"/>
    <w:uiPriority w:val="34"/>
    <w:qFormat/>
    <w:rsid w:val="00FF31CD"/>
    <w:pPr>
      <w:ind w:left="720"/>
      <w:contextualSpacing/>
    </w:pPr>
  </w:style>
  <w:style w:type="paragraph" w:styleId="Header">
    <w:name w:val="header"/>
    <w:basedOn w:val="Normal"/>
    <w:link w:val="HeaderChar"/>
    <w:uiPriority w:val="99"/>
    <w:unhideWhenUsed/>
    <w:rsid w:val="003B2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2C7F"/>
  </w:style>
  <w:style w:type="paragraph" w:styleId="Footer">
    <w:name w:val="footer"/>
    <w:basedOn w:val="Normal"/>
    <w:link w:val="FooterChar"/>
    <w:uiPriority w:val="99"/>
    <w:unhideWhenUsed/>
    <w:rsid w:val="003B2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2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339970">
      <w:bodyDiv w:val="1"/>
      <w:marLeft w:val="0"/>
      <w:marRight w:val="0"/>
      <w:marTop w:val="0"/>
      <w:marBottom w:val="0"/>
      <w:divBdr>
        <w:top w:val="none" w:sz="0" w:space="0" w:color="auto"/>
        <w:left w:val="none" w:sz="0" w:space="0" w:color="auto"/>
        <w:bottom w:val="none" w:sz="0" w:space="0" w:color="auto"/>
        <w:right w:val="none" w:sz="0" w:space="0" w:color="auto"/>
      </w:divBdr>
    </w:div>
    <w:div w:id="135669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504</Words>
  <Characters>2878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2016-09-21T09:32:00Z</dcterms:created>
  <dcterms:modified xsi:type="dcterms:W3CDTF">2016-09-21T09:56:00Z</dcterms:modified>
</cp:coreProperties>
</file>