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B3DC51" w14:textId="7E83A1B2" w:rsidR="00180A95" w:rsidRDefault="00180A95" w:rsidP="00180A95">
      <w:pPr>
        <w:jc w:val="center"/>
        <w:rPr>
          <w:rFonts w:ascii="Arial" w:hAnsi="Arial" w:cs="Arial"/>
          <w:b/>
          <w:sz w:val="24"/>
          <w:u w:val="single"/>
        </w:rPr>
      </w:pPr>
      <w:r>
        <w:rPr>
          <w:rFonts w:ascii="Arial" w:hAnsi="Arial" w:cs="Arial"/>
          <w:b/>
          <w:sz w:val="24"/>
          <w:u w:val="single"/>
        </w:rPr>
        <w:t xml:space="preserve">HPHI4008 – Warfare in History </w:t>
      </w:r>
    </w:p>
    <w:p w14:paraId="1ADF2F1D" w14:textId="27786B01" w:rsidR="00180A95" w:rsidRDefault="00180A95" w:rsidP="00180A95">
      <w:pPr>
        <w:jc w:val="center"/>
        <w:rPr>
          <w:rFonts w:ascii="Arial" w:hAnsi="Arial" w:cs="Arial"/>
          <w:b/>
          <w:sz w:val="24"/>
          <w:u w:val="single"/>
        </w:rPr>
      </w:pPr>
      <w:r>
        <w:rPr>
          <w:rFonts w:ascii="Arial" w:hAnsi="Arial" w:cs="Arial"/>
          <w:b/>
          <w:sz w:val="24"/>
          <w:u w:val="single"/>
        </w:rPr>
        <w:t>Bibliography</w:t>
      </w:r>
    </w:p>
    <w:p w14:paraId="51ADBE15" w14:textId="2BD7AA43" w:rsidR="00180A95" w:rsidRDefault="00180A95" w:rsidP="00180A95">
      <w:pPr>
        <w:rPr>
          <w:rFonts w:ascii="Arial" w:hAnsi="Arial" w:cs="Arial"/>
          <w:b/>
          <w:sz w:val="24"/>
          <w:u w:val="single"/>
        </w:rPr>
      </w:pPr>
      <w:r>
        <w:rPr>
          <w:rFonts w:ascii="Arial" w:hAnsi="Arial" w:cs="Arial"/>
          <w:b/>
          <w:sz w:val="24"/>
          <w:u w:val="single"/>
        </w:rPr>
        <w:t>Ancient Warfare</w:t>
      </w:r>
    </w:p>
    <w:p w14:paraId="0BAB8896" w14:textId="4B5EE5BA" w:rsidR="00180A95" w:rsidRDefault="00F46B75" w:rsidP="00180A95">
      <w:pPr>
        <w:rPr>
          <w:rFonts w:ascii="Arial" w:hAnsi="Arial" w:cs="Arial"/>
          <w:b/>
          <w:sz w:val="20"/>
          <w:u w:val="single"/>
        </w:rPr>
      </w:pPr>
      <w:r>
        <w:rPr>
          <w:rFonts w:ascii="Arial" w:hAnsi="Arial" w:cs="Arial"/>
          <w:b/>
          <w:sz w:val="20"/>
          <w:u w:val="single"/>
        </w:rPr>
        <w:t>Ancient</w:t>
      </w:r>
      <w:r w:rsidR="00180A95" w:rsidRPr="00180A95">
        <w:rPr>
          <w:rFonts w:ascii="Arial" w:hAnsi="Arial" w:cs="Arial"/>
          <w:b/>
          <w:sz w:val="20"/>
          <w:u w:val="single"/>
        </w:rPr>
        <w:t xml:space="preserve"> Sources</w:t>
      </w:r>
    </w:p>
    <w:p w14:paraId="4ABF5AA2" w14:textId="1CFC2AA3" w:rsidR="00495A47" w:rsidRPr="00495A47" w:rsidRDefault="00495A47" w:rsidP="00180A95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Most of these ancient literary sources are available </w:t>
      </w:r>
      <w:r w:rsidR="009C5440">
        <w:rPr>
          <w:rFonts w:ascii="Arial" w:hAnsi="Arial" w:cs="Arial"/>
          <w:sz w:val="20"/>
        </w:rPr>
        <w:t xml:space="preserve">in English </w:t>
      </w:r>
      <w:r>
        <w:rPr>
          <w:rFonts w:ascii="Arial" w:hAnsi="Arial" w:cs="Arial"/>
          <w:sz w:val="20"/>
        </w:rPr>
        <w:t>online</w:t>
      </w:r>
      <w:r w:rsidR="009C5440">
        <w:rPr>
          <w:rFonts w:ascii="Arial" w:hAnsi="Arial" w:cs="Arial"/>
          <w:sz w:val="20"/>
        </w:rPr>
        <w:t xml:space="preserve"> through the </w:t>
      </w:r>
      <w:r w:rsidR="009C5440">
        <w:rPr>
          <w:rFonts w:ascii="Arial" w:hAnsi="Arial" w:cs="Arial"/>
          <w:i/>
          <w:sz w:val="20"/>
        </w:rPr>
        <w:t>Perseus</w:t>
      </w:r>
      <w:r w:rsidR="009C5440">
        <w:rPr>
          <w:rFonts w:ascii="Arial" w:hAnsi="Arial" w:cs="Arial"/>
          <w:sz w:val="20"/>
        </w:rPr>
        <w:t xml:space="preserve"> and </w:t>
      </w:r>
      <w:proofErr w:type="spellStart"/>
      <w:r w:rsidR="009C5440">
        <w:rPr>
          <w:rFonts w:ascii="Arial" w:hAnsi="Arial" w:cs="Arial"/>
          <w:i/>
          <w:sz w:val="20"/>
        </w:rPr>
        <w:t>Lacus</w:t>
      </w:r>
      <w:proofErr w:type="spellEnd"/>
      <w:r w:rsidR="009C5440">
        <w:rPr>
          <w:rFonts w:ascii="Arial" w:hAnsi="Arial" w:cs="Arial"/>
          <w:i/>
          <w:sz w:val="20"/>
        </w:rPr>
        <w:t xml:space="preserve"> </w:t>
      </w:r>
      <w:proofErr w:type="spellStart"/>
      <w:r w:rsidR="009C5440">
        <w:rPr>
          <w:rFonts w:ascii="Arial" w:hAnsi="Arial" w:cs="Arial"/>
          <w:i/>
          <w:sz w:val="20"/>
        </w:rPr>
        <w:t>Curtius</w:t>
      </w:r>
      <w:proofErr w:type="spellEnd"/>
      <w:r w:rsidR="009C5440">
        <w:rPr>
          <w:rFonts w:ascii="Arial" w:hAnsi="Arial" w:cs="Arial"/>
          <w:i/>
          <w:sz w:val="20"/>
        </w:rPr>
        <w:t xml:space="preserve"> </w:t>
      </w:r>
      <w:r w:rsidR="009C5440">
        <w:rPr>
          <w:rFonts w:ascii="Arial" w:hAnsi="Arial" w:cs="Arial"/>
          <w:sz w:val="20"/>
        </w:rPr>
        <w:t>websites</w:t>
      </w:r>
      <w:r>
        <w:rPr>
          <w:rFonts w:ascii="Arial" w:hAnsi="Arial" w:cs="Arial"/>
          <w:sz w:val="20"/>
        </w:rPr>
        <w:t xml:space="preserve">. Please let me (Chris) know if you have any </w:t>
      </w:r>
      <w:bookmarkStart w:id="0" w:name="_GoBack"/>
      <w:bookmarkEnd w:id="0"/>
      <w:r>
        <w:rPr>
          <w:rFonts w:ascii="Arial" w:hAnsi="Arial" w:cs="Arial"/>
          <w:sz w:val="20"/>
        </w:rPr>
        <w:t xml:space="preserve">problems accessing them. Please note: this is not a comprehensive collection of ancient sources, merely a collection of some of the ones we discussed in class. Physical copies of many ancient texts are </w:t>
      </w:r>
      <w:r w:rsidR="009C5440">
        <w:rPr>
          <w:rFonts w:ascii="Arial" w:hAnsi="Arial" w:cs="Arial"/>
          <w:sz w:val="20"/>
        </w:rPr>
        <w:t xml:space="preserve">also </w:t>
      </w:r>
      <w:r>
        <w:rPr>
          <w:rFonts w:ascii="Arial" w:hAnsi="Arial" w:cs="Arial"/>
          <w:sz w:val="20"/>
        </w:rPr>
        <w:t xml:space="preserve">available in the library. </w:t>
      </w:r>
    </w:p>
    <w:p w14:paraId="20B3F156" w14:textId="3C0B0F4E" w:rsidR="00180A95" w:rsidRDefault="00180A95" w:rsidP="00180A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Aeneas </w:t>
      </w:r>
      <w:proofErr w:type="spellStart"/>
      <w:r>
        <w:rPr>
          <w:rFonts w:ascii="Arial" w:hAnsi="Arial" w:cs="Arial"/>
        </w:rPr>
        <w:t>Tacticus</w:t>
      </w:r>
      <w:proofErr w:type="spellEnd"/>
      <w:r w:rsidR="00495A47">
        <w:rPr>
          <w:rFonts w:ascii="Arial" w:hAnsi="Arial" w:cs="Arial"/>
        </w:rPr>
        <w:t xml:space="preserve">, </w:t>
      </w:r>
      <w:r w:rsidR="00495A47">
        <w:rPr>
          <w:rFonts w:ascii="Arial" w:hAnsi="Arial" w:cs="Arial"/>
          <w:i/>
        </w:rPr>
        <w:t xml:space="preserve">On </w:t>
      </w:r>
      <w:proofErr w:type="spellStart"/>
      <w:r w:rsidR="00495A47">
        <w:rPr>
          <w:rFonts w:ascii="Arial" w:hAnsi="Arial" w:cs="Arial"/>
          <w:i/>
        </w:rPr>
        <w:t>Siegecraft</w:t>
      </w:r>
      <w:proofErr w:type="spellEnd"/>
      <w:r w:rsidR="00495A47">
        <w:rPr>
          <w:rFonts w:ascii="Arial" w:hAnsi="Arial" w:cs="Arial"/>
        </w:rPr>
        <w:t xml:space="preserve"> - </w:t>
      </w:r>
      <w:hyperlink r:id="rId5" w:history="1">
        <w:r w:rsidR="00495A47" w:rsidRPr="00936A2B">
          <w:rPr>
            <w:rStyle w:val="Hyperlink"/>
            <w:rFonts w:ascii="Arial" w:hAnsi="Arial" w:cs="Arial"/>
          </w:rPr>
          <w:t>http://penelope.uchicago.edu/Thayer/E/Roman/Texts/Aeneas_Tacticus/home.html</w:t>
        </w:r>
      </w:hyperlink>
      <w:r w:rsidR="00495A47">
        <w:rPr>
          <w:rFonts w:ascii="Arial" w:hAnsi="Arial" w:cs="Arial"/>
        </w:rPr>
        <w:t xml:space="preserve"> </w:t>
      </w:r>
    </w:p>
    <w:p w14:paraId="521E803C" w14:textId="77777777" w:rsidR="00495A47" w:rsidRDefault="00180A95" w:rsidP="00180A95">
      <w:pPr>
        <w:rPr>
          <w:rFonts w:ascii="Arial" w:hAnsi="Arial" w:cs="Arial"/>
          <w:i/>
        </w:rPr>
      </w:pPr>
      <w:r>
        <w:rPr>
          <w:rFonts w:ascii="Arial" w:hAnsi="Arial" w:cs="Arial"/>
        </w:rPr>
        <w:t>Gaius Julius Caesar</w:t>
      </w:r>
      <w:r w:rsidR="00495A47">
        <w:rPr>
          <w:rFonts w:ascii="Arial" w:hAnsi="Arial" w:cs="Arial"/>
        </w:rPr>
        <w:t xml:space="preserve">, </w:t>
      </w:r>
      <w:r w:rsidR="00495A47">
        <w:rPr>
          <w:rFonts w:ascii="Arial" w:hAnsi="Arial" w:cs="Arial"/>
          <w:i/>
        </w:rPr>
        <w:t xml:space="preserve">The Gallic Wars - </w:t>
      </w:r>
      <w:hyperlink r:id="rId6" w:history="1">
        <w:r w:rsidR="00495A47" w:rsidRPr="00495A47">
          <w:rPr>
            <w:rStyle w:val="Hyperlink"/>
            <w:rFonts w:ascii="Arial" w:hAnsi="Arial" w:cs="Arial"/>
          </w:rPr>
          <w:t>http://www.perseus.tufts.edu/hopper/text?doc=Perseus:text:1999.02.0001</w:t>
        </w:r>
      </w:hyperlink>
      <w:r w:rsidR="00495A47">
        <w:rPr>
          <w:rFonts w:ascii="Arial" w:hAnsi="Arial" w:cs="Arial"/>
          <w:i/>
        </w:rPr>
        <w:t>.</w:t>
      </w:r>
    </w:p>
    <w:p w14:paraId="34ECF604" w14:textId="23E96F1F" w:rsidR="009C5440" w:rsidRPr="009C5440" w:rsidRDefault="009C5440" w:rsidP="00180A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Herodotus, </w:t>
      </w:r>
      <w:r>
        <w:rPr>
          <w:rFonts w:ascii="Arial" w:hAnsi="Arial" w:cs="Arial"/>
          <w:i/>
        </w:rPr>
        <w:t>The Histories</w:t>
      </w:r>
      <w:r>
        <w:rPr>
          <w:rFonts w:ascii="Arial" w:hAnsi="Arial" w:cs="Arial"/>
        </w:rPr>
        <w:t xml:space="preserve"> - </w:t>
      </w:r>
    </w:p>
    <w:p w14:paraId="5D0ECB7D" w14:textId="41BE19B4" w:rsidR="00180A95" w:rsidRPr="00495A47" w:rsidRDefault="00495A47" w:rsidP="00180A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Homer, </w:t>
      </w:r>
      <w:r>
        <w:rPr>
          <w:rFonts w:ascii="Arial" w:hAnsi="Arial" w:cs="Arial"/>
          <w:i/>
        </w:rPr>
        <w:t xml:space="preserve">The </w:t>
      </w:r>
      <w:r w:rsidR="009C5440">
        <w:rPr>
          <w:rFonts w:ascii="Arial" w:hAnsi="Arial" w:cs="Arial"/>
          <w:i/>
        </w:rPr>
        <w:t>Iliad</w:t>
      </w:r>
      <w:r>
        <w:rPr>
          <w:rFonts w:ascii="Arial" w:hAnsi="Arial" w:cs="Arial"/>
        </w:rPr>
        <w:t xml:space="preserve"> - </w:t>
      </w:r>
      <w:hyperlink r:id="rId7" w:history="1">
        <w:r w:rsidR="009C5440" w:rsidRPr="00936A2B">
          <w:rPr>
            <w:rStyle w:val="Hyperlink"/>
            <w:rFonts w:ascii="Arial" w:hAnsi="Arial" w:cs="Arial"/>
          </w:rPr>
          <w:t>http://www.perseus.tufts.edu/hopper/text?doc=Perseus:text:1999.01.0134</w:t>
        </w:r>
      </w:hyperlink>
      <w:r w:rsidR="009C5440">
        <w:rPr>
          <w:rFonts w:ascii="Arial" w:hAnsi="Arial" w:cs="Arial"/>
        </w:rPr>
        <w:t xml:space="preserve"> </w:t>
      </w:r>
      <w:r>
        <w:rPr>
          <w:rFonts w:ascii="Arial" w:hAnsi="Arial" w:cs="Arial"/>
          <w:i/>
        </w:rPr>
        <w:t xml:space="preserve"> </w:t>
      </w:r>
    </w:p>
    <w:p w14:paraId="72E5D853" w14:textId="02E957B1" w:rsidR="00495A47" w:rsidRPr="00495A47" w:rsidRDefault="00180A95" w:rsidP="00180A95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Onasander</w:t>
      </w:r>
      <w:proofErr w:type="spellEnd"/>
      <w:r w:rsidR="00495A47">
        <w:rPr>
          <w:rFonts w:ascii="Arial" w:hAnsi="Arial" w:cs="Arial"/>
        </w:rPr>
        <w:t xml:space="preserve">, </w:t>
      </w:r>
      <w:r w:rsidR="00495A47">
        <w:rPr>
          <w:rFonts w:ascii="Arial" w:hAnsi="Arial" w:cs="Arial"/>
          <w:i/>
        </w:rPr>
        <w:t>The General</w:t>
      </w:r>
      <w:r w:rsidR="00495A47">
        <w:rPr>
          <w:rFonts w:ascii="Arial" w:hAnsi="Arial" w:cs="Arial"/>
        </w:rPr>
        <w:t xml:space="preserve"> - </w:t>
      </w:r>
      <w:hyperlink r:id="rId8" w:history="1">
        <w:r w:rsidR="00495A47" w:rsidRPr="00936A2B">
          <w:rPr>
            <w:rStyle w:val="Hyperlink"/>
            <w:rFonts w:ascii="Arial" w:hAnsi="Arial" w:cs="Arial"/>
          </w:rPr>
          <w:t>http://penelope.uchicago.edu/Thayer/E/Roman/Texts/Onasander/home.html</w:t>
        </w:r>
      </w:hyperlink>
      <w:r w:rsidR="00495A47">
        <w:rPr>
          <w:rFonts w:ascii="Arial" w:hAnsi="Arial" w:cs="Arial"/>
        </w:rPr>
        <w:t xml:space="preserve"> </w:t>
      </w:r>
    </w:p>
    <w:p w14:paraId="7B587D33" w14:textId="14C3EBE2" w:rsidR="00495A47" w:rsidRPr="009C5440" w:rsidRDefault="00495A47" w:rsidP="00180A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Plutarch, </w:t>
      </w:r>
      <w:r>
        <w:rPr>
          <w:rFonts w:ascii="Arial" w:hAnsi="Arial" w:cs="Arial"/>
          <w:i/>
        </w:rPr>
        <w:t>Life of Flamininus</w:t>
      </w:r>
      <w:r w:rsidR="009C5440">
        <w:rPr>
          <w:rFonts w:ascii="Arial" w:hAnsi="Arial" w:cs="Arial"/>
          <w:i/>
        </w:rPr>
        <w:t xml:space="preserve"> </w:t>
      </w:r>
      <w:r w:rsidR="009C5440">
        <w:rPr>
          <w:rFonts w:ascii="Arial" w:hAnsi="Arial" w:cs="Arial"/>
        </w:rPr>
        <w:t xml:space="preserve">- </w:t>
      </w:r>
      <w:hyperlink r:id="rId9" w:history="1">
        <w:r w:rsidR="009C5440" w:rsidRPr="00936A2B">
          <w:rPr>
            <w:rStyle w:val="Hyperlink"/>
            <w:rFonts w:ascii="Arial" w:hAnsi="Arial" w:cs="Arial"/>
          </w:rPr>
          <w:t>http://www.perseus.tufts.edu/hopper/text?doc=Perseus:text:2008.01.0044</w:t>
        </w:r>
      </w:hyperlink>
      <w:r w:rsidR="009C5440">
        <w:rPr>
          <w:rFonts w:ascii="Arial" w:hAnsi="Arial" w:cs="Arial"/>
        </w:rPr>
        <w:t xml:space="preserve"> </w:t>
      </w:r>
    </w:p>
    <w:p w14:paraId="4F808DE4" w14:textId="42BC133A" w:rsidR="009C5440" w:rsidRPr="009C5440" w:rsidRDefault="009C5440" w:rsidP="00180A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Plutarch, </w:t>
      </w:r>
      <w:r>
        <w:rPr>
          <w:rFonts w:ascii="Arial" w:hAnsi="Arial" w:cs="Arial"/>
          <w:i/>
        </w:rPr>
        <w:t>Life of Julius Caesar</w:t>
      </w:r>
      <w:r>
        <w:rPr>
          <w:rFonts w:ascii="Arial" w:hAnsi="Arial" w:cs="Arial"/>
        </w:rPr>
        <w:t xml:space="preserve"> - </w:t>
      </w:r>
      <w:hyperlink r:id="rId10" w:history="1">
        <w:r w:rsidRPr="00936A2B">
          <w:rPr>
            <w:rStyle w:val="Hyperlink"/>
            <w:rFonts w:ascii="Arial" w:hAnsi="Arial" w:cs="Arial"/>
          </w:rPr>
          <w:t>http://www.perseus.tufts.edu/hopper/text?doc=Perseus%3Atext%3A1999.01.0244%3Achapter%3D1%3Asection%3D1</w:t>
        </w:r>
      </w:hyperlink>
      <w:r>
        <w:rPr>
          <w:rFonts w:ascii="Arial" w:hAnsi="Arial" w:cs="Arial"/>
        </w:rPr>
        <w:t xml:space="preserve"> </w:t>
      </w:r>
    </w:p>
    <w:p w14:paraId="0EBF796E" w14:textId="77777777" w:rsidR="009C5440" w:rsidRDefault="00180A95" w:rsidP="00180A95">
      <w:pPr>
        <w:rPr>
          <w:rFonts w:ascii="Arial" w:hAnsi="Arial" w:cs="Arial"/>
        </w:rPr>
      </w:pPr>
      <w:r>
        <w:rPr>
          <w:rFonts w:ascii="Arial" w:hAnsi="Arial" w:cs="Arial"/>
        </w:rPr>
        <w:t>Polybius</w:t>
      </w:r>
      <w:r w:rsidR="009C5440">
        <w:rPr>
          <w:rFonts w:ascii="Arial" w:hAnsi="Arial" w:cs="Arial"/>
        </w:rPr>
        <w:t xml:space="preserve">, </w:t>
      </w:r>
      <w:r w:rsidR="009C5440">
        <w:rPr>
          <w:rFonts w:ascii="Arial" w:hAnsi="Arial" w:cs="Arial"/>
          <w:i/>
        </w:rPr>
        <w:t>Histories</w:t>
      </w:r>
      <w:r w:rsidR="009C5440">
        <w:rPr>
          <w:rFonts w:ascii="Arial" w:hAnsi="Arial" w:cs="Arial"/>
        </w:rPr>
        <w:t xml:space="preserve"> - </w:t>
      </w:r>
      <w:hyperlink r:id="rId11" w:history="1">
        <w:r w:rsidR="009C5440" w:rsidRPr="00936A2B">
          <w:rPr>
            <w:rStyle w:val="Hyperlink"/>
            <w:rFonts w:ascii="Arial" w:hAnsi="Arial" w:cs="Arial"/>
          </w:rPr>
          <w:t>http://www.perseus.tufts.edu/hopper/text?doc=Perseus:text:1999.01.0234</w:t>
        </w:r>
      </w:hyperlink>
      <w:r w:rsidR="009C5440">
        <w:rPr>
          <w:rFonts w:ascii="Arial" w:hAnsi="Arial" w:cs="Arial"/>
        </w:rPr>
        <w:t xml:space="preserve"> </w:t>
      </w:r>
    </w:p>
    <w:p w14:paraId="61B8DC83" w14:textId="748F3B04" w:rsidR="00D36027" w:rsidRDefault="00D36027" w:rsidP="00180A95">
      <w:pPr>
        <w:rPr>
          <w:rFonts w:ascii="Arial" w:hAnsi="Arial" w:cs="Arial"/>
        </w:rPr>
      </w:pPr>
      <w:r>
        <w:rPr>
          <w:rFonts w:ascii="Arial" w:hAnsi="Arial" w:cs="Arial"/>
        </w:rPr>
        <w:t>Sage</w:t>
      </w:r>
      <w:r w:rsidR="00281264">
        <w:rPr>
          <w:rFonts w:ascii="Arial" w:hAnsi="Arial" w:cs="Arial"/>
        </w:rPr>
        <w:t xml:space="preserve">, M.M. 1996, </w:t>
      </w:r>
      <w:r w:rsidR="00281264">
        <w:rPr>
          <w:rFonts w:ascii="Arial" w:hAnsi="Arial" w:cs="Arial"/>
          <w:i/>
        </w:rPr>
        <w:t>Warfare in Ancient Greece: A Sourcebook</w:t>
      </w:r>
      <w:r w:rsidR="00281264">
        <w:rPr>
          <w:rFonts w:ascii="Arial" w:hAnsi="Arial" w:cs="Arial"/>
        </w:rPr>
        <w:t xml:space="preserve"> (London: Routledge). Note: This is a useful collection of ancient evidence relating to ancient Greek warfare. For convenience, the author, Michael Sage, has grouped </w:t>
      </w:r>
      <w:r w:rsidR="00A639AA">
        <w:rPr>
          <w:rFonts w:ascii="Arial" w:hAnsi="Arial" w:cs="Arial"/>
        </w:rPr>
        <w:t xml:space="preserve">various extracts </w:t>
      </w:r>
      <w:r w:rsidR="00281264">
        <w:rPr>
          <w:rFonts w:ascii="Arial" w:hAnsi="Arial" w:cs="Arial"/>
        </w:rPr>
        <w:t>together by time period and by common themes. It contains various ancient works – please reference the works themselves, rather than Michael Sage</w:t>
      </w:r>
      <w:r w:rsidR="006526FB">
        <w:rPr>
          <w:rFonts w:ascii="Arial" w:hAnsi="Arial" w:cs="Arial"/>
        </w:rPr>
        <w:t>.</w:t>
      </w:r>
      <w:r w:rsidR="00F46B75">
        <w:rPr>
          <w:rFonts w:ascii="Arial" w:hAnsi="Arial" w:cs="Arial"/>
        </w:rPr>
        <w:t xml:space="preserve"> </w:t>
      </w:r>
      <w:r w:rsidR="00F46B75">
        <w:rPr>
          <w:rFonts w:ascii="Arial" w:hAnsi="Arial" w:cs="Arial"/>
        </w:rPr>
        <w:t xml:space="preserve">Available from library; </w:t>
      </w:r>
      <w:r w:rsidR="00F46B75">
        <w:rPr>
          <w:rFonts w:ascii="Arial" w:hAnsi="Arial" w:cs="Arial"/>
        </w:rPr>
        <w:t>online and physical access (</w:t>
      </w:r>
      <w:r w:rsidR="00F46B75">
        <w:rPr>
          <w:rFonts w:ascii="Arial" w:hAnsi="Arial" w:cs="Arial"/>
        </w:rPr>
        <w:t>call number</w:t>
      </w:r>
      <w:r w:rsidR="00F46B75">
        <w:rPr>
          <w:rFonts w:ascii="Arial" w:hAnsi="Arial" w:cs="Arial"/>
        </w:rPr>
        <w:t xml:space="preserve"> 355.00938 SAG).</w:t>
      </w:r>
    </w:p>
    <w:p w14:paraId="62F70753" w14:textId="3195D2D4" w:rsidR="009C5440" w:rsidRPr="009C5440" w:rsidRDefault="009C5440" w:rsidP="00180A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Tacitus, </w:t>
      </w:r>
      <w:r>
        <w:rPr>
          <w:rFonts w:ascii="Arial" w:hAnsi="Arial" w:cs="Arial"/>
          <w:i/>
        </w:rPr>
        <w:t>The Annals</w:t>
      </w:r>
      <w:r>
        <w:rPr>
          <w:rFonts w:ascii="Arial" w:hAnsi="Arial" w:cs="Arial"/>
        </w:rPr>
        <w:t xml:space="preserve"> - </w:t>
      </w:r>
      <w:hyperlink r:id="rId12" w:history="1">
        <w:r w:rsidRPr="00936A2B">
          <w:rPr>
            <w:rStyle w:val="Hyperlink"/>
            <w:rFonts w:ascii="Arial" w:hAnsi="Arial" w:cs="Arial"/>
          </w:rPr>
          <w:t>http://www.perseus.tufts.edu/hopper/text?doc=Perseus:text:1999.02.0078</w:t>
        </w:r>
      </w:hyperlink>
      <w:r>
        <w:rPr>
          <w:rFonts w:ascii="Arial" w:hAnsi="Arial" w:cs="Arial"/>
        </w:rPr>
        <w:t xml:space="preserve"> </w:t>
      </w:r>
    </w:p>
    <w:p w14:paraId="225D1CF3" w14:textId="19545E63" w:rsidR="00180A95" w:rsidRPr="00F46B75" w:rsidRDefault="00180A95" w:rsidP="00180A95">
      <w:pPr>
        <w:rPr>
          <w:rFonts w:ascii="Arial" w:hAnsi="Arial" w:cs="Arial"/>
        </w:rPr>
      </w:pPr>
      <w:r>
        <w:rPr>
          <w:rFonts w:ascii="Arial" w:hAnsi="Arial" w:cs="Arial"/>
        </w:rPr>
        <w:t>Vegetius</w:t>
      </w:r>
      <w:r w:rsidR="009C5440">
        <w:rPr>
          <w:rFonts w:ascii="Arial" w:hAnsi="Arial" w:cs="Arial"/>
        </w:rPr>
        <w:t xml:space="preserve">, </w:t>
      </w:r>
      <w:r w:rsidR="00F46B75">
        <w:rPr>
          <w:rFonts w:ascii="Arial" w:hAnsi="Arial" w:cs="Arial"/>
          <w:i/>
        </w:rPr>
        <w:t>Epitome of Military Science</w:t>
      </w:r>
      <w:r w:rsidR="00F46B75">
        <w:rPr>
          <w:rFonts w:ascii="Arial" w:hAnsi="Arial" w:cs="Arial"/>
        </w:rPr>
        <w:t xml:space="preserve">. Available from library; call number 870 VEG. </w:t>
      </w:r>
    </w:p>
    <w:p w14:paraId="2132FD60" w14:textId="77777777" w:rsidR="00180A95" w:rsidRDefault="00180A95" w:rsidP="00180A95">
      <w:pPr>
        <w:rPr>
          <w:rFonts w:ascii="Arial" w:hAnsi="Arial" w:cs="Arial"/>
          <w:b/>
          <w:sz w:val="20"/>
          <w:u w:val="single"/>
        </w:rPr>
      </w:pPr>
    </w:p>
    <w:p w14:paraId="528CAED8" w14:textId="77777777" w:rsidR="00F46B75" w:rsidRDefault="00F46B75">
      <w:pPr>
        <w:rPr>
          <w:rFonts w:ascii="Arial" w:hAnsi="Arial" w:cs="Arial"/>
          <w:b/>
          <w:sz w:val="20"/>
          <w:u w:val="single"/>
        </w:rPr>
      </w:pPr>
      <w:r>
        <w:rPr>
          <w:rFonts w:ascii="Arial" w:hAnsi="Arial" w:cs="Arial"/>
          <w:b/>
          <w:sz w:val="20"/>
          <w:u w:val="single"/>
        </w:rPr>
        <w:br w:type="page"/>
      </w:r>
    </w:p>
    <w:p w14:paraId="39369715" w14:textId="7A1C7772" w:rsidR="00F46B75" w:rsidRDefault="00F46B75" w:rsidP="00180A95">
      <w:pPr>
        <w:rPr>
          <w:rFonts w:ascii="Arial" w:hAnsi="Arial" w:cs="Arial"/>
          <w:b/>
          <w:sz w:val="20"/>
          <w:u w:val="single"/>
        </w:rPr>
      </w:pPr>
      <w:r>
        <w:rPr>
          <w:rFonts w:ascii="Arial" w:hAnsi="Arial" w:cs="Arial"/>
          <w:b/>
          <w:sz w:val="20"/>
          <w:u w:val="single"/>
        </w:rPr>
        <w:lastRenderedPageBreak/>
        <w:t>Modern Scholarship</w:t>
      </w:r>
    </w:p>
    <w:p w14:paraId="311F4E98" w14:textId="1A48AD2B" w:rsidR="00F46B75" w:rsidRPr="00F46B75" w:rsidRDefault="00F46B75" w:rsidP="00180A95">
      <w:pPr>
        <w:rPr>
          <w:rFonts w:ascii="Arial" w:hAnsi="Arial" w:cs="Arial"/>
          <w:sz w:val="20"/>
        </w:rPr>
      </w:pPr>
      <w:r w:rsidRPr="00F46B75">
        <w:rPr>
          <w:rFonts w:ascii="Arial" w:hAnsi="Arial" w:cs="Arial"/>
          <w:sz w:val="20"/>
        </w:rPr>
        <w:t xml:space="preserve">Here are a few works to get you started. Please come and see me if you are interested in researching this area further. </w:t>
      </w:r>
    </w:p>
    <w:p w14:paraId="64631BA4" w14:textId="1FF4A8B8" w:rsidR="003911B0" w:rsidRPr="00D3681A" w:rsidRDefault="003911B0" w:rsidP="00423548">
      <w:pPr>
        <w:spacing w:line="240" w:lineRule="auto"/>
        <w:rPr>
          <w:rFonts w:ascii="Arial" w:hAnsi="Arial" w:cs="Arial"/>
          <w:sz w:val="20"/>
          <w:szCs w:val="20"/>
        </w:rPr>
      </w:pPr>
      <w:r w:rsidRPr="00D3681A">
        <w:rPr>
          <w:rFonts w:ascii="Arial" w:hAnsi="Arial" w:cs="Arial"/>
          <w:sz w:val="20"/>
          <w:szCs w:val="20"/>
        </w:rPr>
        <w:t xml:space="preserve">Bragg, E., </w:t>
      </w:r>
      <w:proofErr w:type="spellStart"/>
      <w:r w:rsidRPr="00D3681A">
        <w:rPr>
          <w:rFonts w:ascii="Arial" w:hAnsi="Arial" w:cs="Arial"/>
          <w:sz w:val="20"/>
          <w:szCs w:val="20"/>
        </w:rPr>
        <w:t>Hau</w:t>
      </w:r>
      <w:proofErr w:type="spellEnd"/>
      <w:r w:rsidRPr="00D3681A">
        <w:rPr>
          <w:rFonts w:ascii="Arial" w:hAnsi="Arial" w:cs="Arial"/>
          <w:sz w:val="20"/>
          <w:szCs w:val="20"/>
        </w:rPr>
        <w:t xml:space="preserve">, L.I. &amp; Macaulay-Lewis, E. (2008), </w:t>
      </w:r>
      <w:r w:rsidRPr="00D3681A">
        <w:rPr>
          <w:rFonts w:ascii="Arial" w:hAnsi="Arial" w:cs="Arial"/>
          <w:i/>
          <w:iCs/>
          <w:sz w:val="20"/>
          <w:szCs w:val="20"/>
        </w:rPr>
        <w:t xml:space="preserve">Beyond the Battlefields: New Perspectives on Warfare and Society in the Graeco-Roman World, </w:t>
      </w:r>
      <w:r w:rsidR="00423548" w:rsidRPr="00D3681A">
        <w:rPr>
          <w:rFonts w:ascii="Arial" w:hAnsi="Arial" w:cs="Arial"/>
          <w:iCs/>
          <w:sz w:val="20"/>
          <w:szCs w:val="20"/>
        </w:rPr>
        <w:t>(</w:t>
      </w:r>
      <w:r w:rsidRPr="00D3681A">
        <w:rPr>
          <w:rFonts w:ascii="Arial" w:hAnsi="Arial" w:cs="Arial"/>
          <w:sz w:val="20"/>
          <w:szCs w:val="20"/>
        </w:rPr>
        <w:t>Newcastle: Cambridge Scholars</w:t>
      </w:r>
      <w:r w:rsidR="00423548" w:rsidRPr="00D3681A">
        <w:rPr>
          <w:rFonts w:ascii="Arial" w:hAnsi="Arial" w:cs="Arial"/>
          <w:sz w:val="20"/>
          <w:szCs w:val="20"/>
        </w:rPr>
        <w:t xml:space="preserve"> Publishing)</w:t>
      </w:r>
      <w:r w:rsidRPr="00D3681A">
        <w:rPr>
          <w:rFonts w:ascii="Arial" w:hAnsi="Arial" w:cs="Arial"/>
          <w:sz w:val="20"/>
          <w:szCs w:val="20"/>
        </w:rPr>
        <w:t>.</w:t>
      </w:r>
    </w:p>
    <w:p w14:paraId="07F95E0F" w14:textId="5B19A8BE" w:rsidR="00D3681A" w:rsidRPr="00D3681A" w:rsidRDefault="00D3681A" w:rsidP="00423548">
      <w:pPr>
        <w:spacing w:line="240" w:lineRule="auto"/>
        <w:rPr>
          <w:rFonts w:ascii="Arial" w:hAnsi="Arial" w:cs="Arial"/>
          <w:sz w:val="20"/>
          <w:szCs w:val="20"/>
        </w:rPr>
      </w:pPr>
      <w:proofErr w:type="spellStart"/>
      <w:r w:rsidRPr="00D3681A">
        <w:rPr>
          <w:rFonts w:ascii="Arial" w:hAnsi="Arial" w:cs="Arial"/>
          <w:sz w:val="20"/>
          <w:szCs w:val="20"/>
          <w:lang w:val="en"/>
        </w:rPr>
        <w:t>Erdkamp</w:t>
      </w:r>
      <w:proofErr w:type="spellEnd"/>
      <w:r w:rsidRPr="00D3681A">
        <w:rPr>
          <w:rFonts w:ascii="Arial" w:hAnsi="Arial" w:cs="Arial"/>
          <w:sz w:val="20"/>
          <w:szCs w:val="20"/>
          <w:lang w:val="en"/>
        </w:rPr>
        <w:t>, P. (2007)</w:t>
      </w:r>
      <w:r w:rsidR="00B45834">
        <w:rPr>
          <w:rFonts w:ascii="Arial" w:hAnsi="Arial" w:cs="Arial"/>
          <w:sz w:val="20"/>
          <w:szCs w:val="20"/>
          <w:lang w:val="en"/>
        </w:rPr>
        <w:t>,</w:t>
      </w:r>
      <w:r w:rsidRPr="00D3681A">
        <w:rPr>
          <w:rFonts w:ascii="Arial" w:hAnsi="Arial" w:cs="Arial"/>
          <w:sz w:val="20"/>
          <w:szCs w:val="20"/>
          <w:lang w:val="en"/>
        </w:rPr>
        <w:t xml:space="preserve"> </w:t>
      </w:r>
      <w:r w:rsidRPr="00D3681A">
        <w:rPr>
          <w:rStyle w:val="Emphasis"/>
          <w:rFonts w:ascii="Arial" w:hAnsi="Arial" w:cs="Arial"/>
          <w:sz w:val="20"/>
          <w:szCs w:val="20"/>
          <w:lang w:val="en"/>
        </w:rPr>
        <w:t>A Companion to the Roman Army</w:t>
      </w:r>
      <w:r w:rsidRPr="00D3681A">
        <w:rPr>
          <w:rFonts w:ascii="Arial" w:hAnsi="Arial" w:cs="Arial"/>
          <w:sz w:val="20"/>
          <w:szCs w:val="20"/>
          <w:lang w:val="en"/>
        </w:rPr>
        <w:t>, (Oxford: Blackwell Publishing).</w:t>
      </w:r>
    </w:p>
    <w:p w14:paraId="65BF8DCD" w14:textId="35937934" w:rsidR="00D3681A" w:rsidRPr="00D3681A" w:rsidRDefault="00831A70" w:rsidP="00423548">
      <w:pPr>
        <w:spacing w:line="240" w:lineRule="auto"/>
        <w:rPr>
          <w:rFonts w:ascii="Arial" w:hAnsi="Arial" w:cs="Arial"/>
          <w:sz w:val="20"/>
          <w:szCs w:val="20"/>
        </w:rPr>
      </w:pPr>
      <w:r w:rsidRPr="00D3681A">
        <w:rPr>
          <w:rFonts w:ascii="Arial" w:hAnsi="Arial" w:cs="Arial"/>
          <w:sz w:val="20"/>
          <w:szCs w:val="20"/>
        </w:rPr>
        <w:t xml:space="preserve">Garvin, G.G. </w:t>
      </w:r>
      <w:r w:rsidR="00D3681A" w:rsidRPr="00D3681A">
        <w:rPr>
          <w:rFonts w:ascii="Arial" w:hAnsi="Arial" w:cs="Arial"/>
          <w:sz w:val="20"/>
          <w:szCs w:val="20"/>
        </w:rPr>
        <w:t>(</w:t>
      </w:r>
      <w:r w:rsidRPr="00D3681A">
        <w:rPr>
          <w:rFonts w:ascii="Arial" w:hAnsi="Arial" w:cs="Arial"/>
          <w:sz w:val="20"/>
          <w:szCs w:val="20"/>
        </w:rPr>
        <w:t>2015</w:t>
      </w:r>
      <w:r w:rsidR="00D3681A" w:rsidRPr="00D3681A">
        <w:rPr>
          <w:rFonts w:ascii="Arial" w:hAnsi="Arial" w:cs="Arial"/>
          <w:sz w:val="20"/>
          <w:szCs w:val="20"/>
        </w:rPr>
        <w:t>)</w:t>
      </w:r>
      <w:r w:rsidRPr="00D3681A">
        <w:rPr>
          <w:rFonts w:ascii="Arial" w:hAnsi="Arial" w:cs="Arial"/>
          <w:sz w:val="20"/>
          <w:szCs w:val="20"/>
        </w:rPr>
        <w:t xml:space="preserve">, ‘Clausewitz and Ancient Warfare’. In Howe, T., Garvin, G.G. &amp; </w:t>
      </w:r>
      <w:commentRangeStart w:id="1"/>
      <w:r w:rsidRPr="00D3681A">
        <w:rPr>
          <w:rFonts w:ascii="Arial" w:hAnsi="Arial" w:cs="Arial"/>
          <w:sz w:val="20"/>
          <w:szCs w:val="20"/>
        </w:rPr>
        <w:t>Wrightson</w:t>
      </w:r>
      <w:commentRangeEnd w:id="1"/>
      <w:r w:rsidR="006526FB" w:rsidRPr="00D3681A">
        <w:rPr>
          <w:rStyle w:val="CommentReference"/>
          <w:rFonts w:ascii="Arial" w:hAnsi="Arial" w:cs="Arial"/>
          <w:sz w:val="20"/>
          <w:szCs w:val="20"/>
        </w:rPr>
        <w:commentReference w:id="1"/>
      </w:r>
      <w:r w:rsidRPr="00D3681A">
        <w:rPr>
          <w:rFonts w:ascii="Arial" w:hAnsi="Arial" w:cs="Arial"/>
          <w:sz w:val="20"/>
          <w:szCs w:val="20"/>
        </w:rPr>
        <w:t xml:space="preserve">, G. (eds.), </w:t>
      </w:r>
      <w:r w:rsidRPr="00D3681A">
        <w:rPr>
          <w:rFonts w:ascii="Arial" w:hAnsi="Arial" w:cs="Arial"/>
          <w:i/>
          <w:sz w:val="20"/>
          <w:szCs w:val="20"/>
        </w:rPr>
        <w:t>Greece, Macedon and Persia</w:t>
      </w:r>
      <w:r w:rsidR="00B45834">
        <w:rPr>
          <w:rFonts w:ascii="Arial" w:hAnsi="Arial" w:cs="Arial"/>
          <w:i/>
          <w:sz w:val="20"/>
          <w:szCs w:val="20"/>
        </w:rPr>
        <w:t>,</w:t>
      </w:r>
      <w:r w:rsidR="00B45834" w:rsidRPr="00D3681A">
        <w:rPr>
          <w:rFonts w:ascii="Arial" w:hAnsi="Arial" w:cs="Arial"/>
          <w:sz w:val="20"/>
          <w:szCs w:val="20"/>
        </w:rPr>
        <w:t xml:space="preserve"> pp. 11-26</w:t>
      </w:r>
      <w:r w:rsidRPr="00D3681A">
        <w:rPr>
          <w:rFonts w:ascii="Arial" w:hAnsi="Arial" w:cs="Arial"/>
          <w:sz w:val="20"/>
          <w:szCs w:val="20"/>
        </w:rPr>
        <w:t xml:space="preserve"> (Oxford: Oxbow Books).</w:t>
      </w:r>
      <w:r w:rsidR="00F46B75">
        <w:rPr>
          <w:rFonts w:ascii="Arial" w:hAnsi="Arial" w:cs="Arial"/>
          <w:sz w:val="20"/>
          <w:szCs w:val="20"/>
        </w:rPr>
        <w:t xml:space="preserve"> This chapter is available on the </w:t>
      </w:r>
      <w:proofErr w:type="spellStart"/>
      <w:r w:rsidR="00F46B75">
        <w:rPr>
          <w:rFonts w:ascii="Arial" w:hAnsi="Arial" w:cs="Arial"/>
          <w:sz w:val="20"/>
          <w:szCs w:val="20"/>
        </w:rPr>
        <w:t>moodle</w:t>
      </w:r>
      <w:proofErr w:type="spellEnd"/>
      <w:r w:rsidR="00F46B75">
        <w:rPr>
          <w:rFonts w:ascii="Arial" w:hAnsi="Arial" w:cs="Arial"/>
          <w:sz w:val="20"/>
          <w:szCs w:val="20"/>
        </w:rPr>
        <w:t xml:space="preserve"> page as a PDF. </w:t>
      </w:r>
    </w:p>
    <w:p w14:paraId="6DC66C3B" w14:textId="2585012D" w:rsidR="00D3681A" w:rsidRPr="00D3681A" w:rsidRDefault="00D3681A" w:rsidP="00423548">
      <w:pPr>
        <w:spacing w:line="240" w:lineRule="auto"/>
        <w:rPr>
          <w:rFonts w:ascii="Arial" w:hAnsi="Arial" w:cs="Arial"/>
          <w:sz w:val="20"/>
          <w:szCs w:val="20"/>
        </w:rPr>
      </w:pPr>
      <w:r w:rsidRPr="00D3681A">
        <w:rPr>
          <w:rFonts w:ascii="Arial" w:hAnsi="Arial" w:cs="Arial"/>
          <w:sz w:val="20"/>
          <w:szCs w:val="20"/>
          <w:lang w:val="en"/>
        </w:rPr>
        <w:t>Goldsworthy, A. K. (1996)</w:t>
      </w:r>
      <w:r w:rsidR="00B45834">
        <w:rPr>
          <w:rFonts w:ascii="Arial" w:hAnsi="Arial" w:cs="Arial"/>
          <w:sz w:val="20"/>
          <w:szCs w:val="20"/>
          <w:lang w:val="en"/>
        </w:rPr>
        <w:t>,</w:t>
      </w:r>
      <w:r w:rsidRPr="00D3681A">
        <w:rPr>
          <w:rFonts w:ascii="Arial" w:hAnsi="Arial" w:cs="Arial"/>
          <w:sz w:val="20"/>
          <w:szCs w:val="20"/>
          <w:lang w:val="en"/>
        </w:rPr>
        <w:t> </w:t>
      </w:r>
      <w:r w:rsidRPr="00D3681A">
        <w:rPr>
          <w:rFonts w:ascii="Arial" w:hAnsi="Arial" w:cs="Arial"/>
          <w:i/>
          <w:iCs/>
          <w:sz w:val="20"/>
          <w:szCs w:val="20"/>
          <w:lang w:val="en"/>
        </w:rPr>
        <w:t xml:space="preserve">The Roman </w:t>
      </w:r>
      <w:r w:rsidR="00B45834">
        <w:rPr>
          <w:rFonts w:ascii="Arial" w:hAnsi="Arial" w:cs="Arial"/>
          <w:i/>
          <w:iCs/>
          <w:sz w:val="20"/>
          <w:szCs w:val="20"/>
          <w:lang w:val="en"/>
        </w:rPr>
        <w:t>A</w:t>
      </w:r>
      <w:r w:rsidRPr="00D3681A">
        <w:rPr>
          <w:rFonts w:ascii="Arial" w:hAnsi="Arial" w:cs="Arial"/>
          <w:i/>
          <w:iCs/>
          <w:sz w:val="20"/>
          <w:szCs w:val="20"/>
          <w:lang w:val="en"/>
        </w:rPr>
        <w:t xml:space="preserve">rmy at </w:t>
      </w:r>
      <w:r w:rsidR="00B45834">
        <w:rPr>
          <w:rFonts w:ascii="Arial" w:hAnsi="Arial" w:cs="Arial"/>
          <w:i/>
          <w:iCs/>
          <w:sz w:val="20"/>
          <w:szCs w:val="20"/>
          <w:lang w:val="en"/>
        </w:rPr>
        <w:t>W</w:t>
      </w:r>
      <w:r w:rsidRPr="00D3681A">
        <w:rPr>
          <w:rFonts w:ascii="Arial" w:hAnsi="Arial" w:cs="Arial"/>
          <w:i/>
          <w:iCs/>
          <w:sz w:val="20"/>
          <w:szCs w:val="20"/>
          <w:lang w:val="en"/>
        </w:rPr>
        <w:t>ar: 100 BC-AD 200,</w:t>
      </w:r>
      <w:r w:rsidRPr="00D3681A">
        <w:rPr>
          <w:rFonts w:ascii="Arial" w:hAnsi="Arial" w:cs="Arial"/>
          <w:sz w:val="20"/>
          <w:szCs w:val="20"/>
          <w:lang w:val="en"/>
        </w:rPr>
        <w:t xml:space="preserve"> (Oxford: Clarendon Press)</w:t>
      </w:r>
      <w:r w:rsidRPr="00D3681A">
        <w:rPr>
          <w:rFonts w:ascii="Arial" w:hAnsi="Arial" w:cs="Arial"/>
          <w:i/>
          <w:iCs/>
          <w:sz w:val="20"/>
          <w:szCs w:val="20"/>
          <w:lang w:val="en"/>
        </w:rPr>
        <w:t>.</w:t>
      </w:r>
    </w:p>
    <w:p w14:paraId="71CD15D5" w14:textId="384123F5" w:rsidR="00831A70" w:rsidRDefault="00D3681A" w:rsidP="00423548">
      <w:pPr>
        <w:spacing w:line="240" w:lineRule="auto"/>
        <w:rPr>
          <w:rFonts w:ascii="Arial" w:hAnsi="Arial" w:cs="Arial"/>
          <w:sz w:val="20"/>
          <w:szCs w:val="20"/>
        </w:rPr>
      </w:pPr>
      <w:r w:rsidRPr="00D3681A">
        <w:rPr>
          <w:rFonts w:ascii="Arial" w:hAnsi="Arial" w:cs="Arial"/>
          <w:sz w:val="20"/>
          <w:szCs w:val="20"/>
          <w:lang w:val="en"/>
        </w:rPr>
        <w:t>Hanson, V. D., &amp; Keegan, J. (1999)</w:t>
      </w:r>
      <w:r w:rsidR="00B45834">
        <w:rPr>
          <w:rFonts w:ascii="Arial" w:hAnsi="Arial" w:cs="Arial"/>
          <w:sz w:val="20"/>
          <w:szCs w:val="20"/>
          <w:lang w:val="en"/>
        </w:rPr>
        <w:t>,</w:t>
      </w:r>
      <w:r w:rsidRPr="00D3681A">
        <w:rPr>
          <w:rFonts w:ascii="Arial" w:hAnsi="Arial" w:cs="Arial"/>
          <w:sz w:val="20"/>
          <w:szCs w:val="20"/>
          <w:lang w:val="en"/>
        </w:rPr>
        <w:t> </w:t>
      </w:r>
      <w:r w:rsidRPr="00D3681A">
        <w:rPr>
          <w:rFonts w:ascii="Arial" w:hAnsi="Arial" w:cs="Arial"/>
          <w:i/>
          <w:iCs/>
          <w:sz w:val="20"/>
          <w:szCs w:val="20"/>
          <w:lang w:val="en"/>
        </w:rPr>
        <w:t xml:space="preserve">The </w:t>
      </w:r>
      <w:r w:rsidR="00B45834">
        <w:rPr>
          <w:rFonts w:ascii="Arial" w:hAnsi="Arial" w:cs="Arial"/>
          <w:i/>
          <w:iCs/>
          <w:sz w:val="20"/>
          <w:szCs w:val="20"/>
          <w:lang w:val="en"/>
        </w:rPr>
        <w:t>W</w:t>
      </w:r>
      <w:r w:rsidRPr="00D3681A">
        <w:rPr>
          <w:rFonts w:ascii="Arial" w:hAnsi="Arial" w:cs="Arial"/>
          <w:i/>
          <w:iCs/>
          <w:sz w:val="20"/>
          <w:szCs w:val="20"/>
          <w:lang w:val="en"/>
        </w:rPr>
        <w:t xml:space="preserve">ars of the </w:t>
      </w:r>
      <w:r w:rsidR="00B45834">
        <w:rPr>
          <w:rFonts w:ascii="Arial" w:hAnsi="Arial" w:cs="Arial"/>
          <w:i/>
          <w:iCs/>
          <w:sz w:val="20"/>
          <w:szCs w:val="20"/>
          <w:lang w:val="en"/>
        </w:rPr>
        <w:t>A</w:t>
      </w:r>
      <w:r w:rsidRPr="00D3681A">
        <w:rPr>
          <w:rFonts w:ascii="Arial" w:hAnsi="Arial" w:cs="Arial"/>
          <w:i/>
          <w:iCs/>
          <w:sz w:val="20"/>
          <w:szCs w:val="20"/>
          <w:lang w:val="en"/>
        </w:rPr>
        <w:t>ncient Greeks</w:t>
      </w:r>
      <w:r w:rsidR="00B45834">
        <w:rPr>
          <w:rFonts w:ascii="Arial" w:hAnsi="Arial" w:cs="Arial"/>
          <w:i/>
          <w:iCs/>
          <w:sz w:val="20"/>
          <w:szCs w:val="20"/>
          <w:lang w:val="en"/>
        </w:rPr>
        <w:t xml:space="preserve"> and</w:t>
      </w:r>
      <w:r w:rsidRPr="00D3681A">
        <w:rPr>
          <w:rFonts w:ascii="Arial" w:hAnsi="Arial" w:cs="Arial"/>
          <w:i/>
          <w:iCs/>
          <w:sz w:val="20"/>
          <w:szCs w:val="20"/>
          <w:lang w:val="en"/>
        </w:rPr>
        <w:t xml:space="preserve"> their </w:t>
      </w:r>
      <w:r w:rsidR="00B45834">
        <w:rPr>
          <w:rFonts w:ascii="Arial" w:hAnsi="Arial" w:cs="Arial"/>
          <w:i/>
          <w:iCs/>
          <w:sz w:val="20"/>
          <w:szCs w:val="20"/>
          <w:lang w:val="en"/>
        </w:rPr>
        <w:t>I</w:t>
      </w:r>
      <w:r w:rsidRPr="00D3681A">
        <w:rPr>
          <w:rFonts w:ascii="Arial" w:hAnsi="Arial" w:cs="Arial"/>
          <w:i/>
          <w:iCs/>
          <w:sz w:val="20"/>
          <w:szCs w:val="20"/>
          <w:lang w:val="en"/>
        </w:rPr>
        <w:t xml:space="preserve">nvention of </w:t>
      </w:r>
      <w:r w:rsidR="00B45834">
        <w:rPr>
          <w:rFonts w:ascii="Arial" w:hAnsi="Arial" w:cs="Arial"/>
          <w:i/>
          <w:iCs/>
          <w:sz w:val="20"/>
          <w:szCs w:val="20"/>
          <w:lang w:val="en"/>
        </w:rPr>
        <w:t>W</w:t>
      </w:r>
      <w:r w:rsidRPr="00D3681A">
        <w:rPr>
          <w:rFonts w:ascii="Arial" w:hAnsi="Arial" w:cs="Arial"/>
          <w:i/>
          <w:iCs/>
          <w:sz w:val="20"/>
          <w:szCs w:val="20"/>
          <w:lang w:val="en"/>
        </w:rPr>
        <w:t>estern</w:t>
      </w:r>
      <w:r w:rsidR="00B45834">
        <w:rPr>
          <w:rFonts w:ascii="Arial" w:hAnsi="Arial" w:cs="Arial"/>
          <w:i/>
          <w:iCs/>
          <w:sz w:val="20"/>
          <w:szCs w:val="20"/>
          <w:lang w:val="en"/>
        </w:rPr>
        <w:t xml:space="preserve"> M</w:t>
      </w:r>
      <w:r w:rsidRPr="00D3681A">
        <w:rPr>
          <w:rFonts w:ascii="Arial" w:hAnsi="Arial" w:cs="Arial"/>
          <w:i/>
          <w:iCs/>
          <w:sz w:val="20"/>
          <w:szCs w:val="20"/>
          <w:lang w:val="en"/>
        </w:rPr>
        <w:t xml:space="preserve">ilitary </w:t>
      </w:r>
      <w:r w:rsidR="00B45834">
        <w:rPr>
          <w:rFonts w:ascii="Arial" w:hAnsi="Arial" w:cs="Arial"/>
          <w:i/>
          <w:iCs/>
          <w:sz w:val="20"/>
          <w:szCs w:val="20"/>
          <w:lang w:val="en"/>
        </w:rPr>
        <w:t>C</w:t>
      </w:r>
      <w:r w:rsidRPr="00D3681A">
        <w:rPr>
          <w:rFonts w:ascii="Arial" w:hAnsi="Arial" w:cs="Arial"/>
          <w:i/>
          <w:iCs/>
          <w:sz w:val="20"/>
          <w:szCs w:val="20"/>
          <w:lang w:val="en"/>
        </w:rPr>
        <w:t>ulture</w:t>
      </w:r>
      <w:r w:rsidRPr="00D3681A">
        <w:rPr>
          <w:rFonts w:ascii="Arial" w:hAnsi="Arial" w:cs="Arial"/>
          <w:sz w:val="20"/>
          <w:szCs w:val="20"/>
          <w:lang w:val="en"/>
        </w:rPr>
        <w:t>, (London: Cassell).</w:t>
      </w:r>
      <w:r w:rsidR="00831A70" w:rsidRPr="00D3681A">
        <w:rPr>
          <w:rFonts w:ascii="Arial" w:hAnsi="Arial" w:cs="Arial"/>
          <w:sz w:val="20"/>
          <w:szCs w:val="20"/>
        </w:rPr>
        <w:t xml:space="preserve"> </w:t>
      </w:r>
    </w:p>
    <w:p w14:paraId="1B516B88" w14:textId="5140BF27" w:rsidR="00CC4310" w:rsidRPr="00B45834" w:rsidRDefault="00CC4310" w:rsidP="00423548">
      <w:pPr>
        <w:spacing w:line="240" w:lineRule="auto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Konijnendijk</w:t>
      </w:r>
      <w:proofErr w:type="spellEnd"/>
      <w:r>
        <w:rPr>
          <w:rFonts w:ascii="Arial" w:hAnsi="Arial" w:cs="Arial"/>
          <w:sz w:val="20"/>
          <w:szCs w:val="20"/>
        </w:rPr>
        <w:t xml:space="preserve">, R. </w:t>
      </w:r>
      <w:r w:rsidR="00B45834">
        <w:rPr>
          <w:rFonts w:ascii="Arial" w:hAnsi="Arial" w:cs="Arial"/>
          <w:sz w:val="20"/>
          <w:szCs w:val="20"/>
        </w:rPr>
        <w:t xml:space="preserve">(2017), </w:t>
      </w:r>
      <w:r w:rsidR="00B45834">
        <w:rPr>
          <w:rFonts w:ascii="Arial" w:hAnsi="Arial" w:cs="Arial"/>
          <w:i/>
          <w:sz w:val="20"/>
          <w:szCs w:val="20"/>
        </w:rPr>
        <w:t xml:space="preserve">Classical Greek Tactics: </w:t>
      </w:r>
      <w:r w:rsidR="00F41C6A">
        <w:rPr>
          <w:rFonts w:ascii="Arial" w:hAnsi="Arial" w:cs="Arial"/>
          <w:i/>
          <w:sz w:val="20"/>
          <w:szCs w:val="20"/>
        </w:rPr>
        <w:t>A</w:t>
      </w:r>
      <w:r w:rsidR="00B45834">
        <w:rPr>
          <w:rFonts w:ascii="Arial" w:hAnsi="Arial" w:cs="Arial"/>
          <w:i/>
          <w:sz w:val="20"/>
          <w:szCs w:val="20"/>
        </w:rPr>
        <w:t xml:space="preserve"> Cultural History</w:t>
      </w:r>
      <w:r w:rsidR="00B45834">
        <w:rPr>
          <w:rFonts w:ascii="Arial" w:hAnsi="Arial" w:cs="Arial"/>
          <w:sz w:val="20"/>
          <w:szCs w:val="20"/>
        </w:rPr>
        <w:t xml:space="preserve">, (Leiden: Brill). </w:t>
      </w:r>
      <w:r w:rsidR="00F46B75">
        <w:rPr>
          <w:rFonts w:ascii="Arial" w:hAnsi="Arial" w:cs="Arial"/>
          <w:sz w:val="20"/>
          <w:szCs w:val="20"/>
        </w:rPr>
        <w:t>On ancient Greek tactics in 18</w:t>
      </w:r>
      <w:r w:rsidR="00F46B75" w:rsidRPr="00F46B75">
        <w:rPr>
          <w:rFonts w:ascii="Arial" w:hAnsi="Arial" w:cs="Arial"/>
          <w:sz w:val="20"/>
          <w:szCs w:val="20"/>
          <w:vertAlign w:val="superscript"/>
        </w:rPr>
        <w:t>th</w:t>
      </w:r>
      <w:r w:rsidR="00F46B75">
        <w:rPr>
          <w:rFonts w:ascii="Arial" w:hAnsi="Arial" w:cs="Arial"/>
          <w:sz w:val="20"/>
          <w:szCs w:val="20"/>
        </w:rPr>
        <w:t xml:space="preserve"> and 19</w:t>
      </w:r>
      <w:r w:rsidR="00F46B75" w:rsidRPr="00F46B75">
        <w:rPr>
          <w:rFonts w:ascii="Arial" w:hAnsi="Arial" w:cs="Arial"/>
          <w:sz w:val="20"/>
          <w:szCs w:val="20"/>
          <w:vertAlign w:val="superscript"/>
        </w:rPr>
        <w:t>th</w:t>
      </w:r>
      <w:r w:rsidR="00F46B75">
        <w:rPr>
          <w:rFonts w:ascii="Arial" w:hAnsi="Arial" w:cs="Arial"/>
          <w:sz w:val="20"/>
          <w:szCs w:val="20"/>
        </w:rPr>
        <w:t xml:space="preserve"> cent AD warfare, see </w:t>
      </w:r>
      <w:r w:rsidR="00F46B75">
        <w:rPr>
          <w:rFonts w:ascii="Arial" w:hAnsi="Arial" w:cs="Arial"/>
          <w:sz w:val="20"/>
          <w:szCs w:val="20"/>
        </w:rPr>
        <w:t>pp. 6-24</w:t>
      </w:r>
      <w:r w:rsidR="00F46B75">
        <w:rPr>
          <w:rFonts w:ascii="Arial" w:hAnsi="Arial" w:cs="Arial"/>
          <w:sz w:val="20"/>
          <w:szCs w:val="20"/>
        </w:rPr>
        <w:t xml:space="preserve">. </w:t>
      </w:r>
    </w:p>
    <w:p w14:paraId="12CD7E45" w14:textId="7004BC4A" w:rsidR="00180A95" w:rsidRPr="00D3681A" w:rsidRDefault="004C3D3F" w:rsidP="004C3D3F">
      <w:pPr>
        <w:spacing w:line="240" w:lineRule="auto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Tritle</w:t>
      </w:r>
      <w:proofErr w:type="spellEnd"/>
      <w:r>
        <w:rPr>
          <w:rFonts w:ascii="Arial" w:hAnsi="Arial" w:cs="Arial"/>
          <w:sz w:val="20"/>
          <w:szCs w:val="20"/>
        </w:rPr>
        <w:t xml:space="preserve">, L. (2015), ‘Laughter in Battle’. In </w:t>
      </w:r>
      <w:proofErr w:type="spellStart"/>
      <w:r>
        <w:rPr>
          <w:rFonts w:ascii="Arial" w:hAnsi="Arial" w:cs="Arial"/>
          <w:sz w:val="20"/>
          <w:szCs w:val="20"/>
        </w:rPr>
        <w:t>Heckel</w:t>
      </w:r>
      <w:proofErr w:type="spellEnd"/>
      <w:r>
        <w:rPr>
          <w:rFonts w:ascii="Arial" w:hAnsi="Arial" w:cs="Arial"/>
          <w:sz w:val="20"/>
          <w:szCs w:val="20"/>
        </w:rPr>
        <w:t xml:space="preserve">, W., Muller, S. &amp; Wrightson, G. (eds.), </w:t>
      </w:r>
      <w:r>
        <w:rPr>
          <w:rFonts w:ascii="Arial" w:hAnsi="Arial" w:cs="Arial"/>
          <w:i/>
          <w:sz w:val="20"/>
          <w:szCs w:val="20"/>
        </w:rPr>
        <w:t>The Many Faces of War in the Ancient World</w:t>
      </w:r>
      <w:r>
        <w:rPr>
          <w:rFonts w:ascii="Arial" w:hAnsi="Arial" w:cs="Arial"/>
          <w:sz w:val="20"/>
          <w:szCs w:val="20"/>
        </w:rPr>
        <w:t xml:space="preserve"> (Newcastle: Cambridge Scholars Publishing).  </w:t>
      </w:r>
      <w:r w:rsidR="00180A95" w:rsidRPr="00D3681A">
        <w:rPr>
          <w:rFonts w:ascii="Arial" w:hAnsi="Arial" w:cs="Arial"/>
          <w:sz w:val="20"/>
          <w:szCs w:val="20"/>
        </w:rPr>
        <w:t xml:space="preserve"> </w:t>
      </w:r>
    </w:p>
    <w:p w14:paraId="0EF38C03" w14:textId="4075510A" w:rsidR="006526FB" w:rsidRPr="00D3681A" w:rsidRDefault="003E005D" w:rsidP="00423548">
      <w:pPr>
        <w:spacing w:line="240" w:lineRule="auto"/>
        <w:rPr>
          <w:rFonts w:ascii="Arial" w:hAnsi="Arial" w:cs="Arial"/>
          <w:sz w:val="20"/>
          <w:szCs w:val="20"/>
        </w:rPr>
      </w:pPr>
      <w:r w:rsidRPr="00D3681A">
        <w:rPr>
          <w:rFonts w:ascii="Arial" w:hAnsi="Arial" w:cs="Arial"/>
          <w:sz w:val="20"/>
          <w:szCs w:val="20"/>
          <w:lang w:val="en"/>
        </w:rPr>
        <w:t>Wees, H. (2004)</w:t>
      </w:r>
      <w:r w:rsidR="00B45834">
        <w:rPr>
          <w:rFonts w:ascii="Arial" w:hAnsi="Arial" w:cs="Arial"/>
          <w:sz w:val="20"/>
          <w:szCs w:val="20"/>
          <w:lang w:val="en"/>
        </w:rPr>
        <w:t>,</w:t>
      </w:r>
      <w:r w:rsidRPr="00D3681A">
        <w:rPr>
          <w:rFonts w:ascii="Arial" w:hAnsi="Arial" w:cs="Arial"/>
          <w:sz w:val="20"/>
          <w:szCs w:val="20"/>
          <w:lang w:val="en"/>
        </w:rPr>
        <w:t> </w:t>
      </w:r>
      <w:r w:rsidRPr="00D3681A">
        <w:rPr>
          <w:rFonts w:ascii="Arial" w:hAnsi="Arial" w:cs="Arial"/>
          <w:i/>
          <w:iCs/>
          <w:sz w:val="20"/>
          <w:szCs w:val="20"/>
          <w:lang w:val="en"/>
        </w:rPr>
        <w:t xml:space="preserve">Greek </w:t>
      </w:r>
      <w:r w:rsidR="00B45834">
        <w:rPr>
          <w:rFonts w:ascii="Arial" w:hAnsi="Arial" w:cs="Arial"/>
          <w:i/>
          <w:iCs/>
          <w:sz w:val="20"/>
          <w:szCs w:val="20"/>
          <w:lang w:val="en"/>
        </w:rPr>
        <w:t>W</w:t>
      </w:r>
      <w:r w:rsidRPr="00D3681A">
        <w:rPr>
          <w:rFonts w:ascii="Arial" w:hAnsi="Arial" w:cs="Arial"/>
          <w:i/>
          <w:iCs/>
          <w:sz w:val="20"/>
          <w:szCs w:val="20"/>
          <w:lang w:val="en"/>
        </w:rPr>
        <w:t xml:space="preserve">arfare: Myths and </w:t>
      </w:r>
      <w:r w:rsidR="00B45834">
        <w:rPr>
          <w:rFonts w:ascii="Arial" w:hAnsi="Arial" w:cs="Arial"/>
          <w:i/>
          <w:iCs/>
          <w:sz w:val="20"/>
          <w:szCs w:val="20"/>
          <w:lang w:val="en"/>
        </w:rPr>
        <w:t>R</w:t>
      </w:r>
      <w:r w:rsidRPr="00D3681A">
        <w:rPr>
          <w:rFonts w:ascii="Arial" w:hAnsi="Arial" w:cs="Arial"/>
          <w:i/>
          <w:iCs/>
          <w:sz w:val="20"/>
          <w:szCs w:val="20"/>
          <w:lang w:val="en"/>
        </w:rPr>
        <w:t>ealities</w:t>
      </w:r>
      <w:r w:rsidR="00D3681A" w:rsidRPr="00D3681A">
        <w:rPr>
          <w:rFonts w:ascii="Arial" w:hAnsi="Arial" w:cs="Arial"/>
          <w:sz w:val="20"/>
          <w:szCs w:val="20"/>
          <w:lang w:val="en"/>
        </w:rPr>
        <w:t>, (</w:t>
      </w:r>
      <w:r w:rsidRPr="00D3681A">
        <w:rPr>
          <w:rFonts w:ascii="Arial" w:hAnsi="Arial" w:cs="Arial"/>
          <w:sz w:val="20"/>
          <w:szCs w:val="20"/>
          <w:lang w:val="en"/>
        </w:rPr>
        <w:t>London: Duckworth</w:t>
      </w:r>
      <w:r w:rsidR="00D3681A" w:rsidRPr="00D3681A">
        <w:rPr>
          <w:rFonts w:ascii="Arial" w:hAnsi="Arial" w:cs="Arial"/>
          <w:sz w:val="20"/>
          <w:szCs w:val="20"/>
          <w:lang w:val="en"/>
        </w:rPr>
        <w:t>)</w:t>
      </w:r>
      <w:r w:rsidRPr="00D3681A">
        <w:rPr>
          <w:rFonts w:ascii="Arial" w:hAnsi="Arial" w:cs="Arial"/>
          <w:sz w:val="20"/>
          <w:szCs w:val="20"/>
          <w:lang w:val="en"/>
        </w:rPr>
        <w:t>.</w:t>
      </w:r>
    </w:p>
    <w:sectPr w:rsidR="006526FB" w:rsidRPr="00D368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1" w:author="Christopher Fleming" w:date="2018-12-01T11:01:00Z" w:initials="CF">
    <w:p w14:paraId="366D6ADD" w14:textId="30701265" w:rsidR="006526FB" w:rsidRDefault="006526FB">
      <w:pPr>
        <w:pStyle w:val="CommentText"/>
      </w:pPr>
      <w:r>
        <w:rPr>
          <w:rStyle w:val="CommentReference"/>
        </w:rPr>
        <w:annotationRef/>
      </w:r>
      <w:r>
        <w:t>Scan this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366D6ADD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66D6ADD" w16cid:durableId="1FACE883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Christopher Fleming">
    <w15:presenceInfo w15:providerId="AD" w15:userId="S::Christopher.Fleming@uwtsd.ac.uk::c9080026-0237-4f13-af4c-cb700d7efac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A95"/>
    <w:rsid w:val="00180A95"/>
    <w:rsid w:val="00281264"/>
    <w:rsid w:val="003911B0"/>
    <w:rsid w:val="003E005D"/>
    <w:rsid w:val="00423548"/>
    <w:rsid w:val="00495A47"/>
    <w:rsid w:val="004C3D3F"/>
    <w:rsid w:val="006526FB"/>
    <w:rsid w:val="00831A70"/>
    <w:rsid w:val="009C5440"/>
    <w:rsid w:val="00A639AA"/>
    <w:rsid w:val="00B45834"/>
    <w:rsid w:val="00B94418"/>
    <w:rsid w:val="00CA1D05"/>
    <w:rsid w:val="00CB737A"/>
    <w:rsid w:val="00CC4310"/>
    <w:rsid w:val="00D36027"/>
    <w:rsid w:val="00D3681A"/>
    <w:rsid w:val="00E14389"/>
    <w:rsid w:val="00F25A55"/>
    <w:rsid w:val="00F41C6A"/>
    <w:rsid w:val="00F46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4692D"/>
  <w15:chartTrackingRefBased/>
  <w15:docId w15:val="{3E99EFEA-CCC2-4C29-92D2-2B9AF9303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6526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526F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526F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526F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526F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26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26FB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D3681A"/>
    <w:rPr>
      <w:i/>
      <w:iCs/>
    </w:rPr>
  </w:style>
  <w:style w:type="character" w:styleId="Hyperlink">
    <w:name w:val="Hyperlink"/>
    <w:basedOn w:val="DefaultParagraphFont"/>
    <w:uiPriority w:val="99"/>
    <w:unhideWhenUsed/>
    <w:rsid w:val="00495A4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95A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382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nelope.uchicago.edu/Thayer/E/Roman/Texts/Onasander/home.html" TargetMode="External"/><Relationship Id="rId13" Type="http://schemas.openxmlformats.org/officeDocument/2006/relationships/comments" Target="comments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perseus.tufts.edu/hopper/text?doc=Perseus:text:1999.01.0134" TargetMode="External"/><Relationship Id="rId12" Type="http://schemas.openxmlformats.org/officeDocument/2006/relationships/hyperlink" Target="http://www.perseus.tufts.edu/hopper/text?doc=Perseus:text:1999.02.0078" TargetMode="External"/><Relationship Id="rId17" Type="http://schemas.microsoft.com/office/2011/relationships/people" Target="people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www.perseus.tufts.edu/hopper/text?doc=Perseus:text:1999.02.0001" TargetMode="External"/><Relationship Id="rId11" Type="http://schemas.openxmlformats.org/officeDocument/2006/relationships/hyperlink" Target="http://www.perseus.tufts.edu/hopper/text?doc=Perseus:text:1999.01.0234" TargetMode="External"/><Relationship Id="rId5" Type="http://schemas.openxmlformats.org/officeDocument/2006/relationships/hyperlink" Target="http://penelope.uchicago.edu/Thayer/E/Roman/Texts/Aeneas_Tacticus/home.html" TargetMode="External"/><Relationship Id="rId15" Type="http://schemas.microsoft.com/office/2016/09/relationships/commentsIds" Target="commentsIds.xml"/><Relationship Id="rId10" Type="http://schemas.openxmlformats.org/officeDocument/2006/relationships/hyperlink" Target="http://www.perseus.tufts.edu/hopper/text?doc=Perseus%3Atext%3A1999.01.0244%3Achapter%3D1%3Asection%3D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erseus.tufts.edu/hopper/text?doc=Perseus:text:2008.01.0044" TargetMode="Externa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87F70F-3EC7-46FB-A255-CA36D0692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2</Pages>
  <Words>582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 Fleming</dc:creator>
  <cp:keywords/>
  <dc:description/>
  <cp:lastModifiedBy>Christopher Fleming</cp:lastModifiedBy>
  <cp:revision>10</cp:revision>
  <dcterms:created xsi:type="dcterms:W3CDTF">2018-11-27T14:10:00Z</dcterms:created>
  <dcterms:modified xsi:type="dcterms:W3CDTF">2018-12-06T15:46:00Z</dcterms:modified>
</cp:coreProperties>
</file>