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648021" w14:textId="6FEF6FF5" w:rsidR="000B196C" w:rsidRPr="00FA6D02" w:rsidRDefault="00E363F9" w:rsidP="00C46A4D">
      <w:pPr>
        <w:spacing w:line="360" w:lineRule="auto"/>
        <w:jc w:val="both"/>
        <w:rPr>
          <w:rFonts w:ascii="Arial" w:hAnsi="Arial" w:cs="Arial"/>
          <w:szCs w:val="24"/>
        </w:rPr>
      </w:pPr>
      <w:r>
        <w:rPr>
          <w:noProof/>
          <w:lang w:val="en-US" w:bidi="gu-IN"/>
        </w:rPr>
        <w:drawing>
          <wp:anchor distT="0" distB="0" distL="114300" distR="114300" simplePos="0" relativeHeight="251658240" behindDoc="0" locked="0" layoutInCell="1" allowOverlap="1" wp14:anchorId="2ADB830D" wp14:editId="358F0560">
            <wp:simplePos x="0" y="0"/>
            <wp:positionH relativeFrom="column">
              <wp:posOffset>304800</wp:posOffset>
            </wp:positionH>
            <wp:positionV relativeFrom="paragraph">
              <wp:posOffset>-180975</wp:posOffset>
            </wp:positionV>
            <wp:extent cx="4993640" cy="2085975"/>
            <wp:effectExtent l="0" t="0" r="0" b="9525"/>
            <wp:wrapTopAndBottom/>
            <wp:docPr id="208126879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93640" cy="2085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F48830" w14:textId="77777777" w:rsidR="00013F15" w:rsidRPr="00FA6D02" w:rsidRDefault="00013F15" w:rsidP="00C46A4D">
      <w:pPr>
        <w:spacing w:line="360" w:lineRule="auto"/>
        <w:jc w:val="center"/>
        <w:rPr>
          <w:rFonts w:ascii="Arial" w:hAnsi="Arial" w:cs="Arial"/>
          <w:b/>
          <w:bCs/>
          <w:szCs w:val="24"/>
          <w:u w:val="single"/>
        </w:rPr>
      </w:pPr>
      <w:r w:rsidRPr="00FA6D02">
        <w:rPr>
          <w:rFonts w:ascii="Arial" w:hAnsi="Arial" w:cs="Arial"/>
          <w:b/>
          <w:bCs/>
          <w:szCs w:val="24"/>
          <w:u w:val="single"/>
        </w:rPr>
        <w:t>UNIVERSITY OF WALES TRINITY SAINT DAVID</w:t>
      </w:r>
    </w:p>
    <w:p w14:paraId="664EF8E4" w14:textId="27C76A64" w:rsidR="00013F15" w:rsidRPr="00FA6D02" w:rsidRDefault="00013F15" w:rsidP="00E363F9">
      <w:pPr>
        <w:spacing w:line="360" w:lineRule="auto"/>
        <w:jc w:val="center"/>
        <w:rPr>
          <w:rFonts w:ascii="Arial" w:hAnsi="Arial" w:cs="Arial"/>
          <w:b/>
          <w:bCs/>
          <w:szCs w:val="24"/>
          <w:u w:val="single"/>
        </w:rPr>
      </w:pPr>
      <w:r w:rsidRPr="00FA6D02">
        <w:rPr>
          <w:rFonts w:ascii="Arial" w:hAnsi="Arial" w:cs="Arial"/>
          <w:b/>
          <w:bCs/>
          <w:szCs w:val="24"/>
          <w:u w:val="single"/>
        </w:rPr>
        <w:t>Programme:</w:t>
      </w:r>
      <w:r w:rsidR="00E363F9">
        <w:rPr>
          <w:rFonts w:ascii="Arial" w:hAnsi="Arial" w:cs="Arial"/>
          <w:b/>
          <w:bCs/>
          <w:szCs w:val="24"/>
          <w:u w:val="single"/>
        </w:rPr>
        <w:t xml:space="preserve"> </w:t>
      </w:r>
      <w:r w:rsidRPr="004E67D4">
        <w:rPr>
          <w:rFonts w:ascii="Arial" w:hAnsi="Arial" w:cs="Arial"/>
          <w:szCs w:val="24"/>
          <w:u w:val="single"/>
        </w:rPr>
        <w:t>Master of Business Administration (MBA)</w:t>
      </w:r>
    </w:p>
    <w:p w14:paraId="3A4BB5C3" w14:textId="2007A3F6" w:rsidR="00013F15" w:rsidRPr="004E67D4" w:rsidRDefault="00013F15" w:rsidP="00E363F9">
      <w:pPr>
        <w:spacing w:line="360" w:lineRule="auto"/>
        <w:jc w:val="center"/>
        <w:rPr>
          <w:rFonts w:ascii="Arial" w:hAnsi="Arial" w:cs="Arial"/>
          <w:szCs w:val="24"/>
          <w:u w:val="single"/>
        </w:rPr>
      </w:pPr>
      <w:r w:rsidRPr="004E67D4">
        <w:rPr>
          <w:rFonts w:ascii="Arial" w:hAnsi="Arial" w:cs="Arial"/>
          <w:b/>
          <w:bCs/>
          <w:szCs w:val="24"/>
          <w:u w:val="single"/>
        </w:rPr>
        <w:t>Module Name</w:t>
      </w:r>
      <w:r w:rsidRPr="004E67D4">
        <w:rPr>
          <w:rFonts w:ascii="Arial" w:hAnsi="Arial" w:cs="Arial"/>
          <w:szCs w:val="24"/>
          <w:u w:val="single"/>
        </w:rPr>
        <w:t>:</w:t>
      </w:r>
      <w:r w:rsidR="00E363F9" w:rsidRPr="004E67D4">
        <w:rPr>
          <w:rFonts w:ascii="Arial" w:hAnsi="Arial" w:cs="Arial"/>
          <w:szCs w:val="24"/>
          <w:u w:val="single"/>
        </w:rPr>
        <w:t xml:space="preserve"> </w:t>
      </w:r>
      <w:r w:rsidRPr="004E67D4">
        <w:rPr>
          <w:rFonts w:ascii="Arial" w:hAnsi="Arial" w:cs="Arial"/>
          <w:szCs w:val="24"/>
          <w:u w:val="single"/>
        </w:rPr>
        <w:t>Human Capital Management</w:t>
      </w:r>
    </w:p>
    <w:p w14:paraId="589ECEFF" w14:textId="3EF58EDB" w:rsidR="00013F15" w:rsidRPr="00FA6D02" w:rsidRDefault="00013F15" w:rsidP="00E363F9">
      <w:pPr>
        <w:spacing w:line="360" w:lineRule="auto"/>
        <w:jc w:val="center"/>
        <w:rPr>
          <w:rFonts w:ascii="Arial" w:hAnsi="Arial" w:cs="Arial"/>
          <w:b/>
          <w:bCs/>
          <w:szCs w:val="24"/>
          <w:u w:val="single"/>
        </w:rPr>
      </w:pPr>
      <w:r w:rsidRPr="00FA6D02">
        <w:rPr>
          <w:rFonts w:ascii="Arial" w:hAnsi="Arial" w:cs="Arial"/>
          <w:b/>
          <w:bCs/>
          <w:szCs w:val="24"/>
          <w:u w:val="single"/>
        </w:rPr>
        <w:t>Module Code:</w:t>
      </w:r>
      <w:r w:rsidR="00E363F9">
        <w:rPr>
          <w:rFonts w:ascii="Arial" w:hAnsi="Arial" w:cs="Arial"/>
          <w:b/>
          <w:bCs/>
          <w:szCs w:val="24"/>
          <w:u w:val="single"/>
        </w:rPr>
        <w:t xml:space="preserve"> </w:t>
      </w:r>
      <w:r w:rsidRPr="004E67D4">
        <w:rPr>
          <w:rFonts w:ascii="Arial" w:hAnsi="Arial" w:cs="Arial"/>
          <w:szCs w:val="24"/>
          <w:u w:val="single"/>
        </w:rPr>
        <w:t>LCMB7023</w:t>
      </w:r>
    </w:p>
    <w:p w14:paraId="1F4CCA32" w14:textId="6B78A614" w:rsidR="00013F15" w:rsidRPr="004E67D4" w:rsidRDefault="00013F15" w:rsidP="00E363F9">
      <w:pPr>
        <w:spacing w:line="360" w:lineRule="auto"/>
        <w:jc w:val="center"/>
        <w:rPr>
          <w:rFonts w:ascii="Arial" w:hAnsi="Arial" w:cs="Arial"/>
          <w:szCs w:val="24"/>
          <w:u w:val="single"/>
        </w:rPr>
      </w:pPr>
      <w:r w:rsidRPr="00FA6D02">
        <w:rPr>
          <w:rFonts w:ascii="Arial" w:hAnsi="Arial" w:cs="Arial"/>
          <w:b/>
          <w:bCs/>
          <w:szCs w:val="24"/>
          <w:u w:val="single"/>
        </w:rPr>
        <w:t>Assessment Title:</w:t>
      </w:r>
      <w:r w:rsidR="00E363F9">
        <w:rPr>
          <w:rFonts w:ascii="Arial" w:hAnsi="Arial" w:cs="Arial"/>
          <w:b/>
          <w:bCs/>
          <w:szCs w:val="24"/>
          <w:u w:val="single"/>
        </w:rPr>
        <w:t xml:space="preserve"> </w:t>
      </w:r>
      <w:r w:rsidRPr="004E67D4">
        <w:rPr>
          <w:rFonts w:ascii="Arial" w:hAnsi="Arial" w:cs="Arial"/>
          <w:szCs w:val="24"/>
          <w:u w:val="single"/>
        </w:rPr>
        <w:t>Integrated Human Capital Blueprint</w:t>
      </w:r>
      <w:r w:rsidR="00CD6362" w:rsidRPr="004E67D4">
        <w:rPr>
          <w:rFonts w:ascii="Arial" w:hAnsi="Arial" w:cs="Arial"/>
          <w:szCs w:val="24"/>
          <w:u w:val="single"/>
        </w:rPr>
        <w:t xml:space="preserve">: </w:t>
      </w:r>
      <w:r w:rsidRPr="004E67D4">
        <w:rPr>
          <w:rFonts w:ascii="Arial" w:hAnsi="Arial" w:cs="Arial"/>
          <w:szCs w:val="24"/>
          <w:u w:val="single"/>
        </w:rPr>
        <w:t>Aligning People and Performance at Aether Innovations</w:t>
      </w:r>
      <w:r w:rsidR="00975A02" w:rsidRPr="004E67D4">
        <w:rPr>
          <w:rFonts w:ascii="Arial" w:hAnsi="Arial" w:cs="Arial"/>
          <w:szCs w:val="24"/>
          <w:u w:val="single"/>
        </w:rPr>
        <w:t xml:space="preserve"> (Option 3)</w:t>
      </w:r>
    </w:p>
    <w:p w14:paraId="77F24342" w14:textId="1D924C09" w:rsidR="00013F15" w:rsidRPr="004E67D4" w:rsidRDefault="00013F15" w:rsidP="00E363F9">
      <w:pPr>
        <w:spacing w:line="360" w:lineRule="auto"/>
        <w:jc w:val="center"/>
        <w:rPr>
          <w:rFonts w:ascii="Arial" w:hAnsi="Arial" w:cs="Arial"/>
          <w:szCs w:val="24"/>
          <w:u w:val="single"/>
        </w:rPr>
      </w:pPr>
      <w:r w:rsidRPr="00FA6D02">
        <w:rPr>
          <w:rFonts w:ascii="Arial" w:hAnsi="Arial" w:cs="Arial"/>
          <w:b/>
          <w:bCs/>
          <w:szCs w:val="24"/>
          <w:u w:val="single"/>
        </w:rPr>
        <w:t>Assessment Component:</w:t>
      </w:r>
      <w:r w:rsidR="00E363F9">
        <w:rPr>
          <w:rFonts w:ascii="Arial" w:hAnsi="Arial" w:cs="Arial"/>
          <w:b/>
          <w:bCs/>
          <w:szCs w:val="24"/>
          <w:u w:val="single"/>
        </w:rPr>
        <w:t xml:space="preserve"> </w:t>
      </w:r>
      <w:r w:rsidRPr="004E67D4">
        <w:rPr>
          <w:rFonts w:ascii="Arial" w:hAnsi="Arial" w:cs="Arial"/>
          <w:szCs w:val="24"/>
          <w:u w:val="single"/>
        </w:rPr>
        <w:t>Individual Report – HR Strategy</w:t>
      </w:r>
    </w:p>
    <w:p w14:paraId="5B0A4690" w14:textId="69D5E3F7" w:rsidR="00013F15" w:rsidRPr="00FA6D02" w:rsidRDefault="00013F15" w:rsidP="00C46A4D">
      <w:pPr>
        <w:spacing w:line="360" w:lineRule="auto"/>
        <w:jc w:val="center"/>
        <w:rPr>
          <w:rFonts w:ascii="Arial" w:hAnsi="Arial" w:cs="Arial"/>
          <w:b/>
          <w:bCs/>
          <w:szCs w:val="24"/>
          <w:u w:val="single"/>
        </w:rPr>
      </w:pPr>
      <w:r w:rsidRPr="00FA6D02">
        <w:rPr>
          <w:rFonts w:ascii="Arial" w:hAnsi="Arial" w:cs="Arial"/>
          <w:b/>
          <w:bCs/>
          <w:szCs w:val="24"/>
          <w:u w:val="single"/>
        </w:rPr>
        <w:t>Student Name:</w:t>
      </w:r>
      <w:r w:rsidR="00E363F9">
        <w:rPr>
          <w:rFonts w:ascii="Arial" w:hAnsi="Arial" w:cs="Arial"/>
          <w:b/>
          <w:bCs/>
          <w:szCs w:val="24"/>
          <w:u w:val="single"/>
        </w:rPr>
        <w:t xml:space="preserve"> </w:t>
      </w:r>
      <w:r w:rsidR="00E363F9" w:rsidRPr="004E67D4">
        <w:rPr>
          <w:rFonts w:ascii="Arial" w:hAnsi="Arial" w:cs="Arial"/>
          <w:szCs w:val="24"/>
          <w:u w:val="single"/>
        </w:rPr>
        <w:t>Arjun Sanjaybhai Parmar</w:t>
      </w:r>
    </w:p>
    <w:p w14:paraId="418412FE" w14:textId="7F1BD9E7" w:rsidR="00013F15" w:rsidRPr="00FA6D02" w:rsidRDefault="00013F15" w:rsidP="00C46A4D">
      <w:pPr>
        <w:spacing w:line="360" w:lineRule="auto"/>
        <w:jc w:val="center"/>
        <w:rPr>
          <w:rFonts w:ascii="Arial" w:hAnsi="Arial" w:cs="Arial"/>
          <w:b/>
          <w:bCs/>
          <w:szCs w:val="24"/>
          <w:u w:val="single"/>
        </w:rPr>
      </w:pPr>
      <w:r w:rsidRPr="00FA6D02">
        <w:rPr>
          <w:rFonts w:ascii="Arial" w:hAnsi="Arial" w:cs="Arial"/>
          <w:b/>
          <w:bCs/>
          <w:szCs w:val="24"/>
          <w:u w:val="single"/>
        </w:rPr>
        <w:t>Student ID:</w:t>
      </w:r>
      <w:r w:rsidR="00E363F9">
        <w:rPr>
          <w:rFonts w:ascii="Arial" w:hAnsi="Arial" w:cs="Arial"/>
          <w:b/>
          <w:bCs/>
          <w:szCs w:val="24"/>
          <w:u w:val="single"/>
        </w:rPr>
        <w:t xml:space="preserve"> </w:t>
      </w:r>
      <w:r w:rsidR="00E363F9" w:rsidRPr="004E67D4">
        <w:rPr>
          <w:rFonts w:ascii="Arial" w:hAnsi="Arial" w:cs="Arial"/>
          <w:szCs w:val="24"/>
          <w:u w:val="single"/>
        </w:rPr>
        <w:t>2411725</w:t>
      </w:r>
    </w:p>
    <w:p w14:paraId="2631C40A" w14:textId="1F0D2496" w:rsidR="00013F15" w:rsidRPr="004E67D4" w:rsidRDefault="00013F15" w:rsidP="00E363F9">
      <w:pPr>
        <w:spacing w:line="360" w:lineRule="auto"/>
        <w:jc w:val="center"/>
        <w:rPr>
          <w:rFonts w:ascii="Arial" w:hAnsi="Arial" w:cs="Arial"/>
          <w:szCs w:val="24"/>
          <w:u w:val="single"/>
        </w:rPr>
      </w:pPr>
      <w:r w:rsidRPr="00FA6D02">
        <w:rPr>
          <w:rFonts w:ascii="Arial" w:hAnsi="Arial" w:cs="Arial"/>
          <w:b/>
          <w:bCs/>
          <w:szCs w:val="24"/>
          <w:u w:val="single"/>
        </w:rPr>
        <w:t>Lecturer(s):</w:t>
      </w:r>
      <w:r w:rsidR="00E363F9">
        <w:rPr>
          <w:rFonts w:ascii="Arial" w:hAnsi="Arial" w:cs="Arial"/>
          <w:b/>
          <w:bCs/>
          <w:szCs w:val="24"/>
          <w:u w:val="single"/>
        </w:rPr>
        <w:t xml:space="preserve"> </w:t>
      </w:r>
      <w:r w:rsidRPr="004E67D4">
        <w:rPr>
          <w:rFonts w:ascii="Arial" w:hAnsi="Arial" w:cs="Arial"/>
          <w:szCs w:val="24"/>
          <w:u w:val="single"/>
        </w:rPr>
        <w:t>Gladius Kulothungan</w:t>
      </w:r>
      <w:r w:rsidR="00E363F9" w:rsidRPr="004E67D4">
        <w:rPr>
          <w:rFonts w:ascii="Arial" w:hAnsi="Arial" w:cs="Arial"/>
          <w:szCs w:val="24"/>
          <w:u w:val="single"/>
        </w:rPr>
        <w:t xml:space="preserve"> </w:t>
      </w:r>
      <w:r w:rsidRPr="004E67D4">
        <w:rPr>
          <w:rFonts w:ascii="Arial" w:hAnsi="Arial" w:cs="Arial"/>
          <w:szCs w:val="24"/>
          <w:u w:val="single"/>
        </w:rPr>
        <w:t>Ejike Udeogu</w:t>
      </w:r>
    </w:p>
    <w:p w14:paraId="2FC15635" w14:textId="208AB318" w:rsidR="00E363F9" w:rsidRPr="00FA6D02" w:rsidRDefault="00E363F9" w:rsidP="00C46A4D">
      <w:pPr>
        <w:spacing w:line="360" w:lineRule="auto"/>
        <w:jc w:val="center"/>
        <w:rPr>
          <w:rFonts w:ascii="Arial" w:hAnsi="Arial" w:cs="Arial"/>
          <w:b/>
          <w:bCs/>
          <w:szCs w:val="24"/>
          <w:u w:val="single"/>
        </w:rPr>
      </w:pPr>
      <w:r>
        <w:rPr>
          <w:rFonts w:ascii="Arial" w:hAnsi="Arial" w:cs="Arial"/>
          <w:b/>
          <w:bCs/>
          <w:szCs w:val="24"/>
          <w:u w:val="single"/>
        </w:rPr>
        <w:t xml:space="preserve">Word Count: </w:t>
      </w:r>
      <w:bookmarkStart w:id="0" w:name="_GoBack"/>
      <w:r w:rsidRPr="004E67D4">
        <w:rPr>
          <w:rFonts w:ascii="Arial" w:hAnsi="Arial" w:cs="Arial"/>
          <w:szCs w:val="24"/>
          <w:u w:val="single"/>
        </w:rPr>
        <w:t>2614</w:t>
      </w:r>
      <w:bookmarkEnd w:id="0"/>
    </w:p>
    <w:p w14:paraId="0E4B97C5" w14:textId="77777777" w:rsidR="00B52F11" w:rsidRPr="00FA6D02" w:rsidRDefault="00B52F11" w:rsidP="00C46A4D">
      <w:pPr>
        <w:spacing w:line="360" w:lineRule="auto"/>
        <w:jc w:val="both"/>
        <w:rPr>
          <w:rFonts w:ascii="Arial" w:hAnsi="Arial" w:cs="Arial"/>
          <w:b/>
          <w:bCs/>
          <w:szCs w:val="24"/>
        </w:rPr>
      </w:pPr>
      <w:r w:rsidRPr="00FA6D02">
        <w:rPr>
          <w:rFonts w:ascii="Arial" w:hAnsi="Arial" w:cs="Arial"/>
          <w:b/>
          <w:bCs/>
          <w:szCs w:val="24"/>
        </w:rPr>
        <w:br w:type="page"/>
      </w:r>
    </w:p>
    <w:sdt>
      <w:sdtPr>
        <w:rPr>
          <w:rFonts w:ascii="Arial" w:eastAsia="Cambria" w:hAnsi="Arial" w:cs="Arial"/>
          <w:b w:val="0"/>
          <w:color w:val="auto"/>
          <w:szCs w:val="24"/>
          <w:lang w:val="en-IN"/>
        </w:rPr>
        <w:id w:val="-1564012143"/>
        <w:docPartObj>
          <w:docPartGallery w:val="Table of Contents"/>
          <w:docPartUnique/>
        </w:docPartObj>
      </w:sdtPr>
      <w:sdtEndPr>
        <w:rPr>
          <w:bCs/>
          <w:noProof/>
        </w:rPr>
      </w:sdtEndPr>
      <w:sdtContent>
        <w:p w14:paraId="1A9B7977" w14:textId="30E4B798" w:rsidR="006F5500" w:rsidRPr="00FA6D02" w:rsidRDefault="006F5500" w:rsidP="00C46A4D">
          <w:pPr>
            <w:pStyle w:val="TOCHeading"/>
            <w:spacing w:line="360" w:lineRule="auto"/>
            <w:rPr>
              <w:rFonts w:ascii="Arial" w:hAnsi="Arial" w:cs="Arial"/>
              <w:szCs w:val="24"/>
            </w:rPr>
          </w:pPr>
          <w:r w:rsidRPr="00FA6D02">
            <w:rPr>
              <w:rFonts w:ascii="Arial" w:hAnsi="Arial" w:cs="Arial"/>
              <w:szCs w:val="24"/>
            </w:rPr>
            <w:t>Table of Contents</w:t>
          </w:r>
        </w:p>
        <w:p w14:paraId="6EA4447F" w14:textId="773F60CB" w:rsidR="00E363F9" w:rsidRDefault="006F5500">
          <w:pPr>
            <w:pStyle w:val="TOC1"/>
            <w:tabs>
              <w:tab w:val="right" w:leader="dot" w:pos="9016"/>
            </w:tabs>
            <w:rPr>
              <w:rFonts w:asciiTheme="minorHAnsi" w:eastAsiaTheme="minorEastAsia" w:hAnsiTheme="minorHAnsi" w:cstheme="minorBidi"/>
              <w:noProof/>
              <w:kern w:val="2"/>
              <w:szCs w:val="24"/>
              <w:lang w:val="en-US"/>
              <w14:ligatures w14:val="standardContextual"/>
            </w:rPr>
          </w:pPr>
          <w:r w:rsidRPr="00FA6D02">
            <w:rPr>
              <w:rFonts w:ascii="Arial" w:hAnsi="Arial" w:cs="Arial"/>
              <w:szCs w:val="24"/>
            </w:rPr>
            <w:fldChar w:fldCharType="begin"/>
          </w:r>
          <w:r w:rsidRPr="00FA6D02">
            <w:rPr>
              <w:rFonts w:ascii="Arial" w:hAnsi="Arial" w:cs="Arial"/>
              <w:szCs w:val="24"/>
            </w:rPr>
            <w:instrText xml:space="preserve"> TOC \o "1-3" \h \z \u </w:instrText>
          </w:r>
          <w:r w:rsidRPr="00FA6D02">
            <w:rPr>
              <w:rFonts w:ascii="Arial" w:hAnsi="Arial" w:cs="Arial"/>
              <w:szCs w:val="24"/>
            </w:rPr>
            <w:fldChar w:fldCharType="separate"/>
          </w:r>
          <w:hyperlink w:anchor="_Toc222413563" w:history="1">
            <w:r w:rsidR="00E363F9" w:rsidRPr="00594EC8">
              <w:rPr>
                <w:rStyle w:val="Hyperlink"/>
                <w:rFonts w:ascii="Arial" w:hAnsi="Arial" w:cs="Arial"/>
                <w:noProof/>
              </w:rPr>
              <w:t>1. Introduction</w:t>
            </w:r>
            <w:r w:rsidR="00E363F9">
              <w:rPr>
                <w:noProof/>
                <w:webHidden/>
              </w:rPr>
              <w:tab/>
            </w:r>
            <w:r w:rsidR="00E363F9">
              <w:rPr>
                <w:noProof/>
                <w:webHidden/>
              </w:rPr>
              <w:fldChar w:fldCharType="begin"/>
            </w:r>
            <w:r w:rsidR="00E363F9">
              <w:rPr>
                <w:noProof/>
                <w:webHidden/>
              </w:rPr>
              <w:instrText xml:space="preserve"> PAGEREF _Toc222413563 \h </w:instrText>
            </w:r>
            <w:r w:rsidR="00E363F9">
              <w:rPr>
                <w:noProof/>
                <w:webHidden/>
              </w:rPr>
            </w:r>
            <w:r w:rsidR="00E363F9">
              <w:rPr>
                <w:noProof/>
                <w:webHidden/>
              </w:rPr>
              <w:fldChar w:fldCharType="separate"/>
            </w:r>
            <w:r w:rsidR="00E363F9">
              <w:rPr>
                <w:noProof/>
                <w:webHidden/>
              </w:rPr>
              <w:t>3</w:t>
            </w:r>
            <w:r w:rsidR="00E363F9">
              <w:rPr>
                <w:noProof/>
                <w:webHidden/>
              </w:rPr>
              <w:fldChar w:fldCharType="end"/>
            </w:r>
          </w:hyperlink>
        </w:p>
        <w:p w14:paraId="2EE49FDE" w14:textId="7502EBE3" w:rsidR="00E363F9" w:rsidRDefault="00CE7F1A">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2413564" w:history="1">
            <w:r w:rsidR="00E363F9" w:rsidRPr="00594EC8">
              <w:rPr>
                <w:rStyle w:val="Hyperlink"/>
                <w:rFonts w:ascii="Arial" w:hAnsi="Arial" w:cs="Arial"/>
                <w:noProof/>
              </w:rPr>
              <w:t>2. Current Talent Ecosystem in Tech Companies</w:t>
            </w:r>
            <w:r w:rsidR="00E363F9">
              <w:rPr>
                <w:noProof/>
                <w:webHidden/>
              </w:rPr>
              <w:tab/>
            </w:r>
            <w:r w:rsidR="00E363F9">
              <w:rPr>
                <w:noProof/>
                <w:webHidden/>
              </w:rPr>
              <w:fldChar w:fldCharType="begin"/>
            </w:r>
            <w:r w:rsidR="00E363F9">
              <w:rPr>
                <w:noProof/>
                <w:webHidden/>
              </w:rPr>
              <w:instrText xml:space="preserve"> PAGEREF _Toc222413564 \h </w:instrText>
            </w:r>
            <w:r w:rsidR="00E363F9">
              <w:rPr>
                <w:noProof/>
                <w:webHidden/>
              </w:rPr>
            </w:r>
            <w:r w:rsidR="00E363F9">
              <w:rPr>
                <w:noProof/>
                <w:webHidden/>
              </w:rPr>
              <w:fldChar w:fldCharType="separate"/>
            </w:r>
            <w:r w:rsidR="00E363F9">
              <w:rPr>
                <w:noProof/>
                <w:webHidden/>
              </w:rPr>
              <w:t>3</w:t>
            </w:r>
            <w:r w:rsidR="00E363F9">
              <w:rPr>
                <w:noProof/>
                <w:webHidden/>
              </w:rPr>
              <w:fldChar w:fldCharType="end"/>
            </w:r>
          </w:hyperlink>
        </w:p>
        <w:p w14:paraId="13D5D880" w14:textId="51F584EF"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65" w:history="1">
            <w:r w:rsidR="00E363F9" w:rsidRPr="00594EC8">
              <w:rPr>
                <w:rStyle w:val="Hyperlink"/>
                <w:rFonts w:ascii="Arial" w:hAnsi="Arial" w:cs="Arial"/>
                <w:noProof/>
              </w:rPr>
              <w:t>2.1 Overview of Current Talent Challenges</w:t>
            </w:r>
            <w:r w:rsidR="00E363F9">
              <w:rPr>
                <w:noProof/>
                <w:webHidden/>
              </w:rPr>
              <w:tab/>
            </w:r>
            <w:r w:rsidR="00E363F9">
              <w:rPr>
                <w:noProof/>
                <w:webHidden/>
              </w:rPr>
              <w:fldChar w:fldCharType="begin"/>
            </w:r>
            <w:r w:rsidR="00E363F9">
              <w:rPr>
                <w:noProof/>
                <w:webHidden/>
              </w:rPr>
              <w:instrText xml:space="preserve"> PAGEREF _Toc222413565 \h </w:instrText>
            </w:r>
            <w:r w:rsidR="00E363F9">
              <w:rPr>
                <w:noProof/>
                <w:webHidden/>
              </w:rPr>
            </w:r>
            <w:r w:rsidR="00E363F9">
              <w:rPr>
                <w:noProof/>
                <w:webHidden/>
              </w:rPr>
              <w:fldChar w:fldCharType="separate"/>
            </w:r>
            <w:r w:rsidR="00E363F9">
              <w:rPr>
                <w:noProof/>
                <w:webHidden/>
              </w:rPr>
              <w:t>3</w:t>
            </w:r>
            <w:r w:rsidR="00E363F9">
              <w:rPr>
                <w:noProof/>
                <w:webHidden/>
              </w:rPr>
              <w:fldChar w:fldCharType="end"/>
            </w:r>
          </w:hyperlink>
        </w:p>
        <w:p w14:paraId="0DDF599B" w14:textId="4D685002"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66" w:history="1">
            <w:r w:rsidR="00E363F9" w:rsidRPr="00594EC8">
              <w:rPr>
                <w:rStyle w:val="Hyperlink"/>
                <w:rFonts w:ascii="Arial" w:hAnsi="Arial" w:cs="Arial"/>
                <w:noProof/>
              </w:rPr>
              <w:t>2.2 Current Talent Practices in Tech Firms</w:t>
            </w:r>
            <w:r w:rsidR="00E363F9">
              <w:rPr>
                <w:noProof/>
                <w:webHidden/>
              </w:rPr>
              <w:tab/>
            </w:r>
            <w:r w:rsidR="00E363F9">
              <w:rPr>
                <w:noProof/>
                <w:webHidden/>
              </w:rPr>
              <w:fldChar w:fldCharType="begin"/>
            </w:r>
            <w:r w:rsidR="00E363F9">
              <w:rPr>
                <w:noProof/>
                <w:webHidden/>
              </w:rPr>
              <w:instrText xml:space="preserve"> PAGEREF _Toc222413566 \h </w:instrText>
            </w:r>
            <w:r w:rsidR="00E363F9">
              <w:rPr>
                <w:noProof/>
                <w:webHidden/>
              </w:rPr>
            </w:r>
            <w:r w:rsidR="00E363F9">
              <w:rPr>
                <w:noProof/>
                <w:webHidden/>
              </w:rPr>
              <w:fldChar w:fldCharType="separate"/>
            </w:r>
            <w:r w:rsidR="00E363F9">
              <w:rPr>
                <w:noProof/>
                <w:webHidden/>
              </w:rPr>
              <w:t>4</w:t>
            </w:r>
            <w:r w:rsidR="00E363F9">
              <w:rPr>
                <w:noProof/>
                <w:webHidden/>
              </w:rPr>
              <w:fldChar w:fldCharType="end"/>
            </w:r>
          </w:hyperlink>
        </w:p>
        <w:p w14:paraId="4C7D3E23" w14:textId="5B679726"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67" w:history="1">
            <w:r w:rsidR="00E363F9" w:rsidRPr="00594EC8">
              <w:rPr>
                <w:rStyle w:val="Hyperlink"/>
                <w:rFonts w:ascii="Arial" w:hAnsi="Arial" w:cs="Arial"/>
                <w:noProof/>
              </w:rPr>
              <w:t>2.3 Critical Evaluation of Current Talent Ecosystem</w:t>
            </w:r>
            <w:r w:rsidR="00E363F9">
              <w:rPr>
                <w:noProof/>
                <w:webHidden/>
              </w:rPr>
              <w:tab/>
            </w:r>
            <w:r w:rsidR="00E363F9">
              <w:rPr>
                <w:noProof/>
                <w:webHidden/>
              </w:rPr>
              <w:fldChar w:fldCharType="begin"/>
            </w:r>
            <w:r w:rsidR="00E363F9">
              <w:rPr>
                <w:noProof/>
                <w:webHidden/>
              </w:rPr>
              <w:instrText xml:space="preserve"> PAGEREF _Toc222413567 \h </w:instrText>
            </w:r>
            <w:r w:rsidR="00E363F9">
              <w:rPr>
                <w:noProof/>
                <w:webHidden/>
              </w:rPr>
            </w:r>
            <w:r w:rsidR="00E363F9">
              <w:rPr>
                <w:noProof/>
                <w:webHidden/>
              </w:rPr>
              <w:fldChar w:fldCharType="separate"/>
            </w:r>
            <w:r w:rsidR="00E363F9">
              <w:rPr>
                <w:noProof/>
                <w:webHidden/>
              </w:rPr>
              <w:t>4</w:t>
            </w:r>
            <w:r w:rsidR="00E363F9">
              <w:rPr>
                <w:noProof/>
                <w:webHidden/>
              </w:rPr>
              <w:fldChar w:fldCharType="end"/>
            </w:r>
          </w:hyperlink>
        </w:p>
        <w:p w14:paraId="7BC5B2B5" w14:textId="1CE9905C" w:rsidR="00E363F9" w:rsidRDefault="00CE7F1A">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2413568" w:history="1">
            <w:r w:rsidR="00E363F9" w:rsidRPr="00594EC8">
              <w:rPr>
                <w:rStyle w:val="Hyperlink"/>
                <w:rFonts w:ascii="Arial" w:hAnsi="Arial" w:cs="Arial"/>
                <w:noProof/>
              </w:rPr>
              <w:t>3. Strategic Build vs Buy Talent Model</w:t>
            </w:r>
            <w:r w:rsidR="00E363F9">
              <w:rPr>
                <w:noProof/>
                <w:webHidden/>
              </w:rPr>
              <w:tab/>
            </w:r>
            <w:r w:rsidR="00E363F9">
              <w:rPr>
                <w:noProof/>
                <w:webHidden/>
              </w:rPr>
              <w:fldChar w:fldCharType="begin"/>
            </w:r>
            <w:r w:rsidR="00E363F9">
              <w:rPr>
                <w:noProof/>
                <w:webHidden/>
              </w:rPr>
              <w:instrText xml:space="preserve"> PAGEREF _Toc222413568 \h </w:instrText>
            </w:r>
            <w:r w:rsidR="00E363F9">
              <w:rPr>
                <w:noProof/>
                <w:webHidden/>
              </w:rPr>
            </w:r>
            <w:r w:rsidR="00E363F9">
              <w:rPr>
                <w:noProof/>
                <w:webHidden/>
              </w:rPr>
              <w:fldChar w:fldCharType="separate"/>
            </w:r>
            <w:r w:rsidR="00E363F9">
              <w:rPr>
                <w:noProof/>
                <w:webHidden/>
              </w:rPr>
              <w:t>5</w:t>
            </w:r>
            <w:r w:rsidR="00E363F9">
              <w:rPr>
                <w:noProof/>
                <w:webHidden/>
              </w:rPr>
              <w:fldChar w:fldCharType="end"/>
            </w:r>
          </w:hyperlink>
        </w:p>
        <w:p w14:paraId="6A65BC78" w14:textId="790D1581"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69" w:history="1">
            <w:r w:rsidR="00E363F9" w:rsidRPr="00594EC8">
              <w:rPr>
                <w:rStyle w:val="Hyperlink"/>
                <w:rFonts w:ascii="Arial" w:hAnsi="Arial" w:cs="Arial"/>
                <w:noProof/>
              </w:rPr>
              <w:t>3.1 Buy Strategy (External Talent Acquisition)</w:t>
            </w:r>
            <w:r w:rsidR="00E363F9">
              <w:rPr>
                <w:noProof/>
                <w:webHidden/>
              </w:rPr>
              <w:tab/>
            </w:r>
            <w:r w:rsidR="00E363F9">
              <w:rPr>
                <w:noProof/>
                <w:webHidden/>
              </w:rPr>
              <w:fldChar w:fldCharType="begin"/>
            </w:r>
            <w:r w:rsidR="00E363F9">
              <w:rPr>
                <w:noProof/>
                <w:webHidden/>
              </w:rPr>
              <w:instrText xml:space="preserve"> PAGEREF _Toc222413569 \h </w:instrText>
            </w:r>
            <w:r w:rsidR="00E363F9">
              <w:rPr>
                <w:noProof/>
                <w:webHidden/>
              </w:rPr>
            </w:r>
            <w:r w:rsidR="00E363F9">
              <w:rPr>
                <w:noProof/>
                <w:webHidden/>
              </w:rPr>
              <w:fldChar w:fldCharType="separate"/>
            </w:r>
            <w:r w:rsidR="00E363F9">
              <w:rPr>
                <w:noProof/>
                <w:webHidden/>
              </w:rPr>
              <w:t>6</w:t>
            </w:r>
            <w:r w:rsidR="00E363F9">
              <w:rPr>
                <w:noProof/>
                <w:webHidden/>
              </w:rPr>
              <w:fldChar w:fldCharType="end"/>
            </w:r>
          </w:hyperlink>
        </w:p>
        <w:p w14:paraId="5BFC2507" w14:textId="1D758711"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70" w:history="1">
            <w:r w:rsidR="00E363F9" w:rsidRPr="00594EC8">
              <w:rPr>
                <w:rStyle w:val="Hyperlink"/>
                <w:rFonts w:ascii="Arial" w:hAnsi="Arial" w:cs="Arial"/>
                <w:noProof/>
              </w:rPr>
              <w:t>3.2 Build Strategy (Internal Talent Development)</w:t>
            </w:r>
            <w:r w:rsidR="00E363F9">
              <w:rPr>
                <w:noProof/>
                <w:webHidden/>
              </w:rPr>
              <w:tab/>
            </w:r>
            <w:r w:rsidR="00E363F9">
              <w:rPr>
                <w:noProof/>
                <w:webHidden/>
              </w:rPr>
              <w:fldChar w:fldCharType="begin"/>
            </w:r>
            <w:r w:rsidR="00E363F9">
              <w:rPr>
                <w:noProof/>
                <w:webHidden/>
              </w:rPr>
              <w:instrText xml:space="preserve"> PAGEREF _Toc222413570 \h </w:instrText>
            </w:r>
            <w:r w:rsidR="00E363F9">
              <w:rPr>
                <w:noProof/>
                <w:webHidden/>
              </w:rPr>
            </w:r>
            <w:r w:rsidR="00E363F9">
              <w:rPr>
                <w:noProof/>
                <w:webHidden/>
              </w:rPr>
              <w:fldChar w:fldCharType="separate"/>
            </w:r>
            <w:r w:rsidR="00E363F9">
              <w:rPr>
                <w:noProof/>
                <w:webHidden/>
              </w:rPr>
              <w:t>6</w:t>
            </w:r>
            <w:r w:rsidR="00E363F9">
              <w:rPr>
                <w:noProof/>
                <w:webHidden/>
              </w:rPr>
              <w:fldChar w:fldCharType="end"/>
            </w:r>
          </w:hyperlink>
        </w:p>
        <w:p w14:paraId="73256AC9" w14:textId="52B0D231"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71" w:history="1">
            <w:r w:rsidR="00E363F9" w:rsidRPr="00594EC8">
              <w:rPr>
                <w:rStyle w:val="Hyperlink"/>
                <w:rFonts w:ascii="Arial" w:hAnsi="Arial" w:cs="Arial"/>
                <w:noProof/>
              </w:rPr>
              <w:t>3.3 Integrated Talent Strategy for Aether Innovations</w:t>
            </w:r>
            <w:r w:rsidR="00E363F9">
              <w:rPr>
                <w:noProof/>
                <w:webHidden/>
              </w:rPr>
              <w:tab/>
            </w:r>
            <w:r w:rsidR="00E363F9">
              <w:rPr>
                <w:noProof/>
                <w:webHidden/>
              </w:rPr>
              <w:fldChar w:fldCharType="begin"/>
            </w:r>
            <w:r w:rsidR="00E363F9">
              <w:rPr>
                <w:noProof/>
                <w:webHidden/>
              </w:rPr>
              <w:instrText xml:space="preserve"> PAGEREF _Toc222413571 \h </w:instrText>
            </w:r>
            <w:r w:rsidR="00E363F9">
              <w:rPr>
                <w:noProof/>
                <w:webHidden/>
              </w:rPr>
            </w:r>
            <w:r w:rsidR="00E363F9">
              <w:rPr>
                <w:noProof/>
                <w:webHidden/>
              </w:rPr>
              <w:fldChar w:fldCharType="separate"/>
            </w:r>
            <w:r w:rsidR="00E363F9">
              <w:rPr>
                <w:noProof/>
                <w:webHidden/>
              </w:rPr>
              <w:t>6</w:t>
            </w:r>
            <w:r w:rsidR="00E363F9">
              <w:rPr>
                <w:noProof/>
                <w:webHidden/>
              </w:rPr>
              <w:fldChar w:fldCharType="end"/>
            </w:r>
          </w:hyperlink>
        </w:p>
        <w:p w14:paraId="7D7E9AC6" w14:textId="17E4E5A4" w:rsidR="00E363F9" w:rsidRDefault="00CE7F1A">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2413572" w:history="1">
            <w:r w:rsidR="00E363F9" w:rsidRPr="00594EC8">
              <w:rPr>
                <w:rStyle w:val="Hyperlink"/>
                <w:rFonts w:ascii="Arial" w:hAnsi="Arial" w:cs="Arial"/>
                <w:noProof/>
              </w:rPr>
              <w:t>4. Talent Retention and Development Ecosystem</w:t>
            </w:r>
            <w:r w:rsidR="00E363F9">
              <w:rPr>
                <w:noProof/>
                <w:webHidden/>
              </w:rPr>
              <w:tab/>
            </w:r>
            <w:r w:rsidR="00E363F9">
              <w:rPr>
                <w:noProof/>
                <w:webHidden/>
              </w:rPr>
              <w:fldChar w:fldCharType="begin"/>
            </w:r>
            <w:r w:rsidR="00E363F9">
              <w:rPr>
                <w:noProof/>
                <w:webHidden/>
              </w:rPr>
              <w:instrText xml:space="preserve"> PAGEREF _Toc222413572 \h </w:instrText>
            </w:r>
            <w:r w:rsidR="00E363F9">
              <w:rPr>
                <w:noProof/>
                <w:webHidden/>
              </w:rPr>
            </w:r>
            <w:r w:rsidR="00E363F9">
              <w:rPr>
                <w:noProof/>
                <w:webHidden/>
              </w:rPr>
              <w:fldChar w:fldCharType="separate"/>
            </w:r>
            <w:r w:rsidR="00E363F9">
              <w:rPr>
                <w:noProof/>
                <w:webHidden/>
              </w:rPr>
              <w:t>7</w:t>
            </w:r>
            <w:r w:rsidR="00E363F9">
              <w:rPr>
                <w:noProof/>
                <w:webHidden/>
              </w:rPr>
              <w:fldChar w:fldCharType="end"/>
            </w:r>
          </w:hyperlink>
        </w:p>
        <w:p w14:paraId="7D04A493" w14:textId="1A0F2CB8"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73" w:history="1">
            <w:r w:rsidR="00E363F9" w:rsidRPr="00594EC8">
              <w:rPr>
                <w:rStyle w:val="Hyperlink"/>
                <w:rFonts w:ascii="Arial" w:hAnsi="Arial" w:cs="Arial"/>
                <w:noProof/>
              </w:rPr>
              <w:t>4.1 Mentorship and Leadership Development</w:t>
            </w:r>
            <w:r w:rsidR="00E363F9">
              <w:rPr>
                <w:noProof/>
                <w:webHidden/>
              </w:rPr>
              <w:tab/>
            </w:r>
            <w:r w:rsidR="00E363F9">
              <w:rPr>
                <w:noProof/>
                <w:webHidden/>
              </w:rPr>
              <w:fldChar w:fldCharType="begin"/>
            </w:r>
            <w:r w:rsidR="00E363F9">
              <w:rPr>
                <w:noProof/>
                <w:webHidden/>
              </w:rPr>
              <w:instrText xml:space="preserve"> PAGEREF _Toc222413573 \h </w:instrText>
            </w:r>
            <w:r w:rsidR="00E363F9">
              <w:rPr>
                <w:noProof/>
                <w:webHidden/>
              </w:rPr>
            </w:r>
            <w:r w:rsidR="00E363F9">
              <w:rPr>
                <w:noProof/>
                <w:webHidden/>
              </w:rPr>
              <w:fldChar w:fldCharType="separate"/>
            </w:r>
            <w:r w:rsidR="00E363F9">
              <w:rPr>
                <w:noProof/>
                <w:webHidden/>
              </w:rPr>
              <w:t>7</w:t>
            </w:r>
            <w:r w:rsidR="00E363F9">
              <w:rPr>
                <w:noProof/>
                <w:webHidden/>
              </w:rPr>
              <w:fldChar w:fldCharType="end"/>
            </w:r>
          </w:hyperlink>
        </w:p>
        <w:p w14:paraId="362A84FA" w14:textId="72026442"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74" w:history="1">
            <w:r w:rsidR="00E363F9" w:rsidRPr="00594EC8">
              <w:rPr>
                <w:rStyle w:val="Hyperlink"/>
                <w:rFonts w:ascii="Arial" w:hAnsi="Arial" w:cs="Arial"/>
                <w:noProof/>
              </w:rPr>
              <w:t>4.2 Career Pathways and Internal Mobility</w:t>
            </w:r>
            <w:r w:rsidR="00E363F9">
              <w:rPr>
                <w:noProof/>
                <w:webHidden/>
              </w:rPr>
              <w:tab/>
            </w:r>
            <w:r w:rsidR="00E363F9">
              <w:rPr>
                <w:noProof/>
                <w:webHidden/>
              </w:rPr>
              <w:fldChar w:fldCharType="begin"/>
            </w:r>
            <w:r w:rsidR="00E363F9">
              <w:rPr>
                <w:noProof/>
                <w:webHidden/>
              </w:rPr>
              <w:instrText xml:space="preserve"> PAGEREF _Toc222413574 \h </w:instrText>
            </w:r>
            <w:r w:rsidR="00E363F9">
              <w:rPr>
                <w:noProof/>
                <w:webHidden/>
              </w:rPr>
            </w:r>
            <w:r w:rsidR="00E363F9">
              <w:rPr>
                <w:noProof/>
                <w:webHidden/>
              </w:rPr>
              <w:fldChar w:fldCharType="separate"/>
            </w:r>
            <w:r w:rsidR="00E363F9">
              <w:rPr>
                <w:noProof/>
                <w:webHidden/>
              </w:rPr>
              <w:t>7</w:t>
            </w:r>
            <w:r w:rsidR="00E363F9">
              <w:rPr>
                <w:noProof/>
                <w:webHidden/>
              </w:rPr>
              <w:fldChar w:fldCharType="end"/>
            </w:r>
          </w:hyperlink>
        </w:p>
        <w:p w14:paraId="183C421D" w14:textId="3A394252"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75" w:history="1">
            <w:r w:rsidR="00E363F9" w:rsidRPr="00594EC8">
              <w:rPr>
                <w:rStyle w:val="Hyperlink"/>
                <w:rFonts w:ascii="Arial" w:hAnsi="Arial" w:cs="Arial"/>
                <w:noProof/>
              </w:rPr>
              <w:t>4.3 Lifelong Learning and Continuous Development</w:t>
            </w:r>
            <w:r w:rsidR="00E363F9">
              <w:rPr>
                <w:noProof/>
                <w:webHidden/>
              </w:rPr>
              <w:tab/>
            </w:r>
            <w:r w:rsidR="00E363F9">
              <w:rPr>
                <w:noProof/>
                <w:webHidden/>
              </w:rPr>
              <w:fldChar w:fldCharType="begin"/>
            </w:r>
            <w:r w:rsidR="00E363F9">
              <w:rPr>
                <w:noProof/>
                <w:webHidden/>
              </w:rPr>
              <w:instrText xml:space="preserve"> PAGEREF _Toc222413575 \h </w:instrText>
            </w:r>
            <w:r w:rsidR="00E363F9">
              <w:rPr>
                <w:noProof/>
                <w:webHidden/>
              </w:rPr>
            </w:r>
            <w:r w:rsidR="00E363F9">
              <w:rPr>
                <w:noProof/>
                <w:webHidden/>
              </w:rPr>
              <w:fldChar w:fldCharType="separate"/>
            </w:r>
            <w:r w:rsidR="00E363F9">
              <w:rPr>
                <w:noProof/>
                <w:webHidden/>
              </w:rPr>
              <w:t>7</w:t>
            </w:r>
            <w:r w:rsidR="00E363F9">
              <w:rPr>
                <w:noProof/>
                <w:webHidden/>
              </w:rPr>
              <w:fldChar w:fldCharType="end"/>
            </w:r>
          </w:hyperlink>
        </w:p>
        <w:p w14:paraId="5AC11D76" w14:textId="67EE2941"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76" w:history="1">
            <w:r w:rsidR="00E363F9" w:rsidRPr="00594EC8">
              <w:rPr>
                <w:rStyle w:val="Hyperlink"/>
                <w:rFonts w:ascii="Arial" w:hAnsi="Arial" w:cs="Arial"/>
                <w:noProof/>
              </w:rPr>
              <w:t>4.4 Impact on Organisational Performance</w:t>
            </w:r>
            <w:r w:rsidR="00E363F9">
              <w:rPr>
                <w:noProof/>
                <w:webHidden/>
              </w:rPr>
              <w:tab/>
            </w:r>
            <w:r w:rsidR="00E363F9">
              <w:rPr>
                <w:noProof/>
                <w:webHidden/>
              </w:rPr>
              <w:fldChar w:fldCharType="begin"/>
            </w:r>
            <w:r w:rsidR="00E363F9">
              <w:rPr>
                <w:noProof/>
                <w:webHidden/>
              </w:rPr>
              <w:instrText xml:space="preserve"> PAGEREF _Toc222413576 \h </w:instrText>
            </w:r>
            <w:r w:rsidR="00E363F9">
              <w:rPr>
                <w:noProof/>
                <w:webHidden/>
              </w:rPr>
            </w:r>
            <w:r w:rsidR="00E363F9">
              <w:rPr>
                <w:noProof/>
                <w:webHidden/>
              </w:rPr>
              <w:fldChar w:fldCharType="separate"/>
            </w:r>
            <w:r w:rsidR="00E363F9">
              <w:rPr>
                <w:noProof/>
                <w:webHidden/>
              </w:rPr>
              <w:t>7</w:t>
            </w:r>
            <w:r w:rsidR="00E363F9">
              <w:rPr>
                <w:noProof/>
                <w:webHidden/>
              </w:rPr>
              <w:fldChar w:fldCharType="end"/>
            </w:r>
          </w:hyperlink>
        </w:p>
        <w:p w14:paraId="3D942A48" w14:textId="560271A4" w:rsidR="00E363F9" w:rsidRDefault="00CE7F1A">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2413577" w:history="1">
            <w:r w:rsidR="00E363F9" w:rsidRPr="00594EC8">
              <w:rPr>
                <w:rStyle w:val="Hyperlink"/>
                <w:rFonts w:ascii="Arial" w:hAnsi="Arial" w:cs="Arial"/>
                <w:noProof/>
              </w:rPr>
              <w:t>5. Reflective Learning Journey</w:t>
            </w:r>
            <w:r w:rsidR="00E363F9">
              <w:rPr>
                <w:noProof/>
                <w:webHidden/>
              </w:rPr>
              <w:tab/>
            </w:r>
            <w:r w:rsidR="00E363F9">
              <w:rPr>
                <w:noProof/>
                <w:webHidden/>
              </w:rPr>
              <w:fldChar w:fldCharType="begin"/>
            </w:r>
            <w:r w:rsidR="00E363F9">
              <w:rPr>
                <w:noProof/>
                <w:webHidden/>
              </w:rPr>
              <w:instrText xml:space="preserve"> PAGEREF _Toc222413577 \h </w:instrText>
            </w:r>
            <w:r w:rsidR="00E363F9">
              <w:rPr>
                <w:noProof/>
                <w:webHidden/>
              </w:rPr>
            </w:r>
            <w:r w:rsidR="00E363F9">
              <w:rPr>
                <w:noProof/>
                <w:webHidden/>
              </w:rPr>
              <w:fldChar w:fldCharType="separate"/>
            </w:r>
            <w:r w:rsidR="00E363F9">
              <w:rPr>
                <w:noProof/>
                <w:webHidden/>
              </w:rPr>
              <w:t>7</w:t>
            </w:r>
            <w:r w:rsidR="00E363F9">
              <w:rPr>
                <w:noProof/>
                <w:webHidden/>
              </w:rPr>
              <w:fldChar w:fldCharType="end"/>
            </w:r>
          </w:hyperlink>
        </w:p>
        <w:p w14:paraId="7826F401" w14:textId="2DE72241"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78" w:history="1">
            <w:r w:rsidR="00E363F9" w:rsidRPr="00594EC8">
              <w:rPr>
                <w:rStyle w:val="Hyperlink"/>
                <w:rFonts w:ascii="Arial" w:hAnsi="Arial" w:cs="Arial"/>
                <w:noProof/>
              </w:rPr>
              <w:t>5.1 Experience</w:t>
            </w:r>
            <w:r w:rsidR="00E363F9">
              <w:rPr>
                <w:noProof/>
                <w:webHidden/>
              </w:rPr>
              <w:tab/>
            </w:r>
            <w:r w:rsidR="00E363F9">
              <w:rPr>
                <w:noProof/>
                <w:webHidden/>
              </w:rPr>
              <w:fldChar w:fldCharType="begin"/>
            </w:r>
            <w:r w:rsidR="00E363F9">
              <w:rPr>
                <w:noProof/>
                <w:webHidden/>
              </w:rPr>
              <w:instrText xml:space="preserve"> PAGEREF _Toc222413578 \h </w:instrText>
            </w:r>
            <w:r w:rsidR="00E363F9">
              <w:rPr>
                <w:noProof/>
                <w:webHidden/>
              </w:rPr>
            </w:r>
            <w:r w:rsidR="00E363F9">
              <w:rPr>
                <w:noProof/>
                <w:webHidden/>
              </w:rPr>
              <w:fldChar w:fldCharType="separate"/>
            </w:r>
            <w:r w:rsidR="00E363F9">
              <w:rPr>
                <w:noProof/>
                <w:webHidden/>
              </w:rPr>
              <w:t>8</w:t>
            </w:r>
            <w:r w:rsidR="00E363F9">
              <w:rPr>
                <w:noProof/>
                <w:webHidden/>
              </w:rPr>
              <w:fldChar w:fldCharType="end"/>
            </w:r>
          </w:hyperlink>
        </w:p>
        <w:p w14:paraId="096BC121" w14:textId="5884A9FE"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79" w:history="1">
            <w:r w:rsidR="00E363F9" w:rsidRPr="00594EC8">
              <w:rPr>
                <w:rStyle w:val="Hyperlink"/>
                <w:rFonts w:ascii="Arial" w:hAnsi="Arial" w:cs="Arial"/>
                <w:noProof/>
              </w:rPr>
              <w:t>5.2 Reflection</w:t>
            </w:r>
            <w:r w:rsidR="00E363F9">
              <w:rPr>
                <w:noProof/>
                <w:webHidden/>
              </w:rPr>
              <w:tab/>
            </w:r>
            <w:r w:rsidR="00E363F9">
              <w:rPr>
                <w:noProof/>
                <w:webHidden/>
              </w:rPr>
              <w:fldChar w:fldCharType="begin"/>
            </w:r>
            <w:r w:rsidR="00E363F9">
              <w:rPr>
                <w:noProof/>
                <w:webHidden/>
              </w:rPr>
              <w:instrText xml:space="preserve"> PAGEREF _Toc222413579 \h </w:instrText>
            </w:r>
            <w:r w:rsidR="00E363F9">
              <w:rPr>
                <w:noProof/>
                <w:webHidden/>
              </w:rPr>
            </w:r>
            <w:r w:rsidR="00E363F9">
              <w:rPr>
                <w:noProof/>
                <w:webHidden/>
              </w:rPr>
              <w:fldChar w:fldCharType="separate"/>
            </w:r>
            <w:r w:rsidR="00E363F9">
              <w:rPr>
                <w:noProof/>
                <w:webHidden/>
              </w:rPr>
              <w:t>8</w:t>
            </w:r>
            <w:r w:rsidR="00E363F9">
              <w:rPr>
                <w:noProof/>
                <w:webHidden/>
              </w:rPr>
              <w:fldChar w:fldCharType="end"/>
            </w:r>
          </w:hyperlink>
        </w:p>
        <w:p w14:paraId="05DCBEB9" w14:textId="16C35479"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80" w:history="1">
            <w:r w:rsidR="00E363F9" w:rsidRPr="00594EC8">
              <w:rPr>
                <w:rStyle w:val="Hyperlink"/>
                <w:rFonts w:ascii="Arial" w:hAnsi="Arial" w:cs="Arial"/>
                <w:noProof/>
              </w:rPr>
              <w:t>5.3 Evaluation</w:t>
            </w:r>
            <w:r w:rsidR="00E363F9">
              <w:rPr>
                <w:noProof/>
                <w:webHidden/>
              </w:rPr>
              <w:tab/>
            </w:r>
            <w:r w:rsidR="00E363F9">
              <w:rPr>
                <w:noProof/>
                <w:webHidden/>
              </w:rPr>
              <w:fldChar w:fldCharType="begin"/>
            </w:r>
            <w:r w:rsidR="00E363F9">
              <w:rPr>
                <w:noProof/>
                <w:webHidden/>
              </w:rPr>
              <w:instrText xml:space="preserve"> PAGEREF _Toc222413580 \h </w:instrText>
            </w:r>
            <w:r w:rsidR="00E363F9">
              <w:rPr>
                <w:noProof/>
                <w:webHidden/>
              </w:rPr>
            </w:r>
            <w:r w:rsidR="00E363F9">
              <w:rPr>
                <w:noProof/>
                <w:webHidden/>
              </w:rPr>
              <w:fldChar w:fldCharType="separate"/>
            </w:r>
            <w:r w:rsidR="00E363F9">
              <w:rPr>
                <w:noProof/>
                <w:webHidden/>
              </w:rPr>
              <w:t>10</w:t>
            </w:r>
            <w:r w:rsidR="00E363F9">
              <w:rPr>
                <w:noProof/>
                <w:webHidden/>
              </w:rPr>
              <w:fldChar w:fldCharType="end"/>
            </w:r>
          </w:hyperlink>
        </w:p>
        <w:p w14:paraId="008D675F" w14:textId="4A2FFEE9"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81" w:history="1">
            <w:r w:rsidR="00E363F9" w:rsidRPr="00594EC8">
              <w:rPr>
                <w:rStyle w:val="Hyperlink"/>
                <w:rFonts w:ascii="Arial" w:hAnsi="Arial" w:cs="Arial"/>
                <w:noProof/>
              </w:rPr>
              <w:t>5.4 Analysis</w:t>
            </w:r>
            <w:r w:rsidR="00E363F9">
              <w:rPr>
                <w:noProof/>
                <w:webHidden/>
              </w:rPr>
              <w:tab/>
            </w:r>
            <w:r w:rsidR="00E363F9">
              <w:rPr>
                <w:noProof/>
                <w:webHidden/>
              </w:rPr>
              <w:fldChar w:fldCharType="begin"/>
            </w:r>
            <w:r w:rsidR="00E363F9">
              <w:rPr>
                <w:noProof/>
                <w:webHidden/>
              </w:rPr>
              <w:instrText xml:space="preserve"> PAGEREF _Toc222413581 \h </w:instrText>
            </w:r>
            <w:r w:rsidR="00E363F9">
              <w:rPr>
                <w:noProof/>
                <w:webHidden/>
              </w:rPr>
            </w:r>
            <w:r w:rsidR="00E363F9">
              <w:rPr>
                <w:noProof/>
                <w:webHidden/>
              </w:rPr>
              <w:fldChar w:fldCharType="separate"/>
            </w:r>
            <w:r w:rsidR="00E363F9">
              <w:rPr>
                <w:noProof/>
                <w:webHidden/>
              </w:rPr>
              <w:t>10</w:t>
            </w:r>
            <w:r w:rsidR="00E363F9">
              <w:rPr>
                <w:noProof/>
                <w:webHidden/>
              </w:rPr>
              <w:fldChar w:fldCharType="end"/>
            </w:r>
          </w:hyperlink>
        </w:p>
        <w:p w14:paraId="4BC368C6" w14:textId="40872296"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82" w:history="1">
            <w:r w:rsidR="00E363F9" w:rsidRPr="00594EC8">
              <w:rPr>
                <w:rStyle w:val="Hyperlink"/>
                <w:rFonts w:ascii="Arial" w:hAnsi="Arial" w:cs="Arial"/>
                <w:noProof/>
              </w:rPr>
              <w:t>5.5 Conclusion</w:t>
            </w:r>
            <w:r w:rsidR="00E363F9">
              <w:rPr>
                <w:noProof/>
                <w:webHidden/>
              </w:rPr>
              <w:tab/>
            </w:r>
            <w:r w:rsidR="00E363F9">
              <w:rPr>
                <w:noProof/>
                <w:webHidden/>
              </w:rPr>
              <w:fldChar w:fldCharType="begin"/>
            </w:r>
            <w:r w:rsidR="00E363F9">
              <w:rPr>
                <w:noProof/>
                <w:webHidden/>
              </w:rPr>
              <w:instrText xml:space="preserve"> PAGEREF _Toc222413582 \h </w:instrText>
            </w:r>
            <w:r w:rsidR="00E363F9">
              <w:rPr>
                <w:noProof/>
                <w:webHidden/>
              </w:rPr>
            </w:r>
            <w:r w:rsidR="00E363F9">
              <w:rPr>
                <w:noProof/>
                <w:webHidden/>
              </w:rPr>
              <w:fldChar w:fldCharType="separate"/>
            </w:r>
            <w:r w:rsidR="00E363F9">
              <w:rPr>
                <w:noProof/>
                <w:webHidden/>
              </w:rPr>
              <w:t>10</w:t>
            </w:r>
            <w:r w:rsidR="00E363F9">
              <w:rPr>
                <w:noProof/>
                <w:webHidden/>
              </w:rPr>
              <w:fldChar w:fldCharType="end"/>
            </w:r>
          </w:hyperlink>
        </w:p>
        <w:p w14:paraId="229755CA" w14:textId="7E92A777" w:rsidR="00E363F9" w:rsidRDefault="00CE7F1A">
          <w:pPr>
            <w:pStyle w:val="TOC2"/>
            <w:tabs>
              <w:tab w:val="right" w:leader="dot" w:pos="9016"/>
            </w:tabs>
            <w:rPr>
              <w:rFonts w:asciiTheme="minorHAnsi" w:eastAsiaTheme="minorEastAsia" w:hAnsiTheme="minorHAnsi" w:cstheme="minorBidi"/>
              <w:noProof/>
              <w:kern w:val="2"/>
              <w:szCs w:val="24"/>
              <w:lang w:val="en-US"/>
              <w14:ligatures w14:val="standardContextual"/>
            </w:rPr>
          </w:pPr>
          <w:hyperlink w:anchor="_Toc222413583" w:history="1">
            <w:r w:rsidR="00E363F9" w:rsidRPr="00594EC8">
              <w:rPr>
                <w:rStyle w:val="Hyperlink"/>
                <w:rFonts w:ascii="Arial" w:hAnsi="Arial" w:cs="Arial"/>
                <w:noProof/>
              </w:rPr>
              <w:t>5.6 Action Plan</w:t>
            </w:r>
            <w:r w:rsidR="00E363F9">
              <w:rPr>
                <w:noProof/>
                <w:webHidden/>
              </w:rPr>
              <w:tab/>
            </w:r>
            <w:r w:rsidR="00E363F9">
              <w:rPr>
                <w:noProof/>
                <w:webHidden/>
              </w:rPr>
              <w:fldChar w:fldCharType="begin"/>
            </w:r>
            <w:r w:rsidR="00E363F9">
              <w:rPr>
                <w:noProof/>
                <w:webHidden/>
              </w:rPr>
              <w:instrText xml:space="preserve"> PAGEREF _Toc222413583 \h </w:instrText>
            </w:r>
            <w:r w:rsidR="00E363F9">
              <w:rPr>
                <w:noProof/>
                <w:webHidden/>
              </w:rPr>
            </w:r>
            <w:r w:rsidR="00E363F9">
              <w:rPr>
                <w:noProof/>
                <w:webHidden/>
              </w:rPr>
              <w:fldChar w:fldCharType="separate"/>
            </w:r>
            <w:r w:rsidR="00E363F9">
              <w:rPr>
                <w:noProof/>
                <w:webHidden/>
              </w:rPr>
              <w:t>11</w:t>
            </w:r>
            <w:r w:rsidR="00E363F9">
              <w:rPr>
                <w:noProof/>
                <w:webHidden/>
              </w:rPr>
              <w:fldChar w:fldCharType="end"/>
            </w:r>
          </w:hyperlink>
        </w:p>
        <w:p w14:paraId="22C2EDDE" w14:textId="48537497" w:rsidR="00E363F9" w:rsidRDefault="00CE7F1A">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2413584" w:history="1">
            <w:r w:rsidR="00E363F9" w:rsidRPr="00594EC8">
              <w:rPr>
                <w:rStyle w:val="Hyperlink"/>
                <w:rFonts w:ascii="Arial" w:hAnsi="Arial" w:cs="Arial"/>
                <w:noProof/>
              </w:rPr>
              <w:t>6. Staying Relevant in the AI Era</w:t>
            </w:r>
            <w:r w:rsidR="00E363F9">
              <w:rPr>
                <w:noProof/>
                <w:webHidden/>
              </w:rPr>
              <w:tab/>
            </w:r>
            <w:r w:rsidR="00E363F9">
              <w:rPr>
                <w:noProof/>
                <w:webHidden/>
              </w:rPr>
              <w:fldChar w:fldCharType="begin"/>
            </w:r>
            <w:r w:rsidR="00E363F9">
              <w:rPr>
                <w:noProof/>
                <w:webHidden/>
              </w:rPr>
              <w:instrText xml:space="preserve"> PAGEREF _Toc222413584 \h </w:instrText>
            </w:r>
            <w:r w:rsidR="00E363F9">
              <w:rPr>
                <w:noProof/>
                <w:webHidden/>
              </w:rPr>
            </w:r>
            <w:r w:rsidR="00E363F9">
              <w:rPr>
                <w:noProof/>
                <w:webHidden/>
              </w:rPr>
              <w:fldChar w:fldCharType="separate"/>
            </w:r>
            <w:r w:rsidR="00E363F9">
              <w:rPr>
                <w:noProof/>
                <w:webHidden/>
              </w:rPr>
              <w:t>11</w:t>
            </w:r>
            <w:r w:rsidR="00E363F9">
              <w:rPr>
                <w:noProof/>
                <w:webHidden/>
              </w:rPr>
              <w:fldChar w:fldCharType="end"/>
            </w:r>
          </w:hyperlink>
        </w:p>
        <w:p w14:paraId="2B2C1C11" w14:textId="2B039ED9" w:rsidR="00E363F9" w:rsidRDefault="00CE7F1A">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2413585" w:history="1">
            <w:r w:rsidR="00E363F9" w:rsidRPr="00594EC8">
              <w:rPr>
                <w:rStyle w:val="Hyperlink"/>
                <w:rFonts w:ascii="Arial" w:hAnsi="Arial" w:cs="Arial"/>
                <w:noProof/>
              </w:rPr>
              <w:t>7. Conclusion</w:t>
            </w:r>
            <w:r w:rsidR="00E363F9">
              <w:rPr>
                <w:noProof/>
                <w:webHidden/>
              </w:rPr>
              <w:tab/>
            </w:r>
            <w:r w:rsidR="00E363F9">
              <w:rPr>
                <w:noProof/>
                <w:webHidden/>
              </w:rPr>
              <w:fldChar w:fldCharType="begin"/>
            </w:r>
            <w:r w:rsidR="00E363F9">
              <w:rPr>
                <w:noProof/>
                <w:webHidden/>
              </w:rPr>
              <w:instrText xml:space="preserve"> PAGEREF _Toc222413585 \h </w:instrText>
            </w:r>
            <w:r w:rsidR="00E363F9">
              <w:rPr>
                <w:noProof/>
                <w:webHidden/>
              </w:rPr>
            </w:r>
            <w:r w:rsidR="00E363F9">
              <w:rPr>
                <w:noProof/>
                <w:webHidden/>
              </w:rPr>
              <w:fldChar w:fldCharType="separate"/>
            </w:r>
            <w:r w:rsidR="00E363F9">
              <w:rPr>
                <w:noProof/>
                <w:webHidden/>
              </w:rPr>
              <w:t>11</w:t>
            </w:r>
            <w:r w:rsidR="00E363F9">
              <w:rPr>
                <w:noProof/>
                <w:webHidden/>
              </w:rPr>
              <w:fldChar w:fldCharType="end"/>
            </w:r>
          </w:hyperlink>
        </w:p>
        <w:p w14:paraId="563D776A" w14:textId="0A212B83" w:rsidR="00E363F9" w:rsidRDefault="00CE7F1A">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222413586" w:history="1">
            <w:r w:rsidR="00E363F9" w:rsidRPr="00594EC8">
              <w:rPr>
                <w:rStyle w:val="Hyperlink"/>
                <w:rFonts w:ascii="Arial" w:hAnsi="Arial" w:cs="Arial"/>
                <w:noProof/>
              </w:rPr>
              <w:t>References</w:t>
            </w:r>
            <w:r w:rsidR="00E363F9">
              <w:rPr>
                <w:noProof/>
                <w:webHidden/>
              </w:rPr>
              <w:tab/>
            </w:r>
            <w:r w:rsidR="00E363F9">
              <w:rPr>
                <w:noProof/>
                <w:webHidden/>
              </w:rPr>
              <w:fldChar w:fldCharType="begin"/>
            </w:r>
            <w:r w:rsidR="00E363F9">
              <w:rPr>
                <w:noProof/>
                <w:webHidden/>
              </w:rPr>
              <w:instrText xml:space="preserve"> PAGEREF _Toc222413586 \h </w:instrText>
            </w:r>
            <w:r w:rsidR="00E363F9">
              <w:rPr>
                <w:noProof/>
                <w:webHidden/>
              </w:rPr>
            </w:r>
            <w:r w:rsidR="00E363F9">
              <w:rPr>
                <w:noProof/>
                <w:webHidden/>
              </w:rPr>
              <w:fldChar w:fldCharType="separate"/>
            </w:r>
            <w:r w:rsidR="00E363F9">
              <w:rPr>
                <w:noProof/>
                <w:webHidden/>
              </w:rPr>
              <w:t>12</w:t>
            </w:r>
            <w:r w:rsidR="00E363F9">
              <w:rPr>
                <w:noProof/>
                <w:webHidden/>
              </w:rPr>
              <w:fldChar w:fldCharType="end"/>
            </w:r>
          </w:hyperlink>
        </w:p>
        <w:p w14:paraId="598F9D1A" w14:textId="0F1B030A" w:rsidR="006F5500" w:rsidRPr="00FA6D02" w:rsidRDefault="006F5500" w:rsidP="00C46A4D">
          <w:pPr>
            <w:spacing w:line="360" w:lineRule="auto"/>
            <w:rPr>
              <w:rFonts w:ascii="Arial" w:hAnsi="Arial" w:cs="Arial"/>
              <w:szCs w:val="24"/>
            </w:rPr>
          </w:pPr>
          <w:r w:rsidRPr="00FA6D02">
            <w:rPr>
              <w:rFonts w:ascii="Arial" w:hAnsi="Arial" w:cs="Arial"/>
              <w:b/>
              <w:bCs/>
              <w:noProof/>
              <w:szCs w:val="24"/>
            </w:rPr>
            <w:fldChar w:fldCharType="end"/>
          </w:r>
        </w:p>
      </w:sdtContent>
    </w:sdt>
    <w:p w14:paraId="51C7AD73" w14:textId="77777777" w:rsidR="00B85317" w:rsidRPr="00FA6D02" w:rsidRDefault="00B85317" w:rsidP="00C46A4D">
      <w:pPr>
        <w:spacing w:line="360" w:lineRule="auto"/>
        <w:rPr>
          <w:rFonts w:ascii="Arial" w:eastAsiaTheme="majorEastAsia" w:hAnsi="Arial" w:cs="Arial"/>
          <w:b/>
          <w:color w:val="365F91" w:themeColor="accent1" w:themeShade="BF"/>
          <w:szCs w:val="24"/>
        </w:rPr>
      </w:pPr>
      <w:r w:rsidRPr="00FA6D02">
        <w:rPr>
          <w:rFonts w:ascii="Arial" w:hAnsi="Arial" w:cs="Arial"/>
          <w:szCs w:val="24"/>
        </w:rPr>
        <w:br w:type="page"/>
      </w:r>
    </w:p>
    <w:p w14:paraId="51A0B328" w14:textId="695089E9" w:rsidR="00915B2D" w:rsidRPr="00FA6D02" w:rsidRDefault="00915B2D" w:rsidP="00C46A4D">
      <w:pPr>
        <w:pStyle w:val="Heading1"/>
        <w:spacing w:line="360" w:lineRule="auto"/>
        <w:rPr>
          <w:rFonts w:ascii="Arial" w:hAnsi="Arial" w:cs="Arial"/>
          <w:szCs w:val="24"/>
        </w:rPr>
      </w:pPr>
      <w:bookmarkStart w:id="1" w:name="_Toc222413563"/>
      <w:r w:rsidRPr="00FA6D02">
        <w:rPr>
          <w:rFonts w:ascii="Arial" w:hAnsi="Arial" w:cs="Arial"/>
          <w:szCs w:val="24"/>
        </w:rPr>
        <w:lastRenderedPageBreak/>
        <w:t>1. Introduction</w:t>
      </w:r>
      <w:bookmarkEnd w:id="1"/>
    </w:p>
    <w:p w14:paraId="7E8F0AB5" w14:textId="1900ED0A" w:rsidR="00FF63BD" w:rsidRPr="00FA6D02" w:rsidRDefault="00FF63BD" w:rsidP="00C46A4D">
      <w:pPr>
        <w:spacing w:line="360" w:lineRule="auto"/>
        <w:jc w:val="both"/>
        <w:rPr>
          <w:rFonts w:ascii="Arial" w:hAnsi="Arial" w:cs="Arial"/>
          <w:szCs w:val="24"/>
        </w:rPr>
      </w:pPr>
      <w:r w:rsidRPr="00FA6D02">
        <w:rPr>
          <w:rFonts w:ascii="Arial" w:hAnsi="Arial" w:cs="Arial"/>
          <w:szCs w:val="24"/>
        </w:rPr>
        <w:t>Aether Innovations is a rapidly expanding technology firm with around 300 employees, and the current organisational issues that pose serious threat to organisational performance and sustainability are related to human capital. Although the organisation is in a dynamic and innovation</w:t>
      </w:r>
      <w:r w:rsidR="00CA4E72" w:rsidRPr="00FA6D02">
        <w:rPr>
          <w:rFonts w:ascii="Arial" w:hAnsi="Arial" w:cs="Arial"/>
          <w:szCs w:val="24"/>
        </w:rPr>
        <w:t>-</w:t>
      </w:r>
      <w:r w:rsidRPr="00FA6D02">
        <w:rPr>
          <w:rFonts w:ascii="Arial" w:hAnsi="Arial" w:cs="Arial"/>
          <w:szCs w:val="24"/>
        </w:rPr>
        <w:t>oriented industry, employee turnover, stagnant growth and waning workforce engagement are being experienced. Such concerns are especially significant in the technology industry whereby human capital is the foremost origin of innovation, productivity, and competitive advantage</w:t>
      </w:r>
      <w:r w:rsidR="008709C4" w:rsidRPr="00FA6D02">
        <w:rPr>
          <w:rFonts w:ascii="Arial" w:hAnsi="Arial" w:cs="Arial"/>
          <w:szCs w:val="24"/>
        </w:rPr>
        <w:t xml:space="preserve"> (Viljoen, 2023)</w:t>
      </w:r>
      <w:r w:rsidRPr="00FA6D02">
        <w:rPr>
          <w:rFonts w:ascii="Arial" w:hAnsi="Arial" w:cs="Arial"/>
          <w:szCs w:val="24"/>
        </w:rPr>
        <w:t>.</w:t>
      </w:r>
    </w:p>
    <w:p w14:paraId="509AC494" w14:textId="63F8B200" w:rsidR="00FF63BD" w:rsidRPr="00FA6D02" w:rsidRDefault="00FF63BD" w:rsidP="00C46A4D">
      <w:pPr>
        <w:spacing w:line="360" w:lineRule="auto"/>
        <w:jc w:val="both"/>
        <w:rPr>
          <w:rFonts w:ascii="Arial" w:hAnsi="Arial" w:cs="Arial"/>
          <w:szCs w:val="24"/>
        </w:rPr>
      </w:pPr>
      <w:r w:rsidRPr="00FA6D02">
        <w:rPr>
          <w:rFonts w:ascii="Arial" w:hAnsi="Arial" w:cs="Arial"/>
          <w:szCs w:val="24"/>
        </w:rPr>
        <w:t xml:space="preserve">A strategic talent ecosystem should be created in such a situation. A talent ecosystem is a co-ordinated system of talent attraction, development, retention, and engagement strategies that are meant to balance workforce capabilities and strategic goals of organisations. Strategic Human resource management views that good alignment between the HR practices and the business strategy is vital in organisational success. </w:t>
      </w:r>
    </w:p>
    <w:p w14:paraId="277C5214" w14:textId="51610384" w:rsidR="00915B2D" w:rsidRPr="00FA6D02" w:rsidRDefault="00FF63BD" w:rsidP="00C46A4D">
      <w:pPr>
        <w:spacing w:line="360" w:lineRule="auto"/>
        <w:jc w:val="both"/>
        <w:rPr>
          <w:rFonts w:ascii="Arial" w:hAnsi="Arial" w:cs="Arial"/>
          <w:szCs w:val="24"/>
        </w:rPr>
      </w:pPr>
      <w:r w:rsidRPr="00FA6D02">
        <w:rPr>
          <w:rFonts w:ascii="Arial" w:hAnsi="Arial" w:cs="Arial"/>
          <w:szCs w:val="24"/>
        </w:rPr>
        <w:t>This report is aimed at critically evaluating the existing talent ecosystem to technology companies and discussing the difficulties to which organisations like Aether Innovations can be exposed to. This discussion forms the basis on which to design an integrated talent management approach that would enhance employee engagement, ability to innovate, and organisational performance.</w:t>
      </w:r>
    </w:p>
    <w:p w14:paraId="67659F35" w14:textId="77777777" w:rsidR="00915B2D" w:rsidRPr="00FA6D02" w:rsidRDefault="00915B2D" w:rsidP="00C46A4D">
      <w:pPr>
        <w:pStyle w:val="Heading1"/>
        <w:spacing w:line="360" w:lineRule="auto"/>
        <w:rPr>
          <w:rFonts w:ascii="Arial" w:hAnsi="Arial" w:cs="Arial"/>
          <w:szCs w:val="24"/>
        </w:rPr>
      </w:pPr>
      <w:bookmarkStart w:id="2" w:name="_Toc222413564"/>
      <w:r w:rsidRPr="00FA6D02">
        <w:rPr>
          <w:rFonts w:ascii="Arial" w:hAnsi="Arial" w:cs="Arial"/>
          <w:szCs w:val="24"/>
        </w:rPr>
        <w:t>2. Current Talent Ecosystem in Tech Companies</w:t>
      </w:r>
      <w:bookmarkEnd w:id="2"/>
    </w:p>
    <w:p w14:paraId="40999B35" w14:textId="77777777" w:rsidR="00915B2D" w:rsidRPr="00FA6D02" w:rsidRDefault="00915B2D" w:rsidP="00C46A4D">
      <w:pPr>
        <w:pStyle w:val="Heading2"/>
        <w:spacing w:line="360" w:lineRule="auto"/>
        <w:rPr>
          <w:rFonts w:ascii="Arial" w:hAnsi="Arial" w:cs="Arial"/>
          <w:sz w:val="24"/>
          <w:szCs w:val="24"/>
        </w:rPr>
      </w:pPr>
      <w:bookmarkStart w:id="3" w:name="_Toc222413565"/>
      <w:r w:rsidRPr="00FA6D02">
        <w:rPr>
          <w:rFonts w:ascii="Arial" w:hAnsi="Arial" w:cs="Arial"/>
          <w:sz w:val="24"/>
          <w:szCs w:val="24"/>
        </w:rPr>
        <w:t>2.1 Overview of Current Talent Challenges</w:t>
      </w:r>
      <w:bookmarkEnd w:id="3"/>
    </w:p>
    <w:p w14:paraId="34119899" w14:textId="0BD6E1DA" w:rsidR="00FF63BD" w:rsidRPr="00FA6D02" w:rsidRDefault="00FF63BD" w:rsidP="00C46A4D">
      <w:pPr>
        <w:spacing w:line="360" w:lineRule="auto"/>
        <w:jc w:val="both"/>
        <w:rPr>
          <w:rFonts w:ascii="Arial" w:hAnsi="Arial" w:cs="Arial"/>
          <w:szCs w:val="24"/>
        </w:rPr>
      </w:pPr>
      <w:r w:rsidRPr="00FA6D02">
        <w:rPr>
          <w:rFonts w:ascii="Arial" w:hAnsi="Arial" w:cs="Arial"/>
          <w:szCs w:val="24"/>
        </w:rPr>
        <w:t>The nature of the technology industry is the stiff competition over the skilled employees which is often referred to as the war on talent</w:t>
      </w:r>
      <w:r w:rsidR="008709C4" w:rsidRPr="00FA6D02">
        <w:rPr>
          <w:rFonts w:ascii="Arial" w:hAnsi="Arial" w:cs="Arial"/>
          <w:szCs w:val="24"/>
        </w:rPr>
        <w:t xml:space="preserve"> (Pramadhanty </w:t>
      </w:r>
      <w:r w:rsidR="00521B8B" w:rsidRPr="00FA6D02">
        <w:rPr>
          <w:rFonts w:ascii="Arial" w:hAnsi="Arial" w:cs="Arial"/>
          <w:szCs w:val="24"/>
        </w:rPr>
        <w:t>and</w:t>
      </w:r>
      <w:r w:rsidR="008709C4" w:rsidRPr="00FA6D02">
        <w:rPr>
          <w:rFonts w:ascii="Arial" w:hAnsi="Arial" w:cs="Arial"/>
          <w:szCs w:val="24"/>
        </w:rPr>
        <w:t xml:space="preserve"> Ghazali, 2025)</w:t>
      </w:r>
      <w:r w:rsidRPr="00FA6D02">
        <w:rPr>
          <w:rFonts w:ascii="Arial" w:hAnsi="Arial" w:cs="Arial"/>
          <w:szCs w:val="24"/>
        </w:rPr>
        <w:t xml:space="preserve">. Organisational culture is one that is highly competitive to recruit people who have high levels of technical expertise, digital skills, and innovation abilities. The current rapid technological development, especially artificial intelligence, cloud computing, and data analytics, has greatly led to the rise of the demand related to specialised talent. </w:t>
      </w:r>
    </w:p>
    <w:p w14:paraId="53ECC39E" w14:textId="6044DC78" w:rsidR="00915B2D" w:rsidRPr="00FA6D02" w:rsidRDefault="00FF63BD" w:rsidP="00C46A4D">
      <w:pPr>
        <w:spacing w:line="360" w:lineRule="auto"/>
        <w:jc w:val="both"/>
        <w:rPr>
          <w:rFonts w:ascii="Arial" w:hAnsi="Arial" w:cs="Arial"/>
          <w:szCs w:val="24"/>
        </w:rPr>
      </w:pPr>
      <w:r w:rsidRPr="00FA6D02">
        <w:rPr>
          <w:rFonts w:ascii="Arial" w:hAnsi="Arial" w:cs="Arial"/>
          <w:szCs w:val="24"/>
        </w:rPr>
        <w:t>Among the most urgent issues in the technology industry, the increasing skills gap can be distinguished. The education systems can be found to be slow in reacting to the emerging trends in technology, thus creating a propensity between the workforce capacity and organisational needs</w:t>
      </w:r>
      <w:r w:rsidR="008709C4" w:rsidRPr="00FA6D02">
        <w:rPr>
          <w:rFonts w:ascii="Arial" w:hAnsi="Arial" w:cs="Arial"/>
          <w:szCs w:val="24"/>
        </w:rPr>
        <w:t xml:space="preserve"> (Sayal et al., 2025)</w:t>
      </w:r>
      <w:r w:rsidRPr="00FA6D02">
        <w:rPr>
          <w:rFonts w:ascii="Arial" w:hAnsi="Arial" w:cs="Arial"/>
          <w:szCs w:val="24"/>
        </w:rPr>
        <w:t xml:space="preserve">. </w:t>
      </w:r>
    </w:p>
    <w:p w14:paraId="3D1972EB" w14:textId="77777777" w:rsidR="00915B2D" w:rsidRPr="00FA6D02" w:rsidRDefault="00915B2D" w:rsidP="00C46A4D">
      <w:pPr>
        <w:pStyle w:val="Heading2"/>
        <w:spacing w:line="360" w:lineRule="auto"/>
        <w:rPr>
          <w:rFonts w:ascii="Arial" w:hAnsi="Arial" w:cs="Arial"/>
          <w:sz w:val="24"/>
          <w:szCs w:val="24"/>
        </w:rPr>
      </w:pPr>
      <w:bookmarkStart w:id="4" w:name="_Toc222413566"/>
      <w:r w:rsidRPr="00FA6D02">
        <w:rPr>
          <w:rFonts w:ascii="Arial" w:hAnsi="Arial" w:cs="Arial"/>
          <w:sz w:val="24"/>
          <w:szCs w:val="24"/>
        </w:rPr>
        <w:t>2.2 Current Talent Practices in Tech Firms</w:t>
      </w:r>
      <w:bookmarkEnd w:id="4"/>
    </w:p>
    <w:p w14:paraId="3CEAB2FE" w14:textId="386AD0DF" w:rsidR="00FF63BD" w:rsidRPr="00FA6D02" w:rsidRDefault="00FF63BD" w:rsidP="00C46A4D">
      <w:pPr>
        <w:spacing w:line="360" w:lineRule="auto"/>
        <w:jc w:val="both"/>
        <w:rPr>
          <w:rFonts w:ascii="Arial" w:hAnsi="Arial" w:cs="Arial"/>
          <w:szCs w:val="24"/>
        </w:rPr>
      </w:pPr>
      <w:r w:rsidRPr="00FA6D02">
        <w:rPr>
          <w:rFonts w:ascii="Arial" w:hAnsi="Arial" w:cs="Arial"/>
          <w:szCs w:val="24"/>
        </w:rPr>
        <w:t>Most technology companies have focused on external hiring measures in order to overcome talent deficiencies and competition in the market</w:t>
      </w:r>
      <w:r w:rsidR="008709C4" w:rsidRPr="00FA6D02">
        <w:rPr>
          <w:rFonts w:ascii="Arial" w:hAnsi="Arial" w:cs="Arial"/>
          <w:szCs w:val="24"/>
        </w:rPr>
        <w:t xml:space="preserve"> (Youvan, 2024)</w:t>
      </w:r>
      <w:r w:rsidRPr="00FA6D02">
        <w:rPr>
          <w:rFonts w:ascii="Arial" w:hAnsi="Arial" w:cs="Arial"/>
          <w:szCs w:val="24"/>
        </w:rPr>
        <w:t xml:space="preserve">. An </w:t>
      </w:r>
      <w:r w:rsidRPr="00FA6D02">
        <w:rPr>
          <w:rFonts w:ascii="Arial" w:hAnsi="Arial" w:cs="Arial"/>
          <w:szCs w:val="24"/>
        </w:rPr>
        <w:lastRenderedPageBreak/>
        <w:t xml:space="preserve">organisation may have a buy strategy when acquiring talent, where they tend to seek the services of experienced professionals that are available in the external labour market instead of investing in their internal capacity building. </w:t>
      </w:r>
    </w:p>
    <w:p w14:paraId="12E19DB5" w14:textId="28B489FC" w:rsidR="00FF63BD" w:rsidRPr="00FA6D02" w:rsidRDefault="00FF63BD" w:rsidP="00C46A4D">
      <w:pPr>
        <w:spacing w:line="360" w:lineRule="auto"/>
        <w:jc w:val="both"/>
        <w:rPr>
          <w:rFonts w:ascii="Arial" w:hAnsi="Arial" w:cs="Arial"/>
          <w:szCs w:val="24"/>
        </w:rPr>
      </w:pPr>
      <w:r w:rsidRPr="00FA6D02">
        <w:rPr>
          <w:rFonts w:ascii="Arial" w:hAnsi="Arial" w:cs="Arial"/>
          <w:szCs w:val="24"/>
        </w:rPr>
        <w:t>The other usual trend in the technology industry is the application of short-term contracts and contingency employment. The companies regularly address the needs of the project by hiring freelancers, consultants, and temporary employees. The flexible workforce model allows organisations to control labour expenses and respond to changes in the market. However, the contingent workforce will increase vulnerability of employees, diminish organisational identity, and undermine the acquisition of knowledge in the long run</w:t>
      </w:r>
      <w:r w:rsidR="008709C4" w:rsidRPr="00FA6D02">
        <w:rPr>
          <w:rFonts w:ascii="Arial" w:hAnsi="Arial" w:cs="Arial"/>
          <w:szCs w:val="24"/>
        </w:rPr>
        <w:t xml:space="preserve"> (Kilinc, 2025)</w:t>
      </w:r>
      <w:r w:rsidRPr="00FA6D02">
        <w:rPr>
          <w:rFonts w:ascii="Arial" w:hAnsi="Arial" w:cs="Arial"/>
          <w:szCs w:val="24"/>
        </w:rPr>
        <w:t>.</w:t>
      </w:r>
    </w:p>
    <w:p w14:paraId="746BDDA7" w14:textId="5283D156" w:rsidR="00FF63BD" w:rsidRPr="00FA6D02" w:rsidRDefault="00FF63BD" w:rsidP="00C46A4D">
      <w:pPr>
        <w:spacing w:line="360" w:lineRule="auto"/>
        <w:jc w:val="both"/>
        <w:rPr>
          <w:rFonts w:ascii="Arial" w:hAnsi="Arial" w:cs="Arial"/>
          <w:szCs w:val="24"/>
        </w:rPr>
      </w:pPr>
      <w:r w:rsidRPr="00FA6D02">
        <w:rPr>
          <w:rFonts w:ascii="Arial" w:hAnsi="Arial" w:cs="Arial"/>
          <w:szCs w:val="24"/>
        </w:rPr>
        <w:t xml:space="preserve">Technology companies also have a tendency of performance management that is more short-term oriented in terms of productivity and long term capability development. </w:t>
      </w:r>
    </w:p>
    <w:p w14:paraId="03F1D6C8" w14:textId="653CE256" w:rsidR="00915B2D" w:rsidRPr="00FA6D02" w:rsidRDefault="00FF63BD" w:rsidP="00C46A4D">
      <w:pPr>
        <w:spacing w:line="360" w:lineRule="auto"/>
        <w:jc w:val="both"/>
        <w:rPr>
          <w:rFonts w:ascii="Arial" w:hAnsi="Arial" w:cs="Arial"/>
          <w:szCs w:val="24"/>
        </w:rPr>
      </w:pPr>
      <w:r w:rsidRPr="00FA6D02">
        <w:rPr>
          <w:rFonts w:ascii="Arial" w:hAnsi="Arial" w:cs="Arial"/>
          <w:szCs w:val="24"/>
        </w:rPr>
        <w:t>On the whole, the modern talent practices of the technology industry are characterised by the lack of emphasis on the long-term strategic workforce development in favour of the short-term flexibility of operations, posing a major threat to employee retention and organisational performance.</w:t>
      </w:r>
    </w:p>
    <w:p w14:paraId="6FC973F2" w14:textId="77777777" w:rsidR="00915B2D" w:rsidRPr="00FA6D02" w:rsidRDefault="00915B2D" w:rsidP="00C46A4D">
      <w:pPr>
        <w:pStyle w:val="Heading2"/>
        <w:spacing w:line="360" w:lineRule="auto"/>
        <w:rPr>
          <w:rFonts w:ascii="Arial" w:hAnsi="Arial" w:cs="Arial"/>
          <w:sz w:val="24"/>
          <w:szCs w:val="24"/>
        </w:rPr>
      </w:pPr>
      <w:bookmarkStart w:id="5" w:name="_Toc222413567"/>
      <w:r w:rsidRPr="00FA6D02">
        <w:rPr>
          <w:rFonts w:ascii="Arial" w:hAnsi="Arial" w:cs="Arial"/>
          <w:sz w:val="24"/>
          <w:szCs w:val="24"/>
        </w:rPr>
        <w:t>2.3 Critical Evaluation of Current Talent Ecosystem</w:t>
      </w:r>
      <w:bookmarkEnd w:id="5"/>
    </w:p>
    <w:p w14:paraId="1B1013F4" w14:textId="6A77EAC4" w:rsidR="00FF63BD" w:rsidRPr="00FA6D02" w:rsidRDefault="00FF63BD" w:rsidP="00C46A4D">
      <w:pPr>
        <w:spacing w:line="360" w:lineRule="auto"/>
        <w:jc w:val="both"/>
        <w:rPr>
          <w:rFonts w:ascii="Arial" w:hAnsi="Arial" w:cs="Arial"/>
          <w:szCs w:val="24"/>
        </w:rPr>
      </w:pPr>
      <w:r w:rsidRPr="00FA6D02">
        <w:rPr>
          <w:rFonts w:ascii="Arial" w:hAnsi="Arial" w:cs="Arial"/>
          <w:szCs w:val="24"/>
        </w:rPr>
        <w:t>The shortcomings of present talent practices could be subjected to critical analysis in terms of several theoretical approaches</w:t>
      </w:r>
      <w:r w:rsidR="008709C4" w:rsidRPr="00FA6D02">
        <w:rPr>
          <w:rFonts w:ascii="Arial" w:hAnsi="Arial" w:cs="Arial"/>
          <w:szCs w:val="24"/>
        </w:rPr>
        <w:t xml:space="preserve"> (Boudreau, 2025)</w:t>
      </w:r>
      <w:r w:rsidRPr="00FA6D02">
        <w:rPr>
          <w:rFonts w:ascii="Arial" w:hAnsi="Arial" w:cs="Arial"/>
          <w:szCs w:val="24"/>
        </w:rPr>
        <w:t xml:space="preserve">. According to Human Capital Theory, employees are important organisational resource whose expertise and abilities can be directly translated into competitive advantage. </w:t>
      </w:r>
    </w:p>
    <w:p w14:paraId="52DA2738" w14:textId="0D045FA2" w:rsidR="00FF63BD" w:rsidRPr="00FA6D02" w:rsidRDefault="00FF63BD" w:rsidP="00C46A4D">
      <w:pPr>
        <w:spacing w:line="360" w:lineRule="auto"/>
        <w:jc w:val="both"/>
        <w:rPr>
          <w:rFonts w:ascii="Arial" w:hAnsi="Arial" w:cs="Arial"/>
          <w:szCs w:val="24"/>
        </w:rPr>
      </w:pPr>
      <w:r w:rsidRPr="00FA6D02">
        <w:rPr>
          <w:rFonts w:ascii="Arial" w:hAnsi="Arial" w:cs="Arial"/>
          <w:szCs w:val="24"/>
        </w:rPr>
        <w:t>The employee turnover is also very high, which is also costly in terms of finances and operations. The costs of recruiting new employees, onboarding new employees, and wastage of productivity caused by replacing the employees can have a substantial impact on the organisational performance. Also, the high rate of employee turnover results in tacit knowledge loss because it is challenging to write or pass the knowledge. This loss of knowledge interrupts the organisational learning and diminishes the possibilities of innovation</w:t>
      </w:r>
      <w:r w:rsidR="008709C4" w:rsidRPr="00FA6D02">
        <w:rPr>
          <w:rFonts w:ascii="Arial" w:hAnsi="Arial" w:cs="Arial"/>
          <w:szCs w:val="24"/>
        </w:rPr>
        <w:t xml:space="preserve"> (Burato, 2025)</w:t>
      </w:r>
      <w:r w:rsidRPr="00FA6D02">
        <w:rPr>
          <w:rFonts w:ascii="Arial" w:hAnsi="Arial" w:cs="Arial"/>
          <w:szCs w:val="24"/>
        </w:rPr>
        <w:t>.</w:t>
      </w:r>
    </w:p>
    <w:p w14:paraId="7EE46306" w14:textId="663FA88D" w:rsidR="00CD4404" w:rsidRPr="00FA6D02" w:rsidRDefault="00CD4404" w:rsidP="00AE7613">
      <w:pPr>
        <w:spacing w:line="360" w:lineRule="auto"/>
        <w:jc w:val="center"/>
        <w:rPr>
          <w:rFonts w:ascii="Arial" w:hAnsi="Arial" w:cs="Arial"/>
          <w:b/>
          <w:bCs/>
          <w:szCs w:val="24"/>
          <w:u w:val="single"/>
        </w:rPr>
      </w:pPr>
      <w:r w:rsidRPr="00FA6D02">
        <w:rPr>
          <w:rFonts w:ascii="Arial" w:hAnsi="Arial" w:cs="Arial"/>
          <w:b/>
          <w:bCs/>
          <w:noProof/>
          <w:szCs w:val="24"/>
          <w:u w:val="single"/>
          <w:lang w:val="en-US" w:bidi="gu-IN"/>
        </w:rPr>
        <w:lastRenderedPageBreak/>
        <w:drawing>
          <wp:inline distT="0" distB="0" distL="0" distR="0" wp14:anchorId="1426365F" wp14:editId="58112F50">
            <wp:extent cx="5775960" cy="2887980"/>
            <wp:effectExtent l="0" t="0" r="0" b="7620"/>
            <wp:docPr id="42653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5960" cy="2887980"/>
                    </a:xfrm>
                    <a:prstGeom prst="rect">
                      <a:avLst/>
                    </a:prstGeom>
                    <a:noFill/>
                  </pic:spPr>
                </pic:pic>
              </a:graphicData>
            </a:graphic>
          </wp:inline>
        </w:drawing>
      </w:r>
    </w:p>
    <w:p w14:paraId="0D79E2EF" w14:textId="318BB3EA" w:rsidR="00077897" w:rsidRPr="00FA6D02" w:rsidRDefault="00077897" w:rsidP="00AE7613">
      <w:pPr>
        <w:spacing w:line="360" w:lineRule="auto"/>
        <w:jc w:val="center"/>
        <w:rPr>
          <w:rFonts w:ascii="Arial" w:hAnsi="Arial" w:cs="Arial"/>
          <w:b/>
          <w:bCs/>
          <w:szCs w:val="24"/>
          <w:u w:val="single"/>
        </w:rPr>
      </w:pPr>
      <w:r w:rsidRPr="00FA6D02">
        <w:rPr>
          <w:rFonts w:ascii="Arial" w:hAnsi="Arial" w:cs="Arial"/>
          <w:b/>
          <w:bCs/>
          <w:szCs w:val="24"/>
          <w:u w:val="single"/>
        </w:rPr>
        <w:t>Figure: Talent management Process</w:t>
      </w:r>
    </w:p>
    <w:p w14:paraId="01D649AF" w14:textId="7F871389" w:rsidR="00077897" w:rsidRPr="00FA6D02" w:rsidRDefault="00077897" w:rsidP="00FD681A">
      <w:pPr>
        <w:spacing w:line="360" w:lineRule="auto"/>
        <w:jc w:val="center"/>
        <w:rPr>
          <w:rFonts w:ascii="Arial" w:hAnsi="Arial" w:cs="Arial"/>
          <w:b/>
          <w:bCs/>
          <w:szCs w:val="24"/>
          <w:u w:val="single"/>
        </w:rPr>
      </w:pPr>
      <w:r w:rsidRPr="00FA6D02">
        <w:rPr>
          <w:rFonts w:ascii="Arial" w:hAnsi="Arial" w:cs="Arial"/>
          <w:b/>
          <w:bCs/>
          <w:szCs w:val="24"/>
          <w:u w:val="single"/>
        </w:rPr>
        <w:t>Source: (GeeksforGeeks, 2025)</w:t>
      </w:r>
    </w:p>
    <w:p w14:paraId="161F764C" w14:textId="77777777" w:rsidR="00FF63BD" w:rsidRPr="00FA6D02" w:rsidRDefault="00FF63BD" w:rsidP="00C46A4D">
      <w:pPr>
        <w:spacing w:line="360" w:lineRule="auto"/>
        <w:jc w:val="both"/>
        <w:rPr>
          <w:rFonts w:ascii="Arial" w:hAnsi="Arial" w:cs="Arial"/>
          <w:szCs w:val="24"/>
        </w:rPr>
      </w:pPr>
      <w:r w:rsidRPr="00FA6D02">
        <w:rPr>
          <w:rFonts w:ascii="Arial" w:hAnsi="Arial" w:cs="Arial"/>
          <w:szCs w:val="24"/>
        </w:rPr>
        <w:t>Employee dissatisfaction and disengagement can also be explained using Psychological Contract Theory. The implicit expectations that employees build on are on career development, organisational support and proper treatment. These expectations can be broken when organisations focus on short-term employment opportunities and do not care about employee development possibilities. These violations usually lead to decrease in commitment, job satisfaction and turnover intentions.</w:t>
      </w:r>
    </w:p>
    <w:p w14:paraId="2C5938A5" w14:textId="04BCEEEB" w:rsidR="00FF63BD" w:rsidRPr="00FA6D02" w:rsidRDefault="00FF63BD" w:rsidP="00C46A4D">
      <w:pPr>
        <w:spacing w:line="360" w:lineRule="auto"/>
        <w:jc w:val="both"/>
        <w:rPr>
          <w:rFonts w:ascii="Arial" w:hAnsi="Arial" w:cs="Arial"/>
          <w:szCs w:val="24"/>
        </w:rPr>
      </w:pPr>
      <w:r w:rsidRPr="00FA6D02">
        <w:rPr>
          <w:rFonts w:ascii="Arial" w:hAnsi="Arial" w:cs="Arial"/>
          <w:szCs w:val="24"/>
        </w:rPr>
        <w:t>The structure of the current practices is also a weak point in the Talent Management Lifecycle framework. Talent management is an effective approach that needs to be integrated within the attraction, development, retention, and succession planning phases</w:t>
      </w:r>
      <w:r w:rsidR="008709C4" w:rsidRPr="00FA6D02">
        <w:rPr>
          <w:rFonts w:ascii="Arial" w:hAnsi="Arial" w:cs="Arial"/>
          <w:szCs w:val="24"/>
        </w:rPr>
        <w:t xml:space="preserve"> (Zhang, Shi, </w:t>
      </w:r>
      <w:r w:rsidR="00521B8B" w:rsidRPr="00FA6D02">
        <w:rPr>
          <w:rFonts w:ascii="Arial" w:hAnsi="Arial" w:cs="Arial"/>
          <w:szCs w:val="24"/>
        </w:rPr>
        <w:t>and</w:t>
      </w:r>
      <w:r w:rsidR="008709C4" w:rsidRPr="00FA6D02">
        <w:rPr>
          <w:rFonts w:ascii="Arial" w:hAnsi="Arial" w:cs="Arial"/>
          <w:szCs w:val="24"/>
        </w:rPr>
        <w:t xml:space="preserve"> Alqershy, 2025)</w:t>
      </w:r>
      <w:r w:rsidRPr="00FA6D02">
        <w:rPr>
          <w:rFonts w:ascii="Arial" w:hAnsi="Arial" w:cs="Arial"/>
          <w:szCs w:val="24"/>
        </w:rPr>
        <w:t>. Nevertheless, there are lots of technology companies whose primary emphasis is on the recruitment without long-term development and retention plans. Such imbalance leads to reactive talent management strategies as opposed to strategic planning.</w:t>
      </w:r>
    </w:p>
    <w:p w14:paraId="4D2E1D14" w14:textId="75DED500" w:rsidR="00915B2D" w:rsidRPr="00FA6D02" w:rsidRDefault="00915B2D" w:rsidP="00C46A4D">
      <w:pPr>
        <w:pStyle w:val="Heading1"/>
        <w:spacing w:line="360" w:lineRule="auto"/>
        <w:rPr>
          <w:rFonts w:ascii="Arial" w:hAnsi="Arial" w:cs="Arial"/>
          <w:szCs w:val="24"/>
        </w:rPr>
      </w:pPr>
      <w:bookmarkStart w:id="6" w:name="_Toc222413568"/>
      <w:r w:rsidRPr="00FA6D02">
        <w:rPr>
          <w:rFonts w:ascii="Arial" w:hAnsi="Arial" w:cs="Arial"/>
          <w:szCs w:val="24"/>
        </w:rPr>
        <w:t>3. Strategic Build vs Buy Talent Model</w:t>
      </w:r>
      <w:bookmarkEnd w:id="6"/>
    </w:p>
    <w:p w14:paraId="0EA9A4D2" w14:textId="77777777" w:rsidR="00FF63BD" w:rsidRPr="00FA6D02" w:rsidRDefault="00FF63BD" w:rsidP="00C46A4D">
      <w:pPr>
        <w:spacing w:line="360" w:lineRule="auto"/>
        <w:jc w:val="both"/>
        <w:rPr>
          <w:rFonts w:ascii="Arial" w:hAnsi="Arial" w:cs="Arial"/>
          <w:szCs w:val="24"/>
        </w:rPr>
      </w:pPr>
      <w:r w:rsidRPr="00FA6D02">
        <w:rPr>
          <w:rFonts w:ascii="Arial" w:hAnsi="Arial" w:cs="Arial"/>
          <w:szCs w:val="24"/>
        </w:rPr>
        <w:t>Build versus buy is a strategic talent model that organisations that deal with very competitive and dynamic industries like technology need. This strategy will entail a mixture of external hiring of skilled manpower and internal development of talent so that it can address both short term and the long term sustainability.</w:t>
      </w:r>
    </w:p>
    <w:p w14:paraId="2747C395" w14:textId="77777777" w:rsidR="00FF63BD" w:rsidRPr="00FA6D02" w:rsidRDefault="00FF63BD" w:rsidP="00C46A4D">
      <w:pPr>
        <w:spacing w:line="360" w:lineRule="auto"/>
        <w:jc w:val="both"/>
        <w:rPr>
          <w:rFonts w:ascii="Arial" w:hAnsi="Arial" w:cs="Arial"/>
          <w:szCs w:val="24"/>
        </w:rPr>
      </w:pPr>
      <w:r w:rsidRPr="00FA6D02">
        <w:rPr>
          <w:rFonts w:ascii="Arial" w:hAnsi="Arial" w:cs="Arial"/>
          <w:szCs w:val="24"/>
        </w:rPr>
        <w:lastRenderedPageBreak/>
        <w:t>The strategy of acquiring external talent involves acquiring new employees via external recruitment agents or job advertisements.</w:t>
      </w:r>
    </w:p>
    <w:p w14:paraId="12F9A839" w14:textId="0726EFFE" w:rsidR="00915B2D" w:rsidRPr="00FA6D02" w:rsidRDefault="00915B2D" w:rsidP="00C46A4D">
      <w:pPr>
        <w:pStyle w:val="Heading2"/>
        <w:spacing w:line="360" w:lineRule="auto"/>
        <w:rPr>
          <w:rFonts w:ascii="Arial" w:hAnsi="Arial" w:cs="Arial"/>
          <w:sz w:val="24"/>
          <w:szCs w:val="24"/>
        </w:rPr>
      </w:pPr>
      <w:bookmarkStart w:id="7" w:name="_Toc222413569"/>
      <w:r w:rsidRPr="00FA6D02">
        <w:rPr>
          <w:rFonts w:ascii="Arial" w:hAnsi="Arial" w:cs="Arial"/>
          <w:sz w:val="24"/>
          <w:szCs w:val="24"/>
        </w:rPr>
        <w:t>3.1 Buy Strategy (External Talent Acquisition)</w:t>
      </w:r>
      <w:bookmarkEnd w:id="7"/>
    </w:p>
    <w:p w14:paraId="74D1338E" w14:textId="46151CE9" w:rsidR="00FF63BD" w:rsidRPr="00FA6D02" w:rsidRDefault="00FF63BD" w:rsidP="00C46A4D">
      <w:pPr>
        <w:spacing w:line="360" w:lineRule="auto"/>
        <w:jc w:val="both"/>
        <w:rPr>
          <w:rFonts w:ascii="Arial" w:hAnsi="Arial" w:cs="Arial"/>
          <w:szCs w:val="24"/>
        </w:rPr>
      </w:pPr>
      <w:r w:rsidRPr="00FA6D02">
        <w:rPr>
          <w:rFonts w:ascii="Arial" w:hAnsi="Arial" w:cs="Arial"/>
          <w:szCs w:val="24"/>
        </w:rPr>
        <w:t>This is the strategy that entails recruitment of new employees through external recruitment agents or through advertisements</w:t>
      </w:r>
      <w:r w:rsidR="008709C4" w:rsidRPr="00FA6D02">
        <w:rPr>
          <w:rFonts w:ascii="Arial" w:hAnsi="Arial" w:cs="Arial"/>
          <w:szCs w:val="24"/>
        </w:rPr>
        <w:t xml:space="preserve"> (Suri, 2025)</w:t>
      </w:r>
      <w:r w:rsidRPr="00FA6D02">
        <w:rPr>
          <w:rFonts w:ascii="Arial" w:hAnsi="Arial" w:cs="Arial"/>
          <w:szCs w:val="24"/>
        </w:rPr>
        <w:t>.</w:t>
      </w:r>
    </w:p>
    <w:p w14:paraId="18B3C2CD" w14:textId="77777777" w:rsidR="00FF63BD" w:rsidRPr="00FA6D02" w:rsidRDefault="00FF63BD" w:rsidP="00C46A4D">
      <w:pPr>
        <w:spacing w:line="360" w:lineRule="auto"/>
        <w:jc w:val="both"/>
        <w:rPr>
          <w:rFonts w:ascii="Arial" w:hAnsi="Arial" w:cs="Arial"/>
          <w:szCs w:val="24"/>
        </w:rPr>
      </w:pPr>
      <w:r w:rsidRPr="00FA6D02">
        <w:rPr>
          <w:rFonts w:ascii="Arial" w:hAnsi="Arial" w:cs="Arial"/>
          <w:szCs w:val="24"/>
        </w:rPr>
        <w:t>The buy strategy is about seeking outside expertise in the external labour market to fill short-term demands in the skills market. The method is widely applied in the technology sector to gain access to knowledge in new areas like artificial intelligence, cybersecurity, and cloud computing. Recruiting external talent gives organisations the ability to operate instantaneously and also quicken responsiveness to the evolving technological needs. Moreover, new hires tend to introduce new ideas, visions and knowledge of best practices of other organisations thus organizational creativity and competitiveness are boosted.</w:t>
      </w:r>
    </w:p>
    <w:p w14:paraId="29D8360E" w14:textId="434501D2" w:rsidR="00915B2D" w:rsidRPr="00FA6D02" w:rsidRDefault="00FF63BD" w:rsidP="00C46A4D">
      <w:pPr>
        <w:spacing w:line="360" w:lineRule="auto"/>
        <w:jc w:val="both"/>
        <w:rPr>
          <w:rFonts w:ascii="Arial" w:hAnsi="Arial" w:cs="Arial"/>
          <w:szCs w:val="24"/>
        </w:rPr>
      </w:pPr>
      <w:r w:rsidRPr="00FA6D02">
        <w:rPr>
          <w:rFonts w:ascii="Arial" w:hAnsi="Arial" w:cs="Arial"/>
          <w:szCs w:val="24"/>
        </w:rPr>
        <w:t>Nevertheless, overreliance on external recruitment has a number of threats. The new employees might feel misfit to the new culture especially when the organisational values, leadership styles and work practices are not similar to what they used to be in the past.</w:t>
      </w:r>
      <w:r w:rsidR="00915B2D" w:rsidRPr="00FA6D02">
        <w:rPr>
          <w:rFonts w:ascii="Arial" w:hAnsi="Arial" w:cs="Arial"/>
          <w:szCs w:val="24"/>
        </w:rPr>
        <w:t xml:space="preserve"> </w:t>
      </w:r>
    </w:p>
    <w:p w14:paraId="669E8948" w14:textId="77777777" w:rsidR="00915B2D" w:rsidRPr="00FA6D02" w:rsidRDefault="00915B2D" w:rsidP="00C46A4D">
      <w:pPr>
        <w:pStyle w:val="Heading2"/>
        <w:spacing w:line="360" w:lineRule="auto"/>
        <w:rPr>
          <w:rFonts w:ascii="Arial" w:hAnsi="Arial" w:cs="Arial"/>
          <w:sz w:val="24"/>
          <w:szCs w:val="24"/>
        </w:rPr>
      </w:pPr>
      <w:bookmarkStart w:id="8" w:name="_Toc222413570"/>
      <w:r w:rsidRPr="00FA6D02">
        <w:rPr>
          <w:rFonts w:ascii="Arial" w:hAnsi="Arial" w:cs="Arial"/>
          <w:sz w:val="24"/>
          <w:szCs w:val="24"/>
        </w:rPr>
        <w:t>3.2 Build Strategy (Internal Talent Development)</w:t>
      </w:r>
      <w:bookmarkEnd w:id="8"/>
    </w:p>
    <w:p w14:paraId="526EDA3D" w14:textId="038010CB" w:rsidR="00FF63BD" w:rsidRPr="00FA6D02" w:rsidRDefault="00FF63BD" w:rsidP="00C46A4D">
      <w:pPr>
        <w:spacing w:line="360" w:lineRule="auto"/>
        <w:jc w:val="both"/>
        <w:rPr>
          <w:rFonts w:ascii="Arial" w:hAnsi="Arial" w:cs="Arial"/>
          <w:szCs w:val="24"/>
        </w:rPr>
      </w:pPr>
      <w:r w:rsidRPr="00FA6D02">
        <w:rPr>
          <w:rFonts w:ascii="Arial" w:hAnsi="Arial" w:cs="Arial"/>
          <w:szCs w:val="24"/>
        </w:rPr>
        <w:t>On the other hand, the build strategy is aimed at developing the existing employees through organized learning and career development programs</w:t>
      </w:r>
      <w:r w:rsidR="008709C4" w:rsidRPr="00FA6D02">
        <w:rPr>
          <w:rFonts w:ascii="Arial" w:hAnsi="Arial" w:cs="Arial"/>
          <w:szCs w:val="24"/>
        </w:rPr>
        <w:t xml:space="preserve"> (Antipin, 2024)</w:t>
      </w:r>
      <w:r w:rsidRPr="00FA6D02">
        <w:rPr>
          <w:rFonts w:ascii="Arial" w:hAnsi="Arial" w:cs="Arial"/>
          <w:szCs w:val="24"/>
        </w:rPr>
        <w:t xml:space="preserve">. Upskilling can be considered as technical training or leadership workshops and digital learning platforms, which help organisations to improve the skills of their employees and also adapt to technological changes. </w:t>
      </w:r>
    </w:p>
    <w:p w14:paraId="6C37BBFB" w14:textId="77777777" w:rsidR="00FF63BD" w:rsidRPr="00FA6D02" w:rsidRDefault="00FF63BD" w:rsidP="00C46A4D">
      <w:pPr>
        <w:spacing w:line="360" w:lineRule="auto"/>
        <w:jc w:val="both"/>
        <w:rPr>
          <w:rFonts w:ascii="Arial" w:hAnsi="Arial" w:cs="Arial"/>
          <w:szCs w:val="24"/>
        </w:rPr>
      </w:pPr>
      <w:r w:rsidRPr="00FA6D02">
        <w:rPr>
          <w:rFonts w:ascii="Arial" w:hAnsi="Arial" w:cs="Arial"/>
          <w:szCs w:val="24"/>
        </w:rPr>
        <w:t>Another important aspect of internal talent management is succession planning. The identification of high potential employees and training them on future leadership positions will guarantee continuity of organisations and limit reliance on outside recruitment. In addition, internal development encourages organisational learning, institutional knowledge and employees engagement through the facilitation of psychological contract expectations.</w:t>
      </w:r>
    </w:p>
    <w:p w14:paraId="776E439E" w14:textId="31337011" w:rsidR="00915B2D" w:rsidRPr="00FA6D02" w:rsidRDefault="00915B2D" w:rsidP="00C46A4D">
      <w:pPr>
        <w:pStyle w:val="Heading2"/>
        <w:spacing w:line="360" w:lineRule="auto"/>
        <w:rPr>
          <w:rFonts w:ascii="Arial" w:hAnsi="Arial" w:cs="Arial"/>
          <w:sz w:val="24"/>
          <w:szCs w:val="24"/>
        </w:rPr>
      </w:pPr>
      <w:bookmarkStart w:id="9" w:name="_Toc222413571"/>
      <w:r w:rsidRPr="00FA6D02">
        <w:rPr>
          <w:rFonts w:ascii="Arial" w:hAnsi="Arial" w:cs="Arial"/>
          <w:sz w:val="24"/>
          <w:szCs w:val="24"/>
        </w:rPr>
        <w:t>3.3 Integrated Talent Strategy for Aether Innovations</w:t>
      </w:r>
      <w:bookmarkEnd w:id="9"/>
    </w:p>
    <w:p w14:paraId="1A727CF0" w14:textId="515870F1" w:rsidR="00FF63BD" w:rsidRPr="00FA6D02" w:rsidRDefault="00FF63BD" w:rsidP="00C46A4D">
      <w:pPr>
        <w:spacing w:line="360" w:lineRule="auto"/>
        <w:jc w:val="both"/>
        <w:rPr>
          <w:rFonts w:ascii="Arial" w:hAnsi="Arial" w:cs="Arial"/>
          <w:szCs w:val="24"/>
        </w:rPr>
      </w:pPr>
      <w:r w:rsidRPr="00FA6D02">
        <w:rPr>
          <w:rFonts w:ascii="Arial" w:hAnsi="Arial" w:cs="Arial"/>
          <w:szCs w:val="24"/>
        </w:rPr>
        <w:t>In the case of Aether Innovations, a hybrid strategy, the combination of a build and a buy strategy is suitable</w:t>
      </w:r>
      <w:r w:rsidR="008709C4" w:rsidRPr="00FA6D02">
        <w:rPr>
          <w:rFonts w:ascii="Arial" w:hAnsi="Arial" w:cs="Arial"/>
          <w:szCs w:val="24"/>
        </w:rPr>
        <w:t xml:space="preserve"> (Viljoen, 2023)</w:t>
      </w:r>
      <w:r w:rsidRPr="00FA6D02">
        <w:rPr>
          <w:rFonts w:ascii="Arial" w:hAnsi="Arial" w:cs="Arial"/>
          <w:szCs w:val="24"/>
        </w:rPr>
        <w:t xml:space="preserve">. </w:t>
      </w:r>
    </w:p>
    <w:p w14:paraId="1A19F8D8" w14:textId="60DC59CB" w:rsidR="00915B2D" w:rsidRPr="00FA6D02" w:rsidRDefault="00915B2D" w:rsidP="00C46A4D">
      <w:pPr>
        <w:pStyle w:val="Heading1"/>
        <w:spacing w:line="360" w:lineRule="auto"/>
        <w:rPr>
          <w:rFonts w:ascii="Arial" w:hAnsi="Arial" w:cs="Arial"/>
          <w:szCs w:val="24"/>
        </w:rPr>
      </w:pPr>
      <w:bookmarkStart w:id="10" w:name="_Toc222413572"/>
      <w:r w:rsidRPr="00FA6D02">
        <w:rPr>
          <w:rFonts w:ascii="Arial" w:hAnsi="Arial" w:cs="Arial"/>
          <w:szCs w:val="24"/>
        </w:rPr>
        <w:lastRenderedPageBreak/>
        <w:t xml:space="preserve">4. Talent Retention </w:t>
      </w:r>
      <w:r w:rsidR="00521B8B" w:rsidRPr="00FA6D02">
        <w:rPr>
          <w:rFonts w:ascii="Arial" w:hAnsi="Arial" w:cs="Arial"/>
          <w:szCs w:val="24"/>
        </w:rPr>
        <w:t>and</w:t>
      </w:r>
      <w:r w:rsidRPr="00FA6D02">
        <w:rPr>
          <w:rFonts w:ascii="Arial" w:hAnsi="Arial" w:cs="Arial"/>
          <w:szCs w:val="24"/>
        </w:rPr>
        <w:t xml:space="preserve"> Development Ecosystem</w:t>
      </w:r>
      <w:bookmarkEnd w:id="10"/>
    </w:p>
    <w:p w14:paraId="4B1A183A" w14:textId="77777777" w:rsidR="00FF63BD" w:rsidRPr="00FA6D02" w:rsidRDefault="00FF63BD" w:rsidP="00C46A4D">
      <w:pPr>
        <w:spacing w:line="360" w:lineRule="auto"/>
        <w:jc w:val="both"/>
        <w:rPr>
          <w:rFonts w:ascii="Arial" w:hAnsi="Arial" w:cs="Arial"/>
          <w:szCs w:val="24"/>
        </w:rPr>
      </w:pPr>
      <w:r w:rsidRPr="00FA6D02">
        <w:rPr>
          <w:rFonts w:ascii="Arial" w:hAnsi="Arial" w:cs="Arial"/>
          <w:szCs w:val="24"/>
        </w:rPr>
        <w:t>A successful talent ecosystem is not only limited to recruitment and development but also retention plans that facilitate constant knowledge, career development, and leadership enhancement.</w:t>
      </w:r>
    </w:p>
    <w:p w14:paraId="5F49C6CC" w14:textId="432046CE" w:rsidR="00915B2D" w:rsidRPr="00FA6D02" w:rsidRDefault="00915B2D" w:rsidP="00C46A4D">
      <w:pPr>
        <w:pStyle w:val="Heading2"/>
        <w:spacing w:line="360" w:lineRule="auto"/>
        <w:rPr>
          <w:rFonts w:ascii="Arial" w:hAnsi="Arial" w:cs="Arial"/>
          <w:sz w:val="24"/>
          <w:szCs w:val="24"/>
        </w:rPr>
      </w:pPr>
      <w:bookmarkStart w:id="11" w:name="_Toc222413573"/>
      <w:r w:rsidRPr="00FA6D02">
        <w:rPr>
          <w:rFonts w:ascii="Arial" w:hAnsi="Arial" w:cs="Arial"/>
          <w:sz w:val="24"/>
          <w:szCs w:val="24"/>
        </w:rPr>
        <w:t>4.1 Mentorship and Leadership Development</w:t>
      </w:r>
      <w:bookmarkEnd w:id="11"/>
    </w:p>
    <w:p w14:paraId="2C5C6F3B" w14:textId="30ED7868" w:rsidR="00915B2D" w:rsidRPr="00FA6D02" w:rsidRDefault="00FF63BD" w:rsidP="00C46A4D">
      <w:pPr>
        <w:spacing w:line="360" w:lineRule="auto"/>
        <w:jc w:val="both"/>
        <w:rPr>
          <w:rFonts w:ascii="Arial" w:hAnsi="Arial" w:cs="Arial"/>
          <w:szCs w:val="24"/>
        </w:rPr>
      </w:pPr>
      <w:r w:rsidRPr="00FA6D02">
        <w:rPr>
          <w:rFonts w:ascii="Arial" w:hAnsi="Arial" w:cs="Arial"/>
          <w:szCs w:val="24"/>
        </w:rPr>
        <w:t>It can be argued that structured mentoring programs have the potential to be a powerful way of developing employees, with knowledge transfer and professional mentoring being a key advantage of this approach. Social Learning Theory holds that employees learn by observing, interacting and experiencing</w:t>
      </w:r>
      <w:r w:rsidR="008709C4" w:rsidRPr="00FA6D02">
        <w:rPr>
          <w:rFonts w:ascii="Arial" w:hAnsi="Arial" w:cs="Arial"/>
          <w:szCs w:val="24"/>
        </w:rPr>
        <w:t xml:space="preserve"> (Pramadhanty </w:t>
      </w:r>
      <w:r w:rsidR="00521B8B" w:rsidRPr="00FA6D02">
        <w:rPr>
          <w:rFonts w:ascii="Arial" w:hAnsi="Arial" w:cs="Arial"/>
          <w:szCs w:val="24"/>
        </w:rPr>
        <w:t>and</w:t>
      </w:r>
      <w:r w:rsidR="008709C4" w:rsidRPr="00FA6D02">
        <w:rPr>
          <w:rFonts w:ascii="Arial" w:hAnsi="Arial" w:cs="Arial"/>
          <w:szCs w:val="24"/>
        </w:rPr>
        <w:t xml:space="preserve"> Ghazali, 2025)</w:t>
      </w:r>
      <w:r w:rsidRPr="00FA6D02">
        <w:rPr>
          <w:rFonts w:ascii="Arial" w:hAnsi="Arial" w:cs="Arial"/>
          <w:szCs w:val="24"/>
        </w:rPr>
        <w:t xml:space="preserve">. </w:t>
      </w:r>
    </w:p>
    <w:p w14:paraId="7123EC38" w14:textId="77777777" w:rsidR="00915B2D" w:rsidRPr="00FA6D02" w:rsidRDefault="00915B2D" w:rsidP="00C46A4D">
      <w:pPr>
        <w:pStyle w:val="Heading2"/>
        <w:spacing w:line="360" w:lineRule="auto"/>
        <w:rPr>
          <w:rFonts w:ascii="Arial" w:hAnsi="Arial" w:cs="Arial"/>
          <w:sz w:val="24"/>
          <w:szCs w:val="24"/>
        </w:rPr>
      </w:pPr>
      <w:bookmarkStart w:id="12" w:name="_Toc222413574"/>
      <w:r w:rsidRPr="00FA6D02">
        <w:rPr>
          <w:rFonts w:ascii="Arial" w:hAnsi="Arial" w:cs="Arial"/>
          <w:sz w:val="24"/>
          <w:szCs w:val="24"/>
        </w:rPr>
        <w:t>4.2 Career Pathways and Internal Mobility</w:t>
      </w:r>
      <w:bookmarkEnd w:id="12"/>
    </w:p>
    <w:p w14:paraId="0A2A0C9E" w14:textId="265053A1" w:rsidR="00915B2D" w:rsidRPr="00FA6D02" w:rsidRDefault="00FF63BD" w:rsidP="00C46A4D">
      <w:pPr>
        <w:spacing w:line="360" w:lineRule="auto"/>
        <w:jc w:val="both"/>
        <w:rPr>
          <w:rFonts w:ascii="Arial" w:hAnsi="Arial" w:cs="Arial"/>
          <w:szCs w:val="24"/>
        </w:rPr>
      </w:pPr>
      <w:r w:rsidRPr="00FA6D02">
        <w:rPr>
          <w:rFonts w:ascii="Arial" w:hAnsi="Arial" w:cs="Arial"/>
          <w:szCs w:val="24"/>
        </w:rPr>
        <w:t>It is important to have clear career path and internal mobility to retain high potential employees. Progression systems that are skill-based enable the employees to receive promotions on the basis of their competencies and not only the tenure. Job rotation programs also help employees to gain different experiences and make the organisation more flexible. These practices are in line with Schein theory of Career Anchors and Internal Labour Market Theory that focus on the long term development of employees and organisational commitment.</w:t>
      </w:r>
    </w:p>
    <w:p w14:paraId="0A32CF03" w14:textId="77777777" w:rsidR="00915B2D" w:rsidRPr="00FA6D02" w:rsidRDefault="00915B2D" w:rsidP="00C46A4D">
      <w:pPr>
        <w:pStyle w:val="Heading2"/>
        <w:spacing w:line="360" w:lineRule="auto"/>
        <w:rPr>
          <w:rFonts w:ascii="Arial" w:hAnsi="Arial" w:cs="Arial"/>
          <w:sz w:val="24"/>
          <w:szCs w:val="24"/>
        </w:rPr>
      </w:pPr>
      <w:bookmarkStart w:id="13" w:name="_Toc222413575"/>
      <w:r w:rsidRPr="00FA6D02">
        <w:rPr>
          <w:rFonts w:ascii="Arial" w:hAnsi="Arial" w:cs="Arial"/>
          <w:sz w:val="24"/>
          <w:szCs w:val="24"/>
        </w:rPr>
        <w:t>4.3 Lifelong Learning and Continuous Development</w:t>
      </w:r>
      <w:bookmarkEnd w:id="13"/>
    </w:p>
    <w:p w14:paraId="04A6301C" w14:textId="16536B77" w:rsidR="00EF70D6" w:rsidRPr="00FA6D02" w:rsidRDefault="00EF70D6" w:rsidP="00C46A4D">
      <w:pPr>
        <w:spacing w:line="360" w:lineRule="auto"/>
        <w:jc w:val="both"/>
        <w:rPr>
          <w:rFonts w:ascii="Arial" w:hAnsi="Arial" w:cs="Arial"/>
          <w:szCs w:val="24"/>
        </w:rPr>
      </w:pPr>
      <w:r w:rsidRPr="00FA6D02">
        <w:rPr>
          <w:rFonts w:ascii="Arial" w:hAnsi="Arial" w:cs="Arial"/>
          <w:szCs w:val="24"/>
        </w:rPr>
        <w:t>Lifelong learning is essential in the fast changing technological conditions</w:t>
      </w:r>
      <w:r w:rsidR="008709C4" w:rsidRPr="00FA6D02">
        <w:rPr>
          <w:rFonts w:ascii="Arial" w:hAnsi="Arial" w:cs="Arial"/>
          <w:szCs w:val="24"/>
        </w:rPr>
        <w:t xml:space="preserve"> (Sayal et al., 2025)</w:t>
      </w:r>
      <w:r w:rsidRPr="00FA6D02">
        <w:rPr>
          <w:rFonts w:ascii="Arial" w:hAnsi="Arial" w:cs="Arial"/>
          <w:szCs w:val="24"/>
        </w:rPr>
        <w:t>. Companies must invest in online learning programs, artificial intelligence-based training systems, and lifelong skill improvement programs. The Learning Organisation theory by Senge also emphasises the fact that organisations that encourage learning in a continuous manner are more flexible and innovative.</w:t>
      </w:r>
    </w:p>
    <w:p w14:paraId="56CC524A" w14:textId="76906262" w:rsidR="00915B2D" w:rsidRPr="00FA6D02" w:rsidRDefault="00915B2D" w:rsidP="00C46A4D">
      <w:pPr>
        <w:pStyle w:val="Heading2"/>
        <w:spacing w:line="360" w:lineRule="auto"/>
        <w:rPr>
          <w:rFonts w:ascii="Arial" w:hAnsi="Arial" w:cs="Arial"/>
          <w:sz w:val="24"/>
          <w:szCs w:val="24"/>
        </w:rPr>
      </w:pPr>
      <w:bookmarkStart w:id="14" w:name="_Toc222413576"/>
      <w:r w:rsidRPr="00FA6D02">
        <w:rPr>
          <w:rFonts w:ascii="Arial" w:hAnsi="Arial" w:cs="Arial"/>
          <w:sz w:val="24"/>
          <w:szCs w:val="24"/>
        </w:rPr>
        <w:t>4.4 Impact on Organisational Performance</w:t>
      </w:r>
      <w:bookmarkEnd w:id="14"/>
    </w:p>
    <w:p w14:paraId="777DBD0B" w14:textId="2DC84FA3" w:rsidR="00915B2D" w:rsidRPr="00FA6D02" w:rsidRDefault="00EF70D6" w:rsidP="00C46A4D">
      <w:pPr>
        <w:spacing w:line="360" w:lineRule="auto"/>
        <w:jc w:val="both"/>
        <w:rPr>
          <w:rFonts w:ascii="Arial" w:hAnsi="Arial" w:cs="Arial"/>
          <w:szCs w:val="24"/>
        </w:rPr>
      </w:pPr>
      <w:r w:rsidRPr="00FA6D02">
        <w:rPr>
          <w:rFonts w:ascii="Arial" w:hAnsi="Arial" w:cs="Arial"/>
          <w:szCs w:val="24"/>
        </w:rPr>
        <w:t>An innovative talent ecosystem accelerates innovation through sharing of knowledge and building of skills. It also enhances employee involvement by offering career development, which results in increased production and job satisfaction. Finally, motivated workers are involved in enhances customer satisfaction, organisational reputation and turnover rates.</w:t>
      </w:r>
    </w:p>
    <w:p w14:paraId="5B737E4B" w14:textId="77777777" w:rsidR="00937264" w:rsidRPr="00FA6D02" w:rsidRDefault="00937264" w:rsidP="00C46A4D">
      <w:pPr>
        <w:pStyle w:val="Heading1"/>
        <w:spacing w:line="360" w:lineRule="auto"/>
        <w:rPr>
          <w:rFonts w:ascii="Arial" w:hAnsi="Arial" w:cs="Arial"/>
          <w:szCs w:val="24"/>
        </w:rPr>
      </w:pPr>
      <w:bookmarkStart w:id="15" w:name="_Toc222413577"/>
      <w:r w:rsidRPr="00FA6D02">
        <w:rPr>
          <w:rFonts w:ascii="Arial" w:hAnsi="Arial" w:cs="Arial"/>
          <w:szCs w:val="24"/>
        </w:rPr>
        <w:t>5. Reflective Learning Journey</w:t>
      </w:r>
      <w:bookmarkEnd w:id="15"/>
    </w:p>
    <w:p w14:paraId="78C0E194" w14:textId="55659C13" w:rsidR="00937264" w:rsidRPr="00FA6D02" w:rsidRDefault="00EF70D6" w:rsidP="00C46A4D">
      <w:pPr>
        <w:spacing w:line="360" w:lineRule="auto"/>
        <w:jc w:val="both"/>
        <w:rPr>
          <w:rFonts w:ascii="Arial" w:hAnsi="Arial" w:cs="Arial"/>
          <w:szCs w:val="24"/>
        </w:rPr>
      </w:pPr>
      <w:r w:rsidRPr="00FA6D02">
        <w:rPr>
          <w:rFonts w:ascii="Arial" w:hAnsi="Arial" w:cs="Arial"/>
          <w:szCs w:val="24"/>
        </w:rPr>
        <w:t xml:space="preserve">The reflective section uses the Reflective Cycle by Gibbs in assessing my learning experience during the Human Resource Management module and its applicability in </w:t>
      </w:r>
      <w:r w:rsidRPr="00FA6D02">
        <w:rPr>
          <w:rFonts w:ascii="Arial" w:hAnsi="Arial" w:cs="Arial"/>
          <w:szCs w:val="24"/>
        </w:rPr>
        <w:lastRenderedPageBreak/>
        <w:t>developing a successful talent ecosystem of organisations like Aether Innovations</w:t>
      </w:r>
      <w:r w:rsidR="008709C4" w:rsidRPr="00FA6D02">
        <w:rPr>
          <w:rFonts w:ascii="Arial" w:hAnsi="Arial" w:cs="Arial"/>
          <w:szCs w:val="24"/>
        </w:rPr>
        <w:t xml:space="preserve"> (Youvan, 2024)</w:t>
      </w:r>
      <w:r w:rsidRPr="00FA6D02">
        <w:rPr>
          <w:rFonts w:ascii="Arial" w:hAnsi="Arial" w:cs="Arial"/>
          <w:szCs w:val="24"/>
        </w:rPr>
        <w:t>.</w:t>
      </w:r>
    </w:p>
    <w:p w14:paraId="1A9ADEE8" w14:textId="77777777" w:rsidR="00937264" w:rsidRPr="00FA6D02" w:rsidRDefault="00937264" w:rsidP="00C46A4D">
      <w:pPr>
        <w:pStyle w:val="Heading2"/>
        <w:spacing w:line="360" w:lineRule="auto"/>
        <w:rPr>
          <w:rFonts w:ascii="Arial" w:hAnsi="Arial" w:cs="Arial"/>
          <w:sz w:val="24"/>
          <w:szCs w:val="24"/>
        </w:rPr>
      </w:pPr>
      <w:bookmarkStart w:id="16" w:name="_Toc222413578"/>
      <w:r w:rsidRPr="00FA6D02">
        <w:rPr>
          <w:rFonts w:ascii="Arial" w:hAnsi="Arial" w:cs="Arial"/>
          <w:sz w:val="24"/>
          <w:szCs w:val="24"/>
        </w:rPr>
        <w:t>5.1 Experience</w:t>
      </w:r>
      <w:bookmarkEnd w:id="16"/>
    </w:p>
    <w:p w14:paraId="0B79E60E" w14:textId="77777777" w:rsidR="00EF70D6" w:rsidRPr="00FA6D02" w:rsidRDefault="00EF70D6" w:rsidP="00C46A4D">
      <w:pPr>
        <w:spacing w:line="360" w:lineRule="auto"/>
        <w:jc w:val="both"/>
        <w:rPr>
          <w:rFonts w:ascii="Arial" w:hAnsi="Arial" w:cs="Arial"/>
          <w:szCs w:val="24"/>
        </w:rPr>
      </w:pPr>
      <w:r w:rsidRPr="00FA6D02">
        <w:rPr>
          <w:rFonts w:ascii="Arial" w:hAnsi="Arial" w:cs="Arial"/>
          <w:szCs w:val="24"/>
        </w:rPr>
        <w:t>In this module, I was able to acquire a broad knowledge on strategic human resource management, especially the contribution of integrated talent practices on the improvement of an organisational performance. I also got to know that HR strategies are no longer a one sided administrative operation but rather a key in matching the capabilities of the workforce to the objectives of the business. The module has offered information on some of the important HR frameworks, such as talent management lifecycle models, workforce planning techniques, and strategic HR alignment theories. Case studies and academic readings have exposed me to reality issues that organisations deal with in their attempt to manage the engagement levels of employees, retention and capability development in dynamic business contexts.</w:t>
      </w:r>
    </w:p>
    <w:p w14:paraId="2B13EF66" w14:textId="2D042C69" w:rsidR="0050219D" w:rsidRPr="00FA6D02" w:rsidRDefault="00EF70D6" w:rsidP="00C46A4D">
      <w:pPr>
        <w:spacing w:line="360" w:lineRule="auto"/>
        <w:jc w:val="both"/>
        <w:rPr>
          <w:rFonts w:ascii="Arial" w:hAnsi="Arial" w:cs="Arial"/>
          <w:szCs w:val="24"/>
        </w:rPr>
      </w:pPr>
      <w:r w:rsidRPr="00FA6D02">
        <w:rPr>
          <w:rFonts w:ascii="Arial" w:hAnsi="Arial" w:cs="Arial"/>
          <w:szCs w:val="24"/>
        </w:rPr>
        <w:t>This integrated approach can also be supplemented by strategic workforce planning that predicts the future needs in terms of skills and aligns the recruitment and development processes with the organisational objectives</w:t>
      </w:r>
      <w:r w:rsidR="008709C4" w:rsidRPr="00FA6D02">
        <w:rPr>
          <w:rFonts w:ascii="Arial" w:hAnsi="Arial" w:cs="Arial"/>
          <w:szCs w:val="24"/>
        </w:rPr>
        <w:t xml:space="preserve"> (Kilinc, 2025)</w:t>
      </w:r>
      <w:r w:rsidRPr="00FA6D02">
        <w:rPr>
          <w:rFonts w:ascii="Arial" w:hAnsi="Arial" w:cs="Arial"/>
          <w:szCs w:val="24"/>
        </w:rPr>
        <w:t xml:space="preserve">. </w:t>
      </w:r>
    </w:p>
    <w:p w14:paraId="76BBF594" w14:textId="7134850B" w:rsidR="00937264" w:rsidRPr="00FA6D02" w:rsidRDefault="00937264" w:rsidP="00C46A4D">
      <w:pPr>
        <w:pStyle w:val="Heading2"/>
        <w:spacing w:line="360" w:lineRule="auto"/>
        <w:rPr>
          <w:rFonts w:ascii="Arial" w:hAnsi="Arial" w:cs="Arial"/>
          <w:sz w:val="24"/>
          <w:szCs w:val="24"/>
        </w:rPr>
      </w:pPr>
      <w:bookmarkStart w:id="17" w:name="_Toc222413579"/>
      <w:r w:rsidRPr="00FA6D02">
        <w:rPr>
          <w:rFonts w:ascii="Arial" w:hAnsi="Arial" w:cs="Arial"/>
          <w:sz w:val="24"/>
          <w:szCs w:val="24"/>
        </w:rPr>
        <w:t>5.2 Reflection</w:t>
      </w:r>
      <w:bookmarkEnd w:id="17"/>
    </w:p>
    <w:p w14:paraId="2CDEA17E" w14:textId="245BBBA2" w:rsidR="00EF70D6" w:rsidRPr="00FA6D02" w:rsidRDefault="00EF70D6" w:rsidP="00C46A4D">
      <w:pPr>
        <w:spacing w:line="360" w:lineRule="auto"/>
        <w:jc w:val="both"/>
        <w:rPr>
          <w:rFonts w:ascii="Arial" w:hAnsi="Arial" w:cs="Arial"/>
          <w:szCs w:val="24"/>
        </w:rPr>
      </w:pPr>
      <w:r w:rsidRPr="00FA6D02">
        <w:rPr>
          <w:rFonts w:ascii="Arial" w:hAnsi="Arial" w:cs="Arial"/>
          <w:szCs w:val="24"/>
        </w:rPr>
        <w:t>Another major problem that has been affecting technology companies is high employee turnover. The abundance of employment opportunities, remuneration packages and changing career expectations causes these employees in this sector to change jobs very often. Some of the professionals are more focused on career development, learning and organisational culture rather than long term employment security</w:t>
      </w:r>
      <w:r w:rsidR="008709C4" w:rsidRPr="00FA6D02">
        <w:rPr>
          <w:rFonts w:ascii="Arial" w:hAnsi="Arial" w:cs="Arial"/>
          <w:szCs w:val="24"/>
        </w:rPr>
        <w:t xml:space="preserve"> (Boudreau, 2025)</w:t>
      </w:r>
      <w:r w:rsidRPr="00FA6D02">
        <w:rPr>
          <w:rFonts w:ascii="Arial" w:hAnsi="Arial" w:cs="Arial"/>
          <w:szCs w:val="24"/>
        </w:rPr>
        <w:t>. Therefore, the organisations, which do not offer specific development opportunities and valuable working conditions, tend to have increased turnover rates.</w:t>
      </w:r>
    </w:p>
    <w:p w14:paraId="3A5D5D8B" w14:textId="6266BB77" w:rsidR="00385D9D" w:rsidRPr="00FA6D02" w:rsidRDefault="00385D9D" w:rsidP="00CB3F14">
      <w:pPr>
        <w:spacing w:line="360" w:lineRule="auto"/>
        <w:jc w:val="center"/>
        <w:rPr>
          <w:rFonts w:ascii="Arial" w:hAnsi="Arial" w:cs="Arial"/>
          <w:b/>
          <w:bCs/>
          <w:szCs w:val="24"/>
          <w:u w:val="single"/>
        </w:rPr>
      </w:pPr>
      <w:r w:rsidRPr="00FA6D02">
        <w:rPr>
          <w:rFonts w:ascii="Arial" w:hAnsi="Arial" w:cs="Arial"/>
          <w:b/>
          <w:bCs/>
          <w:noProof/>
          <w:szCs w:val="24"/>
          <w:u w:val="single"/>
          <w:lang w:val="en-US" w:bidi="gu-IN"/>
        </w:rPr>
        <w:lastRenderedPageBreak/>
        <w:drawing>
          <wp:inline distT="0" distB="0" distL="0" distR="0" wp14:anchorId="4636BACE" wp14:editId="6C7878A5">
            <wp:extent cx="4820422" cy="4076700"/>
            <wp:effectExtent l="0" t="0" r="0" b="0"/>
            <wp:docPr id="16405954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4884" cy="4080474"/>
                    </a:xfrm>
                    <a:prstGeom prst="rect">
                      <a:avLst/>
                    </a:prstGeom>
                    <a:noFill/>
                  </pic:spPr>
                </pic:pic>
              </a:graphicData>
            </a:graphic>
          </wp:inline>
        </w:drawing>
      </w:r>
    </w:p>
    <w:p w14:paraId="312A2E4D" w14:textId="32B12DD1" w:rsidR="00385D9D" w:rsidRPr="00FA6D02" w:rsidRDefault="00385D9D" w:rsidP="00CB3F14">
      <w:pPr>
        <w:spacing w:line="360" w:lineRule="auto"/>
        <w:jc w:val="center"/>
        <w:rPr>
          <w:rFonts w:ascii="Arial" w:hAnsi="Arial" w:cs="Arial"/>
          <w:b/>
          <w:bCs/>
          <w:szCs w:val="24"/>
          <w:u w:val="single"/>
        </w:rPr>
      </w:pPr>
      <w:r w:rsidRPr="00FA6D02">
        <w:rPr>
          <w:rFonts w:ascii="Arial" w:hAnsi="Arial" w:cs="Arial"/>
          <w:b/>
          <w:bCs/>
          <w:szCs w:val="24"/>
          <w:u w:val="single"/>
        </w:rPr>
        <w:t>Figure: Gibbs Reflective cycle</w:t>
      </w:r>
    </w:p>
    <w:p w14:paraId="296781DD" w14:textId="7CAFB09B" w:rsidR="00385D9D" w:rsidRPr="00FA6D02" w:rsidRDefault="00385D9D" w:rsidP="005B671D">
      <w:pPr>
        <w:spacing w:line="360" w:lineRule="auto"/>
        <w:jc w:val="center"/>
        <w:rPr>
          <w:rFonts w:ascii="Arial" w:hAnsi="Arial" w:cs="Arial"/>
          <w:b/>
          <w:bCs/>
          <w:szCs w:val="24"/>
          <w:u w:val="single"/>
        </w:rPr>
      </w:pPr>
      <w:r w:rsidRPr="00FA6D02">
        <w:rPr>
          <w:rFonts w:ascii="Arial" w:hAnsi="Arial" w:cs="Arial"/>
          <w:b/>
          <w:bCs/>
          <w:szCs w:val="24"/>
          <w:u w:val="single"/>
        </w:rPr>
        <w:t>Source: (Hughes, 2024)</w:t>
      </w:r>
    </w:p>
    <w:p w14:paraId="5E901950" w14:textId="5D66135B" w:rsidR="00EF70D6" w:rsidRPr="00FA6D02" w:rsidRDefault="00EF70D6" w:rsidP="00C46A4D">
      <w:pPr>
        <w:spacing w:line="360" w:lineRule="auto"/>
        <w:jc w:val="both"/>
        <w:rPr>
          <w:rFonts w:ascii="Arial" w:hAnsi="Arial" w:cs="Arial"/>
          <w:szCs w:val="24"/>
        </w:rPr>
      </w:pPr>
      <w:r w:rsidRPr="00FA6D02">
        <w:rPr>
          <w:rFonts w:ascii="Arial" w:hAnsi="Arial" w:cs="Arial"/>
          <w:szCs w:val="24"/>
        </w:rPr>
        <w:t>Moreover, the emergence of the gig economy has also changed the employment trends in the technology industry. More professionals are adopting flexibility in working like freelancing, contract employment and working remotely. Although this transition has made organisations have an opportunity to gain specialised skills as and when required, it has led to a decrease in workforce stability and commitment to an organisation. The overuse of contingent workers may undermine the organisational culture and knowledge retention. Taking a look back at my learning, I realised that talent strategy is not just a recruitment process but a holistic process with a look at the development, retention and performance management. I also learned more about the need to balance between external and internal talent development in order to develop sustainable competitive advantage. Among the most valuable lessons was the discovery that employee engagement and organisational culture has a major impact on the retention results. I was also able to identify the role of leadership practices in promoting innovation and motivation of employees</w:t>
      </w:r>
      <w:r w:rsidR="008709C4" w:rsidRPr="00FA6D02">
        <w:rPr>
          <w:rFonts w:ascii="Arial" w:hAnsi="Arial" w:cs="Arial"/>
          <w:szCs w:val="24"/>
        </w:rPr>
        <w:t xml:space="preserve"> (Burato, 2025)</w:t>
      </w:r>
      <w:r w:rsidRPr="00FA6D02">
        <w:rPr>
          <w:rFonts w:ascii="Arial" w:hAnsi="Arial" w:cs="Arial"/>
          <w:szCs w:val="24"/>
        </w:rPr>
        <w:t>. This thinking made me realize that HR strategies should be proactive and not reactive in order to deal with workforce issues.</w:t>
      </w:r>
    </w:p>
    <w:p w14:paraId="23C9192A" w14:textId="59280779" w:rsidR="00937264" w:rsidRPr="00FA6D02" w:rsidRDefault="00937264" w:rsidP="00C46A4D">
      <w:pPr>
        <w:pStyle w:val="Heading2"/>
        <w:spacing w:line="360" w:lineRule="auto"/>
        <w:rPr>
          <w:rFonts w:ascii="Arial" w:hAnsi="Arial" w:cs="Arial"/>
          <w:sz w:val="24"/>
          <w:szCs w:val="24"/>
        </w:rPr>
      </w:pPr>
      <w:bookmarkStart w:id="18" w:name="_Toc222413580"/>
      <w:r w:rsidRPr="00FA6D02">
        <w:rPr>
          <w:rFonts w:ascii="Arial" w:hAnsi="Arial" w:cs="Arial"/>
          <w:sz w:val="24"/>
          <w:szCs w:val="24"/>
        </w:rPr>
        <w:lastRenderedPageBreak/>
        <w:t>5.3 Evaluation</w:t>
      </w:r>
      <w:bookmarkEnd w:id="18"/>
    </w:p>
    <w:p w14:paraId="1F402E48" w14:textId="77777777" w:rsidR="00EF70D6" w:rsidRPr="00FA6D02" w:rsidRDefault="00EF70D6" w:rsidP="00C46A4D">
      <w:pPr>
        <w:spacing w:line="360" w:lineRule="auto"/>
        <w:jc w:val="both"/>
        <w:rPr>
          <w:rFonts w:ascii="Arial" w:hAnsi="Arial" w:cs="Arial"/>
          <w:szCs w:val="24"/>
        </w:rPr>
      </w:pPr>
      <w:r w:rsidRPr="00FA6D02">
        <w:rPr>
          <w:rFonts w:ascii="Arial" w:hAnsi="Arial" w:cs="Arial"/>
          <w:szCs w:val="24"/>
        </w:rPr>
        <w:t>There are a number of strengths that were exhibited in my learning experience. I gained good theoretical understanding of the HR structures and how to critically analyse the issue of organisational talent. My knowledge about the role played by strategic HR practices in organisational performance and competitive advantage was also enhanced. Nevertheless, I noted that there were some weaknesses in my learning process. First, I laid more emphasis on theory than practice, which constrained my capacities to relate what I learnt in theory with the actual organisational situations. Also, I realised that my knowledge in the field of workforce analytics and digital HR technologies is limited and needs to be improved.</w:t>
      </w:r>
    </w:p>
    <w:p w14:paraId="7F752768" w14:textId="7C3C3461" w:rsidR="00937264" w:rsidRPr="00FA6D02" w:rsidRDefault="00937264" w:rsidP="00C46A4D">
      <w:pPr>
        <w:pStyle w:val="Heading2"/>
        <w:spacing w:line="360" w:lineRule="auto"/>
        <w:rPr>
          <w:rFonts w:ascii="Arial" w:hAnsi="Arial" w:cs="Arial"/>
          <w:sz w:val="24"/>
          <w:szCs w:val="24"/>
        </w:rPr>
      </w:pPr>
      <w:bookmarkStart w:id="19" w:name="_Toc222413581"/>
      <w:r w:rsidRPr="00FA6D02">
        <w:rPr>
          <w:rFonts w:ascii="Arial" w:hAnsi="Arial" w:cs="Arial"/>
          <w:sz w:val="24"/>
          <w:szCs w:val="24"/>
        </w:rPr>
        <w:t>5.4 Analysis</w:t>
      </w:r>
      <w:bookmarkEnd w:id="19"/>
    </w:p>
    <w:p w14:paraId="5EF94595" w14:textId="6CEABF60" w:rsidR="00EF70D6" w:rsidRPr="00FA6D02" w:rsidRDefault="00EF70D6" w:rsidP="00C46A4D">
      <w:pPr>
        <w:spacing w:line="360" w:lineRule="auto"/>
        <w:jc w:val="both"/>
        <w:rPr>
          <w:rFonts w:ascii="Arial" w:hAnsi="Arial" w:cs="Arial"/>
          <w:szCs w:val="24"/>
        </w:rPr>
      </w:pPr>
      <w:r w:rsidRPr="00FA6D02">
        <w:rPr>
          <w:rFonts w:ascii="Arial" w:hAnsi="Arial" w:cs="Arial"/>
          <w:szCs w:val="24"/>
        </w:rPr>
        <w:t>The application of the HR theories can be seen through the practical relevance of HR theories as they allow me to analyse my learning in the context of real-world organisations</w:t>
      </w:r>
      <w:r w:rsidR="008709C4" w:rsidRPr="00FA6D02">
        <w:rPr>
          <w:rFonts w:ascii="Arial" w:hAnsi="Arial" w:cs="Arial"/>
          <w:szCs w:val="24"/>
        </w:rPr>
        <w:t xml:space="preserve"> (Zhang, Shi, </w:t>
      </w:r>
      <w:r w:rsidR="00521B8B" w:rsidRPr="00FA6D02">
        <w:rPr>
          <w:rFonts w:ascii="Arial" w:hAnsi="Arial" w:cs="Arial"/>
          <w:szCs w:val="24"/>
        </w:rPr>
        <w:t>and</w:t>
      </w:r>
      <w:r w:rsidR="008709C4" w:rsidRPr="00FA6D02">
        <w:rPr>
          <w:rFonts w:ascii="Arial" w:hAnsi="Arial" w:cs="Arial"/>
          <w:szCs w:val="24"/>
        </w:rPr>
        <w:t xml:space="preserve"> Alqershy, 2025)</w:t>
      </w:r>
      <w:r w:rsidRPr="00FA6D02">
        <w:rPr>
          <w:rFonts w:ascii="Arial" w:hAnsi="Arial" w:cs="Arial"/>
          <w:szCs w:val="24"/>
        </w:rPr>
        <w:t>. To illustrate, the Resource-Based View is keen on the importance of human capital as a source of competitive advantage and this can be observed in technology companies where innovation relies on the knowledge of employees at a high level. On the same note, Psychological Contract Theory indicates why organisations record high turnover in cases where employees are feeling that they have not been given chances to grow. The industry practices made me realize that the companies like global technology companies invest a lot in continuity learning programs, leadership development programs and employee engagement programs to ensure workforce commitment. These instances supported the role of balancing theory and practical HR initiatives to attain sustainable organisational performance.</w:t>
      </w:r>
    </w:p>
    <w:p w14:paraId="5BAA5E9B" w14:textId="1BEF4989" w:rsidR="00937264" w:rsidRPr="00FA6D02" w:rsidRDefault="00937264" w:rsidP="00C46A4D">
      <w:pPr>
        <w:pStyle w:val="Heading2"/>
        <w:spacing w:line="360" w:lineRule="auto"/>
        <w:rPr>
          <w:rFonts w:ascii="Arial" w:hAnsi="Arial" w:cs="Arial"/>
          <w:sz w:val="24"/>
          <w:szCs w:val="24"/>
        </w:rPr>
      </w:pPr>
      <w:bookmarkStart w:id="20" w:name="_Toc222413582"/>
      <w:r w:rsidRPr="00FA6D02">
        <w:rPr>
          <w:rFonts w:ascii="Arial" w:hAnsi="Arial" w:cs="Arial"/>
          <w:sz w:val="24"/>
          <w:szCs w:val="24"/>
        </w:rPr>
        <w:t>5.5 Conclusion</w:t>
      </w:r>
      <w:bookmarkEnd w:id="20"/>
    </w:p>
    <w:p w14:paraId="615C8F43" w14:textId="1E9578C3" w:rsidR="00EF70D6" w:rsidRPr="00FA6D02" w:rsidRDefault="00EF70D6" w:rsidP="00C46A4D">
      <w:pPr>
        <w:spacing w:line="360" w:lineRule="auto"/>
        <w:jc w:val="both"/>
        <w:rPr>
          <w:rFonts w:ascii="Arial" w:hAnsi="Arial" w:cs="Arial"/>
          <w:szCs w:val="24"/>
        </w:rPr>
      </w:pPr>
      <w:r w:rsidRPr="00FA6D02">
        <w:rPr>
          <w:rFonts w:ascii="Arial" w:hAnsi="Arial" w:cs="Arial"/>
          <w:szCs w:val="24"/>
        </w:rPr>
        <w:t>The experience as a whole has greatly helped me to appreciate the concept of HR strategic management and its impact on organisational performance. I had become more conscious of how integrated talent ecosystems facilitate employee engagement, innovation and performance in the long term. Another important thing that was enhanced by the module is my critical evaluation of HR practices and the application of theoretical frameworks to real organisational issues</w:t>
      </w:r>
      <w:r w:rsidR="008709C4" w:rsidRPr="00FA6D02">
        <w:rPr>
          <w:rFonts w:ascii="Arial" w:hAnsi="Arial" w:cs="Arial"/>
          <w:szCs w:val="24"/>
        </w:rPr>
        <w:t xml:space="preserve"> (Suri, 2025)</w:t>
      </w:r>
      <w:r w:rsidRPr="00FA6D02">
        <w:rPr>
          <w:rFonts w:ascii="Arial" w:hAnsi="Arial" w:cs="Arial"/>
          <w:szCs w:val="24"/>
        </w:rPr>
        <w:t>. This learning has further boosted my confidence in making my contribution to strategic HR decision-making in my future professional life.</w:t>
      </w:r>
    </w:p>
    <w:p w14:paraId="33C2BBD1" w14:textId="36F0FAC5" w:rsidR="00937264" w:rsidRPr="00FA6D02" w:rsidRDefault="00937264" w:rsidP="00C46A4D">
      <w:pPr>
        <w:pStyle w:val="Heading2"/>
        <w:spacing w:line="360" w:lineRule="auto"/>
        <w:rPr>
          <w:rFonts w:ascii="Arial" w:hAnsi="Arial" w:cs="Arial"/>
          <w:sz w:val="24"/>
          <w:szCs w:val="24"/>
        </w:rPr>
      </w:pPr>
      <w:bookmarkStart w:id="21" w:name="_Toc222413583"/>
      <w:r w:rsidRPr="00FA6D02">
        <w:rPr>
          <w:rFonts w:ascii="Arial" w:hAnsi="Arial" w:cs="Arial"/>
          <w:sz w:val="24"/>
          <w:szCs w:val="24"/>
        </w:rPr>
        <w:lastRenderedPageBreak/>
        <w:t>5.6 Action Plan</w:t>
      </w:r>
      <w:bookmarkEnd w:id="21"/>
    </w:p>
    <w:p w14:paraId="713EB467" w14:textId="07072E9A" w:rsidR="00937264" w:rsidRPr="00FA6D02" w:rsidRDefault="00EF70D6" w:rsidP="00C46A4D">
      <w:pPr>
        <w:spacing w:line="360" w:lineRule="auto"/>
        <w:jc w:val="both"/>
        <w:rPr>
          <w:rFonts w:ascii="Arial" w:hAnsi="Arial" w:cs="Arial"/>
          <w:szCs w:val="24"/>
        </w:rPr>
      </w:pPr>
      <w:r w:rsidRPr="00FA6D02">
        <w:rPr>
          <w:rFonts w:ascii="Arial" w:hAnsi="Arial" w:cs="Arial"/>
          <w:szCs w:val="24"/>
        </w:rPr>
        <w:t>To enhance my professional skills, I will consider further boosting my skills in the area of HR analytics, digital HR technologies, and workforce planning tools. I will adopt lifelong learning by being certified as a professional, attending workshops in the industry, and training online. As well, my leadership and communication competencies need improvement to experience various teams and become part of the organisational talent strategies. Through such development objectives, I will be able to enhance my capacity to employ HR theories in the real organisational setting.</w:t>
      </w:r>
    </w:p>
    <w:p w14:paraId="0D9BD8A5" w14:textId="77777777" w:rsidR="00937264" w:rsidRPr="00FA6D02" w:rsidRDefault="00937264" w:rsidP="00C46A4D">
      <w:pPr>
        <w:pStyle w:val="Heading1"/>
        <w:spacing w:line="360" w:lineRule="auto"/>
        <w:rPr>
          <w:rFonts w:ascii="Arial" w:hAnsi="Arial" w:cs="Arial"/>
          <w:szCs w:val="24"/>
        </w:rPr>
      </w:pPr>
      <w:bookmarkStart w:id="22" w:name="_Toc222413584"/>
      <w:r w:rsidRPr="00FA6D02">
        <w:rPr>
          <w:rFonts w:ascii="Arial" w:hAnsi="Arial" w:cs="Arial"/>
          <w:szCs w:val="24"/>
        </w:rPr>
        <w:t>6. Staying Relevant in the AI Era</w:t>
      </w:r>
      <w:bookmarkEnd w:id="22"/>
    </w:p>
    <w:p w14:paraId="16F97FF8" w14:textId="5EC1A2DC" w:rsidR="00EF70D6" w:rsidRPr="00FA6D02" w:rsidRDefault="00EF70D6" w:rsidP="00C46A4D">
      <w:pPr>
        <w:spacing w:line="360" w:lineRule="auto"/>
        <w:jc w:val="both"/>
        <w:rPr>
          <w:rFonts w:ascii="Arial" w:hAnsi="Arial" w:cs="Arial"/>
          <w:szCs w:val="24"/>
        </w:rPr>
      </w:pPr>
      <w:r w:rsidRPr="00FA6D02">
        <w:rPr>
          <w:rFonts w:ascii="Arial" w:hAnsi="Arial" w:cs="Arial"/>
          <w:szCs w:val="24"/>
        </w:rPr>
        <w:t>The nature of work including HR functions is being transformed very fast through artificial intelligence</w:t>
      </w:r>
      <w:r w:rsidR="008709C4" w:rsidRPr="00FA6D02">
        <w:rPr>
          <w:rFonts w:ascii="Arial" w:hAnsi="Arial" w:cs="Arial"/>
          <w:szCs w:val="24"/>
        </w:rPr>
        <w:t xml:space="preserve"> (Antipin, 2024)</w:t>
      </w:r>
      <w:r w:rsidRPr="00FA6D02">
        <w:rPr>
          <w:rFonts w:ascii="Arial" w:hAnsi="Arial" w:cs="Arial"/>
          <w:szCs w:val="24"/>
        </w:rPr>
        <w:t>. The automation technologies can now accomplish the tasks of routine administration (screening of candidates, monitoring of their performance, management of data). This change poses threats as well as openings to the HR professionals.</w:t>
      </w:r>
    </w:p>
    <w:p w14:paraId="711F6712" w14:textId="11BFB05F" w:rsidR="00937264" w:rsidRPr="00FA6D02" w:rsidRDefault="00EF70D6" w:rsidP="00C46A4D">
      <w:pPr>
        <w:spacing w:line="360" w:lineRule="auto"/>
        <w:jc w:val="both"/>
        <w:rPr>
          <w:rFonts w:ascii="Arial" w:hAnsi="Arial" w:cs="Arial"/>
          <w:szCs w:val="24"/>
        </w:rPr>
      </w:pPr>
      <w:r w:rsidRPr="00FA6D02">
        <w:rPr>
          <w:rFonts w:ascii="Arial" w:hAnsi="Arial" w:cs="Arial"/>
          <w:szCs w:val="24"/>
        </w:rPr>
        <w:t>Artificial intelligence should be perceived as an facilitator, not a threat. It has the capability to assist the HR professionals through offering sophisticated data analytics, predictive workforce, and decision support tools. Nonetheless, there are ethical factors, including the privacy of data and avoiding bias, that should be handled</w:t>
      </w:r>
      <w:r w:rsidR="008709C4" w:rsidRPr="00FA6D02">
        <w:rPr>
          <w:rFonts w:ascii="Arial" w:hAnsi="Arial" w:cs="Arial"/>
          <w:szCs w:val="24"/>
        </w:rPr>
        <w:t xml:space="preserve"> (Viljoen, 2023)</w:t>
      </w:r>
      <w:r w:rsidRPr="00FA6D02">
        <w:rPr>
          <w:rFonts w:ascii="Arial" w:hAnsi="Arial" w:cs="Arial"/>
          <w:szCs w:val="24"/>
        </w:rPr>
        <w:t>. Using the power of AI to serve the greater good and keep the human factor at the helm of doing business, I would be able to stay topical and make a valuable contribution to the future organisational landscape.</w:t>
      </w:r>
    </w:p>
    <w:p w14:paraId="1B21B49F" w14:textId="77777777" w:rsidR="00937264" w:rsidRPr="00FA6D02" w:rsidRDefault="00937264" w:rsidP="00C46A4D">
      <w:pPr>
        <w:pStyle w:val="Heading1"/>
        <w:spacing w:line="360" w:lineRule="auto"/>
        <w:rPr>
          <w:rFonts w:ascii="Arial" w:hAnsi="Arial" w:cs="Arial"/>
          <w:szCs w:val="24"/>
        </w:rPr>
      </w:pPr>
      <w:bookmarkStart w:id="23" w:name="_Toc222413585"/>
      <w:r w:rsidRPr="00FA6D02">
        <w:rPr>
          <w:rFonts w:ascii="Arial" w:hAnsi="Arial" w:cs="Arial"/>
          <w:szCs w:val="24"/>
        </w:rPr>
        <w:t>7. Conclusion</w:t>
      </w:r>
      <w:bookmarkEnd w:id="23"/>
    </w:p>
    <w:p w14:paraId="3D71D994" w14:textId="408B1E17" w:rsidR="00937264" w:rsidRPr="00FA6D02" w:rsidRDefault="00EF70D6" w:rsidP="00C46A4D">
      <w:pPr>
        <w:spacing w:line="360" w:lineRule="auto"/>
        <w:jc w:val="both"/>
        <w:rPr>
          <w:rFonts w:ascii="Arial" w:hAnsi="Arial" w:cs="Arial"/>
          <w:szCs w:val="24"/>
        </w:rPr>
      </w:pPr>
      <w:r w:rsidRPr="00FA6D02">
        <w:rPr>
          <w:rFonts w:ascii="Arial" w:hAnsi="Arial" w:cs="Arial"/>
          <w:szCs w:val="24"/>
        </w:rPr>
        <w:t>To sum it up, this report outlines that an integrated talent ecosystem can help organisations to manage the issues of high turnover, low engagement, and limited growth. Balanced build and buy, continuous learning programs, and leadership development programs are strategic talent management practices that are needed in order to realize sustainable competitive advantage</w:t>
      </w:r>
      <w:r w:rsidR="00156EA4" w:rsidRPr="00FA6D02">
        <w:rPr>
          <w:rFonts w:ascii="Arial" w:hAnsi="Arial" w:cs="Arial"/>
          <w:szCs w:val="24"/>
        </w:rPr>
        <w:t xml:space="preserve"> </w:t>
      </w:r>
      <w:r w:rsidR="008709C4" w:rsidRPr="00FA6D02">
        <w:rPr>
          <w:rFonts w:ascii="Arial" w:hAnsi="Arial" w:cs="Arial"/>
          <w:szCs w:val="24"/>
        </w:rPr>
        <w:t>(Youvan, 2024)</w:t>
      </w:r>
      <w:r w:rsidRPr="00FA6D02">
        <w:rPr>
          <w:rFonts w:ascii="Arial" w:hAnsi="Arial" w:cs="Arial"/>
          <w:szCs w:val="24"/>
        </w:rPr>
        <w:t>. By aligning the HR strategies with the organisational objectives, as well as responsibly adopting new technologies, organisations are able to improve the extent of engagement in employees, innovation and long term performance.</w:t>
      </w:r>
    </w:p>
    <w:p w14:paraId="117B257C" w14:textId="77777777" w:rsidR="0054642E" w:rsidRPr="00FA6D02" w:rsidRDefault="0054642E" w:rsidP="00C46A4D">
      <w:pPr>
        <w:spacing w:line="360" w:lineRule="auto"/>
        <w:jc w:val="both"/>
        <w:rPr>
          <w:rFonts w:ascii="Arial" w:hAnsi="Arial" w:cs="Arial"/>
          <w:szCs w:val="24"/>
        </w:rPr>
      </w:pPr>
    </w:p>
    <w:p w14:paraId="5622239E" w14:textId="77777777" w:rsidR="00706189" w:rsidRPr="00FA6D02" w:rsidRDefault="00706189">
      <w:pPr>
        <w:rPr>
          <w:rFonts w:ascii="Arial" w:eastAsiaTheme="majorEastAsia" w:hAnsi="Arial" w:cs="Arial"/>
          <w:b/>
          <w:color w:val="365F91" w:themeColor="accent1" w:themeShade="BF"/>
          <w:szCs w:val="24"/>
        </w:rPr>
      </w:pPr>
      <w:r w:rsidRPr="00FA6D02">
        <w:rPr>
          <w:rFonts w:ascii="Arial" w:hAnsi="Arial" w:cs="Arial"/>
          <w:szCs w:val="24"/>
        </w:rPr>
        <w:br w:type="page"/>
      </w:r>
    </w:p>
    <w:p w14:paraId="3C59C25D" w14:textId="15E39043" w:rsidR="0054642E" w:rsidRPr="00FA6D02" w:rsidRDefault="0054642E" w:rsidP="00C46A4D">
      <w:pPr>
        <w:pStyle w:val="Heading1"/>
        <w:spacing w:line="360" w:lineRule="auto"/>
        <w:rPr>
          <w:rFonts w:ascii="Arial" w:hAnsi="Arial" w:cs="Arial"/>
          <w:szCs w:val="24"/>
        </w:rPr>
      </w:pPr>
      <w:bookmarkStart w:id="24" w:name="_Toc222413586"/>
      <w:r w:rsidRPr="00FA6D02">
        <w:rPr>
          <w:rFonts w:ascii="Arial" w:hAnsi="Arial" w:cs="Arial"/>
          <w:szCs w:val="24"/>
        </w:rPr>
        <w:lastRenderedPageBreak/>
        <w:t>References</w:t>
      </w:r>
      <w:bookmarkEnd w:id="24"/>
    </w:p>
    <w:p w14:paraId="3F5A8A09" w14:textId="77777777"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Antipin, N. (2024). Business models and customer experience in metaverse.</w:t>
      </w:r>
      <w:r w:rsidRPr="00FA6D02">
        <w:rPr>
          <w:rFonts w:ascii="Arial" w:hAnsi="Arial" w:cs="Arial"/>
          <w:szCs w:val="24"/>
        </w:rPr>
        <w:t xml:space="preserve"> </w:t>
      </w:r>
      <w:hyperlink r:id="rId11" w:history="1">
        <w:r w:rsidRPr="00FA6D02">
          <w:rPr>
            <w:rStyle w:val="Hyperlink"/>
            <w:rFonts w:ascii="Arial" w:hAnsi="Arial" w:cs="Arial"/>
            <w:szCs w:val="24"/>
            <w:shd w:val="clear" w:color="auto" w:fill="FFFFFF"/>
          </w:rPr>
          <w:t>https://www.theseus.fi/bitstream/handle/10024/866455/Antipin_Nina.pdf?sequence=2</w:t>
        </w:r>
      </w:hyperlink>
    </w:p>
    <w:p w14:paraId="0F6E418F" w14:textId="77777777"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Boudreau, S. J. (2025). The Electi Model: A Comprehensive Blueprint for the Post-Democratic Age.</w:t>
      </w:r>
      <w:r w:rsidRPr="00FA6D02">
        <w:rPr>
          <w:rFonts w:ascii="Arial" w:hAnsi="Arial" w:cs="Arial"/>
          <w:szCs w:val="24"/>
        </w:rPr>
        <w:t xml:space="preserve"> </w:t>
      </w:r>
      <w:hyperlink r:id="rId12" w:history="1">
        <w:r w:rsidRPr="00FA6D02">
          <w:rPr>
            <w:rStyle w:val="Hyperlink"/>
            <w:rFonts w:ascii="Arial" w:hAnsi="Arial" w:cs="Arial"/>
            <w:szCs w:val="24"/>
            <w:shd w:val="clear" w:color="auto" w:fill="FFFFFF"/>
          </w:rPr>
          <w:t>https://philarchive.org/archive/BOUTEO-26</w:t>
        </w:r>
      </w:hyperlink>
    </w:p>
    <w:p w14:paraId="13D5B211" w14:textId="77777777" w:rsidR="008B5B51" w:rsidRPr="00FA6D02" w:rsidRDefault="008B5B51" w:rsidP="00C46A4D">
      <w:pPr>
        <w:spacing w:line="360" w:lineRule="auto"/>
        <w:jc w:val="both"/>
        <w:rPr>
          <w:rFonts w:ascii="Arial" w:hAnsi="Arial" w:cs="Arial"/>
          <w:szCs w:val="24"/>
        </w:rPr>
      </w:pPr>
      <w:r w:rsidRPr="00FA6D02">
        <w:rPr>
          <w:rFonts w:ascii="Arial" w:hAnsi="Arial" w:cs="Arial"/>
          <w:color w:val="222222"/>
          <w:szCs w:val="24"/>
          <w:shd w:val="clear" w:color="auto" w:fill="FFFFFF"/>
        </w:rPr>
        <w:t>Burato, M. (2025). </w:t>
      </w:r>
      <w:r w:rsidRPr="00FA6D02">
        <w:rPr>
          <w:rFonts w:ascii="Arial" w:hAnsi="Arial" w:cs="Arial"/>
          <w:i/>
          <w:iCs/>
          <w:color w:val="222222"/>
          <w:szCs w:val="24"/>
          <w:shd w:val="clear" w:color="auto" w:fill="FFFFFF"/>
        </w:rPr>
        <w:t>Leveraging AI for Sustainable Futures: Net-Zero strategies and innovations in High-Tech Companies through Advanced Data Management</w:t>
      </w:r>
      <w:r w:rsidRPr="00FA6D02">
        <w:rPr>
          <w:rFonts w:ascii="Arial" w:hAnsi="Arial" w:cs="Arial"/>
          <w:color w:val="222222"/>
          <w:szCs w:val="24"/>
          <w:shd w:val="clear" w:color="auto" w:fill="FFFFFF"/>
        </w:rPr>
        <w:t> (Doctoral dissertation, Politecnico di Torino).</w:t>
      </w:r>
      <w:r w:rsidRPr="00FA6D02">
        <w:rPr>
          <w:rFonts w:ascii="Arial" w:hAnsi="Arial" w:cs="Arial"/>
          <w:szCs w:val="24"/>
        </w:rPr>
        <w:t xml:space="preserve"> </w:t>
      </w:r>
      <w:hyperlink r:id="rId13" w:history="1">
        <w:r w:rsidRPr="00FA6D02">
          <w:rPr>
            <w:rStyle w:val="Hyperlink"/>
            <w:rFonts w:ascii="Arial" w:hAnsi="Arial" w:cs="Arial"/>
            <w:szCs w:val="24"/>
            <w:shd w:val="clear" w:color="auto" w:fill="FFFFFF"/>
          </w:rPr>
          <w:t>https://webthesis.biblio.polito.it/secure/35729/1/tesi.pdf</w:t>
        </w:r>
      </w:hyperlink>
    </w:p>
    <w:p w14:paraId="3044B12C" w14:textId="564DA8B8" w:rsidR="00560DBD" w:rsidRPr="00FA6D02" w:rsidRDefault="00560DBD" w:rsidP="00C46A4D">
      <w:pPr>
        <w:spacing w:line="360" w:lineRule="auto"/>
        <w:jc w:val="both"/>
        <w:rPr>
          <w:rFonts w:ascii="Arial" w:hAnsi="Arial" w:cs="Arial"/>
          <w:szCs w:val="24"/>
          <w:lang w:val="en-GB"/>
        </w:rPr>
      </w:pPr>
      <w:r w:rsidRPr="00FA6D02">
        <w:rPr>
          <w:rFonts w:ascii="Arial" w:hAnsi="Arial" w:cs="Arial"/>
          <w:szCs w:val="24"/>
        </w:rPr>
        <w:t xml:space="preserve">Hughes, M. (2024, October 15). </w:t>
      </w:r>
      <w:r w:rsidRPr="00FA6D02">
        <w:rPr>
          <w:rFonts w:ascii="Arial" w:hAnsi="Arial" w:cs="Arial"/>
          <w:i/>
          <w:iCs/>
          <w:szCs w:val="24"/>
        </w:rPr>
        <w:t>Gibbs’ reflective cycle.</w:t>
      </w:r>
      <w:r w:rsidRPr="00FA6D02">
        <w:rPr>
          <w:rFonts w:ascii="Arial" w:hAnsi="Arial" w:cs="Arial"/>
          <w:szCs w:val="24"/>
        </w:rPr>
        <w:t xml:space="preserve"> MindTools. </w:t>
      </w:r>
      <w:hyperlink r:id="rId14" w:tgtFrame="_new" w:history="1">
        <w:r w:rsidRPr="00FA6D02">
          <w:rPr>
            <w:rStyle w:val="Hyperlink"/>
            <w:rFonts w:ascii="Arial" w:hAnsi="Arial" w:cs="Arial"/>
            <w:szCs w:val="24"/>
          </w:rPr>
          <w:t>https://www.mindtools.com/ano9qiu/gibbs-reflective-cycle/</w:t>
        </w:r>
      </w:hyperlink>
    </w:p>
    <w:p w14:paraId="081CE29D" w14:textId="77777777"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Kilinc, N. U. (2025). </w:t>
      </w:r>
      <w:r w:rsidRPr="00FA6D02">
        <w:rPr>
          <w:rFonts w:ascii="Arial" w:hAnsi="Arial" w:cs="Arial"/>
          <w:i/>
          <w:iCs/>
          <w:color w:val="222222"/>
          <w:szCs w:val="24"/>
          <w:shd w:val="clear" w:color="auto" w:fill="FFFFFF"/>
        </w:rPr>
        <w:t>A Strategic Framework for the Remote-Control Center: A Holistic Blueprint for the Autonomous Maritime Ecosystem</w:t>
      </w:r>
      <w:r w:rsidRPr="00FA6D02">
        <w:rPr>
          <w:rFonts w:ascii="Arial" w:hAnsi="Arial" w:cs="Arial"/>
          <w:color w:val="222222"/>
          <w:szCs w:val="24"/>
          <w:shd w:val="clear" w:color="auto" w:fill="FFFFFF"/>
        </w:rPr>
        <w:t>.</w:t>
      </w:r>
      <w:r w:rsidRPr="00FA6D02">
        <w:rPr>
          <w:rFonts w:ascii="Arial" w:hAnsi="Arial" w:cs="Arial"/>
          <w:szCs w:val="24"/>
        </w:rPr>
        <w:t xml:space="preserve"> </w:t>
      </w:r>
      <w:hyperlink r:id="rId15" w:history="1">
        <w:r w:rsidRPr="00FA6D02">
          <w:rPr>
            <w:rStyle w:val="Hyperlink"/>
            <w:rFonts w:ascii="Arial" w:hAnsi="Arial" w:cs="Arial"/>
            <w:szCs w:val="24"/>
            <w:shd w:val="clear" w:color="auto" w:fill="FFFFFF"/>
          </w:rPr>
          <w:t>https://www.academia.edu/download/124568480/A_Strategic_Framework_for_the_Remote_Control_Center.pdf</w:t>
        </w:r>
      </w:hyperlink>
    </w:p>
    <w:p w14:paraId="572E497F" w14:textId="58EDE040"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 xml:space="preserve">Pramadhanty, A. N., </w:t>
      </w:r>
      <w:r w:rsidR="00521B8B" w:rsidRPr="00FA6D02">
        <w:rPr>
          <w:rFonts w:ascii="Arial" w:hAnsi="Arial" w:cs="Arial"/>
          <w:color w:val="222222"/>
          <w:szCs w:val="24"/>
          <w:shd w:val="clear" w:color="auto" w:fill="FFFFFF"/>
        </w:rPr>
        <w:t>and</w:t>
      </w:r>
      <w:r w:rsidRPr="00FA6D02">
        <w:rPr>
          <w:rFonts w:ascii="Arial" w:hAnsi="Arial" w:cs="Arial"/>
          <w:color w:val="222222"/>
          <w:szCs w:val="24"/>
          <w:shd w:val="clear" w:color="auto" w:fill="FFFFFF"/>
        </w:rPr>
        <w:t xml:space="preserve"> Ghazali, A. (2025). Developing an Integrated Human Capital Strategy Through OHI-HCM Alignment a Case Study of PT Indopel. </w:t>
      </w:r>
      <w:r w:rsidRPr="00FA6D02">
        <w:rPr>
          <w:rFonts w:ascii="Arial" w:hAnsi="Arial" w:cs="Arial"/>
          <w:i/>
          <w:iCs/>
          <w:color w:val="222222"/>
          <w:szCs w:val="24"/>
          <w:shd w:val="clear" w:color="auto" w:fill="FFFFFF"/>
        </w:rPr>
        <w:t>AFEBI Management and Business Review</w:t>
      </w:r>
      <w:r w:rsidRPr="00FA6D02">
        <w:rPr>
          <w:rFonts w:ascii="Arial" w:hAnsi="Arial" w:cs="Arial"/>
          <w:color w:val="222222"/>
          <w:szCs w:val="24"/>
          <w:shd w:val="clear" w:color="auto" w:fill="FFFFFF"/>
        </w:rPr>
        <w:t>, </w:t>
      </w:r>
      <w:r w:rsidRPr="00FA6D02">
        <w:rPr>
          <w:rFonts w:ascii="Arial" w:hAnsi="Arial" w:cs="Arial"/>
          <w:i/>
          <w:iCs/>
          <w:color w:val="222222"/>
          <w:szCs w:val="24"/>
          <w:shd w:val="clear" w:color="auto" w:fill="FFFFFF"/>
        </w:rPr>
        <w:t>10</w:t>
      </w:r>
      <w:r w:rsidRPr="00FA6D02">
        <w:rPr>
          <w:rFonts w:ascii="Arial" w:hAnsi="Arial" w:cs="Arial"/>
          <w:color w:val="222222"/>
          <w:szCs w:val="24"/>
          <w:shd w:val="clear" w:color="auto" w:fill="FFFFFF"/>
        </w:rPr>
        <w:t>(1), 27-40.</w:t>
      </w:r>
      <w:r w:rsidRPr="00FA6D02">
        <w:rPr>
          <w:rFonts w:ascii="Arial" w:hAnsi="Arial" w:cs="Arial"/>
          <w:szCs w:val="24"/>
        </w:rPr>
        <w:t xml:space="preserve"> </w:t>
      </w:r>
      <w:hyperlink r:id="rId16" w:history="1">
        <w:r w:rsidRPr="00FA6D02">
          <w:rPr>
            <w:rStyle w:val="Hyperlink"/>
            <w:rFonts w:ascii="Arial" w:hAnsi="Arial" w:cs="Arial"/>
            <w:szCs w:val="24"/>
            <w:shd w:val="clear" w:color="auto" w:fill="FFFFFF"/>
          </w:rPr>
          <w:t>https://www.journal.afebi.org/index.php/ambr/article/download/905/445</w:t>
        </w:r>
      </w:hyperlink>
    </w:p>
    <w:p w14:paraId="47E7D0CD" w14:textId="18D75A1A"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 xml:space="preserve">Sadat, D. R., </w:t>
      </w:r>
      <w:r w:rsidR="00521B8B" w:rsidRPr="00FA6D02">
        <w:rPr>
          <w:rFonts w:ascii="Arial" w:hAnsi="Arial" w:cs="Arial"/>
          <w:color w:val="222222"/>
          <w:szCs w:val="24"/>
          <w:shd w:val="clear" w:color="auto" w:fill="FFFFFF"/>
        </w:rPr>
        <w:t>and</w:t>
      </w:r>
      <w:r w:rsidRPr="00FA6D02">
        <w:rPr>
          <w:rFonts w:ascii="Arial" w:hAnsi="Arial" w:cs="Arial"/>
          <w:color w:val="222222"/>
          <w:szCs w:val="24"/>
          <w:shd w:val="clear" w:color="auto" w:fill="FFFFFF"/>
        </w:rPr>
        <w:t xml:space="preserve"> Taif, Q. HUMAN CAPITAL, INNOVATION, AND ORGANIZATIONAL SUCCESS. </w:t>
      </w:r>
      <w:r w:rsidRPr="00FA6D02">
        <w:rPr>
          <w:rFonts w:ascii="Arial" w:hAnsi="Arial" w:cs="Arial"/>
          <w:i/>
          <w:iCs/>
          <w:color w:val="222222"/>
          <w:szCs w:val="24"/>
          <w:shd w:val="clear" w:color="auto" w:fill="FFFFFF"/>
        </w:rPr>
        <w:t>Quazi, T</w:t>
      </w:r>
      <w:r w:rsidRPr="00FA6D02">
        <w:rPr>
          <w:rFonts w:ascii="Arial" w:hAnsi="Arial" w:cs="Arial"/>
          <w:color w:val="222222"/>
          <w:szCs w:val="24"/>
          <w:shd w:val="clear" w:color="auto" w:fill="FFFFFF"/>
        </w:rPr>
        <w:t>.</w:t>
      </w:r>
      <w:r w:rsidRPr="00FA6D02">
        <w:rPr>
          <w:rFonts w:ascii="Arial" w:hAnsi="Arial" w:cs="Arial"/>
          <w:szCs w:val="24"/>
        </w:rPr>
        <w:t xml:space="preserve"> </w:t>
      </w:r>
      <w:hyperlink r:id="rId17" w:history="1">
        <w:r w:rsidRPr="00FA6D02">
          <w:rPr>
            <w:rStyle w:val="Hyperlink"/>
            <w:rFonts w:ascii="Arial" w:hAnsi="Arial" w:cs="Arial"/>
            <w:szCs w:val="24"/>
            <w:shd w:val="clear" w:color="auto" w:fill="FFFFFF"/>
          </w:rPr>
          <w:t>https://www.researchgate.net/profile/Quazi-Sadat/publication/397115441_HUMAN_CAPITAL_INNOVATION_AND_ORGANIZATIONAL_SUCCESS/links/690516e5c900be105cbe235b/HUMAN-CAPITAL-INNOVATION-AND-ORGANIZATIONAL-SUCCESS.pdf</w:t>
        </w:r>
      </w:hyperlink>
    </w:p>
    <w:p w14:paraId="23422C5B" w14:textId="0F29050D"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 xml:space="preserve">Sayal, A., Johri, A., Chaithra, N., Alhumoudi, H., </w:t>
      </w:r>
      <w:r w:rsidR="00521B8B" w:rsidRPr="00FA6D02">
        <w:rPr>
          <w:rFonts w:ascii="Arial" w:hAnsi="Arial" w:cs="Arial"/>
          <w:color w:val="222222"/>
          <w:szCs w:val="24"/>
          <w:shd w:val="clear" w:color="auto" w:fill="FFFFFF"/>
        </w:rPr>
        <w:t>and</w:t>
      </w:r>
      <w:r w:rsidRPr="00FA6D02">
        <w:rPr>
          <w:rFonts w:ascii="Arial" w:hAnsi="Arial" w:cs="Arial"/>
          <w:color w:val="222222"/>
          <w:szCs w:val="24"/>
          <w:shd w:val="clear" w:color="auto" w:fill="FFFFFF"/>
        </w:rPr>
        <w:t xml:space="preserve"> Alatawi, Z. (2025). Optimizing audit processes through open innovation: Leveraging emerging technologies for enhanced accuracy and efficiency. </w:t>
      </w:r>
      <w:r w:rsidRPr="00FA6D02">
        <w:rPr>
          <w:rFonts w:ascii="Arial" w:hAnsi="Arial" w:cs="Arial"/>
          <w:i/>
          <w:iCs/>
          <w:color w:val="222222"/>
          <w:szCs w:val="24"/>
          <w:shd w:val="clear" w:color="auto" w:fill="FFFFFF"/>
        </w:rPr>
        <w:t>Journal of Open Innovation: Technology, Market, and Complexity</w:t>
      </w:r>
      <w:r w:rsidRPr="00FA6D02">
        <w:rPr>
          <w:rFonts w:ascii="Arial" w:hAnsi="Arial" w:cs="Arial"/>
          <w:color w:val="222222"/>
          <w:szCs w:val="24"/>
          <w:shd w:val="clear" w:color="auto" w:fill="FFFFFF"/>
        </w:rPr>
        <w:t>, </w:t>
      </w:r>
      <w:r w:rsidRPr="00FA6D02">
        <w:rPr>
          <w:rFonts w:ascii="Arial" w:hAnsi="Arial" w:cs="Arial"/>
          <w:i/>
          <w:iCs/>
          <w:color w:val="222222"/>
          <w:szCs w:val="24"/>
          <w:shd w:val="clear" w:color="auto" w:fill="FFFFFF"/>
        </w:rPr>
        <w:t>11</w:t>
      </w:r>
      <w:r w:rsidRPr="00FA6D02">
        <w:rPr>
          <w:rFonts w:ascii="Arial" w:hAnsi="Arial" w:cs="Arial"/>
          <w:color w:val="222222"/>
          <w:szCs w:val="24"/>
          <w:shd w:val="clear" w:color="auto" w:fill="FFFFFF"/>
        </w:rPr>
        <w:t>(3), 100573.</w:t>
      </w:r>
      <w:r w:rsidRPr="00FA6D02">
        <w:rPr>
          <w:rFonts w:ascii="Arial" w:hAnsi="Arial" w:cs="Arial"/>
          <w:szCs w:val="24"/>
        </w:rPr>
        <w:t xml:space="preserve"> </w:t>
      </w:r>
      <w:hyperlink r:id="rId18" w:history="1">
        <w:r w:rsidRPr="00FA6D02">
          <w:rPr>
            <w:rStyle w:val="Hyperlink"/>
            <w:rFonts w:ascii="Arial" w:hAnsi="Arial" w:cs="Arial"/>
            <w:szCs w:val="24"/>
            <w:shd w:val="clear" w:color="auto" w:fill="FFFFFF"/>
          </w:rPr>
          <w:t>https://www.sciencedirect.com/science/article/pii/S2199853125001088</w:t>
        </w:r>
      </w:hyperlink>
    </w:p>
    <w:p w14:paraId="3CAC5768" w14:textId="77777777"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Suri, K. (2025). The New Boardroom Perspective-Why We Need More Voices, Inclusivity, and AI. </w:t>
      </w:r>
      <w:r w:rsidRPr="00FA6D02">
        <w:rPr>
          <w:rFonts w:ascii="Arial" w:hAnsi="Arial" w:cs="Arial"/>
          <w:i/>
          <w:iCs/>
          <w:color w:val="222222"/>
          <w:szCs w:val="24"/>
          <w:shd w:val="clear" w:color="auto" w:fill="FFFFFF"/>
        </w:rPr>
        <w:t>Inclusivity, and AI (September 20, 2025)</w:t>
      </w:r>
      <w:r w:rsidRPr="00FA6D02">
        <w:rPr>
          <w:rFonts w:ascii="Arial" w:hAnsi="Arial" w:cs="Arial"/>
          <w:color w:val="222222"/>
          <w:szCs w:val="24"/>
          <w:shd w:val="clear" w:color="auto" w:fill="FFFFFF"/>
        </w:rPr>
        <w:t>.</w:t>
      </w:r>
      <w:r w:rsidRPr="00FA6D02">
        <w:rPr>
          <w:rFonts w:ascii="Arial" w:hAnsi="Arial" w:cs="Arial"/>
          <w:szCs w:val="24"/>
        </w:rPr>
        <w:t xml:space="preserve"> </w:t>
      </w:r>
      <w:hyperlink r:id="rId19" w:history="1">
        <w:r w:rsidRPr="00FA6D02">
          <w:rPr>
            <w:rStyle w:val="Hyperlink"/>
            <w:rFonts w:ascii="Arial" w:hAnsi="Arial" w:cs="Arial"/>
            <w:szCs w:val="24"/>
            <w:shd w:val="clear" w:color="auto" w:fill="FFFFFF"/>
          </w:rPr>
          <w:t>https://papers.ssrn.com/sol3/Delivery.cfm?abstractid=5523579</w:t>
        </w:r>
      </w:hyperlink>
    </w:p>
    <w:p w14:paraId="3AA1FB09" w14:textId="77777777"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Viljoen, S. (2023). </w:t>
      </w:r>
      <w:r w:rsidRPr="00FA6D02">
        <w:rPr>
          <w:rFonts w:ascii="Arial" w:hAnsi="Arial" w:cs="Arial"/>
          <w:i/>
          <w:iCs/>
          <w:color w:val="222222"/>
          <w:szCs w:val="24"/>
          <w:shd w:val="clear" w:color="auto" w:fill="FFFFFF"/>
        </w:rPr>
        <w:t xml:space="preserve">A Human Capital Ecosystemic Framework© by defining Holistic </w:t>
      </w:r>
      <w:r w:rsidRPr="00FA6D02">
        <w:rPr>
          <w:rFonts w:ascii="Arial" w:hAnsi="Arial" w:cs="Arial"/>
          <w:i/>
          <w:iCs/>
          <w:color w:val="222222"/>
          <w:szCs w:val="24"/>
          <w:shd w:val="clear" w:color="auto" w:fill="FFFFFF"/>
        </w:rPr>
        <w:lastRenderedPageBreak/>
        <w:t>Human Capital: An integrated approach to aligning culture, talent, and leadership to improve employee engagement and sustainable business</w:t>
      </w:r>
      <w:r w:rsidRPr="00FA6D02">
        <w:rPr>
          <w:rFonts w:ascii="Arial" w:hAnsi="Arial" w:cs="Arial"/>
          <w:color w:val="222222"/>
          <w:szCs w:val="24"/>
          <w:shd w:val="clear" w:color="auto" w:fill="FFFFFF"/>
        </w:rPr>
        <w:t> (Doctoral dissertation, Doctoral dissertation).</w:t>
      </w:r>
      <w:r w:rsidRPr="00FA6D02">
        <w:rPr>
          <w:rFonts w:ascii="Arial" w:hAnsi="Arial" w:cs="Arial"/>
          <w:szCs w:val="24"/>
        </w:rPr>
        <w:t xml:space="preserve"> </w:t>
      </w:r>
      <w:hyperlink r:id="rId20" w:history="1">
        <w:r w:rsidRPr="00FA6D02">
          <w:rPr>
            <w:rStyle w:val="Hyperlink"/>
            <w:rFonts w:ascii="Arial" w:hAnsi="Arial" w:cs="Arial"/>
            <w:szCs w:val="24"/>
            <w:shd w:val="clear" w:color="auto" w:fill="FFFFFF"/>
          </w:rPr>
          <w:t>https://www.uniselinus.education/sites/default/files/2024-03/STEPHANIE%20VILJOEN.pdf</w:t>
        </w:r>
      </w:hyperlink>
    </w:p>
    <w:p w14:paraId="73286255" w14:textId="77777777"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Youvan, D. C. (2024). Bridging the Divide: Exploring Communication Between AI and Human Consciousness Through a Pre-Universe Mathematical Aether.</w:t>
      </w:r>
      <w:r w:rsidRPr="00FA6D02">
        <w:rPr>
          <w:rFonts w:ascii="Arial" w:hAnsi="Arial" w:cs="Arial"/>
          <w:szCs w:val="24"/>
        </w:rPr>
        <w:t xml:space="preserve"> </w:t>
      </w:r>
      <w:hyperlink r:id="rId21" w:history="1">
        <w:r w:rsidRPr="00FA6D02">
          <w:rPr>
            <w:rStyle w:val="Hyperlink"/>
            <w:rFonts w:ascii="Arial" w:hAnsi="Arial" w:cs="Arial"/>
            <w:szCs w:val="24"/>
            <w:shd w:val="clear" w:color="auto" w:fill="FFFFFF"/>
          </w:rPr>
          <w:t>https://www.researchgate.net/profile/Douglas-Youvan/publication/383264036_Bridging_the_Divide_Exploring_Communication_Between_AI_and_Human_Consciousness_Through_a_Pre-Universe_Mathematical_Aether/links/66c4d7764b25ef677f722689/Bridging-the-Divide-Exploring-Communication-Between-AI-and-Human-Consciousness-Through-a-Pre-Universe-Mathematical-Aether.pdf</w:t>
        </w:r>
      </w:hyperlink>
    </w:p>
    <w:p w14:paraId="6F513D74" w14:textId="4485741F" w:rsidR="008B5B51" w:rsidRPr="00FA6D02" w:rsidRDefault="008B5B51" w:rsidP="00C46A4D">
      <w:pPr>
        <w:spacing w:line="360" w:lineRule="auto"/>
        <w:jc w:val="both"/>
        <w:rPr>
          <w:rFonts w:ascii="Arial" w:hAnsi="Arial" w:cs="Arial"/>
          <w:szCs w:val="24"/>
          <w:lang w:val="en-GB"/>
        </w:rPr>
      </w:pPr>
      <w:r w:rsidRPr="00FA6D02">
        <w:rPr>
          <w:rFonts w:ascii="Arial" w:hAnsi="Arial" w:cs="Arial"/>
          <w:color w:val="222222"/>
          <w:szCs w:val="24"/>
          <w:shd w:val="clear" w:color="auto" w:fill="FFFFFF"/>
        </w:rPr>
        <w:t xml:space="preserve">Zhang, F., Shi, Q., </w:t>
      </w:r>
      <w:r w:rsidR="00A33937" w:rsidRPr="00FA6D02">
        <w:rPr>
          <w:rFonts w:ascii="Arial" w:hAnsi="Arial" w:cs="Arial"/>
          <w:color w:val="222222"/>
          <w:szCs w:val="24"/>
          <w:shd w:val="clear" w:color="auto" w:fill="FFFFFF"/>
        </w:rPr>
        <w:t>and</w:t>
      </w:r>
      <w:r w:rsidRPr="00FA6D02">
        <w:rPr>
          <w:rFonts w:ascii="Arial" w:hAnsi="Arial" w:cs="Arial"/>
          <w:color w:val="222222"/>
          <w:szCs w:val="24"/>
          <w:shd w:val="clear" w:color="auto" w:fill="FFFFFF"/>
        </w:rPr>
        <w:t xml:space="preserve"> Alqershy, M. T. (2025). Extending the Theory of Technology: A Tripartite Framework for Blockchain Technology and Sustainable Innovation. </w:t>
      </w:r>
      <w:r w:rsidRPr="00FA6D02">
        <w:rPr>
          <w:rFonts w:ascii="Arial" w:hAnsi="Arial" w:cs="Arial"/>
          <w:i/>
          <w:iCs/>
          <w:color w:val="222222"/>
          <w:szCs w:val="24"/>
          <w:shd w:val="clear" w:color="auto" w:fill="FFFFFF"/>
        </w:rPr>
        <w:t>Sustainability</w:t>
      </w:r>
      <w:r w:rsidRPr="00FA6D02">
        <w:rPr>
          <w:rFonts w:ascii="Arial" w:hAnsi="Arial" w:cs="Arial"/>
          <w:color w:val="222222"/>
          <w:szCs w:val="24"/>
          <w:shd w:val="clear" w:color="auto" w:fill="FFFFFF"/>
        </w:rPr>
        <w:t>, </w:t>
      </w:r>
      <w:r w:rsidRPr="00FA6D02">
        <w:rPr>
          <w:rFonts w:ascii="Arial" w:hAnsi="Arial" w:cs="Arial"/>
          <w:i/>
          <w:iCs/>
          <w:color w:val="222222"/>
          <w:szCs w:val="24"/>
          <w:shd w:val="clear" w:color="auto" w:fill="FFFFFF"/>
        </w:rPr>
        <w:t>17</w:t>
      </w:r>
      <w:r w:rsidRPr="00FA6D02">
        <w:rPr>
          <w:rFonts w:ascii="Arial" w:hAnsi="Arial" w:cs="Arial"/>
          <w:color w:val="222222"/>
          <w:szCs w:val="24"/>
          <w:shd w:val="clear" w:color="auto" w:fill="FFFFFF"/>
        </w:rPr>
        <w:t>(24), 11065.</w:t>
      </w:r>
      <w:r w:rsidRPr="00FA6D02">
        <w:rPr>
          <w:rFonts w:ascii="Arial" w:hAnsi="Arial" w:cs="Arial"/>
          <w:szCs w:val="24"/>
        </w:rPr>
        <w:t xml:space="preserve"> </w:t>
      </w:r>
      <w:hyperlink r:id="rId22" w:history="1">
        <w:r w:rsidRPr="00FA6D02">
          <w:rPr>
            <w:rStyle w:val="Hyperlink"/>
            <w:rFonts w:ascii="Arial" w:hAnsi="Arial" w:cs="Arial"/>
            <w:szCs w:val="24"/>
            <w:shd w:val="clear" w:color="auto" w:fill="FFFFFF"/>
          </w:rPr>
          <w:t>https://www.mdpi.com/2071-1050/17/24/11065</w:t>
        </w:r>
      </w:hyperlink>
    </w:p>
    <w:p w14:paraId="37FDCDB5" w14:textId="77777777" w:rsidR="0054642E" w:rsidRPr="00FA6D02" w:rsidRDefault="0054642E" w:rsidP="00C46A4D">
      <w:pPr>
        <w:pStyle w:val="ListParagraph"/>
        <w:spacing w:line="360" w:lineRule="auto"/>
        <w:ind w:left="720" w:firstLine="0"/>
        <w:jc w:val="both"/>
        <w:rPr>
          <w:rFonts w:ascii="Arial" w:hAnsi="Arial" w:cs="Arial"/>
          <w:szCs w:val="24"/>
          <w:lang w:val="en-GB"/>
        </w:rPr>
      </w:pPr>
    </w:p>
    <w:p w14:paraId="094C859E" w14:textId="77777777" w:rsidR="0054642E" w:rsidRPr="00FA6D02" w:rsidRDefault="0054642E" w:rsidP="00C46A4D">
      <w:pPr>
        <w:spacing w:line="360" w:lineRule="auto"/>
        <w:jc w:val="both"/>
        <w:rPr>
          <w:rFonts w:ascii="Arial" w:hAnsi="Arial" w:cs="Arial"/>
          <w:szCs w:val="24"/>
        </w:rPr>
      </w:pPr>
    </w:p>
    <w:sectPr w:rsidR="0054642E" w:rsidRPr="00FA6D02" w:rsidSect="00242708">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C532AD" w14:textId="77777777" w:rsidR="00CE7F1A" w:rsidRDefault="00CE7F1A" w:rsidP="00394637">
      <w:r>
        <w:separator/>
      </w:r>
    </w:p>
  </w:endnote>
  <w:endnote w:type="continuationSeparator" w:id="0">
    <w:p w14:paraId="64EF7229" w14:textId="77777777" w:rsidR="00CE7F1A" w:rsidRDefault="00CE7F1A" w:rsidP="003946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ngsana New">
    <w:altName w:val="Arial Unicode MS"/>
    <w:panose1 w:val="02020603050405020304"/>
    <w:charset w:val="DE"/>
    <w:family w:val="roman"/>
    <w:notTrueType/>
    <w:pitch w:val="variable"/>
    <w:sig w:usb0="01000000" w:usb1="00000000" w:usb2="00000000" w:usb3="00000000" w:csb0="0001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rdia New">
    <w:panose1 w:val="020B0304020202020204"/>
    <w:charset w:val="DE"/>
    <w:family w:val="roman"/>
    <w:notTrueType/>
    <w:pitch w:val="variable"/>
    <w:sig w:usb0="01000001" w:usb1="00000000" w:usb2="00000000" w:usb3="00000000" w:csb0="0001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63119820"/>
      <w:docPartObj>
        <w:docPartGallery w:val="Page Numbers (Bottom of Page)"/>
        <w:docPartUnique/>
      </w:docPartObj>
    </w:sdtPr>
    <w:sdtEndPr>
      <w:rPr>
        <w:noProof/>
      </w:rPr>
    </w:sdtEndPr>
    <w:sdtContent>
      <w:p w14:paraId="58F400FD" w14:textId="0270BF4B" w:rsidR="00242708" w:rsidRDefault="00242708">
        <w:pPr>
          <w:pStyle w:val="Footer"/>
          <w:jc w:val="right"/>
        </w:pPr>
        <w:r>
          <w:fldChar w:fldCharType="begin"/>
        </w:r>
        <w:r>
          <w:instrText xml:space="preserve"> PAGE   \* MERGEFORMAT </w:instrText>
        </w:r>
        <w:r>
          <w:fldChar w:fldCharType="separate"/>
        </w:r>
        <w:r w:rsidR="00605773">
          <w:rPr>
            <w:noProof/>
          </w:rPr>
          <w:t>1</w:t>
        </w:r>
        <w:r>
          <w:rPr>
            <w:noProof/>
          </w:rPr>
          <w:fldChar w:fldCharType="end"/>
        </w:r>
      </w:p>
    </w:sdtContent>
  </w:sdt>
  <w:p w14:paraId="3D516F0A" w14:textId="77777777" w:rsidR="00242708" w:rsidRDefault="002427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489B63" w14:textId="77777777" w:rsidR="00CE7F1A" w:rsidRDefault="00CE7F1A" w:rsidP="00394637">
      <w:r>
        <w:separator/>
      </w:r>
    </w:p>
  </w:footnote>
  <w:footnote w:type="continuationSeparator" w:id="0">
    <w:p w14:paraId="36E9455D" w14:textId="77777777" w:rsidR="00CE7F1A" w:rsidRDefault="00CE7F1A" w:rsidP="0039463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F4F4F"/>
    <w:multiLevelType w:val="multilevel"/>
    <w:tmpl w:val="C37E6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208ED"/>
    <w:multiLevelType w:val="multilevel"/>
    <w:tmpl w:val="56C89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56707C"/>
    <w:multiLevelType w:val="multilevel"/>
    <w:tmpl w:val="0C9AC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D563A"/>
    <w:multiLevelType w:val="multilevel"/>
    <w:tmpl w:val="57E8B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AA65E8"/>
    <w:multiLevelType w:val="multilevel"/>
    <w:tmpl w:val="8DA69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434462"/>
    <w:multiLevelType w:val="multilevel"/>
    <w:tmpl w:val="4FC80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3C040C"/>
    <w:multiLevelType w:val="multilevel"/>
    <w:tmpl w:val="F1CCC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295CEE"/>
    <w:multiLevelType w:val="multilevel"/>
    <w:tmpl w:val="AF5E5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E8279F"/>
    <w:multiLevelType w:val="multilevel"/>
    <w:tmpl w:val="82BA8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B563DF"/>
    <w:multiLevelType w:val="multilevel"/>
    <w:tmpl w:val="812C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517E90"/>
    <w:multiLevelType w:val="multilevel"/>
    <w:tmpl w:val="378A1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04580A"/>
    <w:multiLevelType w:val="multilevel"/>
    <w:tmpl w:val="6B6465E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BE0E28"/>
    <w:multiLevelType w:val="multilevel"/>
    <w:tmpl w:val="A81A7A3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6573A2"/>
    <w:multiLevelType w:val="multilevel"/>
    <w:tmpl w:val="A2004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FF011D"/>
    <w:multiLevelType w:val="multilevel"/>
    <w:tmpl w:val="E4CC1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475E02"/>
    <w:multiLevelType w:val="multilevel"/>
    <w:tmpl w:val="79CCFE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3E0585"/>
    <w:multiLevelType w:val="multilevel"/>
    <w:tmpl w:val="EC921D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064217"/>
    <w:multiLevelType w:val="multilevel"/>
    <w:tmpl w:val="40A44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1D60FF"/>
    <w:multiLevelType w:val="multilevel"/>
    <w:tmpl w:val="D5B64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AC2D5C"/>
    <w:multiLevelType w:val="multilevel"/>
    <w:tmpl w:val="B5B08F0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7C66941"/>
    <w:multiLevelType w:val="multilevel"/>
    <w:tmpl w:val="70246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8C60E7"/>
    <w:multiLevelType w:val="multilevel"/>
    <w:tmpl w:val="ABB4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1F03E3"/>
    <w:multiLevelType w:val="multilevel"/>
    <w:tmpl w:val="74DEE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87516C"/>
    <w:multiLevelType w:val="multilevel"/>
    <w:tmpl w:val="C28A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5312A7"/>
    <w:multiLevelType w:val="multilevel"/>
    <w:tmpl w:val="812AB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E9209F"/>
    <w:multiLevelType w:val="multilevel"/>
    <w:tmpl w:val="37A07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14309E"/>
    <w:multiLevelType w:val="multilevel"/>
    <w:tmpl w:val="D4704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5925C8"/>
    <w:multiLevelType w:val="multilevel"/>
    <w:tmpl w:val="3A624AB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0586245"/>
    <w:multiLevelType w:val="multilevel"/>
    <w:tmpl w:val="63DAF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6516D4"/>
    <w:multiLevelType w:val="multilevel"/>
    <w:tmpl w:val="E7AEA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CB2A26"/>
    <w:multiLevelType w:val="multilevel"/>
    <w:tmpl w:val="5FA6F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C04B33"/>
    <w:multiLevelType w:val="multilevel"/>
    <w:tmpl w:val="4E1AB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305A80"/>
    <w:multiLevelType w:val="multilevel"/>
    <w:tmpl w:val="4EC67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15"/>
  </w:num>
  <w:num w:numId="3">
    <w:abstractNumId w:val="27"/>
  </w:num>
  <w:num w:numId="4">
    <w:abstractNumId w:val="12"/>
  </w:num>
  <w:num w:numId="5">
    <w:abstractNumId w:val="11"/>
  </w:num>
  <w:num w:numId="6">
    <w:abstractNumId w:val="19"/>
  </w:num>
  <w:num w:numId="7">
    <w:abstractNumId w:val="8"/>
  </w:num>
  <w:num w:numId="8">
    <w:abstractNumId w:val="30"/>
  </w:num>
  <w:num w:numId="9">
    <w:abstractNumId w:val="0"/>
  </w:num>
  <w:num w:numId="10">
    <w:abstractNumId w:val="5"/>
  </w:num>
  <w:num w:numId="11">
    <w:abstractNumId w:val="23"/>
  </w:num>
  <w:num w:numId="12">
    <w:abstractNumId w:val="29"/>
  </w:num>
  <w:num w:numId="13">
    <w:abstractNumId w:val="16"/>
  </w:num>
  <w:num w:numId="14">
    <w:abstractNumId w:val="1"/>
  </w:num>
  <w:num w:numId="15">
    <w:abstractNumId w:val="4"/>
  </w:num>
  <w:num w:numId="16">
    <w:abstractNumId w:val="14"/>
  </w:num>
  <w:num w:numId="17">
    <w:abstractNumId w:val="32"/>
  </w:num>
  <w:num w:numId="18">
    <w:abstractNumId w:val="26"/>
  </w:num>
  <w:num w:numId="19">
    <w:abstractNumId w:val="21"/>
  </w:num>
  <w:num w:numId="20">
    <w:abstractNumId w:val="25"/>
  </w:num>
  <w:num w:numId="21">
    <w:abstractNumId w:val="28"/>
  </w:num>
  <w:num w:numId="22">
    <w:abstractNumId w:val="9"/>
  </w:num>
  <w:num w:numId="23">
    <w:abstractNumId w:val="31"/>
  </w:num>
  <w:num w:numId="24">
    <w:abstractNumId w:val="3"/>
  </w:num>
  <w:num w:numId="25">
    <w:abstractNumId w:val="13"/>
  </w:num>
  <w:num w:numId="26">
    <w:abstractNumId w:val="10"/>
  </w:num>
  <w:num w:numId="27">
    <w:abstractNumId w:val="24"/>
  </w:num>
  <w:num w:numId="28">
    <w:abstractNumId w:val="20"/>
  </w:num>
  <w:num w:numId="29">
    <w:abstractNumId w:val="7"/>
  </w:num>
  <w:num w:numId="30">
    <w:abstractNumId w:val="6"/>
  </w:num>
  <w:num w:numId="31">
    <w:abstractNumId w:val="22"/>
  </w:num>
  <w:num w:numId="32">
    <w:abstractNumId w:val="18"/>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96C"/>
    <w:rsid w:val="00002B5C"/>
    <w:rsid w:val="00013F15"/>
    <w:rsid w:val="0003655D"/>
    <w:rsid w:val="00054186"/>
    <w:rsid w:val="00077897"/>
    <w:rsid w:val="00080B03"/>
    <w:rsid w:val="00085983"/>
    <w:rsid w:val="0009167D"/>
    <w:rsid w:val="000B196C"/>
    <w:rsid w:val="000B2A77"/>
    <w:rsid w:val="000B66B5"/>
    <w:rsid w:val="000E110B"/>
    <w:rsid w:val="000E76D9"/>
    <w:rsid w:val="0010221F"/>
    <w:rsid w:val="00104B32"/>
    <w:rsid w:val="00107E7F"/>
    <w:rsid w:val="00116F61"/>
    <w:rsid w:val="001238F6"/>
    <w:rsid w:val="0014274E"/>
    <w:rsid w:val="00154B7D"/>
    <w:rsid w:val="00156EA4"/>
    <w:rsid w:val="00162993"/>
    <w:rsid w:val="00170954"/>
    <w:rsid w:val="00170C71"/>
    <w:rsid w:val="001749E2"/>
    <w:rsid w:val="001764F2"/>
    <w:rsid w:val="00185E16"/>
    <w:rsid w:val="00186F78"/>
    <w:rsid w:val="00192AC1"/>
    <w:rsid w:val="001A400A"/>
    <w:rsid w:val="001A5965"/>
    <w:rsid w:val="001B7DF0"/>
    <w:rsid w:val="002114DB"/>
    <w:rsid w:val="00212B44"/>
    <w:rsid w:val="00221ED3"/>
    <w:rsid w:val="002337CA"/>
    <w:rsid w:val="00242708"/>
    <w:rsid w:val="0024359E"/>
    <w:rsid w:val="00243CBE"/>
    <w:rsid w:val="0027357A"/>
    <w:rsid w:val="00293995"/>
    <w:rsid w:val="002A4308"/>
    <w:rsid w:val="002B34D8"/>
    <w:rsid w:val="002B358B"/>
    <w:rsid w:val="002E1385"/>
    <w:rsid w:val="002E5923"/>
    <w:rsid w:val="002F395F"/>
    <w:rsid w:val="00300ED2"/>
    <w:rsid w:val="003244C2"/>
    <w:rsid w:val="0033389A"/>
    <w:rsid w:val="00333E12"/>
    <w:rsid w:val="003673A2"/>
    <w:rsid w:val="00372E25"/>
    <w:rsid w:val="003772A5"/>
    <w:rsid w:val="00385D9D"/>
    <w:rsid w:val="00394637"/>
    <w:rsid w:val="00396DAE"/>
    <w:rsid w:val="00397226"/>
    <w:rsid w:val="003A7C2A"/>
    <w:rsid w:val="003B48FD"/>
    <w:rsid w:val="003B7593"/>
    <w:rsid w:val="003D5904"/>
    <w:rsid w:val="003D60CB"/>
    <w:rsid w:val="003E7000"/>
    <w:rsid w:val="003F5221"/>
    <w:rsid w:val="003F66CE"/>
    <w:rsid w:val="0042416E"/>
    <w:rsid w:val="00446660"/>
    <w:rsid w:val="00453348"/>
    <w:rsid w:val="00453B86"/>
    <w:rsid w:val="00470B90"/>
    <w:rsid w:val="00485847"/>
    <w:rsid w:val="004A4A05"/>
    <w:rsid w:val="004B3162"/>
    <w:rsid w:val="004B3660"/>
    <w:rsid w:val="004B399E"/>
    <w:rsid w:val="004B483F"/>
    <w:rsid w:val="004D2C90"/>
    <w:rsid w:val="004D443F"/>
    <w:rsid w:val="004D5286"/>
    <w:rsid w:val="004E67D4"/>
    <w:rsid w:val="00501C57"/>
    <w:rsid w:val="0050219D"/>
    <w:rsid w:val="00507950"/>
    <w:rsid w:val="00521B8B"/>
    <w:rsid w:val="00533CB7"/>
    <w:rsid w:val="005463BB"/>
    <w:rsid w:val="0054642E"/>
    <w:rsid w:val="005526B2"/>
    <w:rsid w:val="005548D1"/>
    <w:rsid w:val="00560DBD"/>
    <w:rsid w:val="00564030"/>
    <w:rsid w:val="0056619F"/>
    <w:rsid w:val="00572128"/>
    <w:rsid w:val="00574A2F"/>
    <w:rsid w:val="00591B71"/>
    <w:rsid w:val="005A18F6"/>
    <w:rsid w:val="005B0FAA"/>
    <w:rsid w:val="005B5693"/>
    <w:rsid w:val="005B671D"/>
    <w:rsid w:val="005D0EA0"/>
    <w:rsid w:val="005D17B0"/>
    <w:rsid w:val="005D3021"/>
    <w:rsid w:val="005D3A44"/>
    <w:rsid w:val="00605773"/>
    <w:rsid w:val="00605A08"/>
    <w:rsid w:val="00610319"/>
    <w:rsid w:val="00610BB4"/>
    <w:rsid w:val="00610D9B"/>
    <w:rsid w:val="00640D80"/>
    <w:rsid w:val="00651D02"/>
    <w:rsid w:val="00652AAD"/>
    <w:rsid w:val="006B53DB"/>
    <w:rsid w:val="006C15F1"/>
    <w:rsid w:val="006F5500"/>
    <w:rsid w:val="00704249"/>
    <w:rsid w:val="00706189"/>
    <w:rsid w:val="0071042B"/>
    <w:rsid w:val="00723363"/>
    <w:rsid w:val="00731A40"/>
    <w:rsid w:val="00744326"/>
    <w:rsid w:val="00750796"/>
    <w:rsid w:val="0075328B"/>
    <w:rsid w:val="0077168D"/>
    <w:rsid w:val="00775A1A"/>
    <w:rsid w:val="0079039B"/>
    <w:rsid w:val="007907C6"/>
    <w:rsid w:val="007A022B"/>
    <w:rsid w:val="007A6230"/>
    <w:rsid w:val="007B22CD"/>
    <w:rsid w:val="007B53B6"/>
    <w:rsid w:val="007B76BE"/>
    <w:rsid w:val="007D71CE"/>
    <w:rsid w:val="007E2C35"/>
    <w:rsid w:val="00805A3A"/>
    <w:rsid w:val="00835DED"/>
    <w:rsid w:val="00860945"/>
    <w:rsid w:val="00860F1C"/>
    <w:rsid w:val="00865B59"/>
    <w:rsid w:val="008709C4"/>
    <w:rsid w:val="00874EC0"/>
    <w:rsid w:val="008A0A24"/>
    <w:rsid w:val="008A2ED4"/>
    <w:rsid w:val="008B3179"/>
    <w:rsid w:val="008B5B51"/>
    <w:rsid w:val="008C0A42"/>
    <w:rsid w:val="008C6682"/>
    <w:rsid w:val="008E2D28"/>
    <w:rsid w:val="00907949"/>
    <w:rsid w:val="0091511E"/>
    <w:rsid w:val="00915B2D"/>
    <w:rsid w:val="0091682C"/>
    <w:rsid w:val="00920A43"/>
    <w:rsid w:val="00923142"/>
    <w:rsid w:val="009276D2"/>
    <w:rsid w:val="00931ABB"/>
    <w:rsid w:val="00937264"/>
    <w:rsid w:val="00975A02"/>
    <w:rsid w:val="009807B1"/>
    <w:rsid w:val="00995F10"/>
    <w:rsid w:val="00997EEB"/>
    <w:rsid w:val="009A7DE7"/>
    <w:rsid w:val="009C10D9"/>
    <w:rsid w:val="009C291D"/>
    <w:rsid w:val="009D611C"/>
    <w:rsid w:val="009E3505"/>
    <w:rsid w:val="009F41E9"/>
    <w:rsid w:val="00A14840"/>
    <w:rsid w:val="00A15CAF"/>
    <w:rsid w:val="00A21E79"/>
    <w:rsid w:val="00A2790C"/>
    <w:rsid w:val="00A33937"/>
    <w:rsid w:val="00A4576D"/>
    <w:rsid w:val="00A60F30"/>
    <w:rsid w:val="00A722BF"/>
    <w:rsid w:val="00A80322"/>
    <w:rsid w:val="00A8155E"/>
    <w:rsid w:val="00A81970"/>
    <w:rsid w:val="00A829DD"/>
    <w:rsid w:val="00AA2D18"/>
    <w:rsid w:val="00AB23C1"/>
    <w:rsid w:val="00AB6B8A"/>
    <w:rsid w:val="00AD75E8"/>
    <w:rsid w:val="00AE65E6"/>
    <w:rsid w:val="00AE7613"/>
    <w:rsid w:val="00B0761E"/>
    <w:rsid w:val="00B10F3D"/>
    <w:rsid w:val="00B2658B"/>
    <w:rsid w:val="00B34457"/>
    <w:rsid w:val="00B41D66"/>
    <w:rsid w:val="00B4558D"/>
    <w:rsid w:val="00B52F11"/>
    <w:rsid w:val="00B730E1"/>
    <w:rsid w:val="00B74AE9"/>
    <w:rsid w:val="00B758BC"/>
    <w:rsid w:val="00B85317"/>
    <w:rsid w:val="00B96F5A"/>
    <w:rsid w:val="00BA5DC4"/>
    <w:rsid w:val="00BD013B"/>
    <w:rsid w:val="00BD429B"/>
    <w:rsid w:val="00BE03C6"/>
    <w:rsid w:val="00BE2DBB"/>
    <w:rsid w:val="00BE411A"/>
    <w:rsid w:val="00BF0B68"/>
    <w:rsid w:val="00C10318"/>
    <w:rsid w:val="00C27503"/>
    <w:rsid w:val="00C46A4D"/>
    <w:rsid w:val="00C47212"/>
    <w:rsid w:val="00C570E2"/>
    <w:rsid w:val="00C602BA"/>
    <w:rsid w:val="00C64DF9"/>
    <w:rsid w:val="00C77FB2"/>
    <w:rsid w:val="00C81729"/>
    <w:rsid w:val="00CA4E72"/>
    <w:rsid w:val="00CB31B6"/>
    <w:rsid w:val="00CB3F14"/>
    <w:rsid w:val="00CB40A4"/>
    <w:rsid w:val="00CB42BA"/>
    <w:rsid w:val="00CC3F36"/>
    <w:rsid w:val="00CC702D"/>
    <w:rsid w:val="00CD4404"/>
    <w:rsid w:val="00CD6362"/>
    <w:rsid w:val="00CE7F1A"/>
    <w:rsid w:val="00CF7169"/>
    <w:rsid w:val="00D00508"/>
    <w:rsid w:val="00D16A97"/>
    <w:rsid w:val="00D21EC2"/>
    <w:rsid w:val="00D51DFD"/>
    <w:rsid w:val="00D94C6F"/>
    <w:rsid w:val="00D97A8A"/>
    <w:rsid w:val="00DA4DED"/>
    <w:rsid w:val="00DD1085"/>
    <w:rsid w:val="00E210AD"/>
    <w:rsid w:val="00E31271"/>
    <w:rsid w:val="00E3418E"/>
    <w:rsid w:val="00E363F9"/>
    <w:rsid w:val="00E40E0E"/>
    <w:rsid w:val="00E44780"/>
    <w:rsid w:val="00E63B27"/>
    <w:rsid w:val="00E70FD8"/>
    <w:rsid w:val="00E933A8"/>
    <w:rsid w:val="00EA2AA4"/>
    <w:rsid w:val="00EB0F43"/>
    <w:rsid w:val="00EB4173"/>
    <w:rsid w:val="00EB6CB6"/>
    <w:rsid w:val="00EF2FDE"/>
    <w:rsid w:val="00EF36DE"/>
    <w:rsid w:val="00EF4981"/>
    <w:rsid w:val="00EF70D6"/>
    <w:rsid w:val="00EF7F66"/>
    <w:rsid w:val="00F05348"/>
    <w:rsid w:val="00F27D53"/>
    <w:rsid w:val="00F27D8A"/>
    <w:rsid w:val="00F41A15"/>
    <w:rsid w:val="00F4225F"/>
    <w:rsid w:val="00F516E8"/>
    <w:rsid w:val="00F65A13"/>
    <w:rsid w:val="00F81A19"/>
    <w:rsid w:val="00FA1575"/>
    <w:rsid w:val="00FA6D02"/>
    <w:rsid w:val="00FB5FFE"/>
    <w:rsid w:val="00FB6067"/>
    <w:rsid w:val="00FC460A"/>
    <w:rsid w:val="00FD681A"/>
    <w:rsid w:val="00FE6FD0"/>
    <w:rsid w:val="00FF3D30"/>
    <w:rsid w:val="00FF63B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9F0994"/>
  <w15:docId w15:val="{510644F2-C22C-4BB4-A3CB-18140BBCE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Cambria" w:hAnsi="Times New Roman" w:cs="Cambria"/>
        <w:sz w:val="24"/>
        <w:szCs w:val="22"/>
        <w:lang w:val="en-IN"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1A19"/>
  </w:style>
  <w:style w:type="paragraph" w:styleId="Heading1">
    <w:name w:val="heading 1"/>
    <w:basedOn w:val="Normal"/>
    <w:next w:val="Normal"/>
    <w:link w:val="Heading1Char"/>
    <w:autoRedefine/>
    <w:uiPriority w:val="9"/>
    <w:qFormat/>
    <w:rsid w:val="004D2C90"/>
    <w:pPr>
      <w:keepNext/>
      <w:keepLines/>
      <w:spacing w:before="240"/>
      <w:outlineLvl w:val="0"/>
    </w:pPr>
    <w:rPr>
      <w:rFonts w:eastAsiaTheme="majorEastAsia" w:cstheme="majorBidi"/>
      <w:b/>
      <w:color w:val="365F91" w:themeColor="accent1" w:themeShade="BF"/>
      <w:szCs w:val="32"/>
    </w:rPr>
  </w:style>
  <w:style w:type="paragraph" w:styleId="Heading2">
    <w:name w:val="heading 2"/>
    <w:basedOn w:val="Normal"/>
    <w:next w:val="Normal"/>
    <w:link w:val="Heading2Char"/>
    <w:uiPriority w:val="9"/>
    <w:unhideWhenUsed/>
    <w:qFormat/>
    <w:rsid w:val="00F81A1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0B196C"/>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B196C"/>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B196C"/>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0B196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196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196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196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81A19"/>
    <w:pPr>
      <w:ind w:left="827"/>
    </w:pPr>
  </w:style>
  <w:style w:type="paragraph" w:styleId="BodyText">
    <w:name w:val="Body Text"/>
    <w:basedOn w:val="Normal"/>
    <w:link w:val="BodyTextChar"/>
    <w:uiPriority w:val="1"/>
    <w:qFormat/>
    <w:rsid w:val="00F81A19"/>
    <w:rPr>
      <w:szCs w:val="24"/>
    </w:rPr>
  </w:style>
  <w:style w:type="character" w:customStyle="1" w:styleId="BodyTextChar">
    <w:name w:val="Body Text Char"/>
    <w:basedOn w:val="DefaultParagraphFont"/>
    <w:link w:val="BodyText"/>
    <w:uiPriority w:val="1"/>
    <w:rsid w:val="00F81A19"/>
    <w:rPr>
      <w:rFonts w:ascii="Cambria" w:hAnsi="Cambria" w:cs="Cambria"/>
      <w:sz w:val="24"/>
      <w:szCs w:val="24"/>
    </w:rPr>
  </w:style>
  <w:style w:type="character" w:styleId="Strong">
    <w:name w:val="Strong"/>
    <w:basedOn w:val="DefaultParagraphFont"/>
    <w:uiPriority w:val="22"/>
    <w:qFormat/>
    <w:rsid w:val="00F81A19"/>
    <w:rPr>
      <w:b/>
      <w:bCs/>
    </w:rPr>
  </w:style>
  <w:style w:type="paragraph" w:styleId="ListParagraph">
    <w:name w:val="List Paragraph"/>
    <w:basedOn w:val="Normal"/>
    <w:uiPriority w:val="34"/>
    <w:qFormat/>
    <w:rsid w:val="00F81A19"/>
    <w:pPr>
      <w:ind w:left="942" w:hanging="246"/>
    </w:pPr>
  </w:style>
  <w:style w:type="character" w:customStyle="1" w:styleId="Heading1Char">
    <w:name w:val="Heading 1 Char"/>
    <w:basedOn w:val="DefaultParagraphFont"/>
    <w:link w:val="Heading1"/>
    <w:uiPriority w:val="9"/>
    <w:rsid w:val="004D2C90"/>
    <w:rPr>
      <w:rFonts w:eastAsiaTheme="majorEastAsia" w:cstheme="majorBidi"/>
      <w:b/>
      <w:color w:val="365F91" w:themeColor="accent1" w:themeShade="BF"/>
      <w:szCs w:val="32"/>
    </w:rPr>
  </w:style>
  <w:style w:type="character" w:customStyle="1" w:styleId="Heading2Char">
    <w:name w:val="Heading 2 Char"/>
    <w:basedOn w:val="DefaultParagraphFont"/>
    <w:link w:val="Heading2"/>
    <w:uiPriority w:val="9"/>
    <w:rsid w:val="00F81A19"/>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F81A19"/>
    <w:pPr>
      <w:widowControl/>
      <w:autoSpaceDE/>
      <w:autoSpaceDN/>
      <w:spacing w:line="259" w:lineRule="auto"/>
      <w:outlineLvl w:val="9"/>
    </w:pPr>
    <w:rPr>
      <w:lang w:val="en-US"/>
    </w:rPr>
  </w:style>
  <w:style w:type="character" w:customStyle="1" w:styleId="Heading3Char">
    <w:name w:val="Heading 3 Char"/>
    <w:basedOn w:val="DefaultParagraphFont"/>
    <w:link w:val="Heading3"/>
    <w:uiPriority w:val="9"/>
    <w:rsid w:val="000B196C"/>
    <w:rPr>
      <w:rFonts w:asciiTheme="minorHAnsi" w:eastAsiaTheme="majorEastAsia" w:hAnsiTheme="min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B196C"/>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sid w:val="000B196C"/>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sid w:val="000B196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B196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B196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B196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B19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9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96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96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B19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196C"/>
    <w:rPr>
      <w:i/>
      <w:iCs/>
      <w:color w:val="404040" w:themeColor="text1" w:themeTint="BF"/>
    </w:rPr>
  </w:style>
  <w:style w:type="character" w:styleId="IntenseEmphasis">
    <w:name w:val="Intense Emphasis"/>
    <w:basedOn w:val="DefaultParagraphFont"/>
    <w:uiPriority w:val="21"/>
    <w:qFormat/>
    <w:rsid w:val="000B196C"/>
    <w:rPr>
      <w:i/>
      <w:iCs/>
      <w:color w:val="365F91" w:themeColor="accent1" w:themeShade="BF"/>
    </w:rPr>
  </w:style>
  <w:style w:type="paragraph" w:styleId="IntenseQuote">
    <w:name w:val="Intense Quote"/>
    <w:basedOn w:val="Normal"/>
    <w:next w:val="Normal"/>
    <w:link w:val="IntenseQuoteChar"/>
    <w:uiPriority w:val="30"/>
    <w:qFormat/>
    <w:rsid w:val="000B196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B196C"/>
    <w:rPr>
      <w:i/>
      <w:iCs/>
      <w:color w:val="365F91" w:themeColor="accent1" w:themeShade="BF"/>
    </w:rPr>
  </w:style>
  <w:style w:type="character" w:styleId="IntenseReference">
    <w:name w:val="Intense Reference"/>
    <w:basedOn w:val="DefaultParagraphFont"/>
    <w:uiPriority w:val="32"/>
    <w:qFormat/>
    <w:rsid w:val="000B196C"/>
    <w:rPr>
      <w:b/>
      <w:bCs/>
      <w:smallCaps/>
      <w:color w:val="365F91" w:themeColor="accent1" w:themeShade="BF"/>
      <w:spacing w:val="5"/>
    </w:rPr>
  </w:style>
  <w:style w:type="character" w:styleId="Hyperlink">
    <w:name w:val="Hyperlink"/>
    <w:basedOn w:val="DefaultParagraphFont"/>
    <w:uiPriority w:val="99"/>
    <w:unhideWhenUsed/>
    <w:rsid w:val="0054642E"/>
    <w:rPr>
      <w:color w:val="0000FF" w:themeColor="hyperlink"/>
      <w:u w:val="single"/>
    </w:rPr>
  </w:style>
  <w:style w:type="paragraph" w:styleId="Header">
    <w:name w:val="header"/>
    <w:basedOn w:val="Normal"/>
    <w:link w:val="HeaderChar"/>
    <w:uiPriority w:val="99"/>
    <w:unhideWhenUsed/>
    <w:rsid w:val="00394637"/>
    <w:pPr>
      <w:tabs>
        <w:tab w:val="center" w:pos="4513"/>
        <w:tab w:val="right" w:pos="9026"/>
      </w:tabs>
    </w:pPr>
  </w:style>
  <w:style w:type="character" w:customStyle="1" w:styleId="HeaderChar">
    <w:name w:val="Header Char"/>
    <w:basedOn w:val="DefaultParagraphFont"/>
    <w:link w:val="Header"/>
    <w:uiPriority w:val="99"/>
    <w:rsid w:val="00394637"/>
  </w:style>
  <w:style w:type="paragraph" w:styleId="Footer">
    <w:name w:val="footer"/>
    <w:basedOn w:val="Normal"/>
    <w:link w:val="FooterChar"/>
    <w:uiPriority w:val="99"/>
    <w:unhideWhenUsed/>
    <w:rsid w:val="00394637"/>
    <w:pPr>
      <w:tabs>
        <w:tab w:val="center" w:pos="4513"/>
        <w:tab w:val="right" w:pos="9026"/>
      </w:tabs>
    </w:pPr>
  </w:style>
  <w:style w:type="character" w:customStyle="1" w:styleId="FooterChar">
    <w:name w:val="Footer Char"/>
    <w:basedOn w:val="DefaultParagraphFont"/>
    <w:link w:val="Footer"/>
    <w:uiPriority w:val="99"/>
    <w:rsid w:val="00394637"/>
  </w:style>
  <w:style w:type="paragraph" w:styleId="TOC1">
    <w:name w:val="toc 1"/>
    <w:basedOn w:val="Normal"/>
    <w:next w:val="Normal"/>
    <w:autoRedefine/>
    <w:uiPriority w:val="39"/>
    <w:unhideWhenUsed/>
    <w:rsid w:val="006F5500"/>
    <w:pPr>
      <w:spacing w:after="100"/>
    </w:pPr>
  </w:style>
  <w:style w:type="paragraph" w:styleId="TOC2">
    <w:name w:val="toc 2"/>
    <w:basedOn w:val="Normal"/>
    <w:next w:val="Normal"/>
    <w:autoRedefine/>
    <w:uiPriority w:val="39"/>
    <w:unhideWhenUsed/>
    <w:rsid w:val="006F5500"/>
    <w:pPr>
      <w:spacing w:after="100"/>
      <w:ind w:left="240"/>
    </w:pPr>
  </w:style>
  <w:style w:type="character" w:customStyle="1" w:styleId="UnresolvedMention">
    <w:name w:val="Unresolved Mention"/>
    <w:basedOn w:val="DefaultParagraphFont"/>
    <w:uiPriority w:val="99"/>
    <w:semiHidden/>
    <w:unhideWhenUsed/>
    <w:rsid w:val="000778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thesis.biblio.polito.it/secure/35729/1/tesi.pdf" TargetMode="External"/><Relationship Id="rId18" Type="http://schemas.openxmlformats.org/officeDocument/2006/relationships/hyperlink" Target="https://www.sciencedirect.com/science/article/pii/S2199853125001088" TargetMode="External"/><Relationship Id="rId3" Type="http://schemas.openxmlformats.org/officeDocument/2006/relationships/styles" Target="styles.xml"/><Relationship Id="rId21" Type="http://schemas.openxmlformats.org/officeDocument/2006/relationships/hyperlink" Target="https://www.researchgate.net/profile/Douglas-Youvan/publication/383264036_Bridging_the_Divide_Exploring_Communication_Between_AI_and_Human_Consciousness_Through_a_Pre-Universe_Mathematical_Aether/links/66c4d7764b25ef677f722689/Bridging-the-Divide-Exploring-Communication-Between-AI-and-Human-Consciousness-Through-a-Pre-Universe-Mathematical-Aether.pdf" TargetMode="External"/><Relationship Id="rId7" Type="http://schemas.openxmlformats.org/officeDocument/2006/relationships/endnotes" Target="endnotes.xml"/><Relationship Id="rId12" Type="http://schemas.openxmlformats.org/officeDocument/2006/relationships/hyperlink" Target="https://philarchive.org/archive/BOUTEO-26" TargetMode="External"/><Relationship Id="rId17" Type="http://schemas.openxmlformats.org/officeDocument/2006/relationships/hyperlink" Target="https://www.researchgate.net/profile/Quazi-Sadat/publication/397115441_HUMAN_CAPITAL_INNOVATION_AND_ORGANIZATIONAL_SUCCESS/links/690516e5c900be105cbe235b/HUMAN-CAPITAL-INNOVATION-AND-ORGANIZATIONAL-SUCCES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ournal.afebi.org/index.php/ambr/article/download/905/445" TargetMode="External"/><Relationship Id="rId20" Type="http://schemas.openxmlformats.org/officeDocument/2006/relationships/hyperlink" Target="https://www.uniselinus.education/sites/default/files/2024-03/STEPHANIE%20VILJO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eus.fi/bitstream/handle/10024/866455/Antipin_Nina.pdf?sequence=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cademia.edu/download/124568480/A_Strategic_Framework_for_the_Remote_Control_Center.pdf"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papers.ssrn.com/sol3/Delivery.cfm?abstractid=552357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tools.com/ano9qiu/gibbs-reflective-cycle/" TargetMode="External"/><Relationship Id="rId22" Type="http://schemas.openxmlformats.org/officeDocument/2006/relationships/hyperlink" Target="https://www.mdpi.com/2071-1050/17/24/11065"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Ion Boardroom">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on Boardroom">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3BC455-05D6-43B8-9634-0485521AA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3826</Words>
  <Characters>21811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Arjun sanjaybhai parmar</dc:creator>
  <cp:keywords/>
  <dc:description/>
  <cp:lastModifiedBy>ARJUN PARMAR</cp:lastModifiedBy>
  <cp:revision>2</cp:revision>
  <dcterms:created xsi:type="dcterms:W3CDTF">2026-02-19T11:57:00Z</dcterms:created>
  <dcterms:modified xsi:type="dcterms:W3CDTF">2026-02-19T11:57:00Z</dcterms:modified>
</cp:coreProperties>
</file>