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ADF09" w14:textId="77777777" w:rsidR="00A02BE1" w:rsidRDefault="00A02BE1" w:rsidP="00A02BE1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3F1E4FE4" wp14:editId="479F9480">
            <wp:extent cx="3524324" cy="1404938"/>
            <wp:effectExtent l="0" t="0" r="0" b="508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4B544F" w14:textId="77777777" w:rsidR="00A02BE1" w:rsidRPr="0066224E" w:rsidRDefault="00A02BE1" w:rsidP="00A02BE1">
      <w:pPr>
        <w:spacing w:before="212"/>
        <w:jc w:val="center"/>
        <w:rPr>
          <w:rFonts w:ascii="Arial"/>
          <w:b/>
          <w:sz w:val="36"/>
          <w:szCs w:val="36"/>
        </w:rPr>
      </w:pPr>
    </w:p>
    <w:p w14:paraId="12EE0DBA" w14:textId="77777777" w:rsidR="00A02BE1" w:rsidRDefault="00A02BE1" w:rsidP="00A02BE1">
      <w:pPr>
        <w:spacing w:before="212"/>
        <w:rPr>
          <w:rFonts w:ascii="Arial"/>
          <w:b/>
          <w:sz w:val="56"/>
        </w:rPr>
      </w:pPr>
    </w:p>
    <w:p w14:paraId="519166CB" w14:textId="796E027F" w:rsidR="00A02BE1" w:rsidRPr="00F13C1B" w:rsidRDefault="00A02BE1" w:rsidP="00A02BE1">
      <w:pPr>
        <w:spacing w:before="212"/>
        <w:rPr>
          <w:rFonts w:ascii="Arial"/>
          <w:b/>
          <w:sz w:val="48"/>
          <w:szCs w:val="48"/>
        </w:rPr>
      </w:pPr>
      <w:r w:rsidRPr="00F13C1B">
        <w:rPr>
          <w:rFonts w:ascii="Arial"/>
          <w:b/>
          <w:sz w:val="48"/>
          <w:szCs w:val="48"/>
        </w:rPr>
        <w:t xml:space="preserve">MODULE </w:t>
      </w:r>
      <w:proofErr w:type="gramStart"/>
      <w:r w:rsidRPr="00F13C1B">
        <w:rPr>
          <w:rFonts w:ascii="Arial"/>
          <w:b/>
          <w:sz w:val="48"/>
          <w:szCs w:val="48"/>
        </w:rPr>
        <w:t>CODE:</w:t>
      </w:r>
      <w:r w:rsidRPr="00C676D0">
        <w:rPr>
          <w:rFonts w:ascii="Arial"/>
          <w:b/>
          <w:color w:val="FF0000"/>
          <w:sz w:val="48"/>
          <w:szCs w:val="48"/>
        </w:rPr>
        <w:t>ECAD</w:t>
      </w:r>
      <w:proofErr w:type="gramEnd"/>
      <w:r w:rsidRPr="00C676D0">
        <w:rPr>
          <w:rFonts w:ascii="Arial"/>
          <w:b/>
          <w:color w:val="FF0000"/>
          <w:sz w:val="48"/>
          <w:szCs w:val="48"/>
        </w:rPr>
        <w:t>6050</w:t>
      </w:r>
      <w:r w:rsidR="00A46CD3">
        <w:rPr>
          <w:rFonts w:ascii="Arial"/>
          <w:b/>
          <w:color w:val="FF0000"/>
          <w:sz w:val="48"/>
          <w:szCs w:val="48"/>
        </w:rPr>
        <w:t xml:space="preserve"> </w:t>
      </w:r>
    </w:p>
    <w:p w14:paraId="52216BDC" w14:textId="77777777" w:rsidR="00A02BE1" w:rsidRPr="00DD5969" w:rsidRDefault="00A02BE1" w:rsidP="00A02BE1">
      <w:pPr>
        <w:spacing w:before="3"/>
        <w:rPr>
          <w:rFonts w:ascii="Arial"/>
          <w:b/>
          <w:sz w:val="48"/>
          <w:szCs w:val="48"/>
        </w:rPr>
      </w:pPr>
    </w:p>
    <w:p w14:paraId="6733C943" w14:textId="0C62C45E" w:rsidR="00A02BE1" w:rsidRPr="00DD5969" w:rsidRDefault="00A02BE1" w:rsidP="00A02BE1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>
        <w:rPr>
          <w:rFonts w:ascii="Arial"/>
          <w:b/>
          <w:sz w:val="48"/>
          <w:szCs w:val="48"/>
        </w:rPr>
        <w:t xml:space="preserve"> </w:t>
      </w:r>
      <w:r w:rsidR="00A46CD3">
        <w:rPr>
          <w:rFonts w:ascii="Arial"/>
          <w:b/>
          <w:color w:val="FF0000"/>
          <w:sz w:val="48"/>
          <w:szCs w:val="48"/>
        </w:rPr>
        <w:t>2405276</w:t>
      </w:r>
    </w:p>
    <w:p w14:paraId="48BCF039" w14:textId="77777777" w:rsidR="00A02BE1" w:rsidRDefault="00A02BE1" w:rsidP="00A02BE1">
      <w:pPr>
        <w:rPr>
          <w:rFonts w:ascii="Arial"/>
          <w:b/>
          <w:sz w:val="47"/>
        </w:rPr>
      </w:pPr>
    </w:p>
    <w:p w14:paraId="13588F3B" w14:textId="77777777" w:rsidR="00A02BE1" w:rsidRPr="00192D3C" w:rsidRDefault="00A02BE1" w:rsidP="00A02BE1">
      <w:pPr>
        <w:ind w:left="100"/>
        <w:jc w:val="center"/>
        <w:rPr>
          <w:rFonts w:ascii="Arial"/>
          <w:b/>
          <w:sz w:val="47"/>
        </w:rPr>
      </w:pPr>
    </w:p>
    <w:p w14:paraId="477B79B7" w14:textId="77777777" w:rsidR="00A02BE1" w:rsidRDefault="00A02BE1" w:rsidP="00A02BE1">
      <w:pPr>
        <w:ind w:left="100"/>
        <w:rPr>
          <w:rFonts w:ascii="Arial"/>
          <w:b/>
          <w:sz w:val="47"/>
        </w:rPr>
      </w:pPr>
    </w:p>
    <w:p w14:paraId="66F92C8E" w14:textId="77777777" w:rsidR="00A02BE1" w:rsidRDefault="00A02BE1" w:rsidP="00A02BE1">
      <w:pPr>
        <w:ind w:left="100"/>
        <w:rPr>
          <w:rFonts w:ascii="Arial"/>
          <w:b/>
          <w:sz w:val="47"/>
        </w:rPr>
      </w:pPr>
    </w:p>
    <w:p w14:paraId="002F43F1" w14:textId="77777777" w:rsidR="00A02BE1" w:rsidRDefault="00A02BE1" w:rsidP="00A02BE1">
      <w:pPr>
        <w:ind w:left="100"/>
        <w:rPr>
          <w:rFonts w:ascii="Arial"/>
          <w:b/>
          <w:sz w:val="47"/>
        </w:rPr>
      </w:pPr>
    </w:p>
    <w:p w14:paraId="304E2DCC" w14:textId="77777777" w:rsidR="00A02BE1" w:rsidRDefault="00A02BE1" w:rsidP="00A02BE1">
      <w:pPr>
        <w:ind w:left="100"/>
        <w:rPr>
          <w:rFonts w:ascii="Arial"/>
          <w:b/>
          <w:sz w:val="47"/>
        </w:rPr>
      </w:pPr>
    </w:p>
    <w:p w14:paraId="423FBC42" w14:textId="77777777" w:rsidR="00A02BE1" w:rsidRDefault="00A02BE1" w:rsidP="00A02BE1">
      <w:pPr>
        <w:ind w:left="100"/>
        <w:rPr>
          <w:rFonts w:ascii="Arial"/>
          <w:b/>
          <w:sz w:val="47"/>
        </w:rPr>
      </w:pPr>
    </w:p>
    <w:p w14:paraId="22260D57" w14:textId="77777777" w:rsidR="00A02BE1" w:rsidRDefault="00A02BE1" w:rsidP="00A02BE1">
      <w:pPr>
        <w:jc w:val="center"/>
        <w:rPr>
          <w:rFonts w:ascii="Arial"/>
          <w:b/>
          <w:sz w:val="40"/>
        </w:rPr>
      </w:pPr>
    </w:p>
    <w:p w14:paraId="28DA8285" w14:textId="77777777" w:rsidR="00A02BE1" w:rsidRDefault="00A02BE1" w:rsidP="00A02BE1">
      <w:pPr>
        <w:jc w:val="center"/>
        <w:rPr>
          <w:rFonts w:ascii="Arial"/>
          <w:b/>
          <w:sz w:val="40"/>
        </w:rPr>
      </w:pPr>
    </w:p>
    <w:p w14:paraId="61CDFFD5" w14:textId="77777777" w:rsidR="00A02BE1" w:rsidRPr="00192D3C" w:rsidRDefault="00A02BE1" w:rsidP="00A02BE1">
      <w:pPr>
        <w:jc w:val="center"/>
        <w:rPr>
          <w:rFonts w:ascii="Arial"/>
          <w:b/>
          <w:sz w:val="40"/>
        </w:rPr>
      </w:pPr>
    </w:p>
    <w:p w14:paraId="67140BD9" w14:textId="20D65E13" w:rsidR="00A02BE1" w:rsidRPr="00A02BE1" w:rsidRDefault="00A02BE1" w:rsidP="00A02BE1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07175F79" w14:textId="03F77DAD" w:rsidR="00A02BE1" w:rsidRPr="00DD5969" w:rsidRDefault="00A02BE1" w:rsidP="00A02BE1">
      <w:r w:rsidRPr="00DD5969">
        <w:t xml:space="preserve">I acknowledge the use of </w:t>
      </w:r>
      <w:r w:rsidR="00BF200B">
        <w:t>ChatGPT</w:t>
      </w:r>
      <w:r w:rsidRPr="00DD5969">
        <w:t xml:space="preserve"> </w:t>
      </w:r>
      <w:r w:rsidR="00BF200B" w:rsidRPr="00BF200B">
        <w:t>(</w:t>
      </w:r>
      <w:r w:rsidR="00BF200B">
        <w:t xml:space="preserve"> </w:t>
      </w:r>
      <w:hyperlink r:id="rId9" w:history="1">
        <w:r w:rsidR="00BF200B" w:rsidRPr="0017425C">
          <w:rPr>
            <w:rStyle w:val="Hyperlink"/>
          </w:rPr>
          <w:t>https://chatgpt.com/</w:t>
        </w:r>
      </w:hyperlink>
      <w:r w:rsidR="00BF200B">
        <w:t xml:space="preserve"> </w:t>
      </w:r>
      <w:r w:rsidR="00BF200B" w:rsidRPr="00BF200B">
        <w:t>)</w:t>
      </w:r>
      <w:r w:rsidR="00BF200B">
        <w:t xml:space="preserve"> </w:t>
      </w:r>
      <w:r w:rsidRPr="00DD5969">
        <w:t xml:space="preserve">on </w:t>
      </w:r>
      <w:r w:rsidR="00BF200B">
        <w:t xml:space="preserve">October </w:t>
      </w:r>
      <w:r w:rsidR="0054491E">
        <w:t>6</w:t>
      </w:r>
      <w:r w:rsidR="00BF200B" w:rsidRPr="00BF200B">
        <w:rPr>
          <w:vertAlign w:val="superscript"/>
        </w:rPr>
        <w:t>th</w:t>
      </w:r>
      <w:r w:rsidR="00BF200B">
        <w:t xml:space="preserve"> and </w:t>
      </w:r>
      <w:r w:rsidR="0054491E">
        <w:t>7</w:t>
      </w:r>
      <w:r w:rsidR="00BF200B" w:rsidRPr="00BF200B">
        <w:rPr>
          <w:vertAlign w:val="superscript"/>
        </w:rPr>
        <w:t>th</w:t>
      </w:r>
      <w:r w:rsidR="00BF200B">
        <w:t xml:space="preserve"> 2026 </w:t>
      </w:r>
      <w:r w:rsidRPr="00DD5969">
        <w:t xml:space="preserve">to </w:t>
      </w:r>
      <w:r w:rsidR="00BF200B">
        <w:t>check with the following,</w:t>
      </w:r>
      <w:r w:rsidRPr="00DD5969">
        <w:t xml:space="preserve"> I used the prompts: </w:t>
      </w:r>
      <w:r w:rsidR="00BF200B">
        <w:t xml:space="preserve"> </w:t>
      </w:r>
    </w:p>
    <w:p w14:paraId="26B65E0E" w14:textId="10B9280A" w:rsidR="00A02BE1" w:rsidRPr="00DD5969" w:rsidRDefault="00A02BE1" w:rsidP="00A02BE1">
      <w:r w:rsidRPr="00DD5969">
        <w:t xml:space="preserve">1. </w:t>
      </w:r>
      <w:r w:rsidR="00BF200B">
        <w:t>Can you please check the spelling and grammar of my work.</w:t>
      </w:r>
    </w:p>
    <w:p w14:paraId="3D43024C" w14:textId="531CBF75" w:rsidR="00A02BE1" w:rsidRPr="00DD5969" w:rsidRDefault="00A02BE1" w:rsidP="00A02BE1">
      <w:r w:rsidRPr="00DD5969">
        <w:t xml:space="preserve">2. </w:t>
      </w:r>
      <w:r w:rsidR="00BF200B">
        <w:t xml:space="preserve">Apart from Tripp, can you suggest some individuals who </w:t>
      </w:r>
      <w:r w:rsidR="0054491E">
        <w:t>could strengthen the reasoning behind</w:t>
      </w:r>
      <w:r w:rsidR="00BF200B">
        <w:t xml:space="preserve"> my critical incident</w:t>
      </w:r>
      <w:r w:rsidR="0054491E">
        <w:t xml:space="preserve">? </w:t>
      </w:r>
      <w:proofErr w:type="gramStart"/>
      <w:r w:rsidR="00BF200B">
        <w:t>(</w:t>
      </w:r>
      <w:proofErr w:type="gramEnd"/>
      <w:r w:rsidR="00BF200B">
        <w:t>a student who is falling asleep, in the same unwashed clothes).</w:t>
      </w:r>
      <w:r w:rsidRPr="00DD5969">
        <w:t xml:space="preserve"> </w:t>
      </w:r>
    </w:p>
    <w:p w14:paraId="1BAC2CFA" w14:textId="77777777" w:rsidR="00A02BE1" w:rsidRDefault="00A02BE1" w:rsidP="00A02BE1">
      <w:r w:rsidRPr="00DD5969">
        <w:t xml:space="preserve">I confirm that I have not presented any AI generated text as my own work. </w:t>
      </w:r>
    </w:p>
    <w:p w14:paraId="511E2A37" w14:textId="10E9C45F" w:rsidR="0054491E" w:rsidRDefault="00A02BE1" w:rsidP="0054491E">
      <w:r w:rsidRPr="00DD5969">
        <w:t xml:space="preserve">I confirm </w:t>
      </w:r>
      <w:r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2B6D202B" w14:textId="77777777" w:rsidR="0054491E" w:rsidRDefault="0054491E">
      <w:r>
        <w:br w:type="page"/>
      </w:r>
    </w:p>
    <w:p w14:paraId="1477E492" w14:textId="77777777" w:rsidR="0054491E" w:rsidRPr="00BF200B" w:rsidRDefault="0054491E" w:rsidP="0054491E">
      <w:pPr>
        <w:pStyle w:val="p1"/>
        <w:spacing w:line="360" w:lineRule="auto"/>
        <w:jc w:val="center"/>
        <w:rPr>
          <w:u w:val="single"/>
        </w:rPr>
      </w:pPr>
      <w:r w:rsidRPr="00BF200B">
        <w:rPr>
          <w:b/>
          <w:bCs/>
          <w:sz w:val="36"/>
          <w:szCs w:val="36"/>
          <w:u w:val="single"/>
        </w:rPr>
        <w:lastRenderedPageBreak/>
        <w:t>An essay that critically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reflects on a case study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lesson through a critical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incident methodology,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offering appropriate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pedagogical approaches,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justifying choices and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presents a personal stance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on how they will meet the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needs of a diverse range of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learners in their own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professional practice moving</w:t>
      </w:r>
      <w:r w:rsidRPr="00BF200B">
        <w:rPr>
          <w:u w:val="single"/>
        </w:rPr>
        <w:t xml:space="preserve"> </w:t>
      </w:r>
      <w:r w:rsidRPr="00BF200B">
        <w:rPr>
          <w:b/>
          <w:bCs/>
          <w:sz w:val="36"/>
          <w:szCs w:val="36"/>
          <w:u w:val="single"/>
        </w:rPr>
        <w:t>forward.</w:t>
      </w:r>
    </w:p>
    <w:p w14:paraId="56886B70" w14:textId="77777777" w:rsidR="0054491E" w:rsidRPr="00BF200B" w:rsidRDefault="0054491E" w:rsidP="0054491E"/>
    <w:p w14:paraId="4A8E7C95" w14:textId="77777777" w:rsidR="0054491E" w:rsidRPr="00C81809" w:rsidRDefault="0054491E" w:rsidP="0054491E">
      <w:pPr>
        <w:spacing w:after="0" w:line="360" w:lineRule="auto"/>
        <w:jc w:val="center"/>
        <w:rPr>
          <w:rFonts w:ascii="Arial" w:eastAsia="DengXian" w:hAnsi="Arial" w:cs="Arial"/>
          <w:b/>
          <w:i/>
          <w:sz w:val="36"/>
          <w:u w:val="single"/>
        </w:rPr>
      </w:pPr>
    </w:p>
    <w:p w14:paraId="574E3240" w14:textId="1B30C068" w:rsidR="0054491E" w:rsidRDefault="0054491E" w:rsidP="0054491E">
      <w:pPr>
        <w:spacing w:after="0" w:line="360" w:lineRule="auto"/>
        <w:rPr>
          <w:rFonts w:ascii="Arial" w:eastAsia="DengXian" w:hAnsi="Arial" w:cs="Arial"/>
          <w:b/>
          <w:i/>
          <w:sz w:val="28"/>
        </w:rPr>
      </w:pPr>
      <w:r>
        <w:rPr>
          <w:rFonts w:ascii="Arial" w:eastAsia="DengXian" w:hAnsi="Arial" w:cs="Arial"/>
          <w:b/>
          <w:i/>
          <w:sz w:val="28"/>
        </w:rPr>
        <w:t>Reflection of a Critical Incident – Pupil</w:t>
      </w:r>
      <w:r w:rsidR="00846ED1">
        <w:rPr>
          <w:rFonts w:ascii="Arial" w:eastAsia="DengXian" w:hAnsi="Arial" w:cs="Arial"/>
          <w:b/>
          <w:i/>
          <w:sz w:val="28"/>
        </w:rPr>
        <w:t xml:space="preserve"> A</w:t>
      </w:r>
      <w:r>
        <w:rPr>
          <w:rFonts w:ascii="Arial" w:eastAsia="DengXian" w:hAnsi="Arial" w:cs="Arial"/>
          <w:b/>
          <w:i/>
          <w:sz w:val="28"/>
        </w:rPr>
        <w:t xml:space="preserve"> is consistently falling asleep through lesson one. When woken, they are disoriented, highly defensive and wearing the same unwashed uniform for the third consecutive day.</w:t>
      </w:r>
    </w:p>
    <w:p w14:paraId="6DEA9E15" w14:textId="77777777" w:rsidR="0054491E" w:rsidRDefault="0054491E" w:rsidP="0054491E">
      <w:pPr>
        <w:spacing w:after="0" w:line="360" w:lineRule="auto"/>
        <w:rPr>
          <w:rFonts w:ascii="Arial" w:eastAsia="DengXian" w:hAnsi="Arial" w:cs="Arial"/>
          <w:b/>
          <w:i/>
          <w:sz w:val="28"/>
        </w:rPr>
      </w:pPr>
    </w:p>
    <w:p w14:paraId="1D4C0D7B" w14:textId="796DC0CB" w:rsidR="00D3591D" w:rsidRDefault="001D561A" w:rsidP="0054491E">
      <w:pPr>
        <w:rPr>
          <w:rFonts w:ascii="Arial" w:eastAsia="DengXian" w:hAnsi="Arial" w:cs="Arial"/>
          <w:iCs/>
        </w:rPr>
      </w:pPr>
      <w:r w:rsidRPr="00E70B5B">
        <w:rPr>
          <w:rFonts w:ascii="Arial" w:eastAsia="DengXian" w:hAnsi="Arial" w:cs="Arial"/>
          <w:iCs/>
        </w:rPr>
        <w:t>In Pa</w:t>
      </w:r>
      <w:r w:rsidR="004A77A1" w:rsidRPr="00E70B5B">
        <w:rPr>
          <w:rFonts w:ascii="Arial" w:eastAsia="DengXian" w:hAnsi="Arial" w:cs="Arial"/>
          <w:iCs/>
        </w:rPr>
        <w:t xml:space="preserve">rt B of this </w:t>
      </w:r>
      <w:r w:rsidR="00A05E3B" w:rsidRPr="00E70B5B">
        <w:rPr>
          <w:rFonts w:ascii="Arial" w:eastAsia="DengXian" w:hAnsi="Arial" w:cs="Arial"/>
          <w:iCs/>
        </w:rPr>
        <w:t>assignment,</w:t>
      </w:r>
      <w:r w:rsidR="004A77A1" w:rsidRPr="00E70B5B">
        <w:rPr>
          <w:rFonts w:ascii="Arial" w:eastAsia="DengXian" w:hAnsi="Arial" w:cs="Arial"/>
          <w:iCs/>
        </w:rPr>
        <w:t xml:space="preserve"> I will be discussing</w:t>
      </w:r>
      <w:r w:rsidR="00086CEA" w:rsidRPr="00E70B5B">
        <w:rPr>
          <w:rFonts w:ascii="Arial" w:eastAsia="DengXian" w:hAnsi="Arial" w:cs="Arial"/>
          <w:iCs/>
        </w:rPr>
        <w:t xml:space="preserve"> </w:t>
      </w:r>
      <w:r w:rsidR="00B272AF" w:rsidRPr="00E70B5B">
        <w:rPr>
          <w:rFonts w:ascii="Arial" w:eastAsia="DengXian" w:hAnsi="Arial" w:cs="Arial"/>
          <w:iCs/>
        </w:rPr>
        <w:t>intervention</w:t>
      </w:r>
      <w:r w:rsidR="00C770EE" w:rsidRPr="00E70B5B">
        <w:rPr>
          <w:rFonts w:ascii="Arial" w:eastAsia="DengXian" w:hAnsi="Arial" w:cs="Arial"/>
          <w:iCs/>
        </w:rPr>
        <w:t>s</w:t>
      </w:r>
      <w:r w:rsidR="00B272AF" w:rsidRPr="00E70B5B">
        <w:rPr>
          <w:rFonts w:ascii="Arial" w:eastAsia="DengXian" w:hAnsi="Arial" w:cs="Arial"/>
          <w:iCs/>
        </w:rPr>
        <w:t xml:space="preserve"> t</w:t>
      </w:r>
      <w:r w:rsidR="00086CEA" w:rsidRPr="00E70B5B">
        <w:rPr>
          <w:rFonts w:ascii="Arial" w:eastAsia="DengXian" w:hAnsi="Arial" w:cs="Arial"/>
          <w:iCs/>
        </w:rPr>
        <w:t>h</w:t>
      </w:r>
      <w:r w:rsidR="00B272AF" w:rsidRPr="00E70B5B">
        <w:rPr>
          <w:rFonts w:ascii="Arial" w:eastAsia="DengXian" w:hAnsi="Arial" w:cs="Arial"/>
          <w:iCs/>
        </w:rPr>
        <w:t>a</w:t>
      </w:r>
      <w:r w:rsidR="00086CEA" w:rsidRPr="00E70B5B">
        <w:rPr>
          <w:rFonts w:ascii="Arial" w:eastAsia="DengXian" w:hAnsi="Arial" w:cs="Arial"/>
          <w:iCs/>
        </w:rPr>
        <w:t xml:space="preserve">t could be used </w:t>
      </w:r>
      <w:r w:rsidR="006F5997" w:rsidRPr="00E70B5B">
        <w:rPr>
          <w:rFonts w:ascii="Arial" w:eastAsia="DengXian" w:hAnsi="Arial" w:cs="Arial"/>
          <w:iCs/>
        </w:rPr>
        <w:t>for</w:t>
      </w:r>
      <w:r w:rsidR="003A139A">
        <w:rPr>
          <w:rFonts w:ascii="Arial" w:eastAsia="DengXian" w:hAnsi="Arial" w:cs="Arial"/>
          <w:iCs/>
        </w:rPr>
        <w:t xml:space="preserve"> my critical incident, regarding</w:t>
      </w:r>
      <w:r w:rsidR="006F5997" w:rsidRPr="00E70B5B">
        <w:rPr>
          <w:rFonts w:ascii="Arial" w:eastAsia="DengXian" w:hAnsi="Arial" w:cs="Arial"/>
          <w:iCs/>
        </w:rPr>
        <w:t xml:space="preserve"> Pupil</w:t>
      </w:r>
      <w:r w:rsidR="00D52587" w:rsidRPr="00E70B5B">
        <w:rPr>
          <w:rFonts w:ascii="Arial" w:eastAsia="DengXian" w:hAnsi="Arial" w:cs="Arial"/>
          <w:iCs/>
        </w:rPr>
        <w:t xml:space="preserve"> A </w:t>
      </w:r>
      <w:r w:rsidR="00B272AF" w:rsidRPr="00E70B5B">
        <w:rPr>
          <w:rFonts w:ascii="Arial" w:eastAsia="DengXian" w:hAnsi="Arial" w:cs="Arial"/>
          <w:iCs/>
        </w:rPr>
        <w:t>who is</w:t>
      </w:r>
      <w:r w:rsidR="00D52587" w:rsidRPr="00E70B5B">
        <w:rPr>
          <w:rFonts w:ascii="Arial" w:eastAsia="DengXian" w:hAnsi="Arial" w:cs="Arial"/>
          <w:iCs/>
        </w:rPr>
        <w:t xml:space="preserve"> consistently falling asleep through lesson one</w:t>
      </w:r>
      <w:r w:rsidR="00B272AF" w:rsidRPr="00E70B5B">
        <w:rPr>
          <w:rFonts w:ascii="Arial" w:eastAsia="DengXian" w:hAnsi="Arial" w:cs="Arial"/>
          <w:iCs/>
        </w:rPr>
        <w:t xml:space="preserve"> and is consecutively wearing the same unwashed uniform</w:t>
      </w:r>
      <w:r w:rsidR="00C770EE" w:rsidRPr="00E70B5B">
        <w:rPr>
          <w:rFonts w:ascii="Arial" w:eastAsia="DengXian" w:hAnsi="Arial" w:cs="Arial"/>
          <w:iCs/>
        </w:rPr>
        <w:t>.</w:t>
      </w:r>
      <w:r w:rsidR="00672C3F">
        <w:rPr>
          <w:rFonts w:ascii="Arial" w:eastAsia="DengXian" w:hAnsi="Arial" w:cs="Arial"/>
          <w:iCs/>
        </w:rPr>
        <w:t xml:space="preserve"> David Tripp explained that a critical incident is “an excellent way to develop an increasing </w:t>
      </w:r>
      <w:r w:rsidR="00C93CF6">
        <w:rPr>
          <w:rFonts w:ascii="Arial" w:eastAsia="DengXian" w:hAnsi="Arial" w:cs="Arial"/>
          <w:iCs/>
        </w:rPr>
        <w:t>understanding of and control over professional judgement</w:t>
      </w:r>
      <w:sdt>
        <w:sdtPr>
          <w:rPr>
            <w:rFonts w:ascii="Arial" w:eastAsia="DengXian" w:hAnsi="Arial" w:cs="Arial"/>
            <w:iCs/>
          </w:rPr>
          <w:id w:val="809433969"/>
          <w:citation/>
        </w:sdtPr>
        <w:sdtContent>
          <w:r w:rsidR="00C93CF6">
            <w:rPr>
              <w:rFonts w:ascii="Arial" w:eastAsia="DengXian" w:hAnsi="Arial" w:cs="Arial"/>
              <w:iCs/>
            </w:rPr>
            <w:fldChar w:fldCharType="begin"/>
          </w:r>
          <w:r w:rsidR="00B43A4D">
            <w:rPr>
              <w:rFonts w:ascii="Arial" w:eastAsia="DengXian" w:hAnsi="Arial" w:cs="Arial"/>
              <w:iCs/>
            </w:rPr>
            <w:instrText xml:space="preserve">CITATION Dav12 \p 56 \l 2057 </w:instrText>
          </w:r>
          <w:r w:rsidR="00C93CF6">
            <w:rPr>
              <w:rFonts w:ascii="Arial" w:eastAsia="DengXian" w:hAnsi="Arial" w:cs="Arial"/>
              <w:iCs/>
            </w:rPr>
            <w:fldChar w:fldCharType="separate"/>
          </w:r>
          <w:r w:rsidR="00B43A4D">
            <w:rPr>
              <w:rFonts w:ascii="Arial" w:eastAsia="DengXian" w:hAnsi="Arial" w:cs="Arial"/>
              <w:iCs/>
              <w:noProof/>
            </w:rPr>
            <w:t xml:space="preserve"> </w:t>
          </w:r>
          <w:r w:rsidR="00B43A4D" w:rsidRPr="00B43A4D">
            <w:rPr>
              <w:rFonts w:ascii="Arial" w:eastAsia="DengXian" w:hAnsi="Arial" w:cs="Arial"/>
              <w:noProof/>
            </w:rPr>
            <w:t>(Tripp, 2012, p. 56)</w:t>
          </w:r>
          <w:r w:rsidR="00C93CF6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354301" w:rsidRPr="00E70B5B">
        <w:rPr>
          <w:rFonts w:ascii="Arial" w:eastAsia="DengXian" w:hAnsi="Arial" w:cs="Arial"/>
          <w:iCs/>
        </w:rPr>
        <w:t xml:space="preserve"> </w:t>
      </w:r>
      <w:r w:rsidR="00C93CF6">
        <w:rPr>
          <w:rFonts w:ascii="Arial" w:eastAsia="DengXian" w:hAnsi="Arial" w:cs="Arial"/>
          <w:iCs/>
        </w:rPr>
        <w:t xml:space="preserve">. </w:t>
      </w:r>
      <w:r w:rsidR="00354301" w:rsidRPr="00E70B5B">
        <w:rPr>
          <w:rFonts w:ascii="Arial" w:eastAsia="DengXian" w:hAnsi="Arial" w:cs="Arial"/>
          <w:iCs/>
        </w:rPr>
        <w:t>As an intervention, I will be using safeguarding</w:t>
      </w:r>
      <w:r w:rsidR="00FF50D7" w:rsidRPr="00E70B5B">
        <w:rPr>
          <w:rFonts w:ascii="Arial" w:eastAsia="DengXian" w:hAnsi="Arial" w:cs="Arial"/>
          <w:iCs/>
        </w:rPr>
        <w:t xml:space="preserve"> as s</w:t>
      </w:r>
      <w:r w:rsidR="000900D8" w:rsidRPr="00E70B5B">
        <w:rPr>
          <w:rFonts w:ascii="Arial" w:eastAsia="DengXian" w:hAnsi="Arial" w:cs="Arial"/>
          <w:iCs/>
        </w:rPr>
        <w:t>afeguarding</w:t>
      </w:r>
      <w:r w:rsidR="00FF50D7" w:rsidRPr="00E70B5B">
        <w:rPr>
          <w:rFonts w:ascii="Arial" w:eastAsia="DengXian" w:hAnsi="Arial" w:cs="Arial"/>
          <w:iCs/>
        </w:rPr>
        <w:t xml:space="preserve"> procedures</w:t>
      </w:r>
      <w:r w:rsidR="000900D8" w:rsidRPr="00E70B5B">
        <w:rPr>
          <w:rFonts w:ascii="Arial" w:eastAsia="DengXian" w:hAnsi="Arial" w:cs="Arial"/>
          <w:iCs/>
        </w:rPr>
        <w:t xml:space="preserve"> in schools protect children from harm, abuse and neglect</w:t>
      </w:r>
      <w:r w:rsidR="00A72F94" w:rsidRPr="00E70B5B">
        <w:rPr>
          <w:rFonts w:ascii="Arial" w:eastAsia="DengXian" w:hAnsi="Arial" w:cs="Arial"/>
          <w:iCs/>
        </w:rPr>
        <w:t xml:space="preserve"> </w:t>
      </w:r>
      <w:sdt>
        <w:sdtPr>
          <w:rPr>
            <w:rFonts w:ascii="Arial" w:eastAsia="DengXian" w:hAnsi="Arial" w:cs="Arial"/>
            <w:iCs/>
          </w:rPr>
          <w:id w:val="-33805168"/>
          <w:citation/>
        </w:sdtPr>
        <w:sdtContent>
          <w:r w:rsidR="00A72F94" w:rsidRPr="00E70B5B">
            <w:rPr>
              <w:rFonts w:ascii="Arial" w:eastAsia="DengXian" w:hAnsi="Arial" w:cs="Arial"/>
              <w:iCs/>
            </w:rPr>
            <w:fldChar w:fldCharType="begin"/>
          </w:r>
          <w:r w:rsidR="008C0412">
            <w:rPr>
              <w:rFonts w:ascii="Arial" w:eastAsia="DengXian" w:hAnsi="Arial" w:cs="Arial"/>
              <w:iCs/>
            </w:rPr>
            <w:instrText xml:space="preserve">CITATION Wel22 \p 3-4 \l 2057 </w:instrText>
          </w:r>
          <w:r w:rsidR="00A72F94" w:rsidRPr="00E70B5B">
            <w:rPr>
              <w:rFonts w:ascii="Arial" w:eastAsia="DengXian" w:hAnsi="Arial" w:cs="Arial"/>
              <w:iCs/>
            </w:rPr>
            <w:fldChar w:fldCharType="separate"/>
          </w:r>
          <w:r w:rsidR="008C0412" w:rsidRPr="008C0412">
            <w:rPr>
              <w:rFonts w:ascii="Arial" w:eastAsia="DengXian" w:hAnsi="Arial" w:cs="Arial"/>
              <w:noProof/>
            </w:rPr>
            <w:t>(Welsh Government, 2022, pp. 3-4)</w:t>
          </w:r>
          <w:r w:rsidR="00A72F94" w:rsidRPr="00E70B5B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A05E3B" w:rsidRPr="00E70B5B">
        <w:rPr>
          <w:rFonts w:ascii="Arial" w:eastAsia="DengXian" w:hAnsi="Arial" w:cs="Arial"/>
          <w:iCs/>
        </w:rPr>
        <w:t xml:space="preserve">, which can improve Pupil A’s overall wellbeing if applied </w:t>
      </w:r>
      <w:r w:rsidR="00FF50D7" w:rsidRPr="00E70B5B">
        <w:rPr>
          <w:rFonts w:ascii="Arial" w:eastAsia="DengXian" w:hAnsi="Arial" w:cs="Arial"/>
          <w:iCs/>
        </w:rPr>
        <w:t>appropriately.</w:t>
      </w:r>
      <w:r w:rsidR="00952092" w:rsidRPr="00E70B5B">
        <w:rPr>
          <w:rFonts w:ascii="Arial" w:eastAsia="DengXian" w:hAnsi="Arial" w:cs="Arial"/>
          <w:iCs/>
        </w:rPr>
        <w:t xml:space="preserve"> In schools, there will be a Designated Safeguarding Lead (DSL), but </w:t>
      </w:r>
      <w:r w:rsidR="00A47575" w:rsidRPr="00E70B5B">
        <w:rPr>
          <w:rFonts w:ascii="Arial" w:eastAsia="DengXian" w:hAnsi="Arial" w:cs="Arial"/>
          <w:iCs/>
        </w:rPr>
        <w:t xml:space="preserve">it </w:t>
      </w:r>
      <w:r w:rsidR="00952092" w:rsidRPr="00E70B5B">
        <w:rPr>
          <w:rFonts w:ascii="Arial" w:eastAsia="DengXian" w:hAnsi="Arial" w:cs="Arial"/>
          <w:iCs/>
        </w:rPr>
        <w:t>is mandatory that all staff members have a duty to report within the education system</w:t>
      </w:r>
      <w:r w:rsidR="00257B6D">
        <w:rPr>
          <w:rFonts w:ascii="Arial" w:eastAsia="DengXian" w:hAnsi="Arial" w:cs="Arial"/>
          <w:iCs/>
        </w:rPr>
        <w:t xml:space="preserve">. </w:t>
      </w:r>
      <w:r w:rsidR="00C2401E">
        <w:rPr>
          <w:rFonts w:ascii="Arial" w:eastAsia="DengXian" w:hAnsi="Arial" w:cs="Arial"/>
          <w:iCs/>
        </w:rPr>
        <w:t>Curriculum for Wales (CFW) states that</w:t>
      </w:r>
      <w:r w:rsidR="000974B1">
        <w:rPr>
          <w:rFonts w:ascii="Arial" w:eastAsia="DengXian" w:hAnsi="Arial" w:cs="Arial"/>
          <w:iCs/>
        </w:rPr>
        <w:t xml:space="preserve"> we need “healthy, confident individuals, ready to lead fulfilling lives as valued members of society</w:t>
      </w:r>
      <w:r w:rsidR="00257B6D">
        <w:rPr>
          <w:rFonts w:ascii="Arial" w:eastAsia="DengXian" w:hAnsi="Arial" w:cs="Arial"/>
          <w:iCs/>
        </w:rPr>
        <w:t>”</w:t>
      </w:r>
      <w:sdt>
        <w:sdtPr>
          <w:rPr>
            <w:rFonts w:ascii="Arial" w:eastAsia="DengXian" w:hAnsi="Arial" w:cs="Arial"/>
            <w:iCs/>
          </w:rPr>
          <w:id w:val="-772480381"/>
          <w:citation/>
        </w:sdtPr>
        <w:sdtContent>
          <w:r w:rsidR="00257B6D">
            <w:rPr>
              <w:rFonts w:ascii="Arial" w:eastAsia="DengXian" w:hAnsi="Arial" w:cs="Arial"/>
              <w:iCs/>
            </w:rPr>
            <w:fldChar w:fldCharType="begin"/>
          </w:r>
          <w:r w:rsidR="00257B6D">
            <w:rPr>
              <w:rFonts w:ascii="Arial" w:eastAsia="DengXian" w:hAnsi="Arial" w:cs="Arial"/>
              <w:iCs/>
            </w:rPr>
            <w:instrText xml:space="preserve">CITATION Gov20 \l 2057 </w:instrText>
          </w:r>
          <w:r w:rsidR="00257B6D">
            <w:rPr>
              <w:rFonts w:ascii="Arial" w:eastAsia="DengXian" w:hAnsi="Arial" w:cs="Arial"/>
              <w:iCs/>
            </w:rPr>
            <w:fldChar w:fldCharType="separate"/>
          </w:r>
          <w:r w:rsidR="00257B6D">
            <w:rPr>
              <w:rFonts w:ascii="Arial" w:eastAsia="DengXian" w:hAnsi="Arial" w:cs="Arial"/>
              <w:iCs/>
              <w:noProof/>
            </w:rPr>
            <w:t xml:space="preserve"> </w:t>
          </w:r>
          <w:r w:rsidR="00257B6D" w:rsidRPr="00257B6D">
            <w:rPr>
              <w:rFonts w:ascii="Arial" w:eastAsia="DengXian" w:hAnsi="Arial" w:cs="Arial"/>
              <w:noProof/>
            </w:rPr>
            <w:t>(Welsh Government, 2020)</w:t>
          </w:r>
          <w:r w:rsidR="00257B6D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D304B3">
        <w:rPr>
          <w:rFonts w:ascii="Arial" w:eastAsia="DengXian" w:hAnsi="Arial" w:cs="Arial"/>
          <w:iCs/>
        </w:rPr>
        <w:t xml:space="preserve"> and it is through the interventions, that we can help Pupil A move towards this target.</w:t>
      </w:r>
    </w:p>
    <w:p w14:paraId="7619AD3A" w14:textId="1579F545" w:rsidR="00C03693" w:rsidRDefault="00234837" w:rsidP="0054491E">
      <w:pPr>
        <w:rPr>
          <w:rFonts w:ascii="Arial" w:eastAsia="DengXian" w:hAnsi="Arial" w:cs="Arial"/>
          <w:iCs/>
        </w:rPr>
      </w:pPr>
      <w:r>
        <w:rPr>
          <w:rFonts w:ascii="Arial" w:eastAsia="DengXian" w:hAnsi="Arial" w:cs="Arial"/>
          <w:iCs/>
        </w:rPr>
        <w:t xml:space="preserve">I will be identifying two interventions or strategies to help Pupil </w:t>
      </w:r>
      <w:proofErr w:type="gramStart"/>
      <w:r>
        <w:rPr>
          <w:rFonts w:ascii="Arial" w:eastAsia="DengXian" w:hAnsi="Arial" w:cs="Arial"/>
          <w:iCs/>
        </w:rPr>
        <w:t>A</w:t>
      </w:r>
      <w:r w:rsidR="0083231C">
        <w:rPr>
          <w:rFonts w:ascii="Arial" w:eastAsia="DengXian" w:hAnsi="Arial" w:cs="Arial"/>
          <w:iCs/>
        </w:rPr>
        <w:t>,</w:t>
      </w:r>
      <w:proofErr w:type="gramEnd"/>
      <w:r w:rsidR="0083231C">
        <w:rPr>
          <w:rFonts w:ascii="Arial" w:eastAsia="DengXian" w:hAnsi="Arial" w:cs="Arial"/>
          <w:iCs/>
        </w:rPr>
        <w:t xml:space="preserve"> this will ensure that I have </w:t>
      </w:r>
      <w:r w:rsidR="008247B4">
        <w:rPr>
          <w:rFonts w:ascii="Arial" w:eastAsia="DengXian" w:hAnsi="Arial" w:cs="Arial"/>
          <w:iCs/>
        </w:rPr>
        <w:t>examined more than one possible route</w:t>
      </w:r>
      <w:r w:rsidR="00A560DB">
        <w:rPr>
          <w:rFonts w:ascii="Arial" w:eastAsia="DengXian" w:hAnsi="Arial" w:cs="Arial"/>
          <w:iCs/>
        </w:rPr>
        <w:t xml:space="preserve"> </w:t>
      </w:r>
      <w:r w:rsidR="008247B4">
        <w:rPr>
          <w:rFonts w:ascii="Arial" w:eastAsia="DengXian" w:hAnsi="Arial" w:cs="Arial"/>
          <w:iCs/>
        </w:rPr>
        <w:t xml:space="preserve">to help </w:t>
      </w:r>
      <w:r w:rsidR="00C578F4">
        <w:rPr>
          <w:rFonts w:ascii="Arial" w:eastAsia="DengXian" w:hAnsi="Arial" w:cs="Arial"/>
          <w:iCs/>
        </w:rPr>
        <w:t>Pupil A</w:t>
      </w:r>
      <w:r w:rsidR="00B40800">
        <w:rPr>
          <w:rFonts w:ascii="Arial" w:eastAsia="DengXian" w:hAnsi="Arial" w:cs="Arial"/>
          <w:iCs/>
        </w:rPr>
        <w:t>.</w:t>
      </w:r>
      <w:r w:rsidR="008B29D6">
        <w:rPr>
          <w:rFonts w:ascii="Arial" w:eastAsia="DengXian" w:hAnsi="Arial" w:cs="Arial"/>
          <w:iCs/>
        </w:rPr>
        <w:t xml:space="preserve"> For intervention one, I will be </w:t>
      </w:r>
      <w:r w:rsidR="00996F11">
        <w:rPr>
          <w:rFonts w:ascii="Arial" w:eastAsia="DengXian" w:hAnsi="Arial" w:cs="Arial"/>
          <w:iCs/>
        </w:rPr>
        <w:t xml:space="preserve">looking down the route of Pupil A’s basic needs not being met, for my second intervention I will be using a </w:t>
      </w:r>
      <w:r w:rsidR="00FF36A4">
        <w:rPr>
          <w:rFonts w:ascii="Arial" w:eastAsia="DengXian" w:hAnsi="Arial" w:cs="Arial"/>
          <w:iCs/>
        </w:rPr>
        <w:t xml:space="preserve">designated member of staff to assist Pupil A. </w:t>
      </w:r>
      <w:r w:rsidR="00C90027">
        <w:rPr>
          <w:rFonts w:ascii="Arial" w:eastAsia="DengXian" w:hAnsi="Arial" w:cs="Arial"/>
          <w:iCs/>
        </w:rPr>
        <w:t>Th</w:t>
      </w:r>
      <w:r w:rsidR="00FF36A4">
        <w:rPr>
          <w:rFonts w:ascii="Arial" w:eastAsia="DengXian" w:hAnsi="Arial" w:cs="Arial"/>
          <w:iCs/>
        </w:rPr>
        <w:t xml:space="preserve">is </w:t>
      </w:r>
      <w:r w:rsidR="008F6609">
        <w:rPr>
          <w:rFonts w:ascii="Arial" w:eastAsia="DengXian" w:hAnsi="Arial" w:cs="Arial"/>
          <w:iCs/>
        </w:rPr>
        <w:t>could provide key information that could help</w:t>
      </w:r>
      <w:r w:rsidR="004001ED">
        <w:rPr>
          <w:rFonts w:ascii="Arial" w:eastAsia="DengXian" w:hAnsi="Arial" w:cs="Arial"/>
          <w:iCs/>
        </w:rPr>
        <w:t xml:space="preserve"> us understand why Pupil A</w:t>
      </w:r>
      <w:r w:rsidR="00FF36A4">
        <w:rPr>
          <w:rFonts w:ascii="Arial" w:eastAsia="DengXian" w:hAnsi="Arial" w:cs="Arial"/>
          <w:iCs/>
        </w:rPr>
        <w:t xml:space="preserve"> may be</w:t>
      </w:r>
      <w:r w:rsidR="001A3E9B">
        <w:rPr>
          <w:rFonts w:ascii="Arial" w:eastAsia="DengXian" w:hAnsi="Arial" w:cs="Arial"/>
          <w:iCs/>
        </w:rPr>
        <w:t xml:space="preserve"> in th</w:t>
      </w:r>
      <w:r w:rsidR="00835999">
        <w:rPr>
          <w:rFonts w:ascii="Arial" w:eastAsia="DengXian" w:hAnsi="Arial" w:cs="Arial"/>
          <w:iCs/>
        </w:rPr>
        <w:t>is</w:t>
      </w:r>
      <w:r w:rsidR="001A3E9B">
        <w:rPr>
          <w:rFonts w:ascii="Arial" w:eastAsia="DengXian" w:hAnsi="Arial" w:cs="Arial"/>
          <w:iCs/>
        </w:rPr>
        <w:t xml:space="preserve"> situation</w:t>
      </w:r>
      <w:r w:rsidR="004001ED">
        <w:rPr>
          <w:rFonts w:ascii="Arial" w:eastAsia="DengXian" w:hAnsi="Arial" w:cs="Arial"/>
          <w:iCs/>
        </w:rPr>
        <w:t>.</w:t>
      </w:r>
      <w:r w:rsidR="001D56F1">
        <w:rPr>
          <w:rFonts w:ascii="Arial" w:eastAsia="DengXian" w:hAnsi="Arial" w:cs="Arial"/>
          <w:iCs/>
        </w:rPr>
        <w:t xml:space="preserve"> </w:t>
      </w:r>
      <w:r w:rsidR="004001ED">
        <w:rPr>
          <w:rFonts w:ascii="Arial" w:eastAsia="DengXian" w:hAnsi="Arial" w:cs="Arial"/>
          <w:iCs/>
        </w:rPr>
        <w:t xml:space="preserve">Finally, </w:t>
      </w:r>
      <w:r>
        <w:rPr>
          <w:rFonts w:ascii="Arial" w:eastAsia="DengXian" w:hAnsi="Arial" w:cs="Arial"/>
          <w:iCs/>
        </w:rPr>
        <w:t>I will be using T</w:t>
      </w:r>
      <w:r w:rsidR="00910051">
        <w:rPr>
          <w:rFonts w:ascii="Arial" w:eastAsia="DengXian" w:hAnsi="Arial" w:cs="Arial"/>
          <w:iCs/>
        </w:rPr>
        <w:t>ripp</w:t>
      </w:r>
      <w:r w:rsidR="008030E8">
        <w:rPr>
          <w:rFonts w:ascii="Arial" w:eastAsia="DengXian" w:hAnsi="Arial" w:cs="Arial"/>
          <w:iCs/>
        </w:rPr>
        <w:t>’s reflective practice</w:t>
      </w:r>
      <w:r w:rsidR="004001ED">
        <w:rPr>
          <w:rFonts w:ascii="Arial" w:eastAsia="DengXian" w:hAnsi="Arial" w:cs="Arial"/>
          <w:iCs/>
        </w:rPr>
        <w:t xml:space="preserve"> throughout</w:t>
      </w:r>
      <w:r w:rsidR="008247B4">
        <w:rPr>
          <w:rFonts w:ascii="Arial" w:eastAsia="DengXian" w:hAnsi="Arial" w:cs="Arial"/>
          <w:iCs/>
        </w:rPr>
        <w:t xml:space="preserve"> in relation to my critical incident</w:t>
      </w:r>
      <w:r w:rsidR="001B6810">
        <w:rPr>
          <w:rFonts w:ascii="Arial" w:eastAsia="DengXian" w:hAnsi="Arial" w:cs="Arial"/>
          <w:iCs/>
        </w:rPr>
        <w:t xml:space="preserve"> with his two-stage framework, identifying what has happened, why </w:t>
      </w:r>
      <w:r w:rsidR="001B6810">
        <w:rPr>
          <w:rFonts w:ascii="Arial" w:eastAsia="DengXian" w:hAnsi="Arial" w:cs="Arial"/>
          <w:iCs/>
        </w:rPr>
        <w:lastRenderedPageBreak/>
        <w:t>have I made this a critical incident due to it</w:t>
      </w:r>
      <w:r w:rsidR="00834D27">
        <w:rPr>
          <w:rFonts w:ascii="Arial" w:eastAsia="DengXian" w:hAnsi="Arial" w:cs="Arial"/>
          <w:iCs/>
        </w:rPr>
        <w:t xml:space="preserve">s </w:t>
      </w:r>
      <w:r w:rsidR="001B6810">
        <w:rPr>
          <w:rFonts w:ascii="Arial" w:eastAsia="DengXian" w:hAnsi="Arial" w:cs="Arial"/>
          <w:iCs/>
        </w:rPr>
        <w:t xml:space="preserve">significance and what could I do </w:t>
      </w:r>
      <w:r w:rsidR="00C452FB">
        <w:rPr>
          <w:rFonts w:ascii="Arial" w:eastAsia="DengXian" w:hAnsi="Arial" w:cs="Arial"/>
          <w:iCs/>
        </w:rPr>
        <w:t>next to help Pupil A.</w:t>
      </w:r>
    </w:p>
    <w:p w14:paraId="0A1CDE12" w14:textId="1CBE6200" w:rsidR="00F41FB2" w:rsidRDefault="001E1D5C" w:rsidP="0054491E">
      <w:pPr>
        <w:rPr>
          <w:rFonts w:ascii="Arial" w:eastAsia="DengXian" w:hAnsi="Arial" w:cs="Arial"/>
          <w:iCs/>
        </w:rPr>
      </w:pPr>
      <w:r>
        <w:rPr>
          <w:rFonts w:ascii="Arial" w:eastAsia="DengXian" w:hAnsi="Arial" w:cs="Arial"/>
          <w:iCs/>
        </w:rPr>
        <w:t xml:space="preserve">Firstly, Pupil A </w:t>
      </w:r>
      <w:r w:rsidR="008F1CB5">
        <w:rPr>
          <w:rFonts w:ascii="Arial" w:eastAsia="DengXian" w:hAnsi="Arial" w:cs="Arial"/>
          <w:iCs/>
        </w:rPr>
        <w:t xml:space="preserve">has unwashed clothes and is sleeping throughout lesson one. Our intervention </w:t>
      </w:r>
      <w:r w:rsidR="005257DF">
        <w:rPr>
          <w:rFonts w:ascii="Arial" w:eastAsia="DengXian" w:hAnsi="Arial" w:cs="Arial"/>
          <w:iCs/>
        </w:rPr>
        <w:t>will</w:t>
      </w:r>
      <w:r w:rsidR="009D1ACF">
        <w:rPr>
          <w:rFonts w:ascii="Arial" w:eastAsia="DengXian" w:hAnsi="Arial" w:cs="Arial"/>
          <w:iCs/>
        </w:rPr>
        <w:t xml:space="preserve"> be a morning protocol, such as </w:t>
      </w:r>
      <w:r w:rsidR="00D0756F">
        <w:rPr>
          <w:rFonts w:ascii="Arial" w:eastAsia="DengXian" w:hAnsi="Arial" w:cs="Arial"/>
          <w:iCs/>
        </w:rPr>
        <w:t>a breakfast club</w:t>
      </w:r>
      <w:r w:rsidR="00C947C4">
        <w:rPr>
          <w:rFonts w:ascii="Arial" w:eastAsia="DengXian" w:hAnsi="Arial" w:cs="Arial"/>
          <w:iCs/>
        </w:rPr>
        <w:t xml:space="preserve"> </w:t>
      </w:r>
      <w:r w:rsidR="00D0756F">
        <w:rPr>
          <w:rFonts w:ascii="Arial" w:eastAsia="DengXian" w:hAnsi="Arial" w:cs="Arial"/>
          <w:iCs/>
        </w:rPr>
        <w:t>within the school, provid</w:t>
      </w:r>
      <w:r w:rsidR="003B7363">
        <w:rPr>
          <w:rFonts w:ascii="Arial" w:eastAsia="DengXian" w:hAnsi="Arial" w:cs="Arial"/>
          <w:iCs/>
        </w:rPr>
        <w:t>ing</w:t>
      </w:r>
      <w:r w:rsidR="00D0756F">
        <w:rPr>
          <w:rFonts w:ascii="Arial" w:eastAsia="DengXian" w:hAnsi="Arial" w:cs="Arial"/>
          <w:iCs/>
        </w:rPr>
        <w:t xml:space="preserve"> them with breakfast</w:t>
      </w:r>
      <w:r w:rsidR="00EC5883">
        <w:rPr>
          <w:rFonts w:ascii="Arial" w:eastAsia="DengXian" w:hAnsi="Arial" w:cs="Arial"/>
          <w:iCs/>
        </w:rPr>
        <w:t xml:space="preserve">, as their exhaustion could be </w:t>
      </w:r>
      <w:r w:rsidR="00146E49">
        <w:rPr>
          <w:rFonts w:ascii="Arial" w:eastAsia="DengXian" w:hAnsi="Arial" w:cs="Arial"/>
          <w:iCs/>
        </w:rPr>
        <w:t>because of</w:t>
      </w:r>
      <w:r w:rsidR="00EC5883">
        <w:rPr>
          <w:rFonts w:ascii="Arial" w:eastAsia="DengXian" w:hAnsi="Arial" w:cs="Arial"/>
          <w:iCs/>
        </w:rPr>
        <w:t xml:space="preserve"> hunger </w:t>
      </w:r>
      <w:r w:rsidR="00146E49">
        <w:rPr>
          <w:rFonts w:ascii="Arial" w:eastAsia="DengXian" w:hAnsi="Arial" w:cs="Arial"/>
          <w:iCs/>
        </w:rPr>
        <w:t>as it</w:t>
      </w:r>
      <w:r w:rsidR="00785482">
        <w:rPr>
          <w:rFonts w:ascii="Arial" w:eastAsia="DengXian" w:hAnsi="Arial" w:cs="Arial"/>
          <w:iCs/>
        </w:rPr>
        <w:t xml:space="preserve"> has increased </w:t>
      </w:r>
      <w:r w:rsidR="00B63D36">
        <w:rPr>
          <w:rFonts w:ascii="Arial" w:eastAsia="DengXian" w:hAnsi="Arial" w:cs="Arial"/>
          <w:iCs/>
        </w:rPr>
        <w:t>the tiredness that Pupil A has been experiencing</w:t>
      </w:r>
      <w:r w:rsidR="00785482">
        <w:rPr>
          <w:rFonts w:ascii="Arial" w:eastAsia="DengXian" w:hAnsi="Arial" w:cs="Arial"/>
          <w:iCs/>
        </w:rPr>
        <w:t xml:space="preserve">. </w:t>
      </w:r>
      <w:r w:rsidR="00201F0D">
        <w:rPr>
          <w:rFonts w:ascii="Arial" w:eastAsia="DengXian" w:hAnsi="Arial" w:cs="Arial"/>
          <w:iCs/>
        </w:rPr>
        <w:t xml:space="preserve">Pupil A’s incident should be carried out this way to avoid embarrassment, if </w:t>
      </w:r>
      <w:r w:rsidR="00674E48">
        <w:rPr>
          <w:rFonts w:ascii="Arial" w:eastAsia="DengXian" w:hAnsi="Arial" w:cs="Arial"/>
          <w:iCs/>
        </w:rPr>
        <w:t>Pupil A’s situation is discussed in front of a group of individuals, such as students or teachers, they could feel embarrassed</w:t>
      </w:r>
      <w:r w:rsidR="0019093F">
        <w:rPr>
          <w:rFonts w:ascii="Arial" w:eastAsia="DengXian" w:hAnsi="Arial" w:cs="Arial"/>
          <w:iCs/>
        </w:rPr>
        <w:t xml:space="preserve">. </w:t>
      </w:r>
      <w:r w:rsidR="008658EC">
        <w:rPr>
          <w:rFonts w:ascii="Arial" w:eastAsia="DengXian" w:hAnsi="Arial" w:cs="Arial"/>
          <w:iCs/>
        </w:rPr>
        <w:t xml:space="preserve">By taking Pupil A to a quiet space, it allows them </w:t>
      </w:r>
      <w:r w:rsidR="00913052">
        <w:rPr>
          <w:rFonts w:ascii="Arial" w:eastAsia="DengXian" w:hAnsi="Arial" w:cs="Arial"/>
          <w:iCs/>
        </w:rPr>
        <w:t>to take time before the school day to hydrate themselves</w:t>
      </w:r>
      <w:r w:rsidR="00BB3D71">
        <w:rPr>
          <w:rFonts w:ascii="Arial" w:eastAsia="DengXian" w:hAnsi="Arial" w:cs="Arial"/>
          <w:iCs/>
        </w:rPr>
        <w:t xml:space="preserve"> </w:t>
      </w:r>
      <w:r w:rsidR="00F41FB2">
        <w:rPr>
          <w:rFonts w:ascii="Arial" w:eastAsia="DengXian" w:hAnsi="Arial" w:cs="Arial"/>
          <w:iCs/>
        </w:rPr>
        <w:t>and to change uniform</w:t>
      </w:r>
      <w:r w:rsidR="00BB3D71">
        <w:rPr>
          <w:rFonts w:ascii="Arial" w:eastAsia="DengXian" w:hAnsi="Arial" w:cs="Arial"/>
          <w:iCs/>
        </w:rPr>
        <w:t>.</w:t>
      </w:r>
    </w:p>
    <w:p w14:paraId="3673AEE6" w14:textId="43594F88" w:rsidR="004001ED" w:rsidRDefault="00785482" w:rsidP="0054491E">
      <w:pPr>
        <w:rPr>
          <w:rFonts w:ascii="Arial" w:eastAsia="DengXian" w:hAnsi="Arial" w:cs="Arial"/>
          <w:iCs/>
        </w:rPr>
      </w:pPr>
      <w:r>
        <w:rPr>
          <w:rFonts w:ascii="Arial" w:eastAsia="DengXian" w:hAnsi="Arial" w:cs="Arial"/>
          <w:iCs/>
        </w:rPr>
        <w:t xml:space="preserve">This is significant due to </w:t>
      </w:r>
      <w:r w:rsidR="00CC6C14">
        <w:rPr>
          <w:rFonts w:ascii="Arial" w:eastAsia="DengXian" w:hAnsi="Arial" w:cs="Arial"/>
          <w:iCs/>
        </w:rPr>
        <w:t xml:space="preserve">Abraham </w:t>
      </w:r>
      <w:r w:rsidR="008F1CB5">
        <w:rPr>
          <w:rFonts w:ascii="Arial" w:eastAsia="DengXian" w:hAnsi="Arial" w:cs="Arial"/>
          <w:iCs/>
        </w:rPr>
        <w:t>Maslow’s “Hierarchy of Needs”</w:t>
      </w:r>
      <w:r w:rsidR="00382917">
        <w:rPr>
          <w:rFonts w:ascii="Arial" w:eastAsia="DengXian" w:hAnsi="Arial" w:cs="Arial"/>
          <w:iCs/>
        </w:rPr>
        <w:t xml:space="preserve">. The unwashed uniform and lack of sleep would prevent Pupil A from their </w:t>
      </w:r>
      <w:r w:rsidR="00B63CFE">
        <w:rPr>
          <w:rFonts w:ascii="Arial" w:eastAsia="DengXian" w:hAnsi="Arial" w:cs="Arial"/>
          <w:iCs/>
        </w:rPr>
        <w:t xml:space="preserve">higher-order </w:t>
      </w:r>
      <w:r w:rsidR="00382917">
        <w:rPr>
          <w:rFonts w:ascii="Arial" w:eastAsia="DengXian" w:hAnsi="Arial" w:cs="Arial"/>
          <w:iCs/>
        </w:rPr>
        <w:t>cognitive development</w:t>
      </w:r>
      <w:r w:rsidR="00A75725">
        <w:rPr>
          <w:rFonts w:ascii="Arial" w:eastAsia="DengXian" w:hAnsi="Arial" w:cs="Arial"/>
          <w:iCs/>
        </w:rPr>
        <w:t xml:space="preserve">, such as </w:t>
      </w:r>
      <w:r w:rsidR="009405E7">
        <w:rPr>
          <w:rFonts w:ascii="Arial" w:eastAsia="DengXian" w:hAnsi="Arial" w:cs="Arial"/>
          <w:iCs/>
        </w:rPr>
        <w:t>learning and understanding</w:t>
      </w:r>
      <w:r w:rsidR="00382917">
        <w:rPr>
          <w:rFonts w:ascii="Arial" w:eastAsia="DengXian" w:hAnsi="Arial" w:cs="Arial"/>
          <w:iCs/>
        </w:rPr>
        <w:t xml:space="preserve"> as their </w:t>
      </w:r>
      <w:r w:rsidR="00FE61BD">
        <w:rPr>
          <w:rFonts w:ascii="Arial" w:eastAsia="DengXian" w:hAnsi="Arial" w:cs="Arial"/>
          <w:iCs/>
        </w:rPr>
        <w:t xml:space="preserve">lower-order deficiency needs such as sleep and hygiene </w:t>
      </w:r>
      <w:r w:rsidR="00B63CFE">
        <w:rPr>
          <w:rFonts w:ascii="Arial" w:eastAsia="DengXian" w:hAnsi="Arial" w:cs="Arial"/>
          <w:iCs/>
        </w:rPr>
        <w:t>are not being met</w:t>
      </w:r>
      <w:sdt>
        <w:sdtPr>
          <w:rPr>
            <w:rFonts w:ascii="Arial" w:eastAsia="DengXian" w:hAnsi="Arial" w:cs="Arial"/>
            <w:iCs/>
          </w:rPr>
          <w:id w:val="1586028133"/>
          <w:citation/>
        </w:sdtPr>
        <w:sdtContent>
          <w:r w:rsidR="00437319">
            <w:rPr>
              <w:rFonts w:ascii="Arial" w:eastAsia="DengXian" w:hAnsi="Arial" w:cs="Arial"/>
              <w:iCs/>
            </w:rPr>
            <w:fldChar w:fldCharType="begin"/>
          </w:r>
          <w:r w:rsidR="00B92BC3">
            <w:rPr>
              <w:rFonts w:ascii="Arial" w:eastAsia="DengXian" w:hAnsi="Arial" w:cs="Arial"/>
              <w:iCs/>
            </w:rPr>
            <w:instrText xml:space="preserve">CITATION AHM70 \p 98 \l 2057 </w:instrText>
          </w:r>
          <w:r w:rsidR="00437319">
            <w:rPr>
              <w:rFonts w:ascii="Arial" w:eastAsia="DengXian" w:hAnsi="Arial" w:cs="Arial"/>
              <w:iCs/>
            </w:rPr>
            <w:fldChar w:fldCharType="separate"/>
          </w:r>
          <w:r w:rsidR="00B92BC3">
            <w:rPr>
              <w:rFonts w:ascii="Arial" w:eastAsia="DengXian" w:hAnsi="Arial" w:cs="Arial"/>
              <w:iCs/>
              <w:noProof/>
            </w:rPr>
            <w:t xml:space="preserve"> </w:t>
          </w:r>
          <w:r w:rsidR="00B92BC3" w:rsidRPr="00B92BC3">
            <w:rPr>
              <w:rFonts w:ascii="Arial" w:eastAsia="DengXian" w:hAnsi="Arial" w:cs="Arial"/>
              <w:noProof/>
            </w:rPr>
            <w:t>(Maslow, 1970, p. 98)</w:t>
          </w:r>
          <w:r w:rsidR="00437319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B63CFE">
        <w:rPr>
          <w:rFonts w:ascii="Arial" w:eastAsia="DengXian" w:hAnsi="Arial" w:cs="Arial"/>
          <w:iCs/>
        </w:rPr>
        <w:t>.</w:t>
      </w:r>
      <w:r w:rsidR="00774793">
        <w:rPr>
          <w:rFonts w:ascii="Arial" w:eastAsia="DengXian" w:hAnsi="Arial" w:cs="Arial"/>
          <w:iCs/>
        </w:rPr>
        <w:t xml:space="preserve"> </w:t>
      </w:r>
      <w:r w:rsidR="009466CC">
        <w:rPr>
          <w:rFonts w:ascii="Arial" w:eastAsia="DengXian" w:hAnsi="Arial" w:cs="Arial"/>
          <w:iCs/>
        </w:rPr>
        <w:t xml:space="preserve">In simpler terms, </w:t>
      </w:r>
      <w:r w:rsidR="00660D0B">
        <w:rPr>
          <w:rFonts w:ascii="Arial" w:eastAsia="DengXian" w:hAnsi="Arial" w:cs="Arial"/>
          <w:iCs/>
        </w:rPr>
        <w:t xml:space="preserve">Pupil A’s body has entered a state of crisis due to the imbalance </w:t>
      </w:r>
      <w:r w:rsidR="009466CC">
        <w:rPr>
          <w:rFonts w:ascii="Arial" w:eastAsia="DengXian" w:hAnsi="Arial" w:cs="Arial"/>
          <w:iCs/>
        </w:rPr>
        <w:t xml:space="preserve">of how the </w:t>
      </w:r>
      <w:r w:rsidR="00146E49">
        <w:rPr>
          <w:rFonts w:ascii="Arial" w:eastAsia="DengXian" w:hAnsi="Arial" w:cs="Arial"/>
          <w:iCs/>
        </w:rPr>
        <w:t>brain,</w:t>
      </w:r>
      <w:r w:rsidR="009466CC">
        <w:rPr>
          <w:rFonts w:ascii="Arial" w:eastAsia="DengXian" w:hAnsi="Arial" w:cs="Arial"/>
          <w:iCs/>
        </w:rPr>
        <w:t xml:space="preserve"> and the body prioritise survival such as sleep, shelter and food, over the </w:t>
      </w:r>
      <w:r w:rsidR="00660D0B">
        <w:rPr>
          <w:rFonts w:ascii="Arial" w:eastAsia="DengXian" w:hAnsi="Arial" w:cs="Arial"/>
          <w:iCs/>
        </w:rPr>
        <w:t>in-lesson</w:t>
      </w:r>
      <w:r w:rsidR="009466CC">
        <w:rPr>
          <w:rFonts w:ascii="Arial" w:eastAsia="DengXian" w:hAnsi="Arial" w:cs="Arial"/>
          <w:iCs/>
        </w:rPr>
        <w:t xml:space="preserve"> learning</w:t>
      </w:r>
      <w:r w:rsidR="00901F38">
        <w:rPr>
          <w:rFonts w:ascii="Arial" w:eastAsia="DengXian" w:hAnsi="Arial" w:cs="Arial"/>
          <w:iCs/>
        </w:rPr>
        <w:t>.</w:t>
      </w:r>
      <w:r w:rsidR="0040274C">
        <w:rPr>
          <w:rFonts w:ascii="Arial" w:eastAsia="DengXian" w:hAnsi="Arial" w:cs="Arial"/>
          <w:iCs/>
        </w:rPr>
        <w:t xml:space="preserve"> </w:t>
      </w:r>
      <w:r w:rsidR="0019093F">
        <w:rPr>
          <w:rFonts w:ascii="Arial" w:eastAsia="DengXian" w:hAnsi="Arial" w:cs="Arial"/>
          <w:iCs/>
        </w:rPr>
        <w:t>To</w:t>
      </w:r>
      <w:r w:rsidR="005059DB">
        <w:rPr>
          <w:rFonts w:ascii="Arial" w:eastAsia="DengXian" w:hAnsi="Arial" w:cs="Arial"/>
          <w:iCs/>
        </w:rPr>
        <w:t xml:space="preserve"> strengthen the usage</w:t>
      </w:r>
      <w:r w:rsidR="0040274C">
        <w:rPr>
          <w:rFonts w:ascii="Arial" w:eastAsia="DengXian" w:hAnsi="Arial" w:cs="Arial"/>
          <w:iCs/>
        </w:rPr>
        <w:t xml:space="preserve"> of Maslow’s theory</w:t>
      </w:r>
      <w:r w:rsidR="005059DB">
        <w:rPr>
          <w:rFonts w:ascii="Arial" w:eastAsia="DengXian" w:hAnsi="Arial" w:cs="Arial"/>
          <w:iCs/>
        </w:rPr>
        <w:t>,</w:t>
      </w:r>
      <w:r w:rsidR="0040274C">
        <w:rPr>
          <w:rFonts w:ascii="Arial" w:eastAsia="DengXian" w:hAnsi="Arial" w:cs="Arial"/>
          <w:iCs/>
        </w:rPr>
        <w:t xml:space="preserve"> and the intervention that could be </w:t>
      </w:r>
      <w:r w:rsidR="00B97DF1">
        <w:rPr>
          <w:rFonts w:ascii="Arial" w:eastAsia="DengXian" w:hAnsi="Arial" w:cs="Arial"/>
          <w:iCs/>
        </w:rPr>
        <w:t xml:space="preserve">carried out is </w:t>
      </w:r>
      <w:r w:rsidR="00CC6C14">
        <w:rPr>
          <w:rFonts w:ascii="Arial" w:eastAsia="DengXian" w:hAnsi="Arial" w:cs="Arial"/>
          <w:iCs/>
        </w:rPr>
        <w:t xml:space="preserve">Urie Bronfenbrenner and his </w:t>
      </w:r>
      <w:r w:rsidR="00DC3F58">
        <w:rPr>
          <w:rFonts w:ascii="Arial" w:eastAsia="DengXian" w:hAnsi="Arial" w:cs="Arial"/>
          <w:iCs/>
        </w:rPr>
        <w:t>“E</w:t>
      </w:r>
      <w:r w:rsidR="00CC6C14">
        <w:rPr>
          <w:rFonts w:ascii="Arial" w:eastAsia="DengXian" w:hAnsi="Arial" w:cs="Arial"/>
          <w:iCs/>
        </w:rPr>
        <w:t xml:space="preserve">cological </w:t>
      </w:r>
      <w:r w:rsidR="00DC3F58">
        <w:rPr>
          <w:rFonts w:ascii="Arial" w:eastAsia="DengXian" w:hAnsi="Arial" w:cs="Arial"/>
          <w:iCs/>
        </w:rPr>
        <w:t>S</w:t>
      </w:r>
      <w:r w:rsidR="00CC6C14">
        <w:rPr>
          <w:rFonts w:ascii="Arial" w:eastAsia="DengXian" w:hAnsi="Arial" w:cs="Arial"/>
          <w:iCs/>
        </w:rPr>
        <w:t xml:space="preserve">ystems </w:t>
      </w:r>
      <w:r w:rsidR="00DC3F58">
        <w:rPr>
          <w:rFonts w:ascii="Arial" w:eastAsia="DengXian" w:hAnsi="Arial" w:cs="Arial"/>
          <w:iCs/>
        </w:rPr>
        <w:t>T</w:t>
      </w:r>
      <w:r w:rsidR="00CC6C14">
        <w:rPr>
          <w:rFonts w:ascii="Arial" w:eastAsia="DengXian" w:hAnsi="Arial" w:cs="Arial"/>
          <w:iCs/>
        </w:rPr>
        <w:t>heory</w:t>
      </w:r>
      <w:r w:rsidR="00DC3F58">
        <w:rPr>
          <w:rFonts w:ascii="Arial" w:eastAsia="DengXian" w:hAnsi="Arial" w:cs="Arial"/>
          <w:iCs/>
        </w:rPr>
        <w:t>”</w:t>
      </w:r>
      <w:r w:rsidR="005059DB">
        <w:rPr>
          <w:rFonts w:ascii="Arial" w:eastAsia="DengXian" w:hAnsi="Arial" w:cs="Arial"/>
          <w:iCs/>
        </w:rPr>
        <w:t>. Bronfenbrenner</w:t>
      </w:r>
      <w:r w:rsidR="00DF5FCC">
        <w:rPr>
          <w:rFonts w:ascii="Arial" w:eastAsia="DengXian" w:hAnsi="Arial" w:cs="Arial"/>
          <w:iCs/>
        </w:rPr>
        <w:t xml:space="preserve"> uses a microsystem</w:t>
      </w:r>
      <w:r w:rsidR="006E2EF8">
        <w:rPr>
          <w:rFonts w:ascii="Arial" w:eastAsia="DengXian" w:hAnsi="Arial" w:cs="Arial"/>
          <w:iCs/>
        </w:rPr>
        <w:t xml:space="preserve">, like schools or </w:t>
      </w:r>
      <w:r w:rsidR="00146E52">
        <w:rPr>
          <w:rFonts w:ascii="Arial" w:eastAsia="DengXian" w:hAnsi="Arial" w:cs="Arial"/>
          <w:iCs/>
        </w:rPr>
        <w:t xml:space="preserve">the </w:t>
      </w:r>
      <w:r w:rsidR="006E2EF8">
        <w:rPr>
          <w:rFonts w:ascii="Arial" w:eastAsia="DengXian" w:hAnsi="Arial" w:cs="Arial"/>
          <w:iCs/>
        </w:rPr>
        <w:t xml:space="preserve">home and </w:t>
      </w:r>
      <w:r w:rsidR="00F777F7">
        <w:rPr>
          <w:rFonts w:ascii="Arial" w:eastAsia="DengXian" w:hAnsi="Arial" w:cs="Arial"/>
          <w:iCs/>
        </w:rPr>
        <w:t>mesosystem’s which is the similarities between those settings</w:t>
      </w:r>
      <w:r w:rsidR="00001F7D">
        <w:rPr>
          <w:rFonts w:ascii="Arial" w:eastAsia="DengXian" w:hAnsi="Arial" w:cs="Arial"/>
          <w:iCs/>
        </w:rPr>
        <w:t xml:space="preserve">, linking this to Maslow, Bronfenbrenner </w:t>
      </w:r>
      <w:r w:rsidR="00762019">
        <w:rPr>
          <w:rFonts w:ascii="Arial" w:eastAsia="DengXian" w:hAnsi="Arial" w:cs="Arial"/>
          <w:iCs/>
        </w:rPr>
        <w:t xml:space="preserve">identifies that </w:t>
      </w:r>
      <w:r w:rsidR="00A9373B">
        <w:rPr>
          <w:rFonts w:ascii="Arial" w:eastAsia="DengXian" w:hAnsi="Arial" w:cs="Arial"/>
          <w:iCs/>
        </w:rPr>
        <w:t xml:space="preserve">if Pupil A has a breakdown in their microsystem, </w:t>
      </w:r>
      <w:r w:rsidR="00B86FC4">
        <w:rPr>
          <w:rFonts w:ascii="Arial" w:eastAsia="DengXian" w:hAnsi="Arial" w:cs="Arial"/>
          <w:iCs/>
        </w:rPr>
        <w:t>such as no clean un</w:t>
      </w:r>
      <w:r w:rsidR="00AB74E0">
        <w:rPr>
          <w:rFonts w:ascii="Arial" w:eastAsia="DengXian" w:hAnsi="Arial" w:cs="Arial"/>
          <w:iCs/>
        </w:rPr>
        <w:t xml:space="preserve">iform, it alters Pupil A’s behaviour when they cross over to the schools microsystem as it creates a </w:t>
      </w:r>
      <w:r w:rsidR="00610DEF">
        <w:rPr>
          <w:rFonts w:ascii="Arial" w:eastAsia="DengXian" w:hAnsi="Arial" w:cs="Arial"/>
          <w:iCs/>
        </w:rPr>
        <w:t xml:space="preserve">transitional </w:t>
      </w:r>
      <w:r w:rsidR="00AB74E0">
        <w:rPr>
          <w:rFonts w:ascii="Arial" w:eastAsia="DengXian" w:hAnsi="Arial" w:cs="Arial"/>
          <w:iCs/>
        </w:rPr>
        <w:t>shock</w:t>
      </w:r>
      <w:r w:rsidR="00610DEF">
        <w:rPr>
          <w:rFonts w:ascii="Arial" w:eastAsia="DengXian" w:hAnsi="Arial" w:cs="Arial"/>
          <w:iCs/>
        </w:rPr>
        <w:t xml:space="preserve"> shifting from a potential chaotic home life, to a high demanding lesson by lesson learning day.</w:t>
      </w:r>
      <w:sdt>
        <w:sdtPr>
          <w:rPr>
            <w:rFonts w:ascii="Arial" w:eastAsia="DengXian" w:hAnsi="Arial" w:cs="Arial"/>
            <w:iCs/>
          </w:rPr>
          <w:id w:val="1258953056"/>
          <w:citation/>
        </w:sdtPr>
        <w:sdtContent>
          <w:r w:rsidR="00146E52">
            <w:rPr>
              <w:rFonts w:ascii="Arial" w:eastAsia="DengXian" w:hAnsi="Arial" w:cs="Arial"/>
              <w:iCs/>
            </w:rPr>
            <w:fldChar w:fldCharType="begin"/>
          </w:r>
          <w:r w:rsidR="00396FE2">
            <w:rPr>
              <w:rFonts w:ascii="Arial" w:eastAsia="DengXian" w:hAnsi="Arial" w:cs="Arial"/>
              <w:iCs/>
            </w:rPr>
            <w:instrText xml:space="preserve">CITATION Uri96 \p 22-26 \l 2057 </w:instrText>
          </w:r>
          <w:r w:rsidR="00146E52">
            <w:rPr>
              <w:rFonts w:ascii="Arial" w:eastAsia="DengXian" w:hAnsi="Arial" w:cs="Arial"/>
              <w:iCs/>
            </w:rPr>
            <w:fldChar w:fldCharType="separate"/>
          </w:r>
          <w:r w:rsidR="00396FE2">
            <w:rPr>
              <w:rFonts w:ascii="Arial" w:eastAsia="DengXian" w:hAnsi="Arial" w:cs="Arial"/>
              <w:iCs/>
              <w:noProof/>
            </w:rPr>
            <w:t xml:space="preserve"> </w:t>
          </w:r>
          <w:r w:rsidR="00396FE2" w:rsidRPr="00396FE2">
            <w:rPr>
              <w:rFonts w:ascii="Arial" w:eastAsia="DengXian" w:hAnsi="Arial" w:cs="Arial"/>
              <w:noProof/>
            </w:rPr>
            <w:t>(Bronfenbrenner, 1996, pp. 22-26)</w:t>
          </w:r>
          <w:r w:rsidR="00146E52">
            <w:rPr>
              <w:rFonts w:ascii="Arial" w:eastAsia="DengXian" w:hAnsi="Arial" w:cs="Arial"/>
              <w:iCs/>
            </w:rPr>
            <w:fldChar w:fldCharType="end"/>
          </w:r>
        </w:sdtContent>
      </w:sdt>
    </w:p>
    <w:p w14:paraId="5EBC54DA" w14:textId="565887C4" w:rsidR="00BA362D" w:rsidRDefault="00104BA2" w:rsidP="00D304B3">
      <w:pPr>
        <w:rPr>
          <w:rFonts w:ascii="Arial" w:eastAsia="DengXian" w:hAnsi="Arial" w:cs="Arial"/>
          <w:iCs/>
        </w:rPr>
      </w:pPr>
      <w:r>
        <w:rPr>
          <w:rFonts w:ascii="Arial" w:eastAsia="DengXian" w:hAnsi="Arial" w:cs="Arial"/>
          <w:iCs/>
        </w:rPr>
        <w:t>In continuation, b</w:t>
      </w:r>
      <w:r w:rsidR="00A02001">
        <w:rPr>
          <w:rFonts w:ascii="Arial" w:eastAsia="DengXian" w:hAnsi="Arial" w:cs="Arial"/>
          <w:iCs/>
        </w:rPr>
        <w:t>oth Maslow and Bronfenbrenner provide serious strengths</w:t>
      </w:r>
      <w:r w:rsidR="009C07A4">
        <w:rPr>
          <w:rFonts w:ascii="Arial" w:eastAsia="DengXian" w:hAnsi="Arial" w:cs="Arial"/>
          <w:iCs/>
        </w:rPr>
        <w:t xml:space="preserve"> for this intervention/strategy</w:t>
      </w:r>
      <w:r w:rsidR="006C7FC8">
        <w:rPr>
          <w:rFonts w:ascii="Arial" w:eastAsia="DengXian" w:hAnsi="Arial" w:cs="Arial"/>
          <w:iCs/>
        </w:rPr>
        <w:t>, one main strength is t</w:t>
      </w:r>
      <w:r w:rsidR="005B0B25">
        <w:rPr>
          <w:rFonts w:ascii="Arial" w:eastAsia="DengXian" w:hAnsi="Arial" w:cs="Arial"/>
          <w:iCs/>
        </w:rPr>
        <w:t>hey have changed the school environment to meet Pupil A’s needs, so creating this safe or nurture space in the morning for some breakfast</w:t>
      </w:r>
      <w:r w:rsidR="003F2926">
        <w:rPr>
          <w:rFonts w:ascii="Arial" w:eastAsia="DengXian" w:hAnsi="Arial" w:cs="Arial"/>
          <w:iCs/>
        </w:rPr>
        <w:t xml:space="preserve"> has provided the basic </w:t>
      </w:r>
      <w:r w:rsidR="00E4276D">
        <w:rPr>
          <w:rFonts w:ascii="Arial" w:eastAsia="DengXian" w:hAnsi="Arial" w:cs="Arial"/>
          <w:iCs/>
        </w:rPr>
        <w:t>needs</w:t>
      </w:r>
      <w:r w:rsidR="003F2926">
        <w:rPr>
          <w:rFonts w:ascii="Arial" w:eastAsia="DengXian" w:hAnsi="Arial" w:cs="Arial"/>
          <w:iCs/>
        </w:rPr>
        <w:t xml:space="preserve"> of Pupil </w:t>
      </w:r>
      <w:r w:rsidR="00E4276D">
        <w:rPr>
          <w:rFonts w:ascii="Arial" w:eastAsia="DengXian" w:hAnsi="Arial" w:cs="Arial"/>
          <w:iCs/>
        </w:rPr>
        <w:t xml:space="preserve">A to </w:t>
      </w:r>
      <w:r w:rsidR="00F7767E">
        <w:rPr>
          <w:rFonts w:ascii="Arial" w:eastAsia="DengXian" w:hAnsi="Arial" w:cs="Arial"/>
          <w:iCs/>
        </w:rPr>
        <w:t>increase their participation and awareness in lesson one</w:t>
      </w:r>
      <w:r w:rsidR="00FD41E6">
        <w:rPr>
          <w:rFonts w:ascii="Arial" w:eastAsia="DengXian" w:hAnsi="Arial" w:cs="Arial"/>
          <w:iCs/>
        </w:rPr>
        <w:t>.</w:t>
      </w:r>
      <w:r w:rsidR="00AD605F">
        <w:rPr>
          <w:rFonts w:ascii="Arial" w:eastAsia="DengXian" w:hAnsi="Arial" w:cs="Arial"/>
          <w:iCs/>
        </w:rPr>
        <w:t xml:space="preserve"> </w:t>
      </w:r>
      <w:r w:rsidR="00723625">
        <w:rPr>
          <w:rFonts w:ascii="Arial" w:eastAsia="DengXian" w:hAnsi="Arial" w:cs="Arial"/>
          <w:iCs/>
        </w:rPr>
        <w:t xml:space="preserve">This is supported by B.F Skinner in “The Technology of Teaching” as </w:t>
      </w:r>
      <w:r w:rsidR="00E51CC9">
        <w:rPr>
          <w:rFonts w:ascii="Arial" w:eastAsia="DengXian" w:hAnsi="Arial" w:cs="Arial"/>
          <w:iCs/>
        </w:rPr>
        <w:t xml:space="preserve">by studying behaviour and providing spaces for Pupil A, “we can search effectively for conditions which may change so that students will study more effectively” </w:t>
      </w:r>
      <w:sdt>
        <w:sdtPr>
          <w:rPr>
            <w:rFonts w:ascii="Arial" w:eastAsia="DengXian" w:hAnsi="Arial" w:cs="Arial"/>
            <w:iCs/>
          </w:rPr>
          <w:id w:val="1697888753"/>
          <w:citation/>
        </w:sdtPr>
        <w:sdtContent>
          <w:r w:rsidR="00E51CC9">
            <w:rPr>
              <w:rFonts w:ascii="Arial" w:eastAsia="DengXian" w:hAnsi="Arial" w:cs="Arial"/>
              <w:iCs/>
            </w:rPr>
            <w:fldChar w:fldCharType="begin"/>
          </w:r>
          <w:r w:rsidR="00E51CC9">
            <w:rPr>
              <w:rFonts w:ascii="Arial" w:eastAsia="DengXian" w:hAnsi="Arial" w:cs="Arial"/>
              <w:iCs/>
            </w:rPr>
            <w:instrText xml:space="preserve">CITATION Ski68 \p 146 \l 2057 </w:instrText>
          </w:r>
          <w:r w:rsidR="00E51CC9">
            <w:rPr>
              <w:rFonts w:ascii="Arial" w:eastAsia="DengXian" w:hAnsi="Arial" w:cs="Arial"/>
              <w:iCs/>
            </w:rPr>
            <w:fldChar w:fldCharType="separate"/>
          </w:r>
          <w:r w:rsidR="00E51CC9" w:rsidRPr="00E51CC9">
            <w:rPr>
              <w:rFonts w:ascii="Arial" w:eastAsia="DengXian" w:hAnsi="Arial" w:cs="Arial"/>
              <w:noProof/>
            </w:rPr>
            <w:t>(Skinner, 1968, p. 146)</w:t>
          </w:r>
          <w:r w:rsidR="00E51CC9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E51CC9">
        <w:rPr>
          <w:rFonts w:ascii="Arial" w:eastAsia="DengXian" w:hAnsi="Arial" w:cs="Arial"/>
          <w:iCs/>
        </w:rPr>
        <w:t xml:space="preserve"> </w:t>
      </w:r>
      <w:r w:rsidR="00C002DE">
        <w:rPr>
          <w:rFonts w:ascii="Arial" w:eastAsia="DengXian" w:hAnsi="Arial" w:cs="Arial"/>
          <w:iCs/>
        </w:rPr>
        <w:t xml:space="preserve">However, there </w:t>
      </w:r>
      <w:r w:rsidR="007A559C">
        <w:rPr>
          <w:rFonts w:ascii="Arial" w:eastAsia="DengXian" w:hAnsi="Arial" w:cs="Arial"/>
          <w:iCs/>
        </w:rPr>
        <w:t>is one main weakness</w:t>
      </w:r>
      <w:r w:rsidR="002B27CD">
        <w:rPr>
          <w:rFonts w:ascii="Arial" w:eastAsia="DengXian" w:hAnsi="Arial" w:cs="Arial"/>
          <w:iCs/>
        </w:rPr>
        <w:t>, this is that Maslow’s theory makes this incident extremely resource heavy, with the school providing uniform</w:t>
      </w:r>
      <w:r w:rsidR="000866AB">
        <w:rPr>
          <w:rFonts w:ascii="Arial" w:eastAsia="DengXian" w:hAnsi="Arial" w:cs="Arial"/>
          <w:iCs/>
        </w:rPr>
        <w:t xml:space="preserve"> and daily breakfast, this may require significant funding for the school that they may not even have</w:t>
      </w:r>
      <w:r w:rsidR="00E64DC0">
        <w:rPr>
          <w:rFonts w:ascii="Arial" w:eastAsia="DengXian" w:hAnsi="Arial" w:cs="Arial"/>
          <w:iCs/>
        </w:rPr>
        <w:t xml:space="preserve"> as school budgets are tight.</w:t>
      </w:r>
      <w:r w:rsidR="00650DFD">
        <w:rPr>
          <w:rFonts w:ascii="Arial" w:eastAsia="DengXian" w:hAnsi="Arial" w:cs="Arial"/>
          <w:iCs/>
        </w:rPr>
        <w:t xml:space="preserve">   </w:t>
      </w:r>
    </w:p>
    <w:p w14:paraId="2DF7BB4B" w14:textId="71119A88" w:rsidR="00D73CEE" w:rsidRDefault="00D73CEE" w:rsidP="00D304B3">
      <w:pPr>
        <w:rPr>
          <w:rFonts w:ascii="Arial" w:eastAsia="DengXian" w:hAnsi="Arial" w:cs="Arial"/>
          <w:iCs/>
        </w:rPr>
      </w:pPr>
      <w:r>
        <w:rPr>
          <w:rFonts w:ascii="Arial" w:eastAsia="DengXian" w:hAnsi="Arial" w:cs="Arial"/>
          <w:iCs/>
        </w:rPr>
        <w:t xml:space="preserve">Moving on, </w:t>
      </w:r>
      <w:r w:rsidR="00284BC9">
        <w:rPr>
          <w:rFonts w:ascii="Arial" w:eastAsia="DengXian" w:hAnsi="Arial" w:cs="Arial"/>
          <w:iCs/>
        </w:rPr>
        <w:t xml:space="preserve">the second intervention could be </w:t>
      </w:r>
      <w:r w:rsidR="002B20B9">
        <w:rPr>
          <w:rFonts w:ascii="Arial" w:eastAsia="DengXian" w:hAnsi="Arial" w:cs="Arial"/>
          <w:iCs/>
        </w:rPr>
        <w:t xml:space="preserve">assigning a member of staff to have </w:t>
      </w:r>
      <w:r w:rsidR="00774363">
        <w:rPr>
          <w:rFonts w:ascii="Arial" w:eastAsia="DengXian" w:hAnsi="Arial" w:cs="Arial"/>
          <w:iCs/>
        </w:rPr>
        <w:t xml:space="preserve">consistent, </w:t>
      </w:r>
      <w:r w:rsidR="002B20B9">
        <w:rPr>
          <w:rFonts w:ascii="Arial" w:eastAsia="DengXian" w:hAnsi="Arial" w:cs="Arial"/>
          <w:iCs/>
        </w:rPr>
        <w:t>daily check-ins with Pupil A.</w:t>
      </w:r>
      <w:r w:rsidR="00C66703">
        <w:rPr>
          <w:rFonts w:ascii="Arial" w:eastAsia="DengXian" w:hAnsi="Arial" w:cs="Arial"/>
          <w:iCs/>
        </w:rPr>
        <w:t xml:space="preserve"> Applying this intervention could </w:t>
      </w:r>
      <w:r w:rsidR="00C30138">
        <w:rPr>
          <w:rFonts w:ascii="Arial" w:eastAsia="DengXian" w:hAnsi="Arial" w:cs="Arial"/>
          <w:iCs/>
        </w:rPr>
        <w:t>monitor changes in behaviour, presentation and school engagement</w:t>
      </w:r>
      <w:r w:rsidR="00974CE3">
        <w:rPr>
          <w:rFonts w:ascii="Arial" w:eastAsia="DengXian" w:hAnsi="Arial" w:cs="Arial"/>
          <w:iCs/>
        </w:rPr>
        <w:t xml:space="preserve">. This </w:t>
      </w:r>
      <w:r w:rsidR="00C92A2C">
        <w:rPr>
          <w:rFonts w:ascii="Arial" w:eastAsia="DengXian" w:hAnsi="Arial" w:cs="Arial"/>
          <w:iCs/>
        </w:rPr>
        <w:t xml:space="preserve">is strengthened by John Bowbly’s “Attachment Theory”. This theory makes this intervention significant as </w:t>
      </w:r>
      <w:r w:rsidR="00A97777">
        <w:rPr>
          <w:rFonts w:ascii="Arial" w:eastAsia="DengXian" w:hAnsi="Arial" w:cs="Arial"/>
          <w:iCs/>
        </w:rPr>
        <w:t>Bowlby</w:t>
      </w:r>
      <w:r w:rsidR="00652D32">
        <w:rPr>
          <w:rFonts w:ascii="Arial" w:eastAsia="DengXian" w:hAnsi="Arial" w:cs="Arial"/>
          <w:iCs/>
        </w:rPr>
        <w:t xml:space="preserve">’s </w:t>
      </w:r>
      <w:r w:rsidR="00E5414B">
        <w:rPr>
          <w:rFonts w:ascii="Arial" w:eastAsia="DengXian" w:hAnsi="Arial" w:cs="Arial"/>
          <w:iCs/>
        </w:rPr>
        <w:t>“A Secure Base: Parent-Child Attachment and Healthy Human Development”</w:t>
      </w:r>
      <w:r w:rsidR="001946D5">
        <w:rPr>
          <w:rFonts w:ascii="Arial" w:eastAsia="DengXian" w:hAnsi="Arial" w:cs="Arial"/>
          <w:iCs/>
        </w:rPr>
        <w:t xml:space="preserve"> </w:t>
      </w:r>
      <w:r w:rsidR="00385977">
        <w:rPr>
          <w:rFonts w:ascii="Arial" w:eastAsia="DengXian" w:hAnsi="Arial" w:cs="Arial"/>
          <w:iCs/>
        </w:rPr>
        <w:t xml:space="preserve">states that </w:t>
      </w:r>
      <w:r w:rsidR="0047113D">
        <w:rPr>
          <w:rFonts w:ascii="Arial" w:eastAsia="DengXian" w:hAnsi="Arial" w:cs="Arial"/>
          <w:iCs/>
        </w:rPr>
        <w:t xml:space="preserve">Pupil A </w:t>
      </w:r>
      <w:r w:rsidR="00986292">
        <w:rPr>
          <w:rFonts w:ascii="Arial" w:eastAsia="DengXian" w:hAnsi="Arial" w:cs="Arial"/>
          <w:iCs/>
        </w:rPr>
        <w:t xml:space="preserve">could </w:t>
      </w:r>
      <w:r w:rsidR="006908A0">
        <w:rPr>
          <w:rFonts w:ascii="Arial" w:eastAsia="DengXian" w:hAnsi="Arial" w:cs="Arial"/>
          <w:iCs/>
        </w:rPr>
        <w:t>have a better homelife if “both parents give a great deal of time and attention</w:t>
      </w:r>
      <w:r w:rsidR="00C37A02">
        <w:rPr>
          <w:rFonts w:ascii="Arial" w:eastAsia="DengXian" w:hAnsi="Arial" w:cs="Arial"/>
          <w:iCs/>
        </w:rPr>
        <w:t>”</w:t>
      </w:r>
      <w:r w:rsidR="006908A0">
        <w:rPr>
          <w:rFonts w:ascii="Arial" w:eastAsia="DengXian" w:hAnsi="Arial" w:cs="Arial"/>
          <w:iCs/>
        </w:rPr>
        <w:t xml:space="preserve"> to </w:t>
      </w:r>
      <w:r w:rsidR="00C37A02">
        <w:rPr>
          <w:rFonts w:ascii="Arial" w:eastAsia="DengXian" w:hAnsi="Arial" w:cs="Arial"/>
          <w:iCs/>
        </w:rPr>
        <w:t>them.</w:t>
      </w:r>
      <w:sdt>
        <w:sdtPr>
          <w:rPr>
            <w:rFonts w:ascii="Arial" w:eastAsia="DengXian" w:hAnsi="Arial" w:cs="Arial"/>
            <w:iCs/>
          </w:rPr>
          <w:id w:val="-905065710"/>
          <w:citation/>
        </w:sdtPr>
        <w:sdtContent>
          <w:r w:rsidR="00C37A02">
            <w:rPr>
              <w:rFonts w:ascii="Arial" w:eastAsia="DengXian" w:hAnsi="Arial" w:cs="Arial"/>
              <w:iCs/>
            </w:rPr>
            <w:fldChar w:fldCharType="begin"/>
          </w:r>
          <w:r w:rsidR="00BD0DCE">
            <w:rPr>
              <w:rFonts w:ascii="Arial" w:eastAsia="DengXian" w:hAnsi="Arial" w:cs="Arial"/>
              <w:iCs/>
            </w:rPr>
            <w:instrText xml:space="preserve">CITATION Joh88 \p 1 \l 2057 </w:instrText>
          </w:r>
          <w:r w:rsidR="00C37A02">
            <w:rPr>
              <w:rFonts w:ascii="Arial" w:eastAsia="DengXian" w:hAnsi="Arial" w:cs="Arial"/>
              <w:iCs/>
            </w:rPr>
            <w:fldChar w:fldCharType="separate"/>
          </w:r>
          <w:r w:rsidR="00BD0DCE">
            <w:rPr>
              <w:rFonts w:ascii="Arial" w:eastAsia="DengXian" w:hAnsi="Arial" w:cs="Arial"/>
              <w:iCs/>
              <w:noProof/>
            </w:rPr>
            <w:t xml:space="preserve"> </w:t>
          </w:r>
          <w:r w:rsidR="00BD0DCE" w:rsidRPr="00BD0DCE">
            <w:rPr>
              <w:rFonts w:ascii="Arial" w:eastAsia="DengXian" w:hAnsi="Arial" w:cs="Arial"/>
              <w:noProof/>
            </w:rPr>
            <w:t>(Bowlby, 1988, p. 1)</w:t>
          </w:r>
          <w:r w:rsidR="00C37A02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887186">
        <w:rPr>
          <w:rFonts w:ascii="Arial" w:eastAsia="DengXian" w:hAnsi="Arial" w:cs="Arial"/>
          <w:iCs/>
        </w:rPr>
        <w:t xml:space="preserve">. Perhaps Pupil A lives </w:t>
      </w:r>
      <w:r w:rsidR="00887186">
        <w:rPr>
          <w:rFonts w:ascii="Arial" w:eastAsia="DengXian" w:hAnsi="Arial" w:cs="Arial"/>
          <w:iCs/>
        </w:rPr>
        <w:lastRenderedPageBreak/>
        <w:t xml:space="preserve">in a </w:t>
      </w:r>
      <w:r w:rsidR="00A73EC6">
        <w:rPr>
          <w:rFonts w:ascii="Arial" w:eastAsia="DengXian" w:hAnsi="Arial" w:cs="Arial"/>
          <w:iCs/>
        </w:rPr>
        <w:t>single parent</w:t>
      </w:r>
      <w:r w:rsidR="00887186">
        <w:rPr>
          <w:rFonts w:ascii="Arial" w:eastAsia="DengXian" w:hAnsi="Arial" w:cs="Arial"/>
          <w:iCs/>
        </w:rPr>
        <w:t xml:space="preserve"> </w:t>
      </w:r>
      <w:r w:rsidR="00CB5C33">
        <w:rPr>
          <w:rFonts w:ascii="Arial" w:eastAsia="DengXian" w:hAnsi="Arial" w:cs="Arial"/>
          <w:iCs/>
        </w:rPr>
        <w:t>household or</w:t>
      </w:r>
      <w:r w:rsidR="00887186">
        <w:rPr>
          <w:rFonts w:ascii="Arial" w:eastAsia="DengXian" w:hAnsi="Arial" w:cs="Arial"/>
          <w:iCs/>
        </w:rPr>
        <w:t xml:space="preserve"> is a</w:t>
      </w:r>
      <w:r w:rsidR="001A5CCB">
        <w:rPr>
          <w:rFonts w:ascii="Arial" w:eastAsia="DengXian" w:hAnsi="Arial" w:cs="Arial"/>
          <w:iCs/>
        </w:rPr>
        <w:t xml:space="preserve"> </w:t>
      </w:r>
      <w:r w:rsidR="00CB5C33">
        <w:rPr>
          <w:rFonts w:ascii="Arial" w:eastAsia="DengXian" w:hAnsi="Arial" w:cs="Arial"/>
          <w:iCs/>
        </w:rPr>
        <w:t>caregiver and</w:t>
      </w:r>
      <w:r w:rsidR="001A5CCB">
        <w:rPr>
          <w:rFonts w:ascii="Arial" w:eastAsia="DengXian" w:hAnsi="Arial" w:cs="Arial"/>
          <w:iCs/>
        </w:rPr>
        <w:t xml:space="preserve"> is too young to understand how to use a washing machine</w:t>
      </w:r>
      <w:r w:rsidR="00CB5C33">
        <w:rPr>
          <w:rFonts w:ascii="Arial" w:eastAsia="DengXian" w:hAnsi="Arial" w:cs="Arial"/>
          <w:iCs/>
        </w:rPr>
        <w:t>,</w:t>
      </w:r>
      <w:r w:rsidR="001A5CCB">
        <w:rPr>
          <w:rFonts w:ascii="Arial" w:eastAsia="DengXian" w:hAnsi="Arial" w:cs="Arial"/>
          <w:iCs/>
        </w:rPr>
        <w:t xml:space="preserve"> if there is one in the family home</w:t>
      </w:r>
      <w:r w:rsidR="00253001">
        <w:rPr>
          <w:rFonts w:ascii="Arial" w:eastAsia="DengXian" w:hAnsi="Arial" w:cs="Arial"/>
          <w:iCs/>
        </w:rPr>
        <w:t>, or maybe they are sleeping rough to help the family member they are caring for. Giving</w:t>
      </w:r>
      <w:r w:rsidR="009C785D">
        <w:rPr>
          <w:rFonts w:ascii="Arial" w:eastAsia="DengXian" w:hAnsi="Arial" w:cs="Arial"/>
          <w:iCs/>
        </w:rPr>
        <w:t xml:space="preserve"> a </w:t>
      </w:r>
      <w:r w:rsidR="00253001">
        <w:rPr>
          <w:rFonts w:ascii="Arial" w:eastAsia="DengXian" w:hAnsi="Arial" w:cs="Arial"/>
          <w:iCs/>
        </w:rPr>
        <w:t xml:space="preserve">designated member of staff for check ins </w:t>
      </w:r>
      <w:r w:rsidR="009C785D">
        <w:rPr>
          <w:rFonts w:ascii="Arial" w:eastAsia="DengXian" w:hAnsi="Arial" w:cs="Arial"/>
          <w:iCs/>
        </w:rPr>
        <w:t>t</w:t>
      </w:r>
      <w:r w:rsidR="00FB3707">
        <w:rPr>
          <w:rFonts w:ascii="Arial" w:eastAsia="DengXian" w:hAnsi="Arial" w:cs="Arial"/>
          <w:iCs/>
        </w:rPr>
        <w:t xml:space="preserve">o Pupil A, </w:t>
      </w:r>
      <w:r w:rsidR="00253001">
        <w:rPr>
          <w:rFonts w:ascii="Arial" w:eastAsia="DengXian" w:hAnsi="Arial" w:cs="Arial"/>
          <w:iCs/>
        </w:rPr>
        <w:t>will</w:t>
      </w:r>
      <w:r w:rsidR="009C785D">
        <w:rPr>
          <w:rFonts w:ascii="Arial" w:eastAsia="DengXian" w:hAnsi="Arial" w:cs="Arial"/>
          <w:iCs/>
        </w:rPr>
        <w:t xml:space="preserve"> provide a “feeling of security”</w:t>
      </w:r>
      <w:sdt>
        <w:sdtPr>
          <w:rPr>
            <w:rFonts w:ascii="Arial" w:eastAsia="DengXian" w:hAnsi="Arial" w:cs="Arial"/>
            <w:iCs/>
          </w:rPr>
          <w:id w:val="-1766529680"/>
          <w:citation/>
        </w:sdtPr>
        <w:sdtContent>
          <w:r w:rsidR="009C785D">
            <w:rPr>
              <w:rFonts w:ascii="Arial" w:eastAsia="DengXian" w:hAnsi="Arial" w:cs="Arial"/>
              <w:iCs/>
            </w:rPr>
            <w:fldChar w:fldCharType="begin"/>
          </w:r>
          <w:r w:rsidR="009C785D">
            <w:rPr>
              <w:rFonts w:ascii="Arial" w:eastAsia="DengXian" w:hAnsi="Arial" w:cs="Arial"/>
              <w:iCs/>
            </w:rPr>
            <w:instrText xml:space="preserve">CITATION Joh88 \p 26 \l 2057 </w:instrText>
          </w:r>
          <w:r w:rsidR="009C785D">
            <w:rPr>
              <w:rFonts w:ascii="Arial" w:eastAsia="DengXian" w:hAnsi="Arial" w:cs="Arial"/>
              <w:iCs/>
            </w:rPr>
            <w:fldChar w:fldCharType="separate"/>
          </w:r>
          <w:r w:rsidR="009C785D">
            <w:rPr>
              <w:rFonts w:ascii="Arial" w:eastAsia="DengXian" w:hAnsi="Arial" w:cs="Arial"/>
              <w:iCs/>
              <w:noProof/>
            </w:rPr>
            <w:t xml:space="preserve"> </w:t>
          </w:r>
          <w:r w:rsidR="009C785D" w:rsidRPr="009C785D">
            <w:rPr>
              <w:rFonts w:ascii="Arial" w:eastAsia="DengXian" w:hAnsi="Arial" w:cs="Arial"/>
              <w:noProof/>
            </w:rPr>
            <w:t>(Bowlby, 1988, p. 26)</w:t>
          </w:r>
          <w:r w:rsidR="009C785D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223896">
        <w:rPr>
          <w:rFonts w:ascii="Arial" w:eastAsia="DengXian" w:hAnsi="Arial" w:cs="Arial"/>
          <w:iCs/>
        </w:rPr>
        <w:t xml:space="preserve"> as they will be able to discuss any concerns via the safe space.</w:t>
      </w:r>
      <w:r w:rsidR="00C336AF">
        <w:rPr>
          <w:rFonts w:ascii="Arial" w:eastAsia="DengXian" w:hAnsi="Arial" w:cs="Arial"/>
          <w:iCs/>
        </w:rPr>
        <w:t xml:space="preserve"> This teacher can build Pupil A’s trust over time and create emotional security</w:t>
      </w:r>
      <w:r w:rsidR="003C2AB4">
        <w:rPr>
          <w:rFonts w:ascii="Arial" w:eastAsia="DengXian" w:hAnsi="Arial" w:cs="Arial"/>
          <w:iCs/>
        </w:rPr>
        <w:t xml:space="preserve"> and a better environment, with a clearer head to engage in learning.</w:t>
      </w:r>
      <w:r w:rsidR="00460916">
        <w:rPr>
          <w:rFonts w:ascii="Arial" w:eastAsia="DengXian" w:hAnsi="Arial" w:cs="Arial"/>
          <w:iCs/>
        </w:rPr>
        <w:t xml:space="preserve"> </w:t>
      </w:r>
    </w:p>
    <w:p w14:paraId="2A8F3346" w14:textId="797EA06E" w:rsidR="005F5996" w:rsidRDefault="00104BA2" w:rsidP="00D304B3">
      <w:pPr>
        <w:rPr>
          <w:rFonts w:ascii="Arial" w:eastAsia="DengXian" w:hAnsi="Arial" w:cs="Arial"/>
          <w:iCs/>
        </w:rPr>
      </w:pPr>
      <w:r>
        <w:rPr>
          <w:rFonts w:ascii="Arial" w:eastAsia="DengXian" w:hAnsi="Arial" w:cs="Arial"/>
          <w:iCs/>
        </w:rPr>
        <w:t>In addition, a</w:t>
      </w:r>
      <w:r w:rsidR="005F5996">
        <w:rPr>
          <w:rFonts w:ascii="Arial" w:eastAsia="DengXian" w:hAnsi="Arial" w:cs="Arial"/>
          <w:iCs/>
        </w:rPr>
        <w:t xml:space="preserve">nother theory that is </w:t>
      </w:r>
      <w:r w:rsidR="00644CCA">
        <w:rPr>
          <w:rFonts w:ascii="Arial" w:eastAsia="DengXian" w:hAnsi="Arial" w:cs="Arial"/>
          <w:iCs/>
        </w:rPr>
        <w:t>relevant and</w:t>
      </w:r>
      <w:r w:rsidR="005F5996">
        <w:rPr>
          <w:rFonts w:ascii="Arial" w:eastAsia="DengXian" w:hAnsi="Arial" w:cs="Arial"/>
          <w:iCs/>
        </w:rPr>
        <w:t xml:space="preserve"> </w:t>
      </w:r>
      <w:r w:rsidR="00470EBC">
        <w:rPr>
          <w:rFonts w:ascii="Arial" w:eastAsia="DengXian" w:hAnsi="Arial" w:cs="Arial"/>
          <w:iCs/>
        </w:rPr>
        <w:t>supports Bowlby’s theory</w:t>
      </w:r>
      <w:r w:rsidR="005F5996">
        <w:rPr>
          <w:rFonts w:ascii="Arial" w:eastAsia="DengXian" w:hAnsi="Arial" w:cs="Arial"/>
          <w:iCs/>
        </w:rPr>
        <w:t xml:space="preserve"> could be Lev Vygotsky’s</w:t>
      </w:r>
      <w:r w:rsidR="000722E2">
        <w:rPr>
          <w:rFonts w:ascii="Arial" w:eastAsia="DengXian" w:hAnsi="Arial" w:cs="Arial"/>
          <w:iCs/>
        </w:rPr>
        <w:t xml:space="preserve"> “Sociocultural Theory of Cognitive Development”</w:t>
      </w:r>
      <w:r w:rsidR="00644CCA">
        <w:rPr>
          <w:rFonts w:ascii="Arial" w:eastAsia="DengXian" w:hAnsi="Arial" w:cs="Arial"/>
          <w:iCs/>
        </w:rPr>
        <w:t>. Vygotsky uses the concept of the Zone of Proximal Development</w:t>
      </w:r>
      <w:r w:rsidR="00935BCE">
        <w:rPr>
          <w:rFonts w:ascii="Arial" w:eastAsia="DengXian" w:hAnsi="Arial" w:cs="Arial"/>
          <w:iCs/>
        </w:rPr>
        <w:t xml:space="preserve"> which is “the distance between a child’s independent ability and what they can achieve with adult guidance”</w:t>
      </w:r>
      <w:sdt>
        <w:sdtPr>
          <w:rPr>
            <w:rFonts w:ascii="Arial" w:eastAsia="DengXian" w:hAnsi="Arial" w:cs="Arial"/>
            <w:iCs/>
          </w:rPr>
          <w:id w:val="569010349"/>
          <w:citation/>
        </w:sdtPr>
        <w:sdtContent>
          <w:r w:rsidR="009353AD">
            <w:rPr>
              <w:rFonts w:ascii="Arial" w:eastAsia="DengXian" w:hAnsi="Arial" w:cs="Arial"/>
              <w:iCs/>
            </w:rPr>
            <w:fldChar w:fldCharType="begin"/>
          </w:r>
          <w:r w:rsidR="009353AD">
            <w:rPr>
              <w:rFonts w:ascii="Arial" w:eastAsia="DengXian" w:hAnsi="Arial" w:cs="Arial"/>
              <w:iCs/>
            </w:rPr>
            <w:instrText xml:space="preserve">CITATION LSV78 \p 90-91 \l 2057 </w:instrText>
          </w:r>
          <w:r w:rsidR="009353AD">
            <w:rPr>
              <w:rFonts w:ascii="Arial" w:eastAsia="DengXian" w:hAnsi="Arial" w:cs="Arial"/>
              <w:iCs/>
            </w:rPr>
            <w:fldChar w:fldCharType="separate"/>
          </w:r>
          <w:r w:rsidR="009353AD">
            <w:rPr>
              <w:rFonts w:ascii="Arial" w:eastAsia="DengXian" w:hAnsi="Arial" w:cs="Arial"/>
              <w:iCs/>
              <w:noProof/>
            </w:rPr>
            <w:t xml:space="preserve"> </w:t>
          </w:r>
          <w:r w:rsidR="009353AD" w:rsidRPr="009353AD">
            <w:rPr>
              <w:rFonts w:ascii="Arial" w:eastAsia="DengXian" w:hAnsi="Arial" w:cs="Arial"/>
              <w:noProof/>
            </w:rPr>
            <w:t>(Vygotsky, 1978, pp. 90-91)</w:t>
          </w:r>
          <w:r w:rsidR="009353AD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A6401B">
        <w:rPr>
          <w:rFonts w:ascii="Arial" w:eastAsia="DengXian" w:hAnsi="Arial" w:cs="Arial"/>
          <w:iCs/>
        </w:rPr>
        <w:t xml:space="preserve">. It is here that Vygotsky provides strengths to Bowlby’s theory in relation to the critical incident as </w:t>
      </w:r>
      <w:r w:rsidR="00A46CD3">
        <w:rPr>
          <w:rFonts w:ascii="Arial" w:eastAsia="DengXian" w:hAnsi="Arial" w:cs="Arial"/>
          <w:iCs/>
        </w:rPr>
        <w:t xml:space="preserve">through a supportive leadership, </w:t>
      </w:r>
      <w:r w:rsidR="00F37E1C">
        <w:rPr>
          <w:rFonts w:ascii="Arial" w:eastAsia="DengXian" w:hAnsi="Arial" w:cs="Arial"/>
          <w:iCs/>
        </w:rPr>
        <w:t xml:space="preserve">Pupil A </w:t>
      </w:r>
      <w:r w:rsidR="00A46CD3">
        <w:rPr>
          <w:rFonts w:ascii="Arial" w:eastAsia="DengXian" w:hAnsi="Arial" w:cs="Arial"/>
          <w:iCs/>
        </w:rPr>
        <w:t>could achieve identifying</w:t>
      </w:r>
      <w:r w:rsidR="00F37E1C">
        <w:rPr>
          <w:rFonts w:ascii="Arial" w:eastAsia="DengXian" w:hAnsi="Arial" w:cs="Arial"/>
          <w:iCs/>
        </w:rPr>
        <w:t xml:space="preserve"> their emotions, develop coping </w:t>
      </w:r>
      <w:r w:rsidR="00A46CD3">
        <w:rPr>
          <w:rFonts w:ascii="Arial" w:eastAsia="DengXian" w:hAnsi="Arial" w:cs="Arial"/>
          <w:iCs/>
        </w:rPr>
        <w:t>strategies</w:t>
      </w:r>
      <w:r w:rsidR="00F37E1C">
        <w:rPr>
          <w:rFonts w:ascii="Arial" w:eastAsia="DengXian" w:hAnsi="Arial" w:cs="Arial"/>
          <w:iCs/>
        </w:rPr>
        <w:t xml:space="preserve"> and manage </w:t>
      </w:r>
      <w:r w:rsidR="00A46CD3">
        <w:rPr>
          <w:rFonts w:ascii="Arial" w:eastAsia="DengXian" w:hAnsi="Arial" w:cs="Arial"/>
          <w:iCs/>
        </w:rPr>
        <w:t>more independently, which could improve overall school life and coping mechanisms to apply to their homelife.</w:t>
      </w:r>
    </w:p>
    <w:p w14:paraId="197D2745" w14:textId="12D89DC6" w:rsidR="00AB02A0" w:rsidRDefault="00DA573B" w:rsidP="00D304B3">
      <w:pPr>
        <w:rPr>
          <w:rFonts w:ascii="Arial" w:eastAsia="DengXian" w:hAnsi="Arial" w:cs="Arial"/>
          <w:iCs/>
        </w:rPr>
      </w:pPr>
      <w:r>
        <w:rPr>
          <w:rFonts w:ascii="Arial" w:eastAsia="DengXian" w:hAnsi="Arial" w:cs="Arial"/>
          <w:iCs/>
        </w:rPr>
        <w:t xml:space="preserve">On the flipside, there are weaknesses when applying Bowlby’s theory </w:t>
      </w:r>
      <w:r w:rsidR="00D11344">
        <w:rPr>
          <w:rFonts w:ascii="Arial" w:eastAsia="DengXian" w:hAnsi="Arial" w:cs="Arial"/>
          <w:iCs/>
        </w:rPr>
        <w:t xml:space="preserve">to this critical incident. Urie Bronfenbrenner </w:t>
      </w:r>
      <w:r w:rsidR="000E7493">
        <w:rPr>
          <w:rFonts w:ascii="Arial" w:eastAsia="DengXian" w:hAnsi="Arial" w:cs="Arial"/>
          <w:iCs/>
        </w:rPr>
        <w:t xml:space="preserve">as Bowlby’s emphasis on early caregiver </w:t>
      </w:r>
      <w:r w:rsidR="001E65EB">
        <w:rPr>
          <w:rFonts w:ascii="Arial" w:eastAsia="DengXian" w:hAnsi="Arial" w:cs="Arial"/>
          <w:iCs/>
        </w:rPr>
        <w:t xml:space="preserve">relationships regarding attachment may provide an incomplete </w:t>
      </w:r>
      <w:r w:rsidR="00AB02A0">
        <w:rPr>
          <w:rFonts w:ascii="Arial" w:eastAsia="DengXian" w:hAnsi="Arial" w:cs="Arial"/>
          <w:iCs/>
        </w:rPr>
        <w:t>explanation</w:t>
      </w:r>
      <w:r w:rsidR="001E65EB">
        <w:rPr>
          <w:rFonts w:ascii="Arial" w:eastAsia="DengXian" w:hAnsi="Arial" w:cs="Arial"/>
          <w:iCs/>
        </w:rPr>
        <w:t xml:space="preserve"> </w:t>
      </w:r>
      <w:r w:rsidR="00AB02A0">
        <w:rPr>
          <w:rFonts w:ascii="Arial" w:eastAsia="DengXian" w:hAnsi="Arial" w:cs="Arial"/>
          <w:iCs/>
        </w:rPr>
        <w:t xml:space="preserve">if Pupil A’s difficulties arise from more than one factor. Bronfenbrenner provides weaknesses to Bowlby’s theory by </w:t>
      </w:r>
      <w:r w:rsidR="00677E9D">
        <w:rPr>
          <w:rFonts w:ascii="Arial" w:eastAsia="DengXian" w:hAnsi="Arial" w:cs="Arial"/>
          <w:iCs/>
        </w:rPr>
        <w:t>encouraging</w:t>
      </w:r>
      <w:r w:rsidR="00DB4690">
        <w:rPr>
          <w:rFonts w:ascii="Arial" w:eastAsia="DengXian" w:hAnsi="Arial" w:cs="Arial"/>
          <w:iCs/>
        </w:rPr>
        <w:t xml:space="preserve"> staff members to think of more than just one reason why Pupil a may have behavioural changes, </w:t>
      </w:r>
      <w:r w:rsidR="0064232E">
        <w:rPr>
          <w:rFonts w:ascii="Arial" w:eastAsia="DengXian" w:hAnsi="Arial" w:cs="Arial"/>
          <w:iCs/>
        </w:rPr>
        <w:t>rather than assuming that it is down to an insecure attachment, as Pupil A’s homelife may be worse than their school life, and vice-versa.</w:t>
      </w:r>
    </w:p>
    <w:p w14:paraId="001E10FE" w14:textId="0A5290AC" w:rsidR="00DA5034" w:rsidRDefault="00EB4306" w:rsidP="00D304B3">
      <w:pPr>
        <w:rPr>
          <w:rFonts w:ascii="Arial" w:eastAsia="DengXian" w:hAnsi="Arial" w:cs="Arial"/>
          <w:iCs/>
        </w:rPr>
      </w:pPr>
      <w:r>
        <w:rPr>
          <w:rFonts w:ascii="Arial" w:eastAsia="DengXian" w:hAnsi="Arial" w:cs="Arial"/>
          <w:iCs/>
        </w:rPr>
        <w:t xml:space="preserve">To conclude, </w:t>
      </w:r>
      <w:r w:rsidR="00817CA7">
        <w:rPr>
          <w:rFonts w:ascii="Arial" w:eastAsia="DengXian" w:hAnsi="Arial" w:cs="Arial"/>
          <w:iCs/>
        </w:rPr>
        <w:t xml:space="preserve">using either intervention could support Pupil </w:t>
      </w:r>
      <w:r w:rsidR="00CD54FA">
        <w:rPr>
          <w:rFonts w:ascii="Arial" w:eastAsia="DengXian" w:hAnsi="Arial" w:cs="Arial"/>
          <w:iCs/>
        </w:rPr>
        <w:t>A</w:t>
      </w:r>
      <w:r w:rsidR="00817CA7">
        <w:rPr>
          <w:rFonts w:ascii="Arial" w:eastAsia="DengXian" w:hAnsi="Arial" w:cs="Arial"/>
          <w:iCs/>
        </w:rPr>
        <w:t xml:space="preserve"> in </w:t>
      </w:r>
      <w:r w:rsidR="00CD54FA">
        <w:rPr>
          <w:rFonts w:ascii="Arial" w:eastAsia="DengXian" w:hAnsi="Arial" w:cs="Arial"/>
          <w:iCs/>
        </w:rPr>
        <w:t xml:space="preserve">meeting the four purposes mapped out by Curriculum for Wales. The aim </w:t>
      </w:r>
      <w:r w:rsidR="00EF5C4F">
        <w:rPr>
          <w:rFonts w:ascii="Arial" w:eastAsia="DengXian" w:hAnsi="Arial" w:cs="Arial"/>
          <w:iCs/>
        </w:rPr>
        <w:t>of</w:t>
      </w:r>
      <w:r w:rsidR="00CD54FA">
        <w:rPr>
          <w:rFonts w:ascii="Arial" w:eastAsia="DengXian" w:hAnsi="Arial" w:cs="Arial"/>
          <w:iCs/>
        </w:rPr>
        <w:t xml:space="preserve"> this assignment was to use </w:t>
      </w:r>
      <w:r w:rsidR="00EF5C4F">
        <w:rPr>
          <w:rFonts w:ascii="Arial" w:eastAsia="DengXian" w:hAnsi="Arial" w:cs="Arial"/>
          <w:iCs/>
        </w:rPr>
        <w:t>Tripp’s</w:t>
      </w:r>
      <w:r w:rsidR="00CD54FA">
        <w:rPr>
          <w:rFonts w:ascii="Arial" w:eastAsia="DengXian" w:hAnsi="Arial" w:cs="Arial"/>
          <w:iCs/>
        </w:rPr>
        <w:t xml:space="preserve"> methodology, </w:t>
      </w:r>
      <w:r w:rsidR="00EF5C4F">
        <w:rPr>
          <w:rFonts w:ascii="Arial" w:eastAsia="DengXian" w:hAnsi="Arial" w:cs="Arial"/>
          <w:iCs/>
        </w:rPr>
        <w:t>specifically</w:t>
      </w:r>
      <w:r w:rsidR="00CD54FA">
        <w:rPr>
          <w:rFonts w:ascii="Arial" w:eastAsia="DengXian" w:hAnsi="Arial" w:cs="Arial"/>
          <w:iCs/>
        </w:rPr>
        <w:t xml:space="preserve"> his two-stage framework to highlight what has happened to Pupil A, </w:t>
      </w:r>
      <w:r w:rsidR="00CA1AB4">
        <w:rPr>
          <w:rFonts w:ascii="Arial" w:eastAsia="DengXian" w:hAnsi="Arial" w:cs="Arial"/>
          <w:iCs/>
        </w:rPr>
        <w:t xml:space="preserve">how could this incident be significant or have an impact and </w:t>
      </w:r>
      <w:r w:rsidR="00EF5C4F">
        <w:rPr>
          <w:rFonts w:ascii="Arial" w:eastAsia="DengXian" w:hAnsi="Arial" w:cs="Arial"/>
          <w:iCs/>
        </w:rPr>
        <w:t>what could I do to help Pupil A.</w:t>
      </w:r>
      <w:r w:rsidR="00EB0B1C">
        <w:rPr>
          <w:rFonts w:ascii="Arial" w:eastAsia="DengXian" w:hAnsi="Arial" w:cs="Arial"/>
          <w:iCs/>
        </w:rPr>
        <w:t xml:space="preserve"> </w:t>
      </w:r>
      <w:r w:rsidR="005478E6">
        <w:rPr>
          <w:rFonts w:ascii="Arial" w:eastAsia="DengXian" w:hAnsi="Arial" w:cs="Arial"/>
          <w:iCs/>
        </w:rPr>
        <w:t>Upon reflection, i</w:t>
      </w:r>
      <w:r w:rsidR="005478E6">
        <w:rPr>
          <w:rFonts w:ascii="Arial" w:eastAsia="DengXian" w:hAnsi="Arial" w:cs="Arial"/>
          <w:iCs/>
        </w:rPr>
        <w:t>t is through my findings that I have identified two strong interventions, although they may not be on a one size fits all basis, it provides groundwork that I could apply in practice to assess other critical incidents.</w:t>
      </w:r>
      <w:r w:rsidR="005478E6">
        <w:rPr>
          <w:rFonts w:ascii="Arial" w:eastAsia="DengXian" w:hAnsi="Arial" w:cs="Arial"/>
          <w:iCs/>
        </w:rPr>
        <w:t xml:space="preserve"> </w:t>
      </w:r>
      <w:r w:rsidR="00EB0B1C">
        <w:rPr>
          <w:rFonts w:ascii="Arial" w:eastAsia="DengXian" w:hAnsi="Arial" w:cs="Arial"/>
          <w:iCs/>
        </w:rPr>
        <w:t xml:space="preserve">Finally, </w:t>
      </w:r>
      <w:r w:rsidR="00046625">
        <w:rPr>
          <w:rFonts w:ascii="Arial" w:eastAsia="DengXian" w:hAnsi="Arial" w:cs="Arial"/>
          <w:iCs/>
        </w:rPr>
        <w:t>in</w:t>
      </w:r>
      <w:r w:rsidR="00EB0B1C">
        <w:rPr>
          <w:rFonts w:ascii="Arial" w:eastAsia="DengXian" w:hAnsi="Arial" w:cs="Arial"/>
          <w:iCs/>
        </w:rPr>
        <w:t xml:space="preserve"> assessing this incident has also supported my professional standards, as I have followed BERA guidelines, by keeping Pupil </w:t>
      </w:r>
      <w:proofErr w:type="spellStart"/>
      <w:r w:rsidR="00EB0B1C">
        <w:rPr>
          <w:rFonts w:ascii="Arial" w:eastAsia="DengXian" w:hAnsi="Arial" w:cs="Arial"/>
          <w:iCs/>
        </w:rPr>
        <w:t>A</w:t>
      </w:r>
      <w:proofErr w:type="spellEnd"/>
      <w:r w:rsidR="00EB0B1C">
        <w:rPr>
          <w:rFonts w:ascii="Arial" w:eastAsia="DengXian" w:hAnsi="Arial" w:cs="Arial"/>
          <w:iCs/>
        </w:rPr>
        <w:t xml:space="preserve"> anonymous</w:t>
      </w:r>
      <w:sdt>
        <w:sdtPr>
          <w:rPr>
            <w:rFonts w:ascii="Arial" w:eastAsia="DengXian" w:hAnsi="Arial" w:cs="Arial"/>
            <w:iCs/>
          </w:rPr>
          <w:id w:val="1251079692"/>
          <w:citation/>
        </w:sdtPr>
        <w:sdtContent>
          <w:r w:rsidR="00EB0B1C">
            <w:rPr>
              <w:rFonts w:ascii="Arial" w:eastAsia="DengXian" w:hAnsi="Arial" w:cs="Arial"/>
              <w:iCs/>
            </w:rPr>
            <w:fldChar w:fldCharType="begin"/>
          </w:r>
          <w:r w:rsidR="00EB0B1C">
            <w:rPr>
              <w:rFonts w:ascii="Arial" w:eastAsia="DengXian" w:hAnsi="Arial" w:cs="Arial"/>
              <w:iCs/>
            </w:rPr>
            <w:instrText xml:space="preserve">CITATION Bri24 \l 2057 </w:instrText>
          </w:r>
          <w:r w:rsidR="00EB0B1C">
            <w:rPr>
              <w:rFonts w:ascii="Arial" w:eastAsia="DengXian" w:hAnsi="Arial" w:cs="Arial"/>
              <w:iCs/>
            </w:rPr>
            <w:fldChar w:fldCharType="separate"/>
          </w:r>
          <w:r w:rsidR="00EB0B1C">
            <w:rPr>
              <w:rFonts w:ascii="Arial" w:eastAsia="DengXian" w:hAnsi="Arial" w:cs="Arial"/>
              <w:iCs/>
              <w:noProof/>
            </w:rPr>
            <w:t xml:space="preserve"> </w:t>
          </w:r>
          <w:r w:rsidR="00EB0B1C" w:rsidRPr="00352D7E">
            <w:rPr>
              <w:rFonts w:ascii="Arial" w:eastAsia="DengXian" w:hAnsi="Arial" w:cs="Arial"/>
              <w:noProof/>
            </w:rPr>
            <w:t>(BERA, 2024)</w:t>
          </w:r>
          <w:r w:rsidR="00EB0B1C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EB0B1C">
        <w:rPr>
          <w:rFonts w:ascii="Arial" w:eastAsia="DengXian" w:hAnsi="Arial" w:cs="Arial"/>
          <w:iCs/>
        </w:rPr>
        <w:t>.</w:t>
      </w:r>
      <w:r w:rsidR="00EB0B1C">
        <w:rPr>
          <w:rFonts w:ascii="Arial" w:eastAsia="DengXian" w:hAnsi="Arial" w:cs="Arial"/>
          <w:iCs/>
        </w:rPr>
        <w:t xml:space="preserve"> I have also made links to the Welsh Curriculum and Government </w:t>
      </w:r>
      <w:r w:rsidR="00046625">
        <w:rPr>
          <w:rFonts w:ascii="Arial" w:eastAsia="DengXian" w:hAnsi="Arial" w:cs="Arial"/>
          <w:iCs/>
        </w:rPr>
        <w:t>as I am a teacher in Wales, so these would be vital to apply to all scenarios and strategies in my future professional career</w:t>
      </w:r>
      <w:r w:rsidR="00300C93">
        <w:rPr>
          <w:rFonts w:ascii="Arial" w:eastAsia="DengXian" w:hAnsi="Arial" w:cs="Arial"/>
          <w:iCs/>
        </w:rPr>
        <w:t>. I have done this after looking into Donald Schon’s “Educating the Reflective Practitioner”</w:t>
      </w:r>
      <w:r w:rsidR="00B43A4D">
        <w:rPr>
          <w:rFonts w:ascii="Arial" w:eastAsia="DengXian" w:hAnsi="Arial" w:cs="Arial"/>
          <w:iCs/>
        </w:rPr>
        <w:t xml:space="preserve"> as dynamic knowledge of incidents can only be revealed by and during the execution of the performance itself, this is referred to as “knowing in action”</w:t>
      </w:r>
      <w:sdt>
        <w:sdtPr>
          <w:rPr>
            <w:rFonts w:ascii="Arial" w:eastAsia="DengXian" w:hAnsi="Arial" w:cs="Arial"/>
            <w:iCs/>
          </w:rPr>
          <w:id w:val="-1314707231"/>
          <w:citation/>
        </w:sdtPr>
        <w:sdtContent>
          <w:r w:rsidR="00B43A4D">
            <w:rPr>
              <w:rFonts w:ascii="Arial" w:eastAsia="DengXian" w:hAnsi="Arial" w:cs="Arial"/>
              <w:iCs/>
            </w:rPr>
            <w:fldChar w:fldCharType="begin"/>
          </w:r>
          <w:r w:rsidR="00B43A4D">
            <w:rPr>
              <w:rFonts w:ascii="Arial" w:eastAsia="DengXian" w:hAnsi="Arial" w:cs="Arial"/>
              <w:iCs/>
            </w:rPr>
            <w:instrText xml:space="preserve">CITATION Don88 \p 25 \l 2057 </w:instrText>
          </w:r>
          <w:r w:rsidR="00B43A4D">
            <w:rPr>
              <w:rFonts w:ascii="Arial" w:eastAsia="DengXian" w:hAnsi="Arial" w:cs="Arial"/>
              <w:iCs/>
            </w:rPr>
            <w:fldChar w:fldCharType="separate"/>
          </w:r>
          <w:r w:rsidR="00B43A4D">
            <w:rPr>
              <w:rFonts w:ascii="Arial" w:eastAsia="DengXian" w:hAnsi="Arial" w:cs="Arial"/>
              <w:iCs/>
              <w:noProof/>
            </w:rPr>
            <w:t xml:space="preserve"> </w:t>
          </w:r>
          <w:r w:rsidR="00B43A4D" w:rsidRPr="00B43A4D">
            <w:rPr>
              <w:rFonts w:ascii="Arial" w:eastAsia="DengXian" w:hAnsi="Arial" w:cs="Arial"/>
              <w:noProof/>
            </w:rPr>
            <w:t>(Schon, 1988, p. 25)</w:t>
          </w:r>
          <w:r w:rsidR="00B43A4D">
            <w:rPr>
              <w:rFonts w:ascii="Arial" w:eastAsia="DengXian" w:hAnsi="Arial" w:cs="Arial"/>
              <w:iCs/>
            </w:rPr>
            <w:fldChar w:fldCharType="end"/>
          </w:r>
        </w:sdtContent>
      </w:sdt>
      <w:r w:rsidR="00C74A15">
        <w:rPr>
          <w:rFonts w:ascii="Arial" w:eastAsia="DengXian" w:hAnsi="Arial" w:cs="Arial"/>
          <w:iCs/>
        </w:rPr>
        <w:t xml:space="preserve">. Finally, in all incidents I would need to adapt while the incident is present to avoid any </w:t>
      </w:r>
      <w:r w:rsidR="005B5CE7">
        <w:rPr>
          <w:rFonts w:ascii="Arial" w:eastAsia="DengXian" w:hAnsi="Arial" w:cs="Arial"/>
          <w:iCs/>
        </w:rPr>
        <w:t>serious consequences not only for myself, but for Pupil A.</w:t>
      </w:r>
    </w:p>
    <w:p w14:paraId="767C14C8" w14:textId="735E80C8" w:rsidR="008B7750" w:rsidRDefault="008B7750" w:rsidP="00D304B3">
      <w:pPr>
        <w:rPr>
          <w:rFonts w:ascii="Arial" w:eastAsia="DengXian" w:hAnsi="Arial" w:cs="Arial"/>
          <w:b/>
          <w:iCs/>
          <w:sz w:val="28"/>
        </w:rPr>
      </w:pPr>
    </w:p>
    <w:p w14:paraId="0B7F70FF" w14:textId="77777777" w:rsidR="008B7750" w:rsidRDefault="008B7750">
      <w:pPr>
        <w:rPr>
          <w:rFonts w:ascii="Arial" w:eastAsia="DengXian" w:hAnsi="Arial" w:cs="Arial"/>
          <w:b/>
          <w:iCs/>
          <w:sz w:val="28"/>
        </w:rPr>
      </w:pPr>
      <w:r>
        <w:rPr>
          <w:rFonts w:ascii="Arial" w:eastAsia="DengXian" w:hAnsi="Arial" w:cs="Arial"/>
          <w:b/>
          <w:iCs/>
          <w:sz w:val="28"/>
        </w:rPr>
        <w:br w:type="page"/>
      </w:r>
    </w:p>
    <w:p w14:paraId="331E8F2D" w14:textId="77777777" w:rsidR="008B7750" w:rsidRDefault="008B7750" w:rsidP="008B7750">
      <w:pPr>
        <w:rPr>
          <w:rFonts w:ascii="Arial" w:eastAsia="DengXian" w:hAnsi="Arial" w:cs="Arial"/>
          <w:b/>
          <w:iCs/>
          <w:sz w:val="28"/>
        </w:rPr>
      </w:pPr>
      <w:r>
        <w:rPr>
          <w:rFonts w:ascii="Arial" w:eastAsia="DengXian" w:hAnsi="Arial" w:cs="Arial"/>
          <w:b/>
          <w:iCs/>
          <w:sz w:val="28"/>
        </w:rPr>
        <w:lastRenderedPageBreak/>
        <w:t>References List:</w:t>
      </w:r>
    </w:p>
    <w:p w14:paraId="36676F17" w14:textId="77777777" w:rsidR="008B7750" w:rsidRPr="008B7750" w:rsidRDefault="008B7750" w:rsidP="008B7750">
      <w:pPr>
        <w:rPr>
          <w:rFonts w:ascii="Arial" w:eastAsia="DengXian" w:hAnsi="Arial" w:cs="Arial"/>
          <w:b/>
          <w:iCs/>
          <w:sz w:val="28"/>
        </w:rPr>
      </w:pPr>
      <w:r>
        <w:rPr>
          <w:noProof/>
        </w:rPr>
        <w:t xml:space="preserve">Tripp, D., 2012. </w:t>
      </w:r>
      <w:r>
        <w:rPr>
          <w:i/>
          <w:iCs/>
          <w:noProof/>
        </w:rPr>
        <w:t xml:space="preserve">Critical Incidents in Teaching: Developing Professional Judgement. </w:t>
      </w:r>
      <w:r>
        <w:rPr>
          <w:noProof/>
        </w:rPr>
        <w:t>Classic edn. ed. London: Routledge.</w:t>
      </w:r>
    </w:p>
    <w:p w14:paraId="391D929B" w14:textId="77777777" w:rsidR="008B7750" w:rsidRDefault="008B7750" w:rsidP="008B7750">
      <w:pPr>
        <w:pStyle w:val="Bibliography"/>
        <w:rPr>
          <w:noProof/>
        </w:rPr>
      </w:pPr>
      <w:r>
        <w:rPr>
          <w:noProof/>
        </w:rPr>
        <w:t xml:space="preserve">W. G., 2022. </w:t>
      </w:r>
      <w:r>
        <w:rPr>
          <w:i/>
          <w:iCs/>
          <w:noProof/>
        </w:rPr>
        <w:t xml:space="preserve">Keeping Learners Safe.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https://www.gov.wales/sites/default/files/publications/2022-04/220401-keeping-learners-safe.pdf</w:t>
      </w:r>
      <w:r>
        <w:rPr>
          <w:noProof/>
        </w:rPr>
        <w:br/>
        <w:t>[Accessed 7th October 2026].</w:t>
      </w:r>
    </w:p>
    <w:p w14:paraId="3E8E2890" w14:textId="77777777" w:rsidR="008B7750" w:rsidRDefault="008B7750" w:rsidP="008B7750">
      <w:pPr>
        <w:pStyle w:val="Bibliography"/>
        <w:rPr>
          <w:noProof/>
        </w:rPr>
      </w:pPr>
      <w:r>
        <w:rPr>
          <w:noProof/>
        </w:rPr>
        <w:t xml:space="preserve">W. G., 2020. </w:t>
      </w:r>
      <w:r>
        <w:rPr>
          <w:i/>
          <w:iCs/>
          <w:noProof/>
        </w:rPr>
        <w:t xml:space="preserve">Curriculum for Wales.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https://hwb.gov.wales/curriculum-for-wales/designing-your-curriculum/developing-a-vision-for-curriculum-design</w:t>
      </w:r>
      <w:r>
        <w:rPr>
          <w:noProof/>
        </w:rPr>
        <w:br/>
        <w:t>[Accessed 8th October 2026].</w:t>
      </w:r>
    </w:p>
    <w:p w14:paraId="6EB6F77F" w14:textId="77777777" w:rsidR="008B7750" w:rsidRDefault="008B7750" w:rsidP="008B7750">
      <w:pPr>
        <w:pStyle w:val="Bibliography"/>
        <w:rPr>
          <w:noProof/>
        </w:rPr>
      </w:pPr>
      <w:r>
        <w:rPr>
          <w:noProof/>
        </w:rPr>
        <w:t xml:space="preserve">Maslow, A. H., 1970. </w:t>
      </w:r>
      <w:r>
        <w:rPr>
          <w:i/>
          <w:iCs/>
          <w:noProof/>
        </w:rPr>
        <w:t xml:space="preserve">Motivation and Personality. </w:t>
      </w:r>
      <w:r>
        <w:rPr>
          <w:noProof/>
        </w:rPr>
        <w:t>2nd edn ed. New York: Harper &amp; Row Publishers Inc.</w:t>
      </w:r>
    </w:p>
    <w:p w14:paraId="7C41C582" w14:textId="77777777" w:rsidR="008B7750" w:rsidRDefault="008B7750" w:rsidP="008B7750">
      <w:pPr>
        <w:pStyle w:val="Bibliography"/>
        <w:rPr>
          <w:noProof/>
        </w:rPr>
      </w:pPr>
      <w:r>
        <w:rPr>
          <w:noProof/>
        </w:rPr>
        <w:t xml:space="preserve">Bronfenbrenner, U., 1996. </w:t>
      </w:r>
      <w:r>
        <w:rPr>
          <w:i/>
          <w:iCs/>
          <w:noProof/>
        </w:rPr>
        <w:t xml:space="preserve">The Ecology of Human Development: Experiments by Nature and Design. </w:t>
      </w:r>
      <w:r>
        <w:rPr>
          <w:noProof/>
        </w:rPr>
        <w:t>Cambridge: Harvard University Press.</w:t>
      </w:r>
    </w:p>
    <w:p w14:paraId="02430E88" w14:textId="77777777" w:rsidR="008B7750" w:rsidRDefault="008B7750" w:rsidP="008B7750">
      <w:pPr>
        <w:pStyle w:val="Bibliography"/>
        <w:rPr>
          <w:noProof/>
        </w:rPr>
      </w:pPr>
      <w:r>
        <w:rPr>
          <w:noProof/>
        </w:rPr>
        <w:t xml:space="preserve">Skinner, B., 1968. </w:t>
      </w:r>
      <w:r>
        <w:rPr>
          <w:i/>
          <w:iCs/>
          <w:noProof/>
        </w:rPr>
        <w:t xml:space="preserve">The Technology of Teaching. </w:t>
      </w:r>
      <w:r>
        <w:rPr>
          <w:noProof/>
        </w:rPr>
        <w:t>New York: Appleton Century Crofts.</w:t>
      </w:r>
    </w:p>
    <w:p w14:paraId="61912616" w14:textId="77777777" w:rsidR="008B7750" w:rsidRDefault="008B7750" w:rsidP="008B7750">
      <w:pPr>
        <w:pStyle w:val="Bibliography"/>
        <w:rPr>
          <w:noProof/>
        </w:rPr>
      </w:pPr>
      <w:r>
        <w:rPr>
          <w:noProof/>
        </w:rPr>
        <w:t xml:space="preserve">Bowlby, J., 1988. </w:t>
      </w:r>
      <w:r>
        <w:rPr>
          <w:i/>
          <w:iCs/>
          <w:noProof/>
        </w:rPr>
        <w:t xml:space="preserve">A Secure Base: Parent-Child Attachment and Healthy Human Development. </w:t>
      </w:r>
      <w:r>
        <w:rPr>
          <w:noProof/>
        </w:rPr>
        <w:t>Illustrated Edition ed. New York: Basic Books.</w:t>
      </w:r>
    </w:p>
    <w:p w14:paraId="186EFA0E" w14:textId="77777777" w:rsidR="008B7750" w:rsidRDefault="008B7750" w:rsidP="008B7750">
      <w:pPr>
        <w:pStyle w:val="Bibliography"/>
        <w:rPr>
          <w:noProof/>
        </w:rPr>
      </w:pPr>
      <w:r>
        <w:rPr>
          <w:noProof/>
        </w:rPr>
        <w:t xml:space="preserve">Vygotsky, L., 1978. </w:t>
      </w:r>
      <w:r>
        <w:rPr>
          <w:i/>
          <w:iCs/>
          <w:noProof/>
        </w:rPr>
        <w:t xml:space="preserve">Mind in Society: The Development of Higher Psychological Processes. </w:t>
      </w:r>
      <w:r>
        <w:rPr>
          <w:noProof/>
        </w:rPr>
        <w:t>2nd Edition ed. Cambridge, MA: Harvard University Press.</w:t>
      </w:r>
    </w:p>
    <w:p w14:paraId="747BB051" w14:textId="77777777" w:rsidR="008B7750" w:rsidRDefault="008B7750" w:rsidP="008B7750">
      <w:pPr>
        <w:pStyle w:val="Bibliography"/>
        <w:rPr>
          <w:noProof/>
          <w:kern w:val="0"/>
          <w14:ligatures w14:val="none"/>
        </w:rPr>
      </w:pPr>
      <w:r>
        <w:rPr>
          <w:noProof/>
        </w:rPr>
        <w:t xml:space="preserve">British Educational Research Association (BERA), 2024. </w:t>
      </w:r>
      <w:r>
        <w:rPr>
          <w:i/>
          <w:iCs/>
          <w:noProof/>
        </w:rPr>
        <w:t xml:space="preserve">Ethical Guidelines for Educational Research.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https://www.bera.ac.uk/publication/ethical-guidelines-for-educational-research-fifth-edition-2024</w:t>
      </w:r>
      <w:r>
        <w:rPr>
          <w:noProof/>
        </w:rPr>
        <w:br/>
        <w:t>[Accessed 6th October 2026].</w:t>
      </w:r>
    </w:p>
    <w:p w14:paraId="48280D55" w14:textId="77777777" w:rsidR="008B7750" w:rsidRDefault="008B7750" w:rsidP="008B7750">
      <w:pPr>
        <w:pStyle w:val="Bibliography"/>
        <w:rPr>
          <w:noProof/>
        </w:rPr>
      </w:pPr>
      <w:r>
        <w:rPr>
          <w:noProof/>
        </w:rPr>
        <w:t xml:space="preserve">Schon, D., 1988. </w:t>
      </w:r>
      <w:r>
        <w:rPr>
          <w:i/>
          <w:iCs/>
          <w:noProof/>
        </w:rPr>
        <w:t xml:space="preserve">Educating the Reflective Practitioner. </w:t>
      </w:r>
      <w:r>
        <w:rPr>
          <w:noProof/>
        </w:rPr>
        <w:t>San Francisco: Jossey-Bass.</w:t>
      </w:r>
    </w:p>
    <w:p w14:paraId="409D7356" w14:textId="77777777" w:rsidR="008729F8" w:rsidRPr="00D304B3" w:rsidRDefault="008729F8" w:rsidP="00D304B3">
      <w:pPr>
        <w:rPr>
          <w:rFonts w:ascii="Arial" w:eastAsia="DengXian" w:hAnsi="Arial" w:cs="Arial"/>
          <w:iCs/>
        </w:rPr>
      </w:pPr>
    </w:p>
    <w:sectPr w:rsidR="008729F8" w:rsidRPr="00D304B3" w:rsidSect="00A02BE1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B5F86" w14:textId="77777777" w:rsidR="00437319" w:rsidRDefault="00437319" w:rsidP="00437319">
      <w:pPr>
        <w:spacing w:after="0" w:line="240" w:lineRule="auto"/>
      </w:pPr>
      <w:r>
        <w:separator/>
      </w:r>
    </w:p>
  </w:endnote>
  <w:endnote w:type="continuationSeparator" w:id="0">
    <w:p w14:paraId="51B00A2A" w14:textId="77777777" w:rsidR="00437319" w:rsidRDefault="00437319" w:rsidP="00437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31FCD" w14:textId="77777777" w:rsidR="00437319" w:rsidRDefault="00437319" w:rsidP="00437319">
      <w:pPr>
        <w:spacing w:after="0" w:line="240" w:lineRule="auto"/>
      </w:pPr>
      <w:r>
        <w:separator/>
      </w:r>
    </w:p>
  </w:footnote>
  <w:footnote w:type="continuationSeparator" w:id="0">
    <w:p w14:paraId="4AF922E7" w14:textId="77777777" w:rsidR="00437319" w:rsidRDefault="00437319" w:rsidP="004373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1713E"/>
    <w:multiLevelType w:val="hybridMultilevel"/>
    <w:tmpl w:val="59EC3B56"/>
    <w:lvl w:ilvl="0" w:tplc="AC107B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309F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36D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78D0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E480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6CEE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62E6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3C11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3E0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93194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BE1"/>
    <w:rsid w:val="00001F7D"/>
    <w:rsid w:val="00046625"/>
    <w:rsid w:val="00050006"/>
    <w:rsid w:val="00051FDE"/>
    <w:rsid w:val="000722E2"/>
    <w:rsid w:val="000866AB"/>
    <w:rsid w:val="00086CEA"/>
    <w:rsid w:val="000900D8"/>
    <w:rsid w:val="00093658"/>
    <w:rsid w:val="000974B1"/>
    <w:rsid w:val="000B5C16"/>
    <w:rsid w:val="000B7E50"/>
    <w:rsid w:val="000E5199"/>
    <w:rsid w:val="000E7493"/>
    <w:rsid w:val="00104BA2"/>
    <w:rsid w:val="00140A64"/>
    <w:rsid w:val="00146E49"/>
    <w:rsid w:val="00146E52"/>
    <w:rsid w:val="00173937"/>
    <w:rsid w:val="00175DDE"/>
    <w:rsid w:val="0019093F"/>
    <w:rsid w:val="001946D5"/>
    <w:rsid w:val="001A1901"/>
    <w:rsid w:val="001A3E9B"/>
    <w:rsid w:val="001A5CCB"/>
    <w:rsid w:val="001B26C3"/>
    <w:rsid w:val="001B6810"/>
    <w:rsid w:val="001D39DA"/>
    <w:rsid w:val="001D561A"/>
    <w:rsid w:val="001D56F1"/>
    <w:rsid w:val="001E1D5C"/>
    <w:rsid w:val="001E65EB"/>
    <w:rsid w:val="00201F0D"/>
    <w:rsid w:val="002046E0"/>
    <w:rsid w:val="00222743"/>
    <w:rsid w:val="00223896"/>
    <w:rsid w:val="00232171"/>
    <w:rsid w:val="00234837"/>
    <w:rsid w:val="00253001"/>
    <w:rsid w:val="00257B6D"/>
    <w:rsid w:val="00283E1E"/>
    <w:rsid w:val="00284BC9"/>
    <w:rsid w:val="002B20B9"/>
    <w:rsid w:val="002B27CD"/>
    <w:rsid w:val="002E723E"/>
    <w:rsid w:val="002F232C"/>
    <w:rsid w:val="00300C93"/>
    <w:rsid w:val="00352D7E"/>
    <w:rsid w:val="00354301"/>
    <w:rsid w:val="003558B9"/>
    <w:rsid w:val="00382917"/>
    <w:rsid w:val="00385977"/>
    <w:rsid w:val="00396FE2"/>
    <w:rsid w:val="003A139A"/>
    <w:rsid w:val="003B7363"/>
    <w:rsid w:val="003C2AB4"/>
    <w:rsid w:val="003D1AA6"/>
    <w:rsid w:val="003F2926"/>
    <w:rsid w:val="003F3E4C"/>
    <w:rsid w:val="004001ED"/>
    <w:rsid w:val="0040274C"/>
    <w:rsid w:val="00434725"/>
    <w:rsid w:val="00437319"/>
    <w:rsid w:val="004548B4"/>
    <w:rsid w:val="00460916"/>
    <w:rsid w:val="00464CB6"/>
    <w:rsid w:val="00470EBC"/>
    <w:rsid w:val="0047113D"/>
    <w:rsid w:val="00494124"/>
    <w:rsid w:val="004A77A1"/>
    <w:rsid w:val="004B3B00"/>
    <w:rsid w:val="004B4E47"/>
    <w:rsid w:val="004C73CC"/>
    <w:rsid w:val="005059DB"/>
    <w:rsid w:val="00516C47"/>
    <w:rsid w:val="005257DF"/>
    <w:rsid w:val="0054491E"/>
    <w:rsid w:val="005478E6"/>
    <w:rsid w:val="005739A7"/>
    <w:rsid w:val="0058063D"/>
    <w:rsid w:val="005B0B25"/>
    <w:rsid w:val="005B5CE7"/>
    <w:rsid w:val="005D3C73"/>
    <w:rsid w:val="005E2AB3"/>
    <w:rsid w:val="005F5996"/>
    <w:rsid w:val="00610DEF"/>
    <w:rsid w:val="0064232E"/>
    <w:rsid w:val="00644CCA"/>
    <w:rsid w:val="00650DFD"/>
    <w:rsid w:val="00652C7A"/>
    <w:rsid w:val="00652D32"/>
    <w:rsid w:val="00660D0B"/>
    <w:rsid w:val="0066389E"/>
    <w:rsid w:val="00664C26"/>
    <w:rsid w:val="00671CB5"/>
    <w:rsid w:val="00672C3F"/>
    <w:rsid w:val="00674E48"/>
    <w:rsid w:val="00677E9D"/>
    <w:rsid w:val="006908A0"/>
    <w:rsid w:val="0069510D"/>
    <w:rsid w:val="006C182B"/>
    <w:rsid w:val="006C1D19"/>
    <w:rsid w:val="006C7FC8"/>
    <w:rsid w:val="006E2EF8"/>
    <w:rsid w:val="006F4409"/>
    <w:rsid w:val="006F5997"/>
    <w:rsid w:val="00723625"/>
    <w:rsid w:val="007406D4"/>
    <w:rsid w:val="00762019"/>
    <w:rsid w:val="0077433F"/>
    <w:rsid w:val="00774363"/>
    <w:rsid w:val="00774793"/>
    <w:rsid w:val="00785482"/>
    <w:rsid w:val="007870A8"/>
    <w:rsid w:val="007A559C"/>
    <w:rsid w:val="007A5C33"/>
    <w:rsid w:val="007D7709"/>
    <w:rsid w:val="007E16F8"/>
    <w:rsid w:val="008030E8"/>
    <w:rsid w:val="0080730C"/>
    <w:rsid w:val="00817CA7"/>
    <w:rsid w:val="008247B4"/>
    <w:rsid w:val="0083231C"/>
    <w:rsid w:val="00834D27"/>
    <w:rsid w:val="00835999"/>
    <w:rsid w:val="00846ED1"/>
    <w:rsid w:val="008658EC"/>
    <w:rsid w:val="008729F8"/>
    <w:rsid w:val="0087748F"/>
    <w:rsid w:val="00887186"/>
    <w:rsid w:val="008B29D6"/>
    <w:rsid w:val="008B7750"/>
    <w:rsid w:val="008C0412"/>
    <w:rsid w:val="008F1CB5"/>
    <w:rsid w:val="008F6609"/>
    <w:rsid w:val="00901F38"/>
    <w:rsid w:val="00910051"/>
    <w:rsid w:val="00913052"/>
    <w:rsid w:val="00916686"/>
    <w:rsid w:val="009353AD"/>
    <w:rsid w:val="00935BCE"/>
    <w:rsid w:val="009405E7"/>
    <w:rsid w:val="009466CC"/>
    <w:rsid w:val="00952092"/>
    <w:rsid w:val="00954A9D"/>
    <w:rsid w:val="00974CE3"/>
    <w:rsid w:val="00986292"/>
    <w:rsid w:val="00991812"/>
    <w:rsid w:val="00996F11"/>
    <w:rsid w:val="009A234F"/>
    <w:rsid w:val="009C07A4"/>
    <w:rsid w:val="009C785D"/>
    <w:rsid w:val="009D1ACF"/>
    <w:rsid w:val="009D6C36"/>
    <w:rsid w:val="00A02001"/>
    <w:rsid w:val="00A02BE1"/>
    <w:rsid w:val="00A05E3B"/>
    <w:rsid w:val="00A33BDD"/>
    <w:rsid w:val="00A46CD3"/>
    <w:rsid w:val="00A47575"/>
    <w:rsid w:val="00A560DB"/>
    <w:rsid w:val="00A60041"/>
    <w:rsid w:val="00A6401B"/>
    <w:rsid w:val="00A64EFD"/>
    <w:rsid w:val="00A72F94"/>
    <w:rsid w:val="00A73EC6"/>
    <w:rsid w:val="00A75725"/>
    <w:rsid w:val="00A9373B"/>
    <w:rsid w:val="00A97777"/>
    <w:rsid w:val="00AB02A0"/>
    <w:rsid w:val="00AB74E0"/>
    <w:rsid w:val="00AD605F"/>
    <w:rsid w:val="00AD7A35"/>
    <w:rsid w:val="00B272AF"/>
    <w:rsid w:val="00B40800"/>
    <w:rsid w:val="00B43A4D"/>
    <w:rsid w:val="00B47DCE"/>
    <w:rsid w:val="00B6105A"/>
    <w:rsid w:val="00B63CFE"/>
    <w:rsid w:val="00B63D36"/>
    <w:rsid w:val="00B75B52"/>
    <w:rsid w:val="00B82919"/>
    <w:rsid w:val="00B86FC4"/>
    <w:rsid w:val="00B92BC3"/>
    <w:rsid w:val="00B97DF1"/>
    <w:rsid w:val="00BA362D"/>
    <w:rsid w:val="00BB3D71"/>
    <w:rsid w:val="00BD0DCE"/>
    <w:rsid w:val="00BD2069"/>
    <w:rsid w:val="00BE3FA9"/>
    <w:rsid w:val="00BF12E0"/>
    <w:rsid w:val="00BF200B"/>
    <w:rsid w:val="00C002DE"/>
    <w:rsid w:val="00C03693"/>
    <w:rsid w:val="00C2401E"/>
    <w:rsid w:val="00C30138"/>
    <w:rsid w:val="00C31CE6"/>
    <w:rsid w:val="00C336AF"/>
    <w:rsid w:val="00C37A02"/>
    <w:rsid w:val="00C452FB"/>
    <w:rsid w:val="00C578F4"/>
    <w:rsid w:val="00C57B57"/>
    <w:rsid w:val="00C632CF"/>
    <w:rsid w:val="00C66703"/>
    <w:rsid w:val="00C67ECC"/>
    <w:rsid w:val="00C74A15"/>
    <w:rsid w:val="00C770EE"/>
    <w:rsid w:val="00C90027"/>
    <w:rsid w:val="00C92A2C"/>
    <w:rsid w:val="00C93CF6"/>
    <w:rsid w:val="00C947C4"/>
    <w:rsid w:val="00C96D85"/>
    <w:rsid w:val="00CA1AB4"/>
    <w:rsid w:val="00CA37D4"/>
    <w:rsid w:val="00CB5C33"/>
    <w:rsid w:val="00CC6C14"/>
    <w:rsid w:val="00CD54FA"/>
    <w:rsid w:val="00CD6BD4"/>
    <w:rsid w:val="00CF0F5D"/>
    <w:rsid w:val="00D0756F"/>
    <w:rsid w:val="00D11344"/>
    <w:rsid w:val="00D304B3"/>
    <w:rsid w:val="00D3591D"/>
    <w:rsid w:val="00D52587"/>
    <w:rsid w:val="00D73CEE"/>
    <w:rsid w:val="00D75B2F"/>
    <w:rsid w:val="00DA5034"/>
    <w:rsid w:val="00DA573B"/>
    <w:rsid w:val="00DB4690"/>
    <w:rsid w:val="00DC3F58"/>
    <w:rsid w:val="00DF5FCC"/>
    <w:rsid w:val="00E221F8"/>
    <w:rsid w:val="00E4276D"/>
    <w:rsid w:val="00E51CC9"/>
    <w:rsid w:val="00E5414B"/>
    <w:rsid w:val="00E60170"/>
    <w:rsid w:val="00E64DC0"/>
    <w:rsid w:val="00E70B5B"/>
    <w:rsid w:val="00EB0B1C"/>
    <w:rsid w:val="00EB4306"/>
    <w:rsid w:val="00EC5883"/>
    <w:rsid w:val="00EC61B7"/>
    <w:rsid w:val="00EF5C4F"/>
    <w:rsid w:val="00F17C58"/>
    <w:rsid w:val="00F37E1C"/>
    <w:rsid w:val="00F41FB2"/>
    <w:rsid w:val="00F7767E"/>
    <w:rsid w:val="00F777F7"/>
    <w:rsid w:val="00F93FAF"/>
    <w:rsid w:val="00FB2122"/>
    <w:rsid w:val="00FB3707"/>
    <w:rsid w:val="00FB3AA7"/>
    <w:rsid w:val="00FD41E6"/>
    <w:rsid w:val="00FE61BD"/>
    <w:rsid w:val="00FF36A4"/>
    <w:rsid w:val="00FF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B623BA"/>
  <w15:chartTrackingRefBased/>
  <w15:docId w15:val="{AC7E06A5-B78D-8747-B9E6-D1706234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6D4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2B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B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B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B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B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B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B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B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B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B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B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B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B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B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B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B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B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B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B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B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B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B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B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B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B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B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B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B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BE1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A02BE1"/>
    <w:pPr>
      <w:spacing w:after="0" w:line="240" w:lineRule="auto"/>
    </w:pPr>
    <w:rPr>
      <w:rFonts w:ascii="Calibri" w:eastAsia="Calibri" w:hAnsi="Calibri" w:cs="Arial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02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20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20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F200B"/>
    <w:rPr>
      <w:color w:val="96607D" w:themeColor="followedHyperlink"/>
      <w:u w:val="single"/>
    </w:rPr>
  </w:style>
  <w:style w:type="paragraph" w:customStyle="1" w:styleId="p1">
    <w:name w:val="p1"/>
    <w:basedOn w:val="Normal"/>
    <w:rsid w:val="00BF200B"/>
    <w:pPr>
      <w:spacing w:after="0" w:line="240" w:lineRule="auto"/>
    </w:pPr>
    <w:rPr>
      <w:rFonts w:ascii="Arial" w:eastAsia="Times New Roman" w:hAnsi="Arial" w:cs="Arial"/>
      <w:color w:val="000000"/>
      <w:kern w:val="0"/>
      <w:sz w:val="17"/>
      <w:szCs w:val="17"/>
      <w:lang w:eastAsia="en-GB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283E1E"/>
  </w:style>
  <w:style w:type="paragraph" w:styleId="FootnoteText">
    <w:name w:val="footnote text"/>
    <w:basedOn w:val="Normal"/>
    <w:link w:val="FootnoteTextChar"/>
    <w:uiPriority w:val="99"/>
    <w:semiHidden/>
    <w:unhideWhenUsed/>
    <w:rsid w:val="004373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7319"/>
    <w:rPr>
      <w:rFonts w:eastAsiaTheme="minorEastAsia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4373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hatg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Wel22</b:Tag>
    <b:SourceType>InternetSite</b:SourceType>
    <b:Guid>{CA19D25E-A4C5-E04E-B9F5-36FE01A81A8B}</b:Guid>
    <b:Author>
      <b:Author>
        <b:NameList>
          <b:Person>
            <b:First>Welsh Government</b:First>
          </b:Person>
        </b:NameList>
      </b:Author>
    </b:Author>
    <b:Title>Keeping Learners Safe</b:Title>
    <b:URL>https://www.gov.wales/sites/default/files/publications/2022-04/220401-keeping-learners-safe.pdf</b:URL>
    <b:Year>2022</b:Year>
    <b:YearAccessed>2026</b:YearAccessed>
    <b:MonthAccessed>October</b:MonthAccessed>
    <b:DayAccessed>7th</b:DayAccessed>
    <b:RefOrder>2</b:RefOrder>
  </b:Source>
  <b:Source>
    <b:Tag>AHM70</b:Tag>
    <b:SourceType>Book</b:SourceType>
    <b:Guid>{001D3A3E-1902-D848-961F-F12FD477A94F}</b:Guid>
    <b:Author>
      <b:Author>
        <b:NameList>
          <b:Person>
            <b:Last>Maslow</b:Last>
            <b:First>A.</b:First>
            <b:Middle>H</b:Middle>
          </b:Person>
        </b:NameList>
      </b:Author>
    </b:Author>
    <b:Title>Motivation and Personality</b:Title>
    <b:City>New York</b:City>
    <b:Publisher>Harper &amp; Row Publishers Inc</b:Publisher>
    <b:Year>1970</b:Year>
    <b:Edition>2nd edn</b:Edition>
    <b:RefOrder>4</b:RefOrder>
  </b:Source>
  <b:Source>
    <b:Tag>Uri96</b:Tag>
    <b:SourceType>Book</b:SourceType>
    <b:Guid>{18918849-7EBC-1243-B0F5-148BDA0754AE}</b:Guid>
    <b:Author>
      <b:Author>
        <b:NameList>
          <b:Person>
            <b:Last>Bronfenbrenner</b:Last>
            <b:First>Urie</b:First>
          </b:Person>
        </b:NameList>
      </b:Author>
    </b:Author>
    <b:Title>The Ecology of Human Development: Experiments by Nature and Design</b:Title>
    <b:City>Cambridge</b:City>
    <b:Publisher>Harvard University Press</b:Publisher>
    <b:Year>1996</b:Year>
    <b:RefOrder>5</b:RefOrder>
  </b:Source>
  <b:Source>
    <b:Tag>Gov20</b:Tag>
    <b:SourceType>InternetSite</b:SourceType>
    <b:Guid>{DF8D70A1-D2CE-AA4F-9126-96CB4D4D6621}</b:Guid>
    <b:Title>Curriculum for Wales</b:Title>
    <b:Year>2020</b:Year>
    <b:Author>
      <b:Author>
        <b:NameList>
          <b:Person>
            <b:First>Welsh Government</b:First>
          </b:Person>
        </b:NameList>
      </b:Author>
    </b:Author>
    <b:URL>https://hwb.gov.wales/curriculum-for-wales/designing-your-curriculum/developing-a-vision-for-curriculum-design</b:URL>
    <b:YearAccessed>2026</b:YearAccessed>
    <b:MonthAccessed>October</b:MonthAccessed>
    <b:DayAccessed>8th</b:DayAccessed>
    <b:RefOrder>3</b:RefOrder>
  </b:Source>
  <b:Source>
    <b:Tag>Ski68</b:Tag>
    <b:SourceType>Book</b:SourceType>
    <b:Guid>{464FF593-1E55-764B-8247-DBF4C704802E}</b:Guid>
    <b:Author>
      <b:Author>
        <b:NameList>
          <b:Person>
            <b:Last>Skinner</b:Last>
            <b:First>B.F</b:First>
          </b:Person>
        </b:NameList>
      </b:Author>
    </b:Author>
    <b:Title>The Technology of Teaching</b:Title>
    <b:Year>1968</b:Year>
    <b:City>New York</b:City>
    <b:Publisher>Appleton Century Crofts</b:Publisher>
    <b:RefOrder>6</b:RefOrder>
  </b:Source>
  <b:Source>
    <b:Tag>Joh88</b:Tag>
    <b:SourceType>Book</b:SourceType>
    <b:Guid>{5899708D-AAFB-AC4B-8D4D-BDA09E496DB4}</b:Guid>
    <b:Author>
      <b:Author>
        <b:NameList>
          <b:Person>
            <b:Last>Bowlby</b:Last>
            <b:First>John</b:First>
          </b:Person>
        </b:NameList>
      </b:Author>
    </b:Author>
    <b:Title>A Secure Base: Parent-Child Attachment and Healthy Human Development</b:Title>
    <b:City>New York</b:City>
    <b:Publisher>Basic Books</b:Publisher>
    <b:Year>1988</b:Year>
    <b:Edition>Illustrated Edition</b:Edition>
    <b:RefOrder>7</b:RefOrder>
  </b:Source>
  <b:Source>
    <b:Tag>LSV78</b:Tag>
    <b:SourceType>Book</b:SourceType>
    <b:Guid>{59CD4AB8-E987-3745-9CFC-1A04D7216269}</b:Guid>
    <b:Author>
      <b:Author>
        <b:NameList>
          <b:Person>
            <b:Last>Vygotsky</b:Last>
            <b:First>L.S</b:First>
          </b:Person>
        </b:NameList>
      </b:Author>
    </b:Author>
    <b:Title>Mind in Society: The Development of Higher Psychological Processes</b:Title>
    <b:City>Cambridge, MA</b:City>
    <b:Publisher>Harvard University Press</b:Publisher>
    <b:Year>1978</b:Year>
    <b:Edition>2nd Edition</b:Edition>
    <b:RefOrder>8</b:RefOrder>
  </b:Source>
  <b:Source>
    <b:Tag>Bri24</b:Tag>
    <b:SourceType>InternetSite</b:SourceType>
    <b:Guid>{744C47D6-4D7E-1E45-9C83-6BB56AD59CB9}</b:Guid>
    <b:Title>Ethical Guidelines for Educational Research</b:Title>
    <b:Year>2024</b:Year>
    <b:Author>
      <b:Author>
        <b:NameList>
          <b:Person>
            <b:Last>BERA</b:Last>
          </b:Person>
        </b:NameList>
      </b:Author>
    </b:Author>
    <b:URL>https://www.bera.ac.uk/publication/ethical-guidelines-for-educational-research-fifth-edition-2024</b:URL>
    <b:YearAccessed>2026</b:YearAccessed>
    <b:MonthAccessed>October</b:MonthAccessed>
    <b:DayAccessed>6th</b:DayAccessed>
    <b:RefOrder>9</b:RefOrder>
  </b:Source>
  <b:Source>
    <b:Tag>Dav12</b:Tag>
    <b:SourceType>Book</b:SourceType>
    <b:Guid>{271322AF-0EFE-484D-B224-7BD01D97EF6B}</b:Guid>
    <b:Author>
      <b:Author>
        <b:NameList>
          <b:Person>
            <b:Last>Tripp</b:Last>
            <b:First>David</b:First>
          </b:Person>
        </b:NameList>
      </b:Author>
    </b:Author>
    <b:Title>Critical Incidents in Teaching: Developing Professional Judgement</b:Title>
    <b:Year>2012</b:Year>
    <b:City>London</b:City>
    <b:Publisher>Routledge</b:Publisher>
    <b:Edition>Classic edn.</b:Edition>
    <b:RefOrder>1</b:RefOrder>
  </b:Source>
  <b:Source>
    <b:Tag>Don88</b:Tag>
    <b:SourceType>Book</b:SourceType>
    <b:Guid>{F4E39A58-5C19-EE4C-82EC-AD7F6F2DBAF1}</b:Guid>
    <b:Author>
      <b:Author>
        <b:NameList>
          <b:Person>
            <b:Last>Schon</b:Last>
            <b:First>Donald</b:First>
          </b:Person>
        </b:NameList>
      </b:Author>
    </b:Author>
    <b:Title>Educating the Reflective Practitioner</b:Title>
    <b:City>San Francisco</b:City>
    <b:Publisher>Jossey-Bass</b:Publisher>
    <b:Year>1988</b:Year>
    <b:RefOrder>10</b:RefOrder>
  </b:Source>
</b:Sources>
</file>

<file path=customXml/itemProps1.xml><?xml version="1.0" encoding="utf-8"?>
<ds:datastoreItem xmlns:ds="http://schemas.openxmlformats.org/officeDocument/2006/customXml" ds:itemID="{40EF7BD7-60F5-E949-82FD-804FF52FA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1690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Stephens-Hockridge (2405276)</dc:creator>
  <cp:keywords/>
  <dc:description/>
  <cp:lastModifiedBy>Kelsey Stephens-Hockridge (2405276)</cp:lastModifiedBy>
  <cp:revision>2</cp:revision>
  <dcterms:created xsi:type="dcterms:W3CDTF">2026-10-12T20:36:00Z</dcterms:created>
  <dcterms:modified xsi:type="dcterms:W3CDTF">2026-10-12T20:36:00Z</dcterms:modified>
</cp:coreProperties>
</file>