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7301D" w:rsidR="009B49A0" w:rsidP="009B49A0" w:rsidRDefault="009B49A0" w14:paraId="0CA972AC" w14:textId="77777777">
      <w:pPr>
        <w:spacing w:before="120" w:after="120" w:line="240" w:lineRule="auto"/>
        <w:jc w:val="center"/>
        <w:rPr>
          <w:rFonts w:eastAsia="Aptos" w:cs="Arial"/>
          <w:color w:val="000000"/>
        </w:rPr>
      </w:pPr>
      <w:r w:rsidRPr="00E7301D">
        <w:rPr>
          <w:rFonts w:eastAsia="Aptos" w:cs="Arial"/>
          <w:noProof/>
          <w:color w:val="000000"/>
        </w:rPr>
        <w:drawing>
          <wp:inline distT="0" distB="0" distL="0" distR="0" wp14:anchorId="222DE935" wp14:editId="56585E42">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rsidRPr="00E7301D" w:rsidR="009B49A0" w:rsidP="009B49A0" w:rsidRDefault="009B49A0" w14:paraId="5BA0F903" w14:textId="77777777">
      <w:pPr>
        <w:spacing w:before="120" w:after="120" w:line="240" w:lineRule="auto"/>
        <w:rPr>
          <w:rFonts w:eastAsia="Aptos" w:cs="Arial"/>
          <w:color w:val="000000"/>
        </w:rPr>
      </w:pPr>
    </w:p>
    <w:p w:rsidRPr="00E7301D" w:rsidR="009B49A0" w:rsidP="009B49A0" w:rsidRDefault="009B49A0" w14:paraId="497DE1B3" w14:textId="77777777">
      <w:pPr>
        <w:spacing w:before="120" w:after="120" w:line="240" w:lineRule="auto"/>
        <w:rPr>
          <w:rFonts w:eastAsia="Aptos" w:cs="Arial"/>
          <w:color w:val="000000"/>
        </w:rPr>
      </w:pPr>
    </w:p>
    <w:p w:rsidRPr="00E7301D" w:rsidR="009B49A0" w:rsidP="009B49A0" w:rsidRDefault="009B49A0" w14:paraId="7D48624C" w14:textId="5A95C5E2">
      <w:pPr>
        <w:spacing w:before="120" w:after="120" w:line="240" w:lineRule="auto"/>
        <w:jc w:val="center"/>
        <w:rPr>
          <w:rFonts w:eastAsia="Aptos" w:cs="Arial"/>
          <w:b w:val="1"/>
          <w:bCs w:val="1"/>
          <w:color w:val="000000"/>
        </w:rPr>
      </w:pPr>
      <w:r w:rsidRPr="32BD8814" w:rsidR="009B49A0">
        <w:rPr>
          <w:rFonts w:eastAsia="Aptos" w:cs="Arial"/>
          <w:b w:val="1"/>
          <w:bCs w:val="1"/>
          <w:color w:val="000000" w:themeColor="text1" w:themeTint="FF" w:themeShade="FF"/>
        </w:rPr>
        <w:t>Student Name:</w:t>
      </w:r>
      <w:r w:rsidRPr="32BD8814" w:rsidR="00E420F5">
        <w:rPr>
          <w:rFonts w:eastAsia="Aptos" w:cs="Arial"/>
          <w:b w:val="1"/>
          <w:bCs w:val="1"/>
          <w:color w:val="000000" w:themeColor="text1" w:themeTint="FF" w:themeShade="FF"/>
        </w:rPr>
        <w:t xml:space="preserve"> </w:t>
      </w:r>
      <w:r w:rsidRPr="32BD8814" w:rsidR="1218FAA1">
        <w:rPr>
          <w:rFonts w:eastAsia="Aptos" w:cs="Arial"/>
          <w:b w:val="1"/>
          <w:bCs w:val="1"/>
          <w:color w:val="000000" w:themeColor="text1" w:themeTint="FF" w:themeShade="FF"/>
        </w:rPr>
        <w:t>Mitali Bhanderi</w:t>
      </w:r>
    </w:p>
    <w:p w:rsidRPr="00E7301D" w:rsidR="009B49A0" w:rsidP="009B49A0" w:rsidRDefault="009B49A0" w14:paraId="5CEFE861" w14:textId="77777777">
      <w:pPr>
        <w:spacing w:before="120" w:after="120" w:line="240" w:lineRule="auto"/>
        <w:jc w:val="center"/>
        <w:rPr>
          <w:rFonts w:eastAsia="Aptos" w:cs="Arial"/>
          <w:b/>
          <w:bCs/>
          <w:color w:val="000000"/>
        </w:rPr>
      </w:pPr>
    </w:p>
    <w:p w:rsidRPr="00E7301D" w:rsidR="009B49A0" w:rsidP="009B49A0" w:rsidRDefault="009B49A0" w14:paraId="7AB2CB4B" w14:textId="5A64922A">
      <w:pPr>
        <w:spacing w:before="120" w:after="120" w:line="240" w:lineRule="auto"/>
        <w:jc w:val="center"/>
        <w:rPr>
          <w:rFonts w:eastAsia="Aptos" w:cs="Arial"/>
          <w:b w:val="1"/>
          <w:bCs w:val="1"/>
          <w:color w:val="000000"/>
        </w:rPr>
      </w:pPr>
      <w:r w:rsidRPr="32BD8814" w:rsidR="009B49A0">
        <w:rPr>
          <w:rFonts w:eastAsia="Aptos" w:cs="Arial"/>
          <w:b w:val="1"/>
          <w:bCs w:val="1"/>
          <w:color w:val="000000" w:themeColor="text1" w:themeTint="FF" w:themeShade="FF"/>
        </w:rPr>
        <w:t>Student ID:</w:t>
      </w:r>
      <w:r w:rsidRPr="32BD8814" w:rsidR="7561F408">
        <w:rPr>
          <w:rFonts w:eastAsia="Aptos" w:cs="Arial"/>
          <w:b w:val="1"/>
          <w:bCs w:val="1"/>
          <w:color w:val="000000" w:themeColor="text1" w:themeTint="FF" w:themeShade="FF"/>
        </w:rPr>
        <w:t xml:space="preserve"> 2436026</w:t>
      </w:r>
    </w:p>
    <w:p w:rsidRPr="00E7301D" w:rsidR="009B49A0" w:rsidP="009B49A0" w:rsidRDefault="009B49A0" w14:paraId="382DF854" w14:textId="77777777">
      <w:pPr>
        <w:spacing w:before="120" w:after="120" w:line="240" w:lineRule="auto"/>
        <w:jc w:val="center"/>
        <w:rPr>
          <w:rFonts w:eastAsia="Aptos" w:cs="Arial"/>
          <w:color w:val="000000"/>
        </w:rPr>
      </w:pPr>
    </w:p>
    <w:p w:rsidRPr="00E7301D" w:rsidR="009B49A0" w:rsidP="009B49A0" w:rsidRDefault="009B49A0" w14:paraId="569C8090" w14:textId="77777777">
      <w:pPr>
        <w:spacing w:before="120" w:after="120" w:line="240" w:lineRule="auto"/>
        <w:jc w:val="center"/>
        <w:rPr>
          <w:rFonts w:eastAsia="Aptos" w:cs="Arial"/>
          <w:color w:val="000000"/>
        </w:rPr>
      </w:pPr>
    </w:p>
    <w:p w:rsidRPr="00E7301D" w:rsidR="009B49A0" w:rsidP="32BD8814" w:rsidRDefault="009B49A0" w14:paraId="453974EC" w14:textId="62C72BBE">
      <w:pPr>
        <w:spacing w:before="120" w:after="120" w:line="240" w:lineRule="auto"/>
        <w:jc w:val="center"/>
        <w:rPr>
          <w:rFonts w:eastAsia="Aptos" w:cs="Arial"/>
          <w:b w:val="1"/>
          <w:bCs w:val="1"/>
          <w:color w:val="000000" w:themeColor="text1" w:themeTint="FF" w:themeShade="FF"/>
        </w:rPr>
      </w:pPr>
      <w:r w:rsidRPr="32BD8814" w:rsidR="009B49A0">
        <w:rPr>
          <w:rFonts w:eastAsia="Aptos" w:cs="Arial"/>
          <w:b w:val="1"/>
          <w:bCs w:val="1"/>
          <w:color w:val="000000" w:themeColor="text1" w:themeTint="FF" w:themeShade="FF"/>
        </w:rPr>
        <w:t>Module Name</w:t>
      </w:r>
      <w:r w:rsidRPr="32BD8814" w:rsidR="00B57550">
        <w:rPr>
          <w:rFonts w:eastAsia="Aptos" w:cs="Arial"/>
          <w:b w:val="1"/>
          <w:bCs w:val="1"/>
          <w:color w:val="000000" w:themeColor="text1" w:themeTint="FF" w:themeShade="FF"/>
        </w:rPr>
        <w:t>:</w:t>
      </w:r>
      <w:r w:rsidRPr="32BD8814" w:rsidR="11193A9A">
        <w:rPr>
          <w:rFonts w:eastAsia="Aptos" w:cs="Arial"/>
          <w:b w:val="1"/>
          <w:bCs w:val="1"/>
          <w:color w:val="000000" w:themeColor="text1" w:themeTint="FF" w:themeShade="FF"/>
        </w:rPr>
        <w:t xml:space="preserve"> </w:t>
      </w:r>
      <w:r w:rsidRPr="32BD8814" w:rsidR="00CE38C3">
        <w:rPr>
          <w:rFonts w:eastAsia="Aptos" w:cs="Arial"/>
          <w:b w:val="1"/>
          <w:bCs w:val="1"/>
          <w:color w:val="000000" w:themeColor="text1" w:themeTint="FF" w:themeShade="FF"/>
        </w:rPr>
        <w:t>Strategic Management</w:t>
      </w:r>
    </w:p>
    <w:p w:rsidRPr="00E7301D" w:rsidR="009B49A0" w:rsidP="009B49A0" w:rsidRDefault="009B49A0" w14:paraId="4CFCEA2E" w14:textId="149FE87A">
      <w:pPr>
        <w:spacing w:before="120" w:after="120" w:line="240" w:lineRule="auto"/>
        <w:jc w:val="center"/>
        <w:rPr>
          <w:rFonts w:eastAsia="Aptos" w:cs="Arial"/>
          <w:b w:val="1"/>
          <w:bCs w:val="1"/>
          <w:color w:val="000000"/>
        </w:rPr>
      </w:pPr>
    </w:p>
    <w:p w:rsidRPr="00E7301D" w:rsidR="009B49A0" w:rsidP="009B49A0" w:rsidRDefault="009B49A0" w14:paraId="1DB0C6B2" w14:textId="77777777">
      <w:pPr>
        <w:spacing w:before="120" w:after="120" w:line="240" w:lineRule="auto"/>
        <w:jc w:val="center"/>
        <w:rPr>
          <w:rFonts w:eastAsia="Aptos" w:cs="Arial"/>
          <w:b/>
          <w:bCs/>
          <w:color w:val="000000"/>
        </w:rPr>
      </w:pPr>
    </w:p>
    <w:p w:rsidRPr="00E7301D" w:rsidR="009B49A0" w:rsidP="32BD8814" w:rsidRDefault="009B49A0" w14:paraId="558818DD" w14:textId="54F11AA2">
      <w:pPr>
        <w:spacing w:before="120" w:after="120" w:line="240" w:lineRule="auto"/>
        <w:jc w:val="center"/>
        <w:rPr>
          <w:rFonts w:eastAsia="Aptos" w:cs="Arial"/>
          <w:b w:val="1"/>
          <w:bCs w:val="1"/>
          <w:color w:val="000000" w:themeColor="text1" w:themeTint="FF" w:themeShade="FF"/>
        </w:rPr>
      </w:pPr>
      <w:r w:rsidRPr="32BD8814" w:rsidR="009B49A0">
        <w:rPr>
          <w:rFonts w:eastAsia="Aptos" w:cs="Arial"/>
          <w:b w:val="1"/>
          <w:bCs w:val="1"/>
          <w:color w:val="000000" w:themeColor="text1" w:themeTint="FF" w:themeShade="FF"/>
        </w:rPr>
        <w:t xml:space="preserve">Module Code: </w:t>
      </w:r>
      <w:r w:rsidRPr="32BD8814" w:rsidR="5346A169">
        <w:rPr>
          <w:rFonts w:eastAsia="Aptos" w:cs="Arial"/>
          <w:b w:val="1"/>
          <w:bCs w:val="1"/>
          <w:color w:val="000000" w:themeColor="text1" w:themeTint="FF" w:themeShade="FF"/>
        </w:rPr>
        <w:t>LCMB7003</w:t>
      </w:r>
    </w:p>
    <w:p w:rsidRPr="00E7301D" w:rsidR="009B49A0" w:rsidP="009B49A0" w:rsidRDefault="009B49A0" w14:paraId="21C3684B" w14:textId="422A3BF3">
      <w:pPr>
        <w:spacing w:before="120" w:after="120" w:line="240" w:lineRule="auto"/>
        <w:jc w:val="center"/>
        <w:rPr>
          <w:rFonts w:eastAsia="Aptos" w:cs="Arial"/>
          <w:b w:val="1"/>
          <w:bCs w:val="1"/>
          <w:color w:val="000000"/>
        </w:rPr>
      </w:pPr>
    </w:p>
    <w:p w:rsidR="32BD8814" w:rsidP="32BD8814" w:rsidRDefault="32BD8814" w14:paraId="75BE8AF3" w14:textId="0142BA29">
      <w:pPr>
        <w:pStyle w:val="Normal"/>
        <w:spacing w:before="120" w:after="120" w:line="240" w:lineRule="auto"/>
        <w:jc w:val="center"/>
        <w:rPr>
          <w:rFonts w:eastAsia="Aptos" w:cs="Arial"/>
          <w:b w:val="1"/>
          <w:bCs w:val="1"/>
          <w:color w:val="000000" w:themeColor="text1" w:themeTint="FF" w:themeShade="FF"/>
        </w:rPr>
      </w:pPr>
    </w:p>
    <w:p w:rsidRPr="00914098" w:rsidR="009B49A0" w:rsidP="32BD8814" w:rsidRDefault="009B49A0" w14:paraId="04FD31DF" w14:textId="20773416">
      <w:pPr>
        <w:pStyle w:val="Normal"/>
        <w:spacing w:before="120" w:after="120" w:line="240" w:lineRule="auto"/>
        <w:jc w:val="center"/>
        <w:rPr>
          <w:rFonts w:eastAsia="Aptos" w:cs="Arial"/>
          <w:b w:val="1"/>
          <w:bCs w:val="1"/>
          <w:color w:val="000000"/>
        </w:rPr>
      </w:pPr>
      <w:r w:rsidRPr="32BD8814" w:rsidR="009B49A0">
        <w:rPr>
          <w:rFonts w:eastAsia="Aptos" w:cs="Arial"/>
          <w:b w:val="1"/>
          <w:bCs w:val="1"/>
          <w:color w:val="000000" w:themeColor="text1" w:themeTint="FF" w:themeShade="FF"/>
        </w:rPr>
        <w:t>Lecturer’s Name:</w:t>
      </w:r>
      <w:r w:rsidRPr="32BD8814" w:rsidR="009B49A0">
        <w:rPr>
          <w:b w:val="1"/>
          <w:bCs w:val="1"/>
        </w:rPr>
        <w:t xml:space="preserve"> </w:t>
      </w:r>
      <w:r w:rsidRPr="32BD8814" w:rsidR="50181789">
        <w:rPr>
          <w:b w:val="1"/>
          <w:bCs w:val="1"/>
        </w:rPr>
        <w:t xml:space="preserve">Amare Desta  </w:t>
      </w:r>
    </w:p>
    <w:p w:rsidRPr="00E7301D" w:rsidR="009B49A0" w:rsidP="009B49A0" w:rsidRDefault="009B49A0" w14:paraId="006EF2AF" w14:textId="77777777">
      <w:pPr>
        <w:spacing w:before="120" w:after="120" w:line="240" w:lineRule="auto"/>
        <w:jc w:val="center"/>
        <w:rPr>
          <w:rFonts w:eastAsia="Aptos" w:cs="Arial"/>
          <w:b/>
          <w:bCs/>
          <w:color w:val="000000"/>
        </w:rPr>
      </w:pPr>
      <w:r w:rsidRPr="00E7301D">
        <w:rPr>
          <w:rFonts w:eastAsia="Aptos" w:cs="Arial"/>
          <w:b/>
          <w:bCs/>
          <w:color w:val="000000"/>
        </w:rPr>
        <w:t xml:space="preserve"> </w:t>
      </w:r>
    </w:p>
    <w:p w:rsidRPr="00E7301D" w:rsidR="009B49A0" w:rsidP="32BD8814" w:rsidRDefault="009B49A0" w14:paraId="30F69BF9" w14:textId="265227B9">
      <w:pPr>
        <w:pStyle w:val="Normal"/>
        <w:spacing w:before="120" w:after="120" w:line="240" w:lineRule="auto"/>
        <w:jc w:val="center"/>
        <w:rPr>
          <w:rFonts w:eastAsia="Aptos" w:cs="Arial"/>
          <w:b w:val="1"/>
          <w:bCs w:val="1"/>
          <w:color w:val="000000"/>
        </w:rPr>
      </w:pPr>
      <w:r w:rsidRPr="32BD8814" w:rsidR="009B49A0">
        <w:rPr>
          <w:rFonts w:eastAsia="Aptos" w:cs="Arial"/>
          <w:b w:val="1"/>
          <w:bCs w:val="1"/>
          <w:color w:val="000000" w:themeColor="text1" w:themeTint="FF" w:themeShade="FF"/>
        </w:rPr>
        <w:t xml:space="preserve">Work Count: </w:t>
      </w:r>
      <w:r w:rsidRPr="32BD8814" w:rsidR="00846A4B">
        <w:rPr>
          <w:rFonts w:eastAsia="Aptos" w:cs="Arial"/>
          <w:b w:val="1"/>
          <w:bCs w:val="1"/>
          <w:color w:val="000000" w:themeColor="text1" w:themeTint="FF" w:themeShade="FF"/>
        </w:rPr>
        <w:t>5193</w:t>
      </w:r>
    </w:p>
    <w:p w:rsidR="32BD8814" w:rsidP="32BD8814" w:rsidRDefault="32BD8814" w14:paraId="37557CF5" w14:textId="30BB1185">
      <w:pPr>
        <w:pStyle w:val="Normal"/>
        <w:spacing w:before="120" w:after="120"/>
        <w:jc w:val="center"/>
        <w:rPr>
          <w:rFonts w:eastAsia="Aptos" w:cs="Arial"/>
          <w:b w:val="1"/>
          <w:bCs w:val="1"/>
          <w:color w:val="000000" w:themeColor="text1" w:themeTint="FF" w:themeShade="FF"/>
        </w:rPr>
      </w:pPr>
    </w:p>
    <w:p w:rsidRPr="00E7301D" w:rsidR="009B49A0" w:rsidP="32BD8814" w:rsidRDefault="009B49A0" w14:paraId="6A529560" w14:textId="301D3E6C">
      <w:pPr>
        <w:pStyle w:val="Normal"/>
        <w:spacing w:before="120" w:after="120"/>
        <w:jc w:val="center"/>
        <w:rPr>
          <w:rFonts w:eastAsia="Aptos" w:cs="Arial"/>
          <w:b w:val="1"/>
          <w:bCs w:val="1"/>
          <w:color w:val="000000"/>
        </w:rPr>
      </w:pPr>
      <w:r w:rsidRPr="32BD8814" w:rsidR="009B49A0">
        <w:rPr>
          <w:rFonts w:eastAsia="Aptos" w:cs="Arial"/>
          <w:b w:val="1"/>
          <w:bCs w:val="1"/>
          <w:color w:val="000000" w:themeColor="text1" w:themeTint="FF" w:themeShade="FF"/>
        </w:rPr>
        <w:t xml:space="preserve">Term </w:t>
      </w:r>
      <w:r w:rsidRPr="32BD8814" w:rsidR="009B49A0">
        <w:rPr>
          <w:rFonts w:eastAsia="Aptos" w:cs="Arial"/>
          <w:b w:val="1"/>
          <w:bCs w:val="1"/>
          <w:color w:val="000000" w:themeColor="text1" w:themeTint="FF" w:themeShade="FF"/>
        </w:rPr>
        <w:t>2</w:t>
      </w:r>
    </w:p>
    <w:p w:rsidR="009B49A0" w:rsidP="009B49A0" w:rsidRDefault="009B49A0" w14:paraId="7D39819A" w14:textId="77777777"/>
    <w:p w:rsidRPr="00F05EFD" w:rsidR="00476A59" w:rsidRDefault="00476A59" w14:paraId="7C808D52" w14:textId="77777777"/>
    <w:p w:rsidR="00B57550" w:rsidRDefault="00B57550" w14:paraId="706879DB" w14:textId="77777777">
      <w:pPr>
        <w:spacing w:line="278" w:lineRule="auto"/>
        <w:jc w:val="left"/>
      </w:pPr>
    </w:p>
    <w:p w:rsidR="00B57550" w:rsidRDefault="005F57AF" w14:paraId="6EDB3F12" w14:textId="4C1E7D8D">
      <w:pPr>
        <w:spacing w:line="278" w:lineRule="auto"/>
        <w:jc w:val="left"/>
        <w:rPr>
          <w:b/>
          <w:bCs/>
          <w:sz w:val="28"/>
          <w:szCs w:val="28"/>
        </w:rPr>
      </w:pPr>
      <w:r w:rsidRPr="005F57AF">
        <w:rPr>
          <w:b/>
          <w:bCs/>
          <w:sz w:val="28"/>
          <w:szCs w:val="28"/>
        </w:rPr>
        <w:lastRenderedPageBreak/>
        <w:t>Table of Content</w:t>
      </w:r>
    </w:p>
    <w:p w:rsidR="00846A4B" w:rsidRDefault="00167EF3" w14:paraId="23876CC9" w14:textId="6F58016F">
      <w:pPr>
        <w:pStyle w:val="TOC1"/>
        <w:tabs>
          <w:tab w:val="right" w:leader="dot" w:pos="9350"/>
        </w:tabs>
        <w:rPr>
          <w:rFonts w:asciiTheme="minorHAnsi" w:hAnsiTheme="minorHAnsi" w:eastAsiaTheme="minorEastAsia"/>
          <w:noProof/>
          <w:lang w:val="en-US"/>
        </w:rPr>
      </w:pPr>
      <w:r>
        <w:rPr>
          <w:b/>
          <w:bCs/>
          <w:sz w:val="28"/>
          <w:szCs w:val="28"/>
        </w:rPr>
        <w:fldChar w:fldCharType="begin"/>
      </w:r>
      <w:r>
        <w:rPr>
          <w:b/>
          <w:bCs/>
          <w:sz w:val="28"/>
          <w:szCs w:val="28"/>
        </w:rPr>
        <w:instrText xml:space="preserve"> TOC \o "1-5" \h \z \u </w:instrText>
      </w:r>
      <w:r>
        <w:rPr>
          <w:b/>
          <w:bCs/>
          <w:sz w:val="28"/>
          <w:szCs w:val="28"/>
        </w:rPr>
        <w:fldChar w:fldCharType="separate"/>
      </w:r>
      <w:hyperlink w:history="1" w:anchor="_Toc217232247">
        <w:r w:rsidRPr="00A8410A" w:rsidR="00846A4B">
          <w:rPr>
            <w:rStyle w:val="Hyperlink"/>
            <w:noProof/>
          </w:rPr>
          <w:t>1. Selection of Organisation and Target Market</w:t>
        </w:r>
        <w:r w:rsidR="00846A4B">
          <w:rPr>
            <w:noProof/>
            <w:webHidden/>
          </w:rPr>
          <w:tab/>
        </w:r>
        <w:r w:rsidR="00846A4B">
          <w:rPr>
            <w:noProof/>
            <w:webHidden/>
          </w:rPr>
          <w:fldChar w:fldCharType="begin"/>
        </w:r>
        <w:r w:rsidR="00846A4B">
          <w:rPr>
            <w:noProof/>
            <w:webHidden/>
          </w:rPr>
          <w:instrText xml:space="preserve"> PAGEREF _Toc217232247 \h </w:instrText>
        </w:r>
        <w:r w:rsidR="00846A4B">
          <w:rPr>
            <w:noProof/>
            <w:webHidden/>
          </w:rPr>
        </w:r>
        <w:r w:rsidR="00846A4B">
          <w:rPr>
            <w:noProof/>
            <w:webHidden/>
          </w:rPr>
          <w:fldChar w:fldCharType="separate"/>
        </w:r>
        <w:r w:rsidR="00846A4B">
          <w:rPr>
            <w:noProof/>
            <w:webHidden/>
          </w:rPr>
          <w:t>6</w:t>
        </w:r>
        <w:r w:rsidR="00846A4B">
          <w:rPr>
            <w:noProof/>
            <w:webHidden/>
          </w:rPr>
          <w:fldChar w:fldCharType="end"/>
        </w:r>
      </w:hyperlink>
    </w:p>
    <w:p w:rsidR="00846A4B" w:rsidRDefault="00846A4B" w14:paraId="1D65213B" w14:textId="7A93A028">
      <w:pPr>
        <w:pStyle w:val="TOC2"/>
        <w:tabs>
          <w:tab w:val="right" w:leader="dot" w:pos="9350"/>
        </w:tabs>
        <w:rPr>
          <w:rFonts w:asciiTheme="minorHAnsi" w:hAnsiTheme="minorHAnsi" w:eastAsiaTheme="minorEastAsia"/>
          <w:noProof/>
          <w:lang w:val="en-US"/>
        </w:rPr>
      </w:pPr>
      <w:hyperlink w:history="1" w:anchor="_Toc217232248">
        <w:r w:rsidRPr="00A8410A">
          <w:rPr>
            <w:rStyle w:val="Hyperlink"/>
            <w:noProof/>
            <w:lang w:val="en-US"/>
          </w:rPr>
          <w:t>1.1 Organisation selection: Walmart</w:t>
        </w:r>
        <w:r>
          <w:rPr>
            <w:noProof/>
            <w:webHidden/>
          </w:rPr>
          <w:tab/>
        </w:r>
        <w:r>
          <w:rPr>
            <w:noProof/>
            <w:webHidden/>
          </w:rPr>
          <w:fldChar w:fldCharType="begin"/>
        </w:r>
        <w:r>
          <w:rPr>
            <w:noProof/>
            <w:webHidden/>
          </w:rPr>
          <w:instrText xml:space="preserve"> PAGEREF _Toc217232248 \h </w:instrText>
        </w:r>
        <w:r>
          <w:rPr>
            <w:noProof/>
            <w:webHidden/>
          </w:rPr>
        </w:r>
        <w:r>
          <w:rPr>
            <w:noProof/>
            <w:webHidden/>
          </w:rPr>
          <w:fldChar w:fldCharType="separate"/>
        </w:r>
        <w:r>
          <w:rPr>
            <w:noProof/>
            <w:webHidden/>
          </w:rPr>
          <w:t>6</w:t>
        </w:r>
        <w:r>
          <w:rPr>
            <w:noProof/>
            <w:webHidden/>
          </w:rPr>
          <w:fldChar w:fldCharType="end"/>
        </w:r>
      </w:hyperlink>
    </w:p>
    <w:p w:rsidR="00846A4B" w:rsidRDefault="00846A4B" w14:paraId="4BB88F7A" w14:textId="5A08EF4B">
      <w:pPr>
        <w:pStyle w:val="TOC3"/>
        <w:tabs>
          <w:tab w:val="right" w:leader="dot" w:pos="9350"/>
        </w:tabs>
        <w:rPr>
          <w:rFonts w:asciiTheme="minorHAnsi" w:hAnsiTheme="minorHAnsi" w:eastAsiaTheme="minorEastAsia"/>
          <w:noProof/>
          <w:lang w:val="en-US"/>
        </w:rPr>
      </w:pPr>
      <w:hyperlink w:history="1" w:anchor="_Toc217232249">
        <w:r w:rsidRPr="00A8410A">
          <w:rPr>
            <w:rStyle w:val="Hyperlink"/>
            <w:noProof/>
            <w:lang w:val="en-US"/>
          </w:rPr>
          <w:t>1.1.1 Strategic profile and capability fit</w:t>
        </w:r>
        <w:r>
          <w:rPr>
            <w:noProof/>
            <w:webHidden/>
          </w:rPr>
          <w:tab/>
        </w:r>
        <w:r>
          <w:rPr>
            <w:noProof/>
            <w:webHidden/>
          </w:rPr>
          <w:fldChar w:fldCharType="begin"/>
        </w:r>
        <w:r>
          <w:rPr>
            <w:noProof/>
            <w:webHidden/>
          </w:rPr>
          <w:instrText xml:space="preserve"> PAGEREF _Toc217232249 \h </w:instrText>
        </w:r>
        <w:r>
          <w:rPr>
            <w:noProof/>
            <w:webHidden/>
          </w:rPr>
        </w:r>
        <w:r>
          <w:rPr>
            <w:noProof/>
            <w:webHidden/>
          </w:rPr>
          <w:fldChar w:fldCharType="separate"/>
        </w:r>
        <w:r>
          <w:rPr>
            <w:noProof/>
            <w:webHidden/>
          </w:rPr>
          <w:t>6</w:t>
        </w:r>
        <w:r>
          <w:rPr>
            <w:noProof/>
            <w:webHidden/>
          </w:rPr>
          <w:fldChar w:fldCharType="end"/>
        </w:r>
      </w:hyperlink>
    </w:p>
    <w:p w:rsidR="00846A4B" w:rsidRDefault="00846A4B" w14:paraId="02651A42" w14:textId="208BC159">
      <w:pPr>
        <w:pStyle w:val="TOC3"/>
        <w:tabs>
          <w:tab w:val="right" w:leader="dot" w:pos="9350"/>
        </w:tabs>
        <w:rPr>
          <w:rFonts w:asciiTheme="minorHAnsi" w:hAnsiTheme="minorHAnsi" w:eastAsiaTheme="minorEastAsia"/>
          <w:noProof/>
          <w:lang w:val="en-US"/>
        </w:rPr>
      </w:pPr>
      <w:hyperlink w:history="1" w:anchor="_Toc217232250">
        <w:r w:rsidRPr="00A8410A">
          <w:rPr>
            <w:rStyle w:val="Hyperlink"/>
            <w:noProof/>
            <w:lang w:val="en-US"/>
          </w:rPr>
          <w:t>1.1.2 Scale, financial strength, and execution capacity</w:t>
        </w:r>
        <w:r>
          <w:rPr>
            <w:noProof/>
            <w:webHidden/>
          </w:rPr>
          <w:tab/>
        </w:r>
        <w:r>
          <w:rPr>
            <w:noProof/>
            <w:webHidden/>
          </w:rPr>
          <w:fldChar w:fldCharType="begin"/>
        </w:r>
        <w:r>
          <w:rPr>
            <w:noProof/>
            <w:webHidden/>
          </w:rPr>
          <w:instrText xml:space="preserve"> PAGEREF _Toc217232250 \h </w:instrText>
        </w:r>
        <w:r>
          <w:rPr>
            <w:noProof/>
            <w:webHidden/>
          </w:rPr>
        </w:r>
        <w:r>
          <w:rPr>
            <w:noProof/>
            <w:webHidden/>
          </w:rPr>
          <w:fldChar w:fldCharType="separate"/>
        </w:r>
        <w:r>
          <w:rPr>
            <w:noProof/>
            <w:webHidden/>
          </w:rPr>
          <w:t>6</w:t>
        </w:r>
        <w:r>
          <w:rPr>
            <w:noProof/>
            <w:webHidden/>
          </w:rPr>
          <w:fldChar w:fldCharType="end"/>
        </w:r>
      </w:hyperlink>
    </w:p>
    <w:p w:rsidR="00846A4B" w:rsidRDefault="00846A4B" w14:paraId="7BAD0EC5" w14:textId="0D64EB66">
      <w:pPr>
        <w:pStyle w:val="TOC3"/>
        <w:tabs>
          <w:tab w:val="right" w:leader="dot" w:pos="9350"/>
        </w:tabs>
        <w:rPr>
          <w:rFonts w:asciiTheme="minorHAnsi" w:hAnsiTheme="minorHAnsi" w:eastAsiaTheme="minorEastAsia"/>
          <w:noProof/>
          <w:lang w:val="en-US"/>
        </w:rPr>
      </w:pPr>
      <w:hyperlink w:history="1" w:anchor="_Toc217232251">
        <w:r w:rsidRPr="00A8410A">
          <w:rPr>
            <w:rStyle w:val="Hyperlink"/>
            <w:noProof/>
            <w:lang w:val="en-US"/>
          </w:rPr>
          <w:t>1.1.3 International readiness and learning advantage</w:t>
        </w:r>
        <w:r>
          <w:rPr>
            <w:noProof/>
            <w:webHidden/>
          </w:rPr>
          <w:tab/>
        </w:r>
        <w:r>
          <w:rPr>
            <w:noProof/>
            <w:webHidden/>
          </w:rPr>
          <w:fldChar w:fldCharType="begin"/>
        </w:r>
        <w:r>
          <w:rPr>
            <w:noProof/>
            <w:webHidden/>
          </w:rPr>
          <w:instrText xml:space="preserve"> PAGEREF _Toc217232251 \h </w:instrText>
        </w:r>
        <w:r>
          <w:rPr>
            <w:noProof/>
            <w:webHidden/>
          </w:rPr>
        </w:r>
        <w:r>
          <w:rPr>
            <w:noProof/>
            <w:webHidden/>
          </w:rPr>
          <w:fldChar w:fldCharType="separate"/>
        </w:r>
        <w:r>
          <w:rPr>
            <w:noProof/>
            <w:webHidden/>
          </w:rPr>
          <w:t>8</w:t>
        </w:r>
        <w:r>
          <w:rPr>
            <w:noProof/>
            <w:webHidden/>
          </w:rPr>
          <w:fldChar w:fldCharType="end"/>
        </w:r>
      </w:hyperlink>
    </w:p>
    <w:p w:rsidR="00846A4B" w:rsidRDefault="00846A4B" w14:paraId="391C8FA2" w14:textId="756F6D96">
      <w:pPr>
        <w:pStyle w:val="TOC2"/>
        <w:tabs>
          <w:tab w:val="right" w:leader="dot" w:pos="9350"/>
        </w:tabs>
        <w:rPr>
          <w:rFonts w:asciiTheme="minorHAnsi" w:hAnsiTheme="minorHAnsi" w:eastAsiaTheme="minorEastAsia"/>
          <w:noProof/>
          <w:lang w:val="en-US"/>
        </w:rPr>
      </w:pPr>
      <w:hyperlink w:history="1" w:anchor="_Toc217232252">
        <w:r w:rsidRPr="00A8410A">
          <w:rPr>
            <w:rStyle w:val="Hyperlink"/>
            <w:noProof/>
            <w:lang w:val="en-US"/>
          </w:rPr>
          <w:t>1.2 Target market selection: France</w:t>
        </w:r>
        <w:r>
          <w:rPr>
            <w:noProof/>
            <w:webHidden/>
          </w:rPr>
          <w:tab/>
        </w:r>
        <w:r>
          <w:rPr>
            <w:noProof/>
            <w:webHidden/>
          </w:rPr>
          <w:fldChar w:fldCharType="begin"/>
        </w:r>
        <w:r>
          <w:rPr>
            <w:noProof/>
            <w:webHidden/>
          </w:rPr>
          <w:instrText xml:space="preserve"> PAGEREF _Toc217232252 \h </w:instrText>
        </w:r>
        <w:r>
          <w:rPr>
            <w:noProof/>
            <w:webHidden/>
          </w:rPr>
        </w:r>
        <w:r>
          <w:rPr>
            <w:noProof/>
            <w:webHidden/>
          </w:rPr>
          <w:fldChar w:fldCharType="separate"/>
        </w:r>
        <w:r>
          <w:rPr>
            <w:noProof/>
            <w:webHidden/>
          </w:rPr>
          <w:t>9</w:t>
        </w:r>
        <w:r>
          <w:rPr>
            <w:noProof/>
            <w:webHidden/>
          </w:rPr>
          <w:fldChar w:fldCharType="end"/>
        </w:r>
      </w:hyperlink>
    </w:p>
    <w:p w:rsidR="00846A4B" w:rsidRDefault="00846A4B" w14:paraId="17BF1232" w14:textId="03874329">
      <w:pPr>
        <w:pStyle w:val="TOC3"/>
        <w:tabs>
          <w:tab w:val="right" w:leader="dot" w:pos="9350"/>
        </w:tabs>
        <w:rPr>
          <w:rFonts w:asciiTheme="minorHAnsi" w:hAnsiTheme="minorHAnsi" w:eastAsiaTheme="minorEastAsia"/>
          <w:noProof/>
          <w:lang w:val="en-US"/>
        </w:rPr>
      </w:pPr>
      <w:hyperlink w:history="1" w:anchor="_Toc217232253">
        <w:r w:rsidRPr="00A8410A">
          <w:rPr>
            <w:rStyle w:val="Hyperlink"/>
            <w:noProof/>
            <w:lang w:val="en-US"/>
          </w:rPr>
          <w:t>1.2.1 Market attractiveness and strategic relevance</w:t>
        </w:r>
        <w:r>
          <w:rPr>
            <w:noProof/>
            <w:webHidden/>
          </w:rPr>
          <w:tab/>
        </w:r>
        <w:r>
          <w:rPr>
            <w:noProof/>
            <w:webHidden/>
          </w:rPr>
          <w:fldChar w:fldCharType="begin"/>
        </w:r>
        <w:r>
          <w:rPr>
            <w:noProof/>
            <w:webHidden/>
          </w:rPr>
          <w:instrText xml:space="preserve"> PAGEREF _Toc217232253 \h </w:instrText>
        </w:r>
        <w:r>
          <w:rPr>
            <w:noProof/>
            <w:webHidden/>
          </w:rPr>
        </w:r>
        <w:r>
          <w:rPr>
            <w:noProof/>
            <w:webHidden/>
          </w:rPr>
          <w:fldChar w:fldCharType="separate"/>
        </w:r>
        <w:r>
          <w:rPr>
            <w:noProof/>
            <w:webHidden/>
          </w:rPr>
          <w:t>9</w:t>
        </w:r>
        <w:r>
          <w:rPr>
            <w:noProof/>
            <w:webHidden/>
          </w:rPr>
          <w:fldChar w:fldCharType="end"/>
        </w:r>
      </w:hyperlink>
    </w:p>
    <w:p w:rsidR="00846A4B" w:rsidRDefault="00846A4B" w14:paraId="1829C190" w14:textId="5AF90954">
      <w:pPr>
        <w:pStyle w:val="TOC3"/>
        <w:tabs>
          <w:tab w:val="right" w:leader="dot" w:pos="9350"/>
        </w:tabs>
        <w:rPr>
          <w:rFonts w:asciiTheme="minorHAnsi" w:hAnsiTheme="minorHAnsi" w:eastAsiaTheme="minorEastAsia"/>
          <w:noProof/>
          <w:lang w:val="en-US"/>
        </w:rPr>
      </w:pPr>
      <w:hyperlink w:history="1" w:anchor="_Toc217232254">
        <w:r w:rsidRPr="00A8410A">
          <w:rPr>
            <w:rStyle w:val="Hyperlink"/>
            <w:noProof/>
            <w:lang w:val="en-US"/>
          </w:rPr>
          <w:t>1.2.2 Demand conditions and timing logic</w:t>
        </w:r>
        <w:r>
          <w:rPr>
            <w:noProof/>
            <w:webHidden/>
          </w:rPr>
          <w:tab/>
        </w:r>
        <w:r>
          <w:rPr>
            <w:noProof/>
            <w:webHidden/>
          </w:rPr>
          <w:fldChar w:fldCharType="begin"/>
        </w:r>
        <w:r>
          <w:rPr>
            <w:noProof/>
            <w:webHidden/>
          </w:rPr>
          <w:instrText xml:space="preserve"> PAGEREF _Toc217232254 \h </w:instrText>
        </w:r>
        <w:r>
          <w:rPr>
            <w:noProof/>
            <w:webHidden/>
          </w:rPr>
        </w:r>
        <w:r>
          <w:rPr>
            <w:noProof/>
            <w:webHidden/>
          </w:rPr>
          <w:fldChar w:fldCharType="separate"/>
        </w:r>
        <w:r>
          <w:rPr>
            <w:noProof/>
            <w:webHidden/>
          </w:rPr>
          <w:t>11</w:t>
        </w:r>
        <w:r>
          <w:rPr>
            <w:noProof/>
            <w:webHidden/>
          </w:rPr>
          <w:fldChar w:fldCharType="end"/>
        </w:r>
      </w:hyperlink>
    </w:p>
    <w:p w:rsidR="00846A4B" w:rsidRDefault="00846A4B" w14:paraId="14F36A09" w14:textId="3E80838D">
      <w:pPr>
        <w:pStyle w:val="TOC3"/>
        <w:tabs>
          <w:tab w:val="right" w:leader="dot" w:pos="9350"/>
        </w:tabs>
        <w:rPr>
          <w:rFonts w:asciiTheme="minorHAnsi" w:hAnsiTheme="minorHAnsi" w:eastAsiaTheme="minorEastAsia"/>
          <w:noProof/>
          <w:lang w:val="en-US"/>
        </w:rPr>
      </w:pPr>
      <w:hyperlink w:history="1" w:anchor="_Toc217232255">
        <w:r w:rsidRPr="00A8410A">
          <w:rPr>
            <w:rStyle w:val="Hyperlink"/>
            <w:noProof/>
            <w:lang w:val="en-US"/>
          </w:rPr>
          <w:t>1.2.3 Digital and “smart retail” upside</w:t>
        </w:r>
        <w:r>
          <w:rPr>
            <w:noProof/>
            <w:webHidden/>
          </w:rPr>
          <w:tab/>
        </w:r>
        <w:r>
          <w:rPr>
            <w:noProof/>
            <w:webHidden/>
          </w:rPr>
          <w:fldChar w:fldCharType="begin"/>
        </w:r>
        <w:r>
          <w:rPr>
            <w:noProof/>
            <w:webHidden/>
          </w:rPr>
          <w:instrText xml:space="preserve"> PAGEREF _Toc217232255 \h </w:instrText>
        </w:r>
        <w:r>
          <w:rPr>
            <w:noProof/>
            <w:webHidden/>
          </w:rPr>
        </w:r>
        <w:r>
          <w:rPr>
            <w:noProof/>
            <w:webHidden/>
          </w:rPr>
          <w:fldChar w:fldCharType="separate"/>
        </w:r>
        <w:r>
          <w:rPr>
            <w:noProof/>
            <w:webHidden/>
          </w:rPr>
          <w:t>12</w:t>
        </w:r>
        <w:r>
          <w:rPr>
            <w:noProof/>
            <w:webHidden/>
          </w:rPr>
          <w:fldChar w:fldCharType="end"/>
        </w:r>
      </w:hyperlink>
    </w:p>
    <w:p w:rsidR="00846A4B" w:rsidRDefault="00846A4B" w14:paraId="5937A200" w14:textId="340D6D0D">
      <w:pPr>
        <w:pStyle w:val="TOC3"/>
        <w:tabs>
          <w:tab w:val="right" w:leader="dot" w:pos="9350"/>
        </w:tabs>
        <w:rPr>
          <w:rFonts w:asciiTheme="minorHAnsi" w:hAnsiTheme="minorHAnsi" w:eastAsiaTheme="minorEastAsia"/>
          <w:noProof/>
          <w:lang w:val="en-US"/>
        </w:rPr>
      </w:pPr>
      <w:hyperlink w:history="1" w:anchor="_Toc217232256">
        <w:r w:rsidRPr="00A8410A">
          <w:rPr>
            <w:rStyle w:val="Hyperlink"/>
            <w:noProof/>
            <w:lang w:val="en-US"/>
          </w:rPr>
          <w:t>1.2.4 Risk considerations and feasibility</w:t>
        </w:r>
        <w:r>
          <w:rPr>
            <w:noProof/>
            <w:webHidden/>
          </w:rPr>
          <w:tab/>
        </w:r>
        <w:r>
          <w:rPr>
            <w:noProof/>
            <w:webHidden/>
          </w:rPr>
          <w:fldChar w:fldCharType="begin"/>
        </w:r>
        <w:r>
          <w:rPr>
            <w:noProof/>
            <w:webHidden/>
          </w:rPr>
          <w:instrText xml:space="preserve"> PAGEREF _Toc217232256 \h </w:instrText>
        </w:r>
        <w:r>
          <w:rPr>
            <w:noProof/>
            <w:webHidden/>
          </w:rPr>
        </w:r>
        <w:r>
          <w:rPr>
            <w:noProof/>
            <w:webHidden/>
          </w:rPr>
          <w:fldChar w:fldCharType="separate"/>
        </w:r>
        <w:r>
          <w:rPr>
            <w:noProof/>
            <w:webHidden/>
          </w:rPr>
          <w:t>13</w:t>
        </w:r>
        <w:r>
          <w:rPr>
            <w:noProof/>
            <w:webHidden/>
          </w:rPr>
          <w:fldChar w:fldCharType="end"/>
        </w:r>
      </w:hyperlink>
    </w:p>
    <w:p w:rsidR="00846A4B" w:rsidRDefault="00846A4B" w14:paraId="464EC5D2" w14:textId="3CE515F3">
      <w:pPr>
        <w:pStyle w:val="TOC3"/>
        <w:tabs>
          <w:tab w:val="right" w:leader="dot" w:pos="9350"/>
        </w:tabs>
        <w:rPr>
          <w:rFonts w:asciiTheme="minorHAnsi" w:hAnsiTheme="minorHAnsi" w:eastAsiaTheme="minorEastAsia"/>
          <w:noProof/>
          <w:lang w:val="en-US"/>
        </w:rPr>
      </w:pPr>
      <w:hyperlink w:history="1" w:anchor="_Toc217232257">
        <w:r w:rsidRPr="00A8410A">
          <w:rPr>
            <w:rStyle w:val="Hyperlink"/>
            <w:noProof/>
            <w:lang w:val="en-US"/>
          </w:rPr>
          <w:t>1.2.5 Summary justification</w:t>
        </w:r>
        <w:r>
          <w:rPr>
            <w:noProof/>
            <w:webHidden/>
          </w:rPr>
          <w:tab/>
        </w:r>
        <w:r>
          <w:rPr>
            <w:noProof/>
            <w:webHidden/>
          </w:rPr>
          <w:fldChar w:fldCharType="begin"/>
        </w:r>
        <w:r>
          <w:rPr>
            <w:noProof/>
            <w:webHidden/>
          </w:rPr>
          <w:instrText xml:space="preserve"> PAGEREF _Toc217232257 \h </w:instrText>
        </w:r>
        <w:r>
          <w:rPr>
            <w:noProof/>
            <w:webHidden/>
          </w:rPr>
        </w:r>
        <w:r>
          <w:rPr>
            <w:noProof/>
            <w:webHidden/>
          </w:rPr>
          <w:fldChar w:fldCharType="separate"/>
        </w:r>
        <w:r>
          <w:rPr>
            <w:noProof/>
            <w:webHidden/>
          </w:rPr>
          <w:t>13</w:t>
        </w:r>
        <w:r>
          <w:rPr>
            <w:noProof/>
            <w:webHidden/>
          </w:rPr>
          <w:fldChar w:fldCharType="end"/>
        </w:r>
      </w:hyperlink>
    </w:p>
    <w:p w:rsidR="00846A4B" w:rsidRDefault="00846A4B" w14:paraId="5707F1BD" w14:textId="682B5009">
      <w:pPr>
        <w:pStyle w:val="TOC2"/>
        <w:tabs>
          <w:tab w:val="right" w:leader="dot" w:pos="9350"/>
        </w:tabs>
        <w:rPr>
          <w:rFonts w:asciiTheme="minorHAnsi" w:hAnsiTheme="minorHAnsi" w:eastAsiaTheme="minorEastAsia"/>
          <w:noProof/>
          <w:lang w:val="en-US"/>
        </w:rPr>
      </w:pPr>
      <w:hyperlink w:history="1" w:anchor="_Toc217232258">
        <w:r w:rsidRPr="00A8410A">
          <w:rPr>
            <w:rStyle w:val="Hyperlink"/>
            <w:noProof/>
          </w:rPr>
          <w:t>2. Comprehensive Strategic Analysis</w:t>
        </w:r>
        <w:r>
          <w:rPr>
            <w:noProof/>
            <w:webHidden/>
          </w:rPr>
          <w:tab/>
        </w:r>
        <w:r>
          <w:rPr>
            <w:noProof/>
            <w:webHidden/>
          </w:rPr>
          <w:fldChar w:fldCharType="begin"/>
        </w:r>
        <w:r>
          <w:rPr>
            <w:noProof/>
            <w:webHidden/>
          </w:rPr>
          <w:instrText xml:space="preserve"> PAGEREF _Toc217232258 \h </w:instrText>
        </w:r>
        <w:r>
          <w:rPr>
            <w:noProof/>
            <w:webHidden/>
          </w:rPr>
        </w:r>
        <w:r>
          <w:rPr>
            <w:noProof/>
            <w:webHidden/>
          </w:rPr>
          <w:fldChar w:fldCharType="separate"/>
        </w:r>
        <w:r>
          <w:rPr>
            <w:noProof/>
            <w:webHidden/>
          </w:rPr>
          <w:t>14</w:t>
        </w:r>
        <w:r>
          <w:rPr>
            <w:noProof/>
            <w:webHidden/>
          </w:rPr>
          <w:fldChar w:fldCharType="end"/>
        </w:r>
      </w:hyperlink>
    </w:p>
    <w:p w:rsidR="00846A4B" w:rsidRDefault="00846A4B" w14:paraId="66D1C171" w14:textId="02ABCF02">
      <w:pPr>
        <w:pStyle w:val="TOC2"/>
        <w:tabs>
          <w:tab w:val="right" w:leader="dot" w:pos="9350"/>
        </w:tabs>
        <w:rPr>
          <w:rFonts w:asciiTheme="minorHAnsi" w:hAnsiTheme="minorHAnsi" w:eastAsiaTheme="minorEastAsia"/>
          <w:noProof/>
          <w:lang w:val="en-US"/>
        </w:rPr>
      </w:pPr>
      <w:hyperlink w:history="1" w:anchor="_Toc217232259">
        <w:r w:rsidRPr="00A8410A">
          <w:rPr>
            <w:rStyle w:val="Hyperlink"/>
            <w:noProof/>
            <w:lang w:val="en-US"/>
          </w:rPr>
          <w:t>2.1 Strategic context</w:t>
        </w:r>
        <w:r>
          <w:rPr>
            <w:noProof/>
            <w:webHidden/>
          </w:rPr>
          <w:tab/>
        </w:r>
        <w:r>
          <w:rPr>
            <w:noProof/>
            <w:webHidden/>
          </w:rPr>
          <w:fldChar w:fldCharType="begin"/>
        </w:r>
        <w:r>
          <w:rPr>
            <w:noProof/>
            <w:webHidden/>
          </w:rPr>
          <w:instrText xml:space="preserve"> PAGEREF _Toc217232259 \h </w:instrText>
        </w:r>
        <w:r>
          <w:rPr>
            <w:noProof/>
            <w:webHidden/>
          </w:rPr>
        </w:r>
        <w:r>
          <w:rPr>
            <w:noProof/>
            <w:webHidden/>
          </w:rPr>
          <w:fldChar w:fldCharType="separate"/>
        </w:r>
        <w:r>
          <w:rPr>
            <w:noProof/>
            <w:webHidden/>
          </w:rPr>
          <w:t>14</w:t>
        </w:r>
        <w:r>
          <w:rPr>
            <w:noProof/>
            <w:webHidden/>
          </w:rPr>
          <w:fldChar w:fldCharType="end"/>
        </w:r>
      </w:hyperlink>
    </w:p>
    <w:p w:rsidR="00846A4B" w:rsidRDefault="00846A4B" w14:paraId="17F6E777" w14:textId="3C109FE3">
      <w:pPr>
        <w:pStyle w:val="TOC2"/>
        <w:tabs>
          <w:tab w:val="right" w:leader="dot" w:pos="9350"/>
        </w:tabs>
        <w:rPr>
          <w:rFonts w:asciiTheme="minorHAnsi" w:hAnsiTheme="minorHAnsi" w:eastAsiaTheme="minorEastAsia"/>
          <w:noProof/>
          <w:lang w:val="en-US"/>
        </w:rPr>
      </w:pPr>
      <w:hyperlink w:history="1" w:anchor="_Toc217232260">
        <w:r w:rsidRPr="00A8410A">
          <w:rPr>
            <w:rStyle w:val="Hyperlink"/>
            <w:noProof/>
            <w:lang w:val="en-US"/>
          </w:rPr>
          <w:t>2.2 PESTLE Analysis of France</w:t>
        </w:r>
        <w:r>
          <w:rPr>
            <w:noProof/>
            <w:webHidden/>
          </w:rPr>
          <w:tab/>
        </w:r>
        <w:r>
          <w:rPr>
            <w:noProof/>
            <w:webHidden/>
          </w:rPr>
          <w:fldChar w:fldCharType="begin"/>
        </w:r>
        <w:r>
          <w:rPr>
            <w:noProof/>
            <w:webHidden/>
          </w:rPr>
          <w:instrText xml:space="preserve"> PAGEREF _Toc217232260 \h </w:instrText>
        </w:r>
        <w:r>
          <w:rPr>
            <w:noProof/>
            <w:webHidden/>
          </w:rPr>
        </w:r>
        <w:r>
          <w:rPr>
            <w:noProof/>
            <w:webHidden/>
          </w:rPr>
          <w:fldChar w:fldCharType="separate"/>
        </w:r>
        <w:r>
          <w:rPr>
            <w:noProof/>
            <w:webHidden/>
          </w:rPr>
          <w:t>14</w:t>
        </w:r>
        <w:r>
          <w:rPr>
            <w:noProof/>
            <w:webHidden/>
          </w:rPr>
          <w:fldChar w:fldCharType="end"/>
        </w:r>
      </w:hyperlink>
    </w:p>
    <w:p w:rsidR="00846A4B" w:rsidRDefault="00846A4B" w14:paraId="761A8AC8" w14:textId="0029B783">
      <w:pPr>
        <w:pStyle w:val="TOC3"/>
        <w:tabs>
          <w:tab w:val="right" w:leader="dot" w:pos="9350"/>
        </w:tabs>
        <w:rPr>
          <w:rFonts w:asciiTheme="minorHAnsi" w:hAnsiTheme="minorHAnsi" w:eastAsiaTheme="minorEastAsia"/>
          <w:noProof/>
          <w:lang w:val="en-US"/>
        </w:rPr>
      </w:pPr>
      <w:hyperlink w:history="1" w:anchor="_Toc217232261">
        <w:r w:rsidRPr="00A8410A">
          <w:rPr>
            <w:rStyle w:val="Hyperlink"/>
            <w:noProof/>
            <w:lang w:val="en-US"/>
          </w:rPr>
          <w:t>2.2.1 Political factors</w:t>
        </w:r>
        <w:r>
          <w:rPr>
            <w:noProof/>
            <w:webHidden/>
          </w:rPr>
          <w:tab/>
        </w:r>
        <w:r>
          <w:rPr>
            <w:noProof/>
            <w:webHidden/>
          </w:rPr>
          <w:fldChar w:fldCharType="begin"/>
        </w:r>
        <w:r>
          <w:rPr>
            <w:noProof/>
            <w:webHidden/>
          </w:rPr>
          <w:instrText xml:space="preserve"> PAGEREF _Toc217232261 \h </w:instrText>
        </w:r>
        <w:r>
          <w:rPr>
            <w:noProof/>
            <w:webHidden/>
          </w:rPr>
        </w:r>
        <w:r>
          <w:rPr>
            <w:noProof/>
            <w:webHidden/>
          </w:rPr>
          <w:fldChar w:fldCharType="separate"/>
        </w:r>
        <w:r>
          <w:rPr>
            <w:noProof/>
            <w:webHidden/>
          </w:rPr>
          <w:t>14</w:t>
        </w:r>
        <w:r>
          <w:rPr>
            <w:noProof/>
            <w:webHidden/>
          </w:rPr>
          <w:fldChar w:fldCharType="end"/>
        </w:r>
      </w:hyperlink>
    </w:p>
    <w:p w:rsidR="00846A4B" w:rsidRDefault="00846A4B" w14:paraId="734B1097" w14:textId="36E37DE3">
      <w:pPr>
        <w:pStyle w:val="TOC3"/>
        <w:tabs>
          <w:tab w:val="right" w:leader="dot" w:pos="9350"/>
        </w:tabs>
        <w:rPr>
          <w:rFonts w:asciiTheme="minorHAnsi" w:hAnsiTheme="minorHAnsi" w:eastAsiaTheme="minorEastAsia"/>
          <w:noProof/>
          <w:lang w:val="en-US"/>
        </w:rPr>
      </w:pPr>
      <w:hyperlink w:history="1" w:anchor="_Toc217232262">
        <w:r w:rsidRPr="00A8410A">
          <w:rPr>
            <w:rStyle w:val="Hyperlink"/>
            <w:noProof/>
            <w:lang w:val="en-US"/>
          </w:rPr>
          <w:t>2.2.2 Economic factors</w:t>
        </w:r>
        <w:r>
          <w:rPr>
            <w:noProof/>
            <w:webHidden/>
          </w:rPr>
          <w:tab/>
        </w:r>
        <w:r>
          <w:rPr>
            <w:noProof/>
            <w:webHidden/>
          </w:rPr>
          <w:fldChar w:fldCharType="begin"/>
        </w:r>
        <w:r>
          <w:rPr>
            <w:noProof/>
            <w:webHidden/>
          </w:rPr>
          <w:instrText xml:space="preserve"> PAGEREF _Toc217232262 \h </w:instrText>
        </w:r>
        <w:r>
          <w:rPr>
            <w:noProof/>
            <w:webHidden/>
          </w:rPr>
        </w:r>
        <w:r>
          <w:rPr>
            <w:noProof/>
            <w:webHidden/>
          </w:rPr>
          <w:fldChar w:fldCharType="separate"/>
        </w:r>
        <w:r>
          <w:rPr>
            <w:noProof/>
            <w:webHidden/>
          </w:rPr>
          <w:t>15</w:t>
        </w:r>
        <w:r>
          <w:rPr>
            <w:noProof/>
            <w:webHidden/>
          </w:rPr>
          <w:fldChar w:fldCharType="end"/>
        </w:r>
      </w:hyperlink>
    </w:p>
    <w:p w:rsidR="00846A4B" w:rsidRDefault="00846A4B" w14:paraId="21C86D77" w14:textId="3D27A1F6">
      <w:pPr>
        <w:pStyle w:val="TOC3"/>
        <w:tabs>
          <w:tab w:val="right" w:leader="dot" w:pos="9350"/>
        </w:tabs>
        <w:rPr>
          <w:rFonts w:asciiTheme="minorHAnsi" w:hAnsiTheme="minorHAnsi" w:eastAsiaTheme="minorEastAsia"/>
          <w:noProof/>
          <w:lang w:val="en-US"/>
        </w:rPr>
      </w:pPr>
      <w:hyperlink w:history="1" w:anchor="_Toc217232263">
        <w:r w:rsidRPr="00A8410A">
          <w:rPr>
            <w:rStyle w:val="Hyperlink"/>
            <w:noProof/>
            <w:lang w:val="en-US"/>
          </w:rPr>
          <w:t>2.2.3 Social factors</w:t>
        </w:r>
        <w:r>
          <w:rPr>
            <w:noProof/>
            <w:webHidden/>
          </w:rPr>
          <w:tab/>
        </w:r>
        <w:r>
          <w:rPr>
            <w:noProof/>
            <w:webHidden/>
          </w:rPr>
          <w:fldChar w:fldCharType="begin"/>
        </w:r>
        <w:r>
          <w:rPr>
            <w:noProof/>
            <w:webHidden/>
          </w:rPr>
          <w:instrText xml:space="preserve"> PAGEREF _Toc217232263 \h </w:instrText>
        </w:r>
        <w:r>
          <w:rPr>
            <w:noProof/>
            <w:webHidden/>
          </w:rPr>
        </w:r>
        <w:r>
          <w:rPr>
            <w:noProof/>
            <w:webHidden/>
          </w:rPr>
          <w:fldChar w:fldCharType="separate"/>
        </w:r>
        <w:r>
          <w:rPr>
            <w:noProof/>
            <w:webHidden/>
          </w:rPr>
          <w:t>16</w:t>
        </w:r>
        <w:r>
          <w:rPr>
            <w:noProof/>
            <w:webHidden/>
          </w:rPr>
          <w:fldChar w:fldCharType="end"/>
        </w:r>
      </w:hyperlink>
    </w:p>
    <w:p w:rsidR="00846A4B" w:rsidRDefault="00846A4B" w14:paraId="211C2468" w14:textId="3EC7CF47">
      <w:pPr>
        <w:pStyle w:val="TOC3"/>
        <w:tabs>
          <w:tab w:val="right" w:leader="dot" w:pos="9350"/>
        </w:tabs>
        <w:rPr>
          <w:rFonts w:asciiTheme="minorHAnsi" w:hAnsiTheme="minorHAnsi" w:eastAsiaTheme="minorEastAsia"/>
          <w:noProof/>
          <w:lang w:val="en-US"/>
        </w:rPr>
      </w:pPr>
      <w:hyperlink w:history="1" w:anchor="_Toc217232264">
        <w:r w:rsidRPr="00A8410A">
          <w:rPr>
            <w:rStyle w:val="Hyperlink"/>
            <w:noProof/>
            <w:lang w:val="en-US"/>
          </w:rPr>
          <w:t>2.2.4 Technological factors</w:t>
        </w:r>
        <w:r>
          <w:rPr>
            <w:noProof/>
            <w:webHidden/>
          </w:rPr>
          <w:tab/>
        </w:r>
        <w:r>
          <w:rPr>
            <w:noProof/>
            <w:webHidden/>
          </w:rPr>
          <w:fldChar w:fldCharType="begin"/>
        </w:r>
        <w:r>
          <w:rPr>
            <w:noProof/>
            <w:webHidden/>
          </w:rPr>
          <w:instrText xml:space="preserve"> PAGEREF _Toc217232264 \h </w:instrText>
        </w:r>
        <w:r>
          <w:rPr>
            <w:noProof/>
            <w:webHidden/>
          </w:rPr>
        </w:r>
        <w:r>
          <w:rPr>
            <w:noProof/>
            <w:webHidden/>
          </w:rPr>
          <w:fldChar w:fldCharType="separate"/>
        </w:r>
        <w:r>
          <w:rPr>
            <w:noProof/>
            <w:webHidden/>
          </w:rPr>
          <w:t>17</w:t>
        </w:r>
        <w:r>
          <w:rPr>
            <w:noProof/>
            <w:webHidden/>
          </w:rPr>
          <w:fldChar w:fldCharType="end"/>
        </w:r>
      </w:hyperlink>
    </w:p>
    <w:p w:rsidR="00846A4B" w:rsidRDefault="00846A4B" w14:paraId="4FAD69C5" w14:textId="2C15E960">
      <w:pPr>
        <w:pStyle w:val="TOC3"/>
        <w:tabs>
          <w:tab w:val="right" w:leader="dot" w:pos="9350"/>
        </w:tabs>
        <w:rPr>
          <w:rFonts w:asciiTheme="minorHAnsi" w:hAnsiTheme="minorHAnsi" w:eastAsiaTheme="minorEastAsia"/>
          <w:noProof/>
          <w:lang w:val="en-US"/>
        </w:rPr>
      </w:pPr>
      <w:hyperlink w:history="1" w:anchor="_Toc217232265">
        <w:r w:rsidRPr="00A8410A">
          <w:rPr>
            <w:rStyle w:val="Hyperlink"/>
            <w:noProof/>
            <w:lang w:val="en-US"/>
          </w:rPr>
          <w:t>2.2.5 Legal factors</w:t>
        </w:r>
        <w:r>
          <w:rPr>
            <w:noProof/>
            <w:webHidden/>
          </w:rPr>
          <w:tab/>
        </w:r>
        <w:r>
          <w:rPr>
            <w:noProof/>
            <w:webHidden/>
          </w:rPr>
          <w:fldChar w:fldCharType="begin"/>
        </w:r>
        <w:r>
          <w:rPr>
            <w:noProof/>
            <w:webHidden/>
          </w:rPr>
          <w:instrText xml:space="preserve"> PAGEREF _Toc217232265 \h </w:instrText>
        </w:r>
        <w:r>
          <w:rPr>
            <w:noProof/>
            <w:webHidden/>
          </w:rPr>
        </w:r>
        <w:r>
          <w:rPr>
            <w:noProof/>
            <w:webHidden/>
          </w:rPr>
          <w:fldChar w:fldCharType="separate"/>
        </w:r>
        <w:r>
          <w:rPr>
            <w:noProof/>
            <w:webHidden/>
          </w:rPr>
          <w:t>18</w:t>
        </w:r>
        <w:r>
          <w:rPr>
            <w:noProof/>
            <w:webHidden/>
          </w:rPr>
          <w:fldChar w:fldCharType="end"/>
        </w:r>
      </w:hyperlink>
    </w:p>
    <w:p w:rsidR="00846A4B" w:rsidRDefault="00846A4B" w14:paraId="4ABF890D" w14:textId="1C00AB44">
      <w:pPr>
        <w:pStyle w:val="TOC3"/>
        <w:tabs>
          <w:tab w:val="right" w:leader="dot" w:pos="9350"/>
        </w:tabs>
        <w:rPr>
          <w:rFonts w:asciiTheme="minorHAnsi" w:hAnsiTheme="minorHAnsi" w:eastAsiaTheme="minorEastAsia"/>
          <w:noProof/>
          <w:lang w:val="en-US"/>
        </w:rPr>
      </w:pPr>
      <w:hyperlink w:history="1" w:anchor="_Toc217232266">
        <w:r w:rsidRPr="00A8410A">
          <w:rPr>
            <w:rStyle w:val="Hyperlink"/>
            <w:noProof/>
            <w:lang w:val="en-US"/>
          </w:rPr>
          <w:t>2.2.6 Environmental factors</w:t>
        </w:r>
        <w:r>
          <w:rPr>
            <w:noProof/>
            <w:webHidden/>
          </w:rPr>
          <w:tab/>
        </w:r>
        <w:r>
          <w:rPr>
            <w:noProof/>
            <w:webHidden/>
          </w:rPr>
          <w:fldChar w:fldCharType="begin"/>
        </w:r>
        <w:r>
          <w:rPr>
            <w:noProof/>
            <w:webHidden/>
          </w:rPr>
          <w:instrText xml:space="preserve"> PAGEREF _Toc217232266 \h </w:instrText>
        </w:r>
        <w:r>
          <w:rPr>
            <w:noProof/>
            <w:webHidden/>
          </w:rPr>
        </w:r>
        <w:r>
          <w:rPr>
            <w:noProof/>
            <w:webHidden/>
          </w:rPr>
          <w:fldChar w:fldCharType="separate"/>
        </w:r>
        <w:r>
          <w:rPr>
            <w:noProof/>
            <w:webHidden/>
          </w:rPr>
          <w:t>19</w:t>
        </w:r>
        <w:r>
          <w:rPr>
            <w:noProof/>
            <w:webHidden/>
          </w:rPr>
          <w:fldChar w:fldCharType="end"/>
        </w:r>
      </w:hyperlink>
    </w:p>
    <w:p w:rsidR="00846A4B" w:rsidRDefault="00846A4B" w14:paraId="30F99370" w14:textId="67B710BE">
      <w:pPr>
        <w:pStyle w:val="TOC2"/>
        <w:tabs>
          <w:tab w:val="right" w:leader="dot" w:pos="9350"/>
        </w:tabs>
        <w:rPr>
          <w:rFonts w:asciiTheme="minorHAnsi" w:hAnsiTheme="minorHAnsi" w:eastAsiaTheme="minorEastAsia"/>
          <w:noProof/>
          <w:lang w:val="en-US"/>
        </w:rPr>
      </w:pPr>
      <w:hyperlink w:history="1" w:anchor="_Toc217232267">
        <w:r w:rsidRPr="00A8410A">
          <w:rPr>
            <w:rStyle w:val="Hyperlink"/>
            <w:noProof/>
            <w:lang w:val="en-US"/>
          </w:rPr>
          <w:t>2.3 Competitive Landscape Analysis</w:t>
        </w:r>
        <w:r>
          <w:rPr>
            <w:noProof/>
            <w:webHidden/>
          </w:rPr>
          <w:tab/>
        </w:r>
        <w:r>
          <w:rPr>
            <w:noProof/>
            <w:webHidden/>
          </w:rPr>
          <w:fldChar w:fldCharType="begin"/>
        </w:r>
        <w:r>
          <w:rPr>
            <w:noProof/>
            <w:webHidden/>
          </w:rPr>
          <w:instrText xml:space="preserve"> PAGEREF _Toc217232267 \h </w:instrText>
        </w:r>
        <w:r>
          <w:rPr>
            <w:noProof/>
            <w:webHidden/>
          </w:rPr>
        </w:r>
        <w:r>
          <w:rPr>
            <w:noProof/>
            <w:webHidden/>
          </w:rPr>
          <w:fldChar w:fldCharType="separate"/>
        </w:r>
        <w:r>
          <w:rPr>
            <w:noProof/>
            <w:webHidden/>
          </w:rPr>
          <w:t>21</w:t>
        </w:r>
        <w:r>
          <w:rPr>
            <w:noProof/>
            <w:webHidden/>
          </w:rPr>
          <w:fldChar w:fldCharType="end"/>
        </w:r>
      </w:hyperlink>
    </w:p>
    <w:p w:rsidR="00846A4B" w:rsidRDefault="00846A4B" w14:paraId="7199EFC0" w14:textId="2566163B">
      <w:pPr>
        <w:pStyle w:val="TOC3"/>
        <w:tabs>
          <w:tab w:val="right" w:leader="dot" w:pos="9350"/>
        </w:tabs>
        <w:rPr>
          <w:rFonts w:asciiTheme="minorHAnsi" w:hAnsiTheme="minorHAnsi" w:eastAsiaTheme="minorEastAsia"/>
          <w:noProof/>
          <w:lang w:val="en-US"/>
        </w:rPr>
      </w:pPr>
      <w:hyperlink w:history="1" w:anchor="_Toc217232268">
        <w:r w:rsidRPr="00A8410A">
          <w:rPr>
            <w:rStyle w:val="Hyperlink"/>
            <w:noProof/>
            <w:lang w:val="en-US"/>
          </w:rPr>
          <w:t>2.3.1 Porter’s Five Forces</w:t>
        </w:r>
        <w:r>
          <w:rPr>
            <w:noProof/>
            <w:webHidden/>
          </w:rPr>
          <w:tab/>
        </w:r>
        <w:r>
          <w:rPr>
            <w:noProof/>
            <w:webHidden/>
          </w:rPr>
          <w:fldChar w:fldCharType="begin"/>
        </w:r>
        <w:r>
          <w:rPr>
            <w:noProof/>
            <w:webHidden/>
          </w:rPr>
          <w:instrText xml:space="preserve"> PAGEREF _Toc217232268 \h </w:instrText>
        </w:r>
        <w:r>
          <w:rPr>
            <w:noProof/>
            <w:webHidden/>
          </w:rPr>
        </w:r>
        <w:r>
          <w:rPr>
            <w:noProof/>
            <w:webHidden/>
          </w:rPr>
          <w:fldChar w:fldCharType="separate"/>
        </w:r>
        <w:r>
          <w:rPr>
            <w:noProof/>
            <w:webHidden/>
          </w:rPr>
          <w:t>21</w:t>
        </w:r>
        <w:r>
          <w:rPr>
            <w:noProof/>
            <w:webHidden/>
          </w:rPr>
          <w:fldChar w:fldCharType="end"/>
        </w:r>
      </w:hyperlink>
    </w:p>
    <w:p w:rsidR="00846A4B" w:rsidRDefault="00846A4B" w14:paraId="398F7E34" w14:textId="4A06A2C4">
      <w:pPr>
        <w:pStyle w:val="TOC3"/>
        <w:tabs>
          <w:tab w:val="right" w:leader="dot" w:pos="9350"/>
        </w:tabs>
        <w:rPr>
          <w:rFonts w:asciiTheme="minorHAnsi" w:hAnsiTheme="minorHAnsi" w:eastAsiaTheme="minorEastAsia"/>
          <w:noProof/>
          <w:lang w:val="en-US"/>
        </w:rPr>
      </w:pPr>
      <w:hyperlink w:history="1" w:anchor="_Toc217232269">
        <w:r w:rsidRPr="00A8410A">
          <w:rPr>
            <w:rStyle w:val="Hyperlink"/>
            <w:noProof/>
            <w:lang w:val="en-US"/>
          </w:rPr>
          <w:t>2.3.2 Competitor analysis</w:t>
        </w:r>
        <w:r>
          <w:rPr>
            <w:noProof/>
            <w:webHidden/>
          </w:rPr>
          <w:tab/>
        </w:r>
        <w:r>
          <w:rPr>
            <w:noProof/>
            <w:webHidden/>
          </w:rPr>
          <w:fldChar w:fldCharType="begin"/>
        </w:r>
        <w:r>
          <w:rPr>
            <w:noProof/>
            <w:webHidden/>
          </w:rPr>
          <w:instrText xml:space="preserve"> PAGEREF _Toc217232269 \h </w:instrText>
        </w:r>
        <w:r>
          <w:rPr>
            <w:noProof/>
            <w:webHidden/>
          </w:rPr>
        </w:r>
        <w:r>
          <w:rPr>
            <w:noProof/>
            <w:webHidden/>
          </w:rPr>
          <w:fldChar w:fldCharType="separate"/>
        </w:r>
        <w:r>
          <w:rPr>
            <w:noProof/>
            <w:webHidden/>
          </w:rPr>
          <w:t>23</w:t>
        </w:r>
        <w:r>
          <w:rPr>
            <w:noProof/>
            <w:webHidden/>
          </w:rPr>
          <w:fldChar w:fldCharType="end"/>
        </w:r>
      </w:hyperlink>
    </w:p>
    <w:p w:rsidR="00846A4B" w:rsidRDefault="00846A4B" w14:paraId="50E968A2" w14:textId="1EEFB296">
      <w:pPr>
        <w:pStyle w:val="TOC2"/>
        <w:tabs>
          <w:tab w:val="right" w:leader="dot" w:pos="9350"/>
        </w:tabs>
        <w:rPr>
          <w:rFonts w:asciiTheme="minorHAnsi" w:hAnsiTheme="minorHAnsi" w:eastAsiaTheme="minorEastAsia"/>
          <w:noProof/>
          <w:lang w:val="en-US"/>
        </w:rPr>
      </w:pPr>
      <w:hyperlink w:history="1" w:anchor="_Toc217232270">
        <w:r w:rsidRPr="00A8410A">
          <w:rPr>
            <w:rStyle w:val="Hyperlink"/>
            <w:noProof/>
            <w:lang w:val="en-US"/>
          </w:rPr>
          <w:t>2.4 Effectiveness and limitations of analytical tools</w:t>
        </w:r>
        <w:r>
          <w:rPr>
            <w:noProof/>
            <w:webHidden/>
          </w:rPr>
          <w:tab/>
        </w:r>
        <w:r>
          <w:rPr>
            <w:noProof/>
            <w:webHidden/>
          </w:rPr>
          <w:fldChar w:fldCharType="begin"/>
        </w:r>
        <w:r>
          <w:rPr>
            <w:noProof/>
            <w:webHidden/>
          </w:rPr>
          <w:instrText xml:space="preserve"> PAGEREF _Toc217232270 \h </w:instrText>
        </w:r>
        <w:r>
          <w:rPr>
            <w:noProof/>
            <w:webHidden/>
          </w:rPr>
        </w:r>
        <w:r>
          <w:rPr>
            <w:noProof/>
            <w:webHidden/>
          </w:rPr>
          <w:fldChar w:fldCharType="separate"/>
        </w:r>
        <w:r>
          <w:rPr>
            <w:noProof/>
            <w:webHidden/>
          </w:rPr>
          <w:t>24</w:t>
        </w:r>
        <w:r>
          <w:rPr>
            <w:noProof/>
            <w:webHidden/>
          </w:rPr>
          <w:fldChar w:fldCharType="end"/>
        </w:r>
      </w:hyperlink>
    </w:p>
    <w:p w:rsidR="00846A4B" w:rsidRDefault="00846A4B" w14:paraId="255FDD3A" w14:textId="4151F397">
      <w:pPr>
        <w:pStyle w:val="TOC1"/>
        <w:tabs>
          <w:tab w:val="right" w:leader="dot" w:pos="9350"/>
        </w:tabs>
        <w:rPr>
          <w:rFonts w:asciiTheme="minorHAnsi" w:hAnsiTheme="minorHAnsi" w:eastAsiaTheme="minorEastAsia"/>
          <w:noProof/>
          <w:lang w:val="en-US"/>
        </w:rPr>
      </w:pPr>
      <w:hyperlink w:history="1" w:anchor="_Toc217232271">
        <w:r w:rsidRPr="00A8410A">
          <w:rPr>
            <w:rStyle w:val="Hyperlink"/>
            <w:noProof/>
            <w:lang w:val="en-US"/>
          </w:rPr>
          <w:t xml:space="preserve">3. </w:t>
        </w:r>
        <w:r w:rsidRPr="00A8410A">
          <w:rPr>
            <w:rStyle w:val="Hyperlink"/>
            <w:noProof/>
          </w:rPr>
          <w:t>Strategy Development and Formulation</w:t>
        </w:r>
        <w:r>
          <w:rPr>
            <w:noProof/>
            <w:webHidden/>
          </w:rPr>
          <w:tab/>
        </w:r>
        <w:r>
          <w:rPr>
            <w:noProof/>
            <w:webHidden/>
          </w:rPr>
          <w:fldChar w:fldCharType="begin"/>
        </w:r>
        <w:r>
          <w:rPr>
            <w:noProof/>
            <w:webHidden/>
          </w:rPr>
          <w:instrText xml:space="preserve"> PAGEREF _Toc217232271 \h </w:instrText>
        </w:r>
        <w:r>
          <w:rPr>
            <w:noProof/>
            <w:webHidden/>
          </w:rPr>
        </w:r>
        <w:r>
          <w:rPr>
            <w:noProof/>
            <w:webHidden/>
          </w:rPr>
          <w:fldChar w:fldCharType="separate"/>
        </w:r>
        <w:r>
          <w:rPr>
            <w:noProof/>
            <w:webHidden/>
          </w:rPr>
          <w:t>25</w:t>
        </w:r>
        <w:r>
          <w:rPr>
            <w:noProof/>
            <w:webHidden/>
          </w:rPr>
          <w:fldChar w:fldCharType="end"/>
        </w:r>
      </w:hyperlink>
    </w:p>
    <w:p w:rsidR="00846A4B" w:rsidRDefault="00846A4B" w14:paraId="69B6D3C2" w14:textId="50982A56">
      <w:pPr>
        <w:pStyle w:val="TOC2"/>
        <w:tabs>
          <w:tab w:val="right" w:leader="dot" w:pos="9350"/>
        </w:tabs>
        <w:rPr>
          <w:rFonts w:asciiTheme="minorHAnsi" w:hAnsiTheme="minorHAnsi" w:eastAsiaTheme="minorEastAsia"/>
          <w:noProof/>
          <w:lang w:val="en-US"/>
        </w:rPr>
      </w:pPr>
      <w:hyperlink w:history="1" w:anchor="_Toc217232272">
        <w:r w:rsidRPr="00A8410A">
          <w:rPr>
            <w:rStyle w:val="Hyperlink"/>
            <w:noProof/>
            <w:lang w:val="en-US"/>
          </w:rPr>
          <w:t>3.1 Strategic Objectives and Rationale</w:t>
        </w:r>
        <w:r>
          <w:rPr>
            <w:noProof/>
            <w:webHidden/>
          </w:rPr>
          <w:tab/>
        </w:r>
        <w:r>
          <w:rPr>
            <w:noProof/>
            <w:webHidden/>
          </w:rPr>
          <w:fldChar w:fldCharType="begin"/>
        </w:r>
        <w:r>
          <w:rPr>
            <w:noProof/>
            <w:webHidden/>
          </w:rPr>
          <w:instrText xml:space="preserve"> PAGEREF _Toc217232272 \h </w:instrText>
        </w:r>
        <w:r>
          <w:rPr>
            <w:noProof/>
            <w:webHidden/>
          </w:rPr>
        </w:r>
        <w:r>
          <w:rPr>
            <w:noProof/>
            <w:webHidden/>
          </w:rPr>
          <w:fldChar w:fldCharType="separate"/>
        </w:r>
        <w:r>
          <w:rPr>
            <w:noProof/>
            <w:webHidden/>
          </w:rPr>
          <w:t>25</w:t>
        </w:r>
        <w:r>
          <w:rPr>
            <w:noProof/>
            <w:webHidden/>
          </w:rPr>
          <w:fldChar w:fldCharType="end"/>
        </w:r>
      </w:hyperlink>
    </w:p>
    <w:p w:rsidR="00846A4B" w:rsidRDefault="00846A4B" w14:paraId="25E6A394" w14:textId="3C8D7C4C">
      <w:pPr>
        <w:pStyle w:val="TOC2"/>
        <w:tabs>
          <w:tab w:val="right" w:leader="dot" w:pos="9350"/>
        </w:tabs>
        <w:rPr>
          <w:rFonts w:asciiTheme="minorHAnsi" w:hAnsiTheme="minorHAnsi" w:eastAsiaTheme="minorEastAsia"/>
          <w:noProof/>
          <w:lang w:val="en-US"/>
        </w:rPr>
      </w:pPr>
      <w:hyperlink w:history="1" w:anchor="_Toc217232273">
        <w:r w:rsidRPr="00A8410A">
          <w:rPr>
            <w:rStyle w:val="Hyperlink"/>
            <w:noProof/>
            <w:lang w:val="en-US"/>
          </w:rPr>
          <w:t>3.2 Market Entry Strategy: Mode of Entry</w:t>
        </w:r>
        <w:r>
          <w:rPr>
            <w:noProof/>
            <w:webHidden/>
          </w:rPr>
          <w:tab/>
        </w:r>
        <w:r>
          <w:rPr>
            <w:noProof/>
            <w:webHidden/>
          </w:rPr>
          <w:fldChar w:fldCharType="begin"/>
        </w:r>
        <w:r>
          <w:rPr>
            <w:noProof/>
            <w:webHidden/>
          </w:rPr>
          <w:instrText xml:space="preserve"> PAGEREF _Toc217232273 \h </w:instrText>
        </w:r>
        <w:r>
          <w:rPr>
            <w:noProof/>
            <w:webHidden/>
          </w:rPr>
        </w:r>
        <w:r>
          <w:rPr>
            <w:noProof/>
            <w:webHidden/>
          </w:rPr>
          <w:fldChar w:fldCharType="separate"/>
        </w:r>
        <w:r>
          <w:rPr>
            <w:noProof/>
            <w:webHidden/>
          </w:rPr>
          <w:t>25</w:t>
        </w:r>
        <w:r>
          <w:rPr>
            <w:noProof/>
            <w:webHidden/>
          </w:rPr>
          <w:fldChar w:fldCharType="end"/>
        </w:r>
      </w:hyperlink>
    </w:p>
    <w:p w:rsidR="00846A4B" w:rsidRDefault="00846A4B" w14:paraId="1C1E2009" w14:textId="10040DCC">
      <w:pPr>
        <w:pStyle w:val="TOC2"/>
        <w:tabs>
          <w:tab w:val="right" w:leader="dot" w:pos="9350"/>
        </w:tabs>
        <w:rPr>
          <w:rFonts w:asciiTheme="minorHAnsi" w:hAnsiTheme="minorHAnsi" w:eastAsiaTheme="minorEastAsia"/>
          <w:noProof/>
          <w:lang w:val="en-US"/>
        </w:rPr>
      </w:pPr>
      <w:hyperlink w:history="1" w:anchor="_Toc217232274">
        <w:r w:rsidRPr="00A8410A">
          <w:rPr>
            <w:rStyle w:val="Hyperlink"/>
            <w:noProof/>
            <w:lang w:val="en-US"/>
          </w:rPr>
          <w:t>3.3 Competitive Advantage through Porter’s Generic Strategies</w:t>
        </w:r>
        <w:r>
          <w:rPr>
            <w:noProof/>
            <w:webHidden/>
          </w:rPr>
          <w:tab/>
        </w:r>
        <w:r>
          <w:rPr>
            <w:noProof/>
            <w:webHidden/>
          </w:rPr>
          <w:fldChar w:fldCharType="begin"/>
        </w:r>
        <w:r>
          <w:rPr>
            <w:noProof/>
            <w:webHidden/>
          </w:rPr>
          <w:instrText xml:space="preserve"> PAGEREF _Toc217232274 \h </w:instrText>
        </w:r>
        <w:r>
          <w:rPr>
            <w:noProof/>
            <w:webHidden/>
          </w:rPr>
        </w:r>
        <w:r>
          <w:rPr>
            <w:noProof/>
            <w:webHidden/>
          </w:rPr>
          <w:fldChar w:fldCharType="separate"/>
        </w:r>
        <w:r>
          <w:rPr>
            <w:noProof/>
            <w:webHidden/>
          </w:rPr>
          <w:t>27</w:t>
        </w:r>
        <w:r>
          <w:rPr>
            <w:noProof/>
            <w:webHidden/>
          </w:rPr>
          <w:fldChar w:fldCharType="end"/>
        </w:r>
      </w:hyperlink>
    </w:p>
    <w:p w:rsidR="00846A4B" w:rsidRDefault="00846A4B" w14:paraId="4ABFC6BF" w14:textId="2A92CA26">
      <w:pPr>
        <w:pStyle w:val="TOC2"/>
        <w:tabs>
          <w:tab w:val="right" w:leader="dot" w:pos="9350"/>
        </w:tabs>
        <w:rPr>
          <w:rFonts w:asciiTheme="minorHAnsi" w:hAnsiTheme="minorHAnsi" w:eastAsiaTheme="minorEastAsia"/>
          <w:noProof/>
          <w:lang w:val="en-US"/>
        </w:rPr>
      </w:pPr>
      <w:hyperlink w:history="1" w:anchor="_Toc217232275">
        <w:r w:rsidRPr="00A8410A">
          <w:rPr>
            <w:rStyle w:val="Hyperlink"/>
            <w:noProof/>
            <w:lang w:val="en-US"/>
          </w:rPr>
          <w:t>3.4 Resource-Based View (RBV) and Capability Leverage</w:t>
        </w:r>
        <w:r>
          <w:rPr>
            <w:noProof/>
            <w:webHidden/>
          </w:rPr>
          <w:tab/>
        </w:r>
        <w:r>
          <w:rPr>
            <w:noProof/>
            <w:webHidden/>
          </w:rPr>
          <w:fldChar w:fldCharType="begin"/>
        </w:r>
        <w:r>
          <w:rPr>
            <w:noProof/>
            <w:webHidden/>
          </w:rPr>
          <w:instrText xml:space="preserve"> PAGEREF _Toc217232275 \h </w:instrText>
        </w:r>
        <w:r>
          <w:rPr>
            <w:noProof/>
            <w:webHidden/>
          </w:rPr>
        </w:r>
        <w:r>
          <w:rPr>
            <w:noProof/>
            <w:webHidden/>
          </w:rPr>
          <w:fldChar w:fldCharType="separate"/>
        </w:r>
        <w:r>
          <w:rPr>
            <w:noProof/>
            <w:webHidden/>
          </w:rPr>
          <w:t>28</w:t>
        </w:r>
        <w:r>
          <w:rPr>
            <w:noProof/>
            <w:webHidden/>
          </w:rPr>
          <w:fldChar w:fldCharType="end"/>
        </w:r>
      </w:hyperlink>
    </w:p>
    <w:p w:rsidR="00846A4B" w:rsidRDefault="00846A4B" w14:paraId="3A38602F" w14:textId="3009D11A">
      <w:pPr>
        <w:pStyle w:val="TOC2"/>
        <w:tabs>
          <w:tab w:val="right" w:leader="dot" w:pos="9350"/>
        </w:tabs>
        <w:rPr>
          <w:rFonts w:asciiTheme="minorHAnsi" w:hAnsiTheme="minorHAnsi" w:eastAsiaTheme="minorEastAsia"/>
          <w:noProof/>
          <w:lang w:val="en-US"/>
        </w:rPr>
      </w:pPr>
      <w:hyperlink w:history="1" w:anchor="_Toc217232276">
        <w:r w:rsidRPr="00A8410A">
          <w:rPr>
            <w:rStyle w:val="Hyperlink"/>
            <w:noProof/>
            <w:lang w:val="en-US"/>
          </w:rPr>
          <w:t>3.5 Ansoff Matrix and Growth Path</w:t>
        </w:r>
        <w:r>
          <w:rPr>
            <w:noProof/>
            <w:webHidden/>
          </w:rPr>
          <w:tab/>
        </w:r>
        <w:r>
          <w:rPr>
            <w:noProof/>
            <w:webHidden/>
          </w:rPr>
          <w:fldChar w:fldCharType="begin"/>
        </w:r>
        <w:r>
          <w:rPr>
            <w:noProof/>
            <w:webHidden/>
          </w:rPr>
          <w:instrText xml:space="preserve"> PAGEREF _Toc217232276 \h </w:instrText>
        </w:r>
        <w:r>
          <w:rPr>
            <w:noProof/>
            <w:webHidden/>
          </w:rPr>
        </w:r>
        <w:r>
          <w:rPr>
            <w:noProof/>
            <w:webHidden/>
          </w:rPr>
          <w:fldChar w:fldCharType="separate"/>
        </w:r>
        <w:r>
          <w:rPr>
            <w:noProof/>
            <w:webHidden/>
          </w:rPr>
          <w:t>29</w:t>
        </w:r>
        <w:r>
          <w:rPr>
            <w:noProof/>
            <w:webHidden/>
          </w:rPr>
          <w:fldChar w:fldCharType="end"/>
        </w:r>
      </w:hyperlink>
    </w:p>
    <w:p w:rsidR="00846A4B" w:rsidRDefault="00846A4B" w14:paraId="1FCEB9E7" w14:textId="52330212">
      <w:pPr>
        <w:pStyle w:val="TOC2"/>
        <w:tabs>
          <w:tab w:val="right" w:leader="dot" w:pos="9350"/>
        </w:tabs>
        <w:rPr>
          <w:rFonts w:asciiTheme="minorHAnsi" w:hAnsiTheme="minorHAnsi" w:eastAsiaTheme="minorEastAsia"/>
          <w:noProof/>
          <w:lang w:val="en-US"/>
        </w:rPr>
      </w:pPr>
      <w:hyperlink w:history="1" w:anchor="_Toc217232277">
        <w:r w:rsidRPr="00A8410A">
          <w:rPr>
            <w:rStyle w:val="Hyperlink"/>
            <w:noProof/>
            <w:lang w:val="en-US"/>
          </w:rPr>
          <w:t>3.6 Risk Mitigation and Institutional Alignment</w:t>
        </w:r>
        <w:r>
          <w:rPr>
            <w:noProof/>
            <w:webHidden/>
          </w:rPr>
          <w:tab/>
        </w:r>
        <w:r>
          <w:rPr>
            <w:noProof/>
            <w:webHidden/>
          </w:rPr>
          <w:fldChar w:fldCharType="begin"/>
        </w:r>
        <w:r>
          <w:rPr>
            <w:noProof/>
            <w:webHidden/>
          </w:rPr>
          <w:instrText xml:space="preserve"> PAGEREF _Toc217232277 \h </w:instrText>
        </w:r>
        <w:r>
          <w:rPr>
            <w:noProof/>
            <w:webHidden/>
          </w:rPr>
        </w:r>
        <w:r>
          <w:rPr>
            <w:noProof/>
            <w:webHidden/>
          </w:rPr>
          <w:fldChar w:fldCharType="separate"/>
        </w:r>
        <w:r>
          <w:rPr>
            <w:noProof/>
            <w:webHidden/>
          </w:rPr>
          <w:t>30</w:t>
        </w:r>
        <w:r>
          <w:rPr>
            <w:noProof/>
            <w:webHidden/>
          </w:rPr>
          <w:fldChar w:fldCharType="end"/>
        </w:r>
      </w:hyperlink>
    </w:p>
    <w:p w:rsidR="00846A4B" w:rsidRDefault="00846A4B" w14:paraId="58BE89B0" w14:textId="70463AF1">
      <w:pPr>
        <w:pStyle w:val="TOC2"/>
        <w:tabs>
          <w:tab w:val="right" w:leader="dot" w:pos="9350"/>
        </w:tabs>
        <w:rPr>
          <w:rFonts w:asciiTheme="minorHAnsi" w:hAnsiTheme="minorHAnsi" w:eastAsiaTheme="minorEastAsia"/>
          <w:noProof/>
          <w:lang w:val="en-US"/>
        </w:rPr>
      </w:pPr>
      <w:hyperlink w:history="1" w:anchor="_Toc217232278">
        <w:r w:rsidRPr="00A8410A">
          <w:rPr>
            <w:rStyle w:val="Hyperlink"/>
            <w:noProof/>
            <w:lang w:val="en-US"/>
          </w:rPr>
          <w:t>3.7 Strategic Fit with Corporate Performance Objectives</w:t>
        </w:r>
        <w:r>
          <w:rPr>
            <w:noProof/>
            <w:webHidden/>
          </w:rPr>
          <w:tab/>
        </w:r>
        <w:r>
          <w:rPr>
            <w:noProof/>
            <w:webHidden/>
          </w:rPr>
          <w:fldChar w:fldCharType="begin"/>
        </w:r>
        <w:r>
          <w:rPr>
            <w:noProof/>
            <w:webHidden/>
          </w:rPr>
          <w:instrText xml:space="preserve"> PAGEREF _Toc217232278 \h </w:instrText>
        </w:r>
        <w:r>
          <w:rPr>
            <w:noProof/>
            <w:webHidden/>
          </w:rPr>
        </w:r>
        <w:r>
          <w:rPr>
            <w:noProof/>
            <w:webHidden/>
          </w:rPr>
          <w:fldChar w:fldCharType="separate"/>
        </w:r>
        <w:r>
          <w:rPr>
            <w:noProof/>
            <w:webHidden/>
          </w:rPr>
          <w:t>31</w:t>
        </w:r>
        <w:r>
          <w:rPr>
            <w:noProof/>
            <w:webHidden/>
          </w:rPr>
          <w:fldChar w:fldCharType="end"/>
        </w:r>
      </w:hyperlink>
    </w:p>
    <w:p w:rsidR="00846A4B" w:rsidRDefault="00846A4B" w14:paraId="20B51CAD" w14:textId="08BE3979">
      <w:pPr>
        <w:pStyle w:val="TOC2"/>
        <w:tabs>
          <w:tab w:val="right" w:leader="dot" w:pos="9350"/>
        </w:tabs>
        <w:rPr>
          <w:rFonts w:asciiTheme="minorHAnsi" w:hAnsiTheme="minorHAnsi" w:eastAsiaTheme="minorEastAsia"/>
          <w:noProof/>
          <w:lang w:val="en-US"/>
        </w:rPr>
      </w:pPr>
      <w:hyperlink w:history="1" w:anchor="_Toc217232279">
        <w:r w:rsidRPr="00A8410A">
          <w:rPr>
            <w:rStyle w:val="Hyperlink"/>
            <w:noProof/>
            <w:lang w:val="en-US"/>
          </w:rPr>
          <w:t>3.8 Strategic Synthesis</w:t>
        </w:r>
        <w:r>
          <w:rPr>
            <w:noProof/>
            <w:webHidden/>
          </w:rPr>
          <w:tab/>
        </w:r>
        <w:r>
          <w:rPr>
            <w:noProof/>
            <w:webHidden/>
          </w:rPr>
          <w:fldChar w:fldCharType="begin"/>
        </w:r>
        <w:r>
          <w:rPr>
            <w:noProof/>
            <w:webHidden/>
          </w:rPr>
          <w:instrText xml:space="preserve"> PAGEREF _Toc217232279 \h </w:instrText>
        </w:r>
        <w:r>
          <w:rPr>
            <w:noProof/>
            <w:webHidden/>
          </w:rPr>
        </w:r>
        <w:r>
          <w:rPr>
            <w:noProof/>
            <w:webHidden/>
          </w:rPr>
          <w:fldChar w:fldCharType="separate"/>
        </w:r>
        <w:r>
          <w:rPr>
            <w:noProof/>
            <w:webHidden/>
          </w:rPr>
          <w:t>32</w:t>
        </w:r>
        <w:r>
          <w:rPr>
            <w:noProof/>
            <w:webHidden/>
          </w:rPr>
          <w:fldChar w:fldCharType="end"/>
        </w:r>
      </w:hyperlink>
    </w:p>
    <w:p w:rsidR="00846A4B" w:rsidRDefault="00846A4B" w14:paraId="5F19D65D" w14:textId="5CCBFC97">
      <w:pPr>
        <w:pStyle w:val="TOC1"/>
        <w:tabs>
          <w:tab w:val="right" w:leader="dot" w:pos="9350"/>
        </w:tabs>
        <w:rPr>
          <w:rFonts w:asciiTheme="minorHAnsi" w:hAnsiTheme="minorHAnsi" w:eastAsiaTheme="minorEastAsia"/>
          <w:noProof/>
          <w:lang w:val="en-US"/>
        </w:rPr>
      </w:pPr>
      <w:hyperlink w:history="1" w:anchor="_Toc217232280">
        <w:r w:rsidRPr="00A8410A">
          <w:rPr>
            <w:rStyle w:val="Hyperlink"/>
            <w:noProof/>
          </w:rPr>
          <w:t>4. Performance Evaluation Framework</w:t>
        </w:r>
        <w:r>
          <w:rPr>
            <w:noProof/>
            <w:webHidden/>
          </w:rPr>
          <w:tab/>
        </w:r>
        <w:r>
          <w:rPr>
            <w:noProof/>
            <w:webHidden/>
          </w:rPr>
          <w:fldChar w:fldCharType="begin"/>
        </w:r>
        <w:r>
          <w:rPr>
            <w:noProof/>
            <w:webHidden/>
          </w:rPr>
          <w:instrText xml:space="preserve"> PAGEREF _Toc217232280 \h </w:instrText>
        </w:r>
        <w:r>
          <w:rPr>
            <w:noProof/>
            <w:webHidden/>
          </w:rPr>
        </w:r>
        <w:r>
          <w:rPr>
            <w:noProof/>
            <w:webHidden/>
          </w:rPr>
          <w:fldChar w:fldCharType="separate"/>
        </w:r>
        <w:r>
          <w:rPr>
            <w:noProof/>
            <w:webHidden/>
          </w:rPr>
          <w:t>32</w:t>
        </w:r>
        <w:r>
          <w:rPr>
            <w:noProof/>
            <w:webHidden/>
          </w:rPr>
          <w:fldChar w:fldCharType="end"/>
        </w:r>
      </w:hyperlink>
    </w:p>
    <w:p w:rsidR="00846A4B" w:rsidRDefault="00846A4B" w14:paraId="7D418C7E" w14:textId="370AAD6E">
      <w:pPr>
        <w:pStyle w:val="TOC2"/>
        <w:tabs>
          <w:tab w:val="right" w:leader="dot" w:pos="9350"/>
        </w:tabs>
        <w:rPr>
          <w:rFonts w:asciiTheme="minorHAnsi" w:hAnsiTheme="minorHAnsi" w:eastAsiaTheme="minorEastAsia"/>
          <w:noProof/>
          <w:lang w:val="en-US"/>
        </w:rPr>
      </w:pPr>
      <w:hyperlink w:history="1" w:anchor="_Toc217232281">
        <w:r w:rsidRPr="00A8410A">
          <w:rPr>
            <w:rStyle w:val="Hyperlink"/>
            <w:noProof/>
            <w:lang w:val="en-US"/>
          </w:rPr>
          <w:t>4.1 Rationale for the Performance Evaluation Framework</w:t>
        </w:r>
        <w:r>
          <w:rPr>
            <w:noProof/>
            <w:webHidden/>
          </w:rPr>
          <w:tab/>
        </w:r>
        <w:r>
          <w:rPr>
            <w:noProof/>
            <w:webHidden/>
          </w:rPr>
          <w:fldChar w:fldCharType="begin"/>
        </w:r>
        <w:r>
          <w:rPr>
            <w:noProof/>
            <w:webHidden/>
          </w:rPr>
          <w:instrText xml:space="preserve"> PAGEREF _Toc217232281 \h </w:instrText>
        </w:r>
        <w:r>
          <w:rPr>
            <w:noProof/>
            <w:webHidden/>
          </w:rPr>
        </w:r>
        <w:r>
          <w:rPr>
            <w:noProof/>
            <w:webHidden/>
          </w:rPr>
          <w:fldChar w:fldCharType="separate"/>
        </w:r>
        <w:r>
          <w:rPr>
            <w:noProof/>
            <w:webHidden/>
          </w:rPr>
          <w:t>32</w:t>
        </w:r>
        <w:r>
          <w:rPr>
            <w:noProof/>
            <w:webHidden/>
          </w:rPr>
          <w:fldChar w:fldCharType="end"/>
        </w:r>
      </w:hyperlink>
    </w:p>
    <w:p w:rsidR="00846A4B" w:rsidRDefault="00846A4B" w14:paraId="56B7AE64" w14:textId="779B4D89">
      <w:pPr>
        <w:pStyle w:val="TOC2"/>
        <w:tabs>
          <w:tab w:val="right" w:leader="dot" w:pos="9350"/>
        </w:tabs>
        <w:rPr>
          <w:rFonts w:asciiTheme="minorHAnsi" w:hAnsiTheme="minorHAnsi" w:eastAsiaTheme="minorEastAsia"/>
          <w:noProof/>
          <w:lang w:val="en-US"/>
        </w:rPr>
      </w:pPr>
      <w:hyperlink w:history="1" w:anchor="_Toc217232282">
        <w:r w:rsidRPr="00A8410A">
          <w:rPr>
            <w:rStyle w:val="Hyperlink"/>
            <w:noProof/>
            <w:lang w:val="en-US"/>
          </w:rPr>
          <w:t>4.2 Overview of the Balanced Scorecard Approach</w:t>
        </w:r>
        <w:r>
          <w:rPr>
            <w:noProof/>
            <w:webHidden/>
          </w:rPr>
          <w:tab/>
        </w:r>
        <w:r>
          <w:rPr>
            <w:noProof/>
            <w:webHidden/>
          </w:rPr>
          <w:fldChar w:fldCharType="begin"/>
        </w:r>
        <w:r>
          <w:rPr>
            <w:noProof/>
            <w:webHidden/>
          </w:rPr>
          <w:instrText xml:space="preserve"> PAGEREF _Toc217232282 \h </w:instrText>
        </w:r>
        <w:r>
          <w:rPr>
            <w:noProof/>
            <w:webHidden/>
          </w:rPr>
        </w:r>
        <w:r>
          <w:rPr>
            <w:noProof/>
            <w:webHidden/>
          </w:rPr>
          <w:fldChar w:fldCharType="separate"/>
        </w:r>
        <w:r>
          <w:rPr>
            <w:noProof/>
            <w:webHidden/>
          </w:rPr>
          <w:t>33</w:t>
        </w:r>
        <w:r>
          <w:rPr>
            <w:noProof/>
            <w:webHidden/>
          </w:rPr>
          <w:fldChar w:fldCharType="end"/>
        </w:r>
      </w:hyperlink>
    </w:p>
    <w:p w:rsidR="00846A4B" w:rsidRDefault="00846A4B" w14:paraId="5FAA0C77" w14:textId="726F5695">
      <w:pPr>
        <w:pStyle w:val="TOC2"/>
        <w:tabs>
          <w:tab w:val="right" w:leader="dot" w:pos="9350"/>
        </w:tabs>
        <w:rPr>
          <w:rFonts w:asciiTheme="minorHAnsi" w:hAnsiTheme="minorHAnsi" w:eastAsiaTheme="minorEastAsia"/>
          <w:noProof/>
          <w:lang w:val="en-US"/>
        </w:rPr>
      </w:pPr>
      <w:hyperlink w:history="1" w:anchor="_Toc217232283">
        <w:r w:rsidRPr="00A8410A">
          <w:rPr>
            <w:rStyle w:val="Hyperlink"/>
            <w:noProof/>
            <w:lang w:val="en-US"/>
          </w:rPr>
          <w:t>4.3 Financial Perspective</w:t>
        </w:r>
        <w:r>
          <w:rPr>
            <w:noProof/>
            <w:webHidden/>
          </w:rPr>
          <w:tab/>
        </w:r>
        <w:r>
          <w:rPr>
            <w:noProof/>
            <w:webHidden/>
          </w:rPr>
          <w:fldChar w:fldCharType="begin"/>
        </w:r>
        <w:r>
          <w:rPr>
            <w:noProof/>
            <w:webHidden/>
          </w:rPr>
          <w:instrText xml:space="preserve"> PAGEREF _Toc217232283 \h </w:instrText>
        </w:r>
        <w:r>
          <w:rPr>
            <w:noProof/>
            <w:webHidden/>
          </w:rPr>
        </w:r>
        <w:r>
          <w:rPr>
            <w:noProof/>
            <w:webHidden/>
          </w:rPr>
          <w:fldChar w:fldCharType="separate"/>
        </w:r>
        <w:r>
          <w:rPr>
            <w:noProof/>
            <w:webHidden/>
          </w:rPr>
          <w:t>35</w:t>
        </w:r>
        <w:r>
          <w:rPr>
            <w:noProof/>
            <w:webHidden/>
          </w:rPr>
          <w:fldChar w:fldCharType="end"/>
        </w:r>
      </w:hyperlink>
    </w:p>
    <w:p w:rsidR="00846A4B" w:rsidRDefault="00846A4B" w14:paraId="19AD1EC7" w14:textId="66CEEC8F">
      <w:pPr>
        <w:pStyle w:val="TOC2"/>
        <w:tabs>
          <w:tab w:val="right" w:leader="dot" w:pos="9350"/>
        </w:tabs>
        <w:rPr>
          <w:rFonts w:asciiTheme="minorHAnsi" w:hAnsiTheme="minorHAnsi" w:eastAsiaTheme="minorEastAsia"/>
          <w:noProof/>
          <w:lang w:val="en-US"/>
        </w:rPr>
      </w:pPr>
      <w:hyperlink w:history="1" w:anchor="_Toc217232284">
        <w:r w:rsidRPr="00A8410A">
          <w:rPr>
            <w:rStyle w:val="Hyperlink"/>
            <w:noProof/>
            <w:lang w:val="en-US"/>
          </w:rPr>
          <w:t>4.4 Customer Perspective</w:t>
        </w:r>
        <w:r>
          <w:rPr>
            <w:noProof/>
            <w:webHidden/>
          </w:rPr>
          <w:tab/>
        </w:r>
        <w:r>
          <w:rPr>
            <w:noProof/>
            <w:webHidden/>
          </w:rPr>
          <w:fldChar w:fldCharType="begin"/>
        </w:r>
        <w:r>
          <w:rPr>
            <w:noProof/>
            <w:webHidden/>
          </w:rPr>
          <w:instrText xml:space="preserve"> PAGEREF _Toc217232284 \h </w:instrText>
        </w:r>
        <w:r>
          <w:rPr>
            <w:noProof/>
            <w:webHidden/>
          </w:rPr>
        </w:r>
        <w:r>
          <w:rPr>
            <w:noProof/>
            <w:webHidden/>
          </w:rPr>
          <w:fldChar w:fldCharType="separate"/>
        </w:r>
        <w:r>
          <w:rPr>
            <w:noProof/>
            <w:webHidden/>
          </w:rPr>
          <w:t>36</w:t>
        </w:r>
        <w:r>
          <w:rPr>
            <w:noProof/>
            <w:webHidden/>
          </w:rPr>
          <w:fldChar w:fldCharType="end"/>
        </w:r>
      </w:hyperlink>
    </w:p>
    <w:p w:rsidR="00846A4B" w:rsidRDefault="00846A4B" w14:paraId="21828133" w14:textId="2051B1BC">
      <w:pPr>
        <w:pStyle w:val="TOC2"/>
        <w:tabs>
          <w:tab w:val="right" w:leader="dot" w:pos="9350"/>
        </w:tabs>
        <w:rPr>
          <w:rFonts w:asciiTheme="minorHAnsi" w:hAnsiTheme="minorHAnsi" w:eastAsiaTheme="minorEastAsia"/>
          <w:noProof/>
          <w:lang w:val="en-US"/>
        </w:rPr>
      </w:pPr>
      <w:hyperlink w:history="1" w:anchor="_Toc217232285">
        <w:r w:rsidRPr="00A8410A">
          <w:rPr>
            <w:rStyle w:val="Hyperlink"/>
            <w:noProof/>
            <w:lang w:val="en-US"/>
          </w:rPr>
          <w:t>4.5 Internal Business Process Perspective</w:t>
        </w:r>
        <w:r>
          <w:rPr>
            <w:noProof/>
            <w:webHidden/>
          </w:rPr>
          <w:tab/>
        </w:r>
        <w:r>
          <w:rPr>
            <w:noProof/>
            <w:webHidden/>
          </w:rPr>
          <w:fldChar w:fldCharType="begin"/>
        </w:r>
        <w:r>
          <w:rPr>
            <w:noProof/>
            <w:webHidden/>
          </w:rPr>
          <w:instrText xml:space="preserve"> PAGEREF _Toc217232285 \h </w:instrText>
        </w:r>
        <w:r>
          <w:rPr>
            <w:noProof/>
            <w:webHidden/>
          </w:rPr>
        </w:r>
        <w:r>
          <w:rPr>
            <w:noProof/>
            <w:webHidden/>
          </w:rPr>
          <w:fldChar w:fldCharType="separate"/>
        </w:r>
        <w:r>
          <w:rPr>
            <w:noProof/>
            <w:webHidden/>
          </w:rPr>
          <w:t>37</w:t>
        </w:r>
        <w:r>
          <w:rPr>
            <w:noProof/>
            <w:webHidden/>
          </w:rPr>
          <w:fldChar w:fldCharType="end"/>
        </w:r>
      </w:hyperlink>
    </w:p>
    <w:p w:rsidR="00846A4B" w:rsidRDefault="00846A4B" w14:paraId="26A35141" w14:textId="4B97BAF3">
      <w:pPr>
        <w:pStyle w:val="TOC2"/>
        <w:tabs>
          <w:tab w:val="right" w:leader="dot" w:pos="9350"/>
        </w:tabs>
        <w:rPr>
          <w:rFonts w:asciiTheme="minorHAnsi" w:hAnsiTheme="minorHAnsi" w:eastAsiaTheme="minorEastAsia"/>
          <w:noProof/>
          <w:lang w:val="en-US"/>
        </w:rPr>
      </w:pPr>
      <w:hyperlink w:history="1" w:anchor="_Toc217232286">
        <w:r w:rsidRPr="00A8410A">
          <w:rPr>
            <w:rStyle w:val="Hyperlink"/>
            <w:noProof/>
            <w:lang w:val="en-US"/>
          </w:rPr>
          <w:t>4.6 Learning and Growth Perspective</w:t>
        </w:r>
        <w:r>
          <w:rPr>
            <w:noProof/>
            <w:webHidden/>
          </w:rPr>
          <w:tab/>
        </w:r>
        <w:r>
          <w:rPr>
            <w:noProof/>
            <w:webHidden/>
          </w:rPr>
          <w:fldChar w:fldCharType="begin"/>
        </w:r>
        <w:r>
          <w:rPr>
            <w:noProof/>
            <w:webHidden/>
          </w:rPr>
          <w:instrText xml:space="preserve"> PAGEREF _Toc217232286 \h </w:instrText>
        </w:r>
        <w:r>
          <w:rPr>
            <w:noProof/>
            <w:webHidden/>
          </w:rPr>
        </w:r>
        <w:r>
          <w:rPr>
            <w:noProof/>
            <w:webHidden/>
          </w:rPr>
          <w:fldChar w:fldCharType="separate"/>
        </w:r>
        <w:r>
          <w:rPr>
            <w:noProof/>
            <w:webHidden/>
          </w:rPr>
          <w:t>38</w:t>
        </w:r>
        <w:r>
          <w:rPr>
            <w:noProof/>
            <w:webHidden/>
          </w:rPr>
          <w:fldChar w:fldCharType="end"/>
        </w:r>
      </w:hyperlink>
    </w:p>
    <w:p w:rsidR="00846A4B" w:rsidRDefault="00846A4B" w14:paraId="6270E847" w14:textId="738FEB64">
      <w:pPr>
        <w:pStyle w:val="TOC2"/>
        <w:tabs>
          <w:tab w:val="right" w:leader="dot" w:pos="9350"/>
        </w:tabs>
        <w:rPr>
          <w:rFonts w:asciiTheme="minorHAnsi" w:hAnsiTheme="minorHAnsi" w:eastAsiaTheme="minorEastAsia"/>
          <w:noProof/>
          <w:lang w:val="en-US"/>
        </w:rPr>
      </w:pPr>
      <w:hyperlink w:history="1" w:anchor="_Toc217232287">
        <w:r w:rsidRPr="00A8410A">
          <w:rPr>
            <w:rStyle w:val="Hyperlink"/>
            <w:noProof/>
            <w:lang w:val="en-US"/>
          </w:rPr>
          <w:t>4.7 Integrating Sustainability and the Triple Bottom Line</w:t>
        </w:r>
        <w:r>
          <w:rPr>
            <w:noProof/>
            <w:webHidden/>
          </w:rPr>
          <w:tab/>
        </w:r>
        <w:r>
          <w:rPr>
            <w:noProof/>
            <w:webHidden/>
          </w:rPr>
          <w:fldChar w:fldCharType="begin"/>
        </w:r>
        <w:r>
          <w:rPr>
            <w:noProof/>
            <w:webHidden/>
          </w:rPr>
          <w:instrText xml:space="preserve"> PAGEREF _Toc217232287 \h </w:instrText>
        </w:r>
        <w:r>
          <w:rPr>
            <w:noProof/>
            <w:webHidden/>
          </w:rPr>
        </w:r>
        <w:r>
          <w:rPr>
            <w:noProof/>
            <w:webHidden/>
          </w:rPr>
          <w:fldChar w:fldCharType="separate"/>
        </w:r>
        <w:r>
          <w:rPr>
            <w:noProof/>
            <w:webHidden/>
          </w:rPr>
          <w:t>39</w:t>
        </w:r>
        <w:r>
          <w:rPr>
            <w:noProof/>
            <w:webHidden/>
          </w:rPr>
          <w:fldChar w:fldCharType="end"/>
        </w:r>
      </w:hyperlink>
    </w:p>
    <w:p w:rsidR="00846A4B" w:rsidRDefault="00846A4B" w14:paraId="208BD871" w14:textId="6BDF1169">
      <w:pPr>
        <w:pStyle w:val="TOC2"/>
        <w:tabs>
          <w:tab w:val="right" w:leader="dot" w:pos="9350"/>
        </w:tabs>
        <w:rPr>
          <w:rFonts w:asciiTheme="minorHAnsi" w:hAnsiTheme="minorHAnsi" w:eastAsiaTheme="minorEastAsia"/>
          <w:noProof/>
          <w:lang w:val="en-US"/>
        </w:rPr>
      </w:pPr>
      <w:hyperlink w:history="1" w:anchor="_Toc217232288">
        <w:r w:rsidRPr="00A8410A">
          <w:rPr>
            <w:rStyle w:val="Hyperlink"/>
            <w:noProof/>
            <w:lang w:val="en-US"/>
          </w:rPr>
          <w:t>4.8 Strategic Control and Continuous Improvement</w:t>
        </w:r>
        <w:r>
          <w:rPr>
            <w:noProof/>
            <w:webHidden/>
          </w:rPr>
          <w:tab/>
        </w:r>
        <w:r>
          <w:rPr>
            <w:noProof/>
            <w:webHidden/>
          </w:rPr>
          <w:fldChar w:fldCharType="begin"/>
        </w:r>
        <w:r>
          <w:rPr>
            <w:noProof/>
            <w:webHidden/>
          </w:rPr>
          <w:instrText xml:space="preserve"> PAGEREF _Toc217232288 \h </w:instrText>
        </w:r>
        <w:r>
          <w:rPr>
            <w:noProof/>
            <w:webHidden/>
          </w:rPr>
        </w:r>
        <w:r>
          <w:rPr>
            <w:noProof/>
            <w:webHidden/>
          </w:rPr>
          <w:fldChar w:fldCharType="separate"/>
        </w:r>
        <w:r>
          <w:rPr>
            <w:noProof/>
            <w:webHidden/>
          </w:rPr>
          <w:t>40</w:t>
        </w:r>
        <w:r>
          <w:rPr>
            <w:noProof/>
            <w:webHidden/>
          </w:rPr>
          <w:fldChar w:fldCharType="end"/>
        </w:r>
      </w:hyperlink>
    </w:p>
    <w:p w:rsidR="00846A4B" w:rsidRDefault="00846A4B" w14:paraId="2FFB2910" w14:textId="4843972B">
      <w:pPr>
        <w:pStyle w:val="TOC2"/>
        <w:tabs>
          <w:tab w:val="right" w:leader="dot" w:pos="9350"/>
        </w:tabs>
        <w:rPr>
          <w:rFonts w:asciiTheme="minorHAnsi" w:hAnsiTheme="minorHAnsi" w:eastAsiaTheme="minorEastAsia"/>
          <w:noProof/>
          <w:lang w:val="en-US"/>
        </w:rPr>
      </w:pPr>
      <w:hyperlink w:history="1" w:anchor="_Toc217232289">
        <w:r w:rsidRPr="00A8410A">
          <w:rPr>
            <w:rStyle w:val="Hyperlink"/>
            <w:noProof/>
            <w:lang w:val="en-US"/>
          </w:rPr>
          <w:t>4.9 Summary</w:t>
        </w:r>
        <w:r>
          <w:rPr>
            <w:noProof/>
            <w:webHidden/>
          </w:rPr>
          <w:tab/>
        </w:r>
        <w:r>
          <w:rPr>
            <w:noProof/>
            <w:webHidden/>
          </w:rPr>
          <w:fldChar w:fldCharType="begin"/>
        </w:r>
        <w:r>
          <w:rPr>
            <w:noProof/>
            <w:webHidden/>
          </w:rPr>
          <w:instrText xml:space="preserve"> PAGEREF _Toc217232289 \h </w:instrText>
        </w:r>
        <w:r>
          <w:rPr>
            <w:noProof/>
            <w:webHidden/>
          </w:rPr>
        </w:r>
        <w:r>
          <w:rPr>
            <w:noProof/>
            <w:webHidden/>
          </w:rPr>
          <w:fldChar w:fldCharType="separate"/>
        </w:r>
        <w:r>
          <w:rPr>
            <w:noProof/>
            <w:webHidden/>
          </w:rPr>
          <w:t>41</w:t>
        </w:r>
        <w:r>
          <w:rPr>
            <w:noProof/>
            <w:webHidden/>
          </w:rPr>
          <w:fldChar w:fldCharType="end"/>
        </w:r>
      </w:hyperlink>
    </w:p>
    <w:p w:rsidR="00846A4B" w:rsidRDefault="00846A4B" w14:paraId="516325A0" w14:textId="18374C6B">
      <w:pPr>
        <w:pStyle w:val="TOC1"/>
        <w:tabs>
          <w:tab w:val="right" w:leader="dot" w:pos="9350"/>
        </w:tabs>
        <w:rPr>
          <w:rFonts w:asciiTheme="minorHAnsi" w:hAnsiTheme="minorHAnsi" w:eastAsiaTheme="minorEastAsia"/>
          <w:noProof/>
          <w:lang w:val="en-US"/>
        </w:rPr>
      </w:pPr>
      <w:hyperlink w:history="1" w:anchor="_Toc217232290">
        <w:r w:rsidRPr="00A8410A">
          <w:rPr>
            <w:rStyle w:val="Hyperlink"/>
            <w:noProof/>
          </w:rPr>
          <w:t>References</w:t>
        </w:r>
        <w:r>
          <w:rPr>
            <w:noProof/>
            <w:webHidden/>
          </w:rPr>
          <w:tab/>
        </w:r>
        <w:r>
          <w:rPr>
            <w:noProof/>
            <w:webHidden/>
          </w:rPr>
          <w:fldChar w:fldCharType="begin"/>
        </w:r>
        <w:r>
          <w:rPr>
            <w:noProof/>
            <w:webHidden/>
          </w:rPr>
          <w:instrText xml:space="preserve"> PAGEREF _Toc217232290 \h </w:instrText>
        </w:r>
        <w:r>
          <w:rPr>
            <w:noProof/>
            <w:webHidden/>
          </w:rPr>
        </w:r>
        <w:r>
          <w:rPr>
            <w:noProof/>
            <w:webHidden/>
          </w:rPr>
          <w:fldChar w:fldCharType="separate"/>
        </w:r>
        <w:r>
          <w:rPr>
            <w:noProof/>
            <w:webHidden/>
          </w:rPr>
          <w:t>42</w:t>
        </w:r>
        <w:r>
          <w:rPr>
            <w:noProof/>
            <w:webHidden/>
          </w:rPr>
          <w:fldChar w:fldCharType="end"/>
        </w:r>
      </w:hyperlink>
    </w:p>
    <w:p w:rsidR="005F57AF" w:rsidRDefault="00167EF3" w14:paraId="4C627C82" w14:textId="63A74AA8">
      <w:pPr>
        <w:spacing w:line="278" w:lineRule="auto"/>
        <w:jc w:val="left"/>
        <w:rPr>
          <w:b/>
          <w:bCs/>
          <w:sz w:val="28"/>
          <w:szCs w:val="28"/>
        </w:rPr>
      </w:pPr>
      <w:r>
        <w:rPr>
          <w:b/>
          <w:bCs/>
          <w:sz w:val="28"/>
          <w:szCs w:val="28"/>
        </w:rPr>
        <w:fldChar w:fldCharType="end"/>
      </w:r>
    </w:p>
    <w:p w:rsidR="00846A4B" w:rsidRDefault="00846A4B" w14:paraId="21EEC04C" w14:textId="77777777">
      <w:pPr>
        <w:spacing w:line="278" w:lineRule="auto"/>
        <w:jc w:val="left"/>
        <w:rPr>
          <w:b/>
          <w:bCs/>
          <w:sz w:val="28"/>
          <w:szCs w:val="28"/>
        </w:rPr>
      </w:pPr>
    </w:p>
    <w:p w:rsidR="00846A4B" w:rsidRDefault="00846A4B" w14:paraId="42C37924" w14:textId="77777777">
      <w:pPr>
        <w:spacing w:line="278" w:lineRule="auto"/>
        <w:jc w:val="left"/>
        <w:rPr>
          <w:b/>
          <w:bCs/>
          <w:sz w:val="28"/>
          <w:szCs w:val="28"/>
        </w:rPr>
      </w:pPr>
    </w:p>
    <w:p w:rsidR="00846A4B" w:rsidRDefault="00846A4B" w14:paraId="299FA6DD" w14:textId="77777777">
      <w:pPr>
        <w:spacing w:line="278" w:lineRule="auto"/>
        <w:jc w:val="left"/>
        <w:rPr>
          <w:b/>
          <w:bCs/>
          <w:sz w:val="28"/>
          <w:szCs w:val="28"/>
        </w:rPr>
      </w:pPr>
    </w:p>
    <w:p w:rsidRPr="005F57AF" w:rsidR="00846A4B" w:rsidRDefault="00846A4B" w14:paraId="2FD01596" w14:textId="77777777">
      <w:pPr>
        <w:spacing w:line="278" w:lineRule="auto"/>
        <w:jc w:val="left"/>
        <w:rPr>
          <w:b/>
          <w:bCs/>
          <w:sz w:val="28"/>
          <w:szCs w:val="28"/>
        </w:rPr>
      </w:pPr>
    </w:p>
    <w:p w:rsidR="005F57AF" w:rsidRDefault="005F57AF" w14:paraId="0CFC134E" w14:textId="2098A4E8">
      <w:pPr>
        <w:spacing w:line="278" w:lineRule="auto"/>
        <w:jc w:val="left"/>
        <w:rPr>
          <w:b/>
          <w:bCs/>
          <w:sz w:val="28"/>
          <w:szCs w:val="28"/>
        </w:rPr>
      </w:pPr>
      <w:r w:rsidRPr="005F57AF">
        <w:rPr>
          <w:b/>
          <w:bCs/>
          <w:sz w:val="28"/>
          <w:szCs w:val="28"/>
        </w:rPr>
        <w:lastRenderedPageBreak/>
        <w:t xml:space="preserve">List of </w:t>
      </w:r>
      <w:r>
        <w:rPr>
          <w:b/>
          <w:bCs/>
          <w:sz w:val="28"/>
          <w:szCs w:val="28"/>
        </w:rPr>
        <w:t>T</w:t>
      </w:r>
      <w:r w:rsidRPr="005F57AF">
        <w:rPr>
          <w:b/>
          <w:bCs/>
          <w:sz w:val="28"/>
          <w:szCs w:val="28"/>
        </w:rPr>
        <w:t>ables</w:t>
      </w:r>
    </w:p>
    <w:p w:rsidR="00846A4B" w:rsidRDefault="00167EF3" w14:paraId="4EB1AA85" w14:textId="521A479A">
      <w:pPr>
        <w:pStyle w:val="TableofFigures"/>
        <w:tabs>
          <w:tab w:val="right" w:leader="dot" w:pos="9350"/>
        </w:tabs>
        <w:rPr>
          <w:rFonts w:asciiTheme="minorHAnsi" w:hAnsiTheme="minorHAnsi" w:eastAsiaTheme="minorEastAsia"/>
          <w:noProof/>
          <w:lang w:val="en-US"/>
        </w:rPr>
      </w:pPr>
      <w:r>
        <w:rPr>
          <w:b/>
          <w:bCs/>
          <w:sz w:val="28"/>
          <w:szCs w:val="28"/>
        </w:rPr>
        <w:fldChar w:fldCharType="begin"/>
      </w:r>
      <w:r>
        <w:rPr>
          <w:b/>
          <w:bCs/>
          <w:sz w:val="28"/>
          <w:szCs w:val="28"/>
        </w:rPr>
        <w:instrText xml:space="preserve"> TOC \h \z \c "Table" </w:instrText>
      </w:r>
      <w:r>
        <w:rPr>
          <w:b/>
          <w:bCs/>
          <w:sz w:val="28"/>
          <w:szCs w:val="28"/>
        </w:rPr>
        <w:fldChar w:fldCharType="separate"/>
      </w:r>
      <w:hyperlink w:history="1" w:anchor="_Toc217232242">
        <w:r w:rsidRPr="00AF5F4F" w:rsidR="00846A4B">
          <w:rPr>
            <w:rStyle w:val="Hyperlink"/>
            <w:noProof/>
          </w:rPr>
          <w:t>Table 1: PESTLE Summary – France (Walmart Expansion Context)</w:t>
        </w:r>
        <w:r w:rsidR="00846A4B">
          <w:rPr>
            <w:noProof/>
            <w:webHidden/>
          </w:rPr>
          <w:tab/>
        </w:r>
        <w:r w:rsidR="00846A4B">
          <w:rPr>
            <w:noProof/>
            <w:webHidden/>
          </w:rPr>
          <w:fldChar w:fldCharType="begin"/>
        </w:r>
        <w:r w:rsidR="00846A4B">
          <w:rPr>
            <w:noProof/>
            <w:webHidden/>
          </w:rPr>
          <w:instrText xml:space="preserve"> PAGEREF _Toc217232242 \h </w:instrText>
        </w:r>
        <w:r w:rsidR="00846A4B">
          <w:rPr>
            <w:noProof/>
            <w:webHidden/>
          </w:rPr>
        </w:r>
        <w:r w:rsidR="00846A4B">
          <w:rPr>
            <w:noProof/>
            <w:webHidden/>
          </w:rPr>
          <w:fldChar w:fldCharType="separate"/>
        </w:r>
        <w:r w:rsidR="00846A4B">
          <w:rPr>
            <w:noProof/>
            <w:webHidden/>
          </w:rPr>
          <w:t>20</w:t>
        </w:r>
        <w:r w:rsidR="00846A4B">
          <w:rPr>
            <w:noProof/>
            <w:webHidden/>
          </w:rPr>
          <w:fldChar w:fldCharType="end"/>
        </w:r>
      </w:hyperlink>
    </w:p>
    <w:p w:rsidR="00846A4B" w:rsidRDefault="00846A4B" w14:paraId="10E77EC5" w14:textId="24A91AAE">
      <w:pPr>
        <w:pStyle w:val="TableofFigures"/>
        <w:tabs>
          <w:tab w:val="right" w:leader="dot" w:pos="9350"/>
        </w:tabs>
        <w:rPr>
          <w:rFonts w:asciiTheme="minorHAnsi" w:hAnsiTheme="minorHAnsi" w:eastAsiaTheme="minorEastAsia"/>
          <w:noProof/>
          <w:lang w:val="en-US"/>
        </w:rPr>
      </w:pPr>
      <w:hyperlink w:history="1" w:anchor="_Toc217232243">
        <w:r w:rsidRPr="00AF5F4F">
          <w:rPr>
            <w:rStyle w:val="Hyperlink"/>
            <w:noProof/>
          </w:rPr>
          <w:t>Table 2: Porter’s Five Forces</w:t>
        </w:r>
        <w:r>
          <w:rPr>
            <w:noProof/>
            <w:webHidden/>
          </w:rPr>
          <w:tab/>
        </w:r>
        <w:r>
          <w:rPr>
            <w:noProof/>
            <w:webHidden/>
          </w:rPr>
          <w:fldChar w:fldCharType="begin"/>
        </w:r>
        <w:r>
          <w:rPr>
            <w:noProof/>
            <w:webHidden/>
          </w:rPr>
          <w:instrText xml:space="preserve"> PAGEREF _Toc217232243 \h </w:instrText>
        </w:r>
        <w:r>
          <w:rPr>
            <w:noProof/>
            <w:webHidden/>
          </w:rPr>
        </w:r>
        <w:r>
          <w:rPr>
            <w:noProof/>
            <w:webHidden/>
          </w:rPr>
          <w:fldChar w:fldCharType="separate"/>
        </w:r>
        <w:r>
          <w:rPr>
            <w:noProof/>
            <w:webHidden/>
          </w:rPr>
          <w:t>21</w:t>
        </w:r>
        <w:r>
          <w:rPr>
            <w:noProof/>
            <w:webHidden/>
          </w:rPr>
          <w:fldChar w:fldCharType="end"/>
        </w:r>
      </w:hyperlink>
    </w:p>
    <w:p w:rsidR="00846A4B" w:rsidRDefault="00846A4B" w14:paraId="1BF705DD" w14:textId="4424E0BE">
      <w:pPr>
        <w:pStyle w:val="TableofFigures"/>
        <w:tabs>
          <w:tab w:val="right" w:leader="dot" w:pos="9350"/>
        </w:tabs>
        <w:rPr>
          <w:rFonts w:asciiTheme="minorHAnsi" w:hAnsiTheme="minorHAnsi" w:eastAsiaTheme="minorEastAsia"/>
          <w:noProof/>
          <w:lang w:val="en-US"/>
        </w:rPr>
      </w:pPr>
      <w:hyperlink w:history="1" w:anchor="_Toc217232244">
        <w:r w:rsidRPr="00AF5F4F">
          <w:rPr>
            <w:rStyle w:val="Hyperlink"/>
            <w:noProof/>
          </w:rPr>
          <w:t>Table 3: Competitor Analysis – Walmart vs. Key French Retail Competitors</w:t>
        </w:r>
        <w:r>
          <w:rPr>
            <w:noProof/>
            <w:webHidden/>
          </w:rPr>
          <w:tab/>
        </w:r>
        <w:r>
          <w:rPr>
            <w:noProof/>
            <w:webHidden/>
          </w:rPr>
          <w:fldChar w:fldCharType="begin"/>
        </w:r>
        <w:r>
          <w:rPr>
            <w:noProof/>
            <w:webHidden/>
          </w:rPr>
          <w:instrText xml:space="preserve"> PAGEREF _Toc217232244 \h </w:instrText>
        </w:r>
        <w:r>
          <w:rPr>
            <w:noProof/>
            <w:webHidden/>
          </w:rPr>
        </w:r>
        <w:r>
          <w:rPr>
            <w:noProof/>
            <w:webHidden/>
          </w:rPr>
          <w:fldChar w:fldCharType="separate"/>
        </w:r>
        <w:r>
          <w:rPr>
            <w:noProof/>
            <w:webHidden/>
          </w:rPr>
          <w:t>24</w:t>
        </w:r>
        <w:r>
          <w:rPr>
            <w:noProof/>
            <w:webHidden/>
          </w:rPr>
          <w:fldChar w:fldCharType="end"/>
        </w:r>
      </w:hyperlink>
    </w:p>
    <w:p w:rsidR="00846A4B" w:rsidRDefault="00846A4B" w14:paraId="6EA8AEE6" w14:textId="75EFD71C">
      <w:pPr>
        <w:pStyle w:val="TableofFigures"/>
        <w:tabs>
          <w:tab w:val="right" w:leader="dot" w:pos="9350"/>
        </w:tabs>
        <w:rPr>
          <w:rFonts w:asciiTheme="minorHAnsi" w:hAnsiTheme="minorHAnsi" w:eastAsiaTheme="minorEastAsia"/>
          <w:noProof/>
          <w:lang w:val="en-US"/>
        </w:rPr>
      </w:pPr>
      <w:hyperlink w:history="1" w:anchor="_Toc217232245">
        <w:r w:rsidRPr="00AF5F4F">
          <w:rPr>
            <w:rStyle w:val="Hyperlink"/>
            <w:noProof/>
          </w:rPr>
          <w:t>Table 4: Resource-Based View (RBV)</w:t>
        </w:r>
        <w:r>
          <w:rPr>
            <w:noProof/>
            <w:webHidden/>
          </w:rPr>
          <w:tab/>
        </w:r>
        <w:r>
          <w:rPr>
            <w:noProof/>
            <w:webHidden/>
          </w:rPr>
          <w:fldChar w:fldCharType="begin"/>
        </w:r>
        <w:r>
          <w:rPr>
            <w:noProof/>
            <w:webHidden/>
          </w:rPr>
          <w:instrText xml:space="preserve"> PAGEREF _Toc217232245 \h </w:instrText>
        </w:r>
        <w:r>
          <w:rPr>
            <w:noProof/>
            <w:webHidden/>
          </w:rPr>
        </w:r>
        <w:r>
          <w:rPr>
            <w:noProof/>
            <w:webHidden/>
          </w:rPr>
          <w:fldChar w:fldCharType="separate"/>
        </w:r>
        <w:r>
          <w:rPr>
            <w:noProof/>
            <w:webHidden/>
          </w:rPr>
          <w:t>29</w:t>
        </w:r>
        <w:r>
          <w:rPr>
            <w:noProof/>
            <w:webHidden/>
          </w:rPr>
          <w:fldChar w:fldCharType="end"/>
        </w:r>
      </w:hyperlink>
    </w:p>
    <w:p w:rsidR="00846A4B" w:rsidRDefault="00846A4B" w14:paraId="584A8F8F" w14:textId="0FA94675">
      <w:pPr>
        <w:pStyle w:val="TableofFigures"/>
        <w:tabs>
          <w:tab w:val="right" w:leader="dot" w:pos="9350"/>
        </w:tabs>
        <w:rPr>
          <w:rFonts w:asciiTheme="minorHAnsi" w:hAnsiTheme="minorHAnsi" w:eastAsiaTheme="minorEastAsia"/>
          <w:noProof/>
          <w:lang w:val="en-US"/>
        </w:rPr>
      </w:pPr>
      <w:hyperlink w:history="1" w:anchor="_Toc217232246">
        <w:r w:rsidRPr="00AF5F4F">
          <w:rPr>
            <w:rStyle w:val="Hyperlink"/>
            <w:noProof/>
          </w:rPr>
          <w:t>Table 5: Balanced Scorecard Walmart’s Expansion into France</w:t>
        </w:r>
        <w:r>
          <w:rPr>
            <w:noProof/>
            <w:webHidden/>
          </w:rPr>
          <w:tab/>
        </w:r>
        <w:r>
          <w:rPr>
            <w:noProof/>
            <w:webHidden/>
          </w:rPr>
          <w:fldChar w:fldCharType="begin"/>
        </w:r>
        <w:r>
          <w:rPr>
            <w:noProof/>
            <w:webHidden/>
          </w:rPr>
          <w:instrText xml:space="preserve"> PAGEREF _Toc217232246 \h </w:instrText>
        </w:r>
        <w:r>
          <w:rPr>
            <w:noProof/>
            <w:webHidden/>
          </w:rPr>
        </w:r>
        <w:r>
          <w:rPr>
            <w:noProof/>
            <w:webHidden/>
          </w:rPr>
          <w:fldChar w:fldCharType="separate"/>
        </w:r>
        <w:r>
          <w:rPr>
            <w:noProof/>
            <w:webHidden/>
          </w:rPr>
          <w:t>34</w:t>
        </w:r>
        <w:r>
          <w:rPr>
            <w:noProof/>
            <w:webHidden/>
          </w:rPr>
          <w:fldChar w:fldCharType="end"/>
        </w:r>
      </w:hyperlink>
    </w:p>
    <w:p w:rsidR="00167EF3" w:rsidRDefault="00167EF3" w14:paraId="4365A0CE" w14:textId="3F725144">
      <w:pPr>
        <w:spacing w:line="278" w:lineRule="auto"/>
        <w:jc w:val="left"/>
        <w:rPr>
          <w:b/>
          <w:bCs/>
          <w:sz w:val="28"/>
          <w:szCs w:val="28"/>
        </w:rPr>
      </w:pPr>
      <w:r>
        <w:rPr>
          <w:b/>
          <w:bCs/>
          <w:sz w:val="28"/>
          <w:szCs w:val="28"/>
        </w:rPr>
        <w:fldChar w:fldCharType="end"/>
      </w:r>
    </w:p>
    <w:p w:rsidR="005F57AF" w:rsidRDefault="005F57AF" w14:paraId="75291C66" w14:textId="77777777">
      <w:pPr>
        <w:spacing w:line="278" w:lineRule="auto"/>
        <w:jc w:val="left"/>
        <w:rPr>
          <w:b/>
          <w:bCs/>
          <w:sz w:val="28"/>
          <w:szCs w:val="28"/>
        </w:rPr>
      </w:pPr>
    </w:p>
    <w:p w:rsidR="005F57AF" w:rsidRDefault="005F57AF" w14:paraId="2FE45646" w14:textId="77777777">
      <w:pPr>
        <w:spacing w:line="278" w:lineRule="auto"/>
        <w:jc w:val="left"/>
        <w:rPr>
          <w:b/>
          <w:bCs/>
          <w:sz w:val="28"/>
          <w:szCs w:val="28"/>
        </w:rPr>
      </w:pPr>
    </w:p>
    <w:p w:rsidR="005F57AF" w:rsidRDefault="005F57AF" w14:paraId="3F9ABCC0" w14:textId="77777777">
      <w:pPr>
        <w:spacing w:line="278" w:lineRule="auto"/>
        <w:jc w:val="left"/>
        <w:rPr>
          <w:b/>
          <w:bCs/>
          <w:sz w:val="28"/>
          <w:szCs w:val="28"/>
        </w:rPr>
      </w:pPr>
    </w:p>
    <w:p w:rsidR="005F57AF" w:rsidRDefault="005F57AF" w14:paraId="16E10025" w14:textId="77777777">
      <w:pPr>
        <w:spacing w:line="278" w:lineRule="auto"/>
        <w:jc w:val="left"/>
        <w:rPr>
          <w:b/>
          <w:bCs/>
          <w:sz w:val="28"/>
          <w:szCs w:val="28"/>
        </w:rPr>
      </w:pPr>
    </w:p>
    <w:p w:rsidR="005F57AF" w:rsidRDefault="005F57AF" w14:paraId="3A6866A3" w14:textId="77777777">
      <w:pPr>
        <w:spacing w:line="278" w:lineRule="auto"/>
        <w:jc w:val="left"/>
        <w:rPr>
          <w:b/>
          <w:bCs/>
          <w:sz w:val="28"/>
          <w:szCs w:val="28"/>
        </w:rPr>
      </w:pPr>
    </w:p>
    <w:p w:rsidR="005F57AF" w:rsidRDefault="005F57AF" w14:paraId="09726B60" w14:textId="77777777">
      <w:pPr>
        <w:spacing w:line="278" w:lineRule="auto"/>
        <w:jc w:val="left"/>
        <w:rPr>
          <w:b/>
          <w:bCs/>
          <w:sz w:val="28"/>
          <w:szCs w:val="28"/>
        </w:rPr>
      </w:pPr>
    </w:p>
    <w:p w:rsidR="005F57AF" w:rsidRDefault="005F57AF" w14:paraId="301EC57C" w14:textId="77777777">
      <w:pPr>
        <w:spacing w:line="278" w:lineRule="auto"/>
        <w:jc w:val="left"/>
        <w:rPr>
          <w:b/>
          <w:bCs/>
          <w:sz w:val="28"/>
          <w:szCs w:val="28"/>
        </w:rPr>
      </w:pPr>
    </w:p>
    <w:p w:rsidR="005F57AF" w:rsidRDefault="005F57AF" w14:paraId="16D5C3B0" w14:textId="77777777">
      <w:pPr>
        <w:spacing w:line="278" w:lineRule="auto"/>
        <w:jc w:val="left"/>
        <w:rPr>
          <w:b/>
          <w:bCs/>
          <w:sz w:val="28"/>
          <w:szCs w:val="28"/>
        </w:rPr>
      </w:pPr>
    </w:p>
    <w:p w:rsidR="005F57AF" w:rsidRDefault="005F57AF" w14:paraId="02D38054" w14:textId="77777777">
      <w:pPr>
        <w:spacing w:line="278" w:lineRule="auto"/>
        <w:jc w:val="left"/>
        <w:rPr>
          <w:b/>
          <w:bCs/>
          <w:sz w:val="28"/>
          <w:szCs w:val="28"/>
        </w:rPr>
      </w:pPr>
    </w:p>
    <w:p w:rsidR="005F57AF" w:rsidRDefault="005F57AF" w14:paraId="10D391F2" w14:textId="77777777">
      <w:pPr>
        <w:spacing w:line="278" w:lineRule="auto"/>
        <w:jc w:val="left"/>
        <w:rPr>
          <w:b/>
          <w:bCs/>
          <w:sz w:val="28"/>
          <w:szCs w:val="28"/>
        </w:rPr>
      </w:pPr>
    </w:p>
    <w:p w:rsidR="005F57AF" w:rsidRDefault="005F57AF" w14:paraId="561B18A6" w14:textId="77777777">
      <w:pPr>
        <w:spacing w:line="278" w:lineRule="auto"/>
        <w:jc w:val="left"/>
        <w:rPr>
          <w:b/>
          <w:bCs/>
          <w:sz w:val="28"/>
          <w:szCs w:val="28"/>
        </w:rPr>
      </w:pPr>
    </w:p>
    <w:p w:rsidR="005F57AF" w:rsidRDefault="005F57AF" w14:paraId="1556B788" w14:textId="77777777">
      <w:pPr>
        <w:spacing w:line="278" w:lineRule="auto"/>
        <w:jc w:val="left"/>
        <w:rPr>
          <w:b/>
          <w:bCs/>
          <w:sz w:val="28"/>
          <w:szCs w:val="28"/>
        </w:rPr>
      </w:pPr>
    </w:p>
    <w:p w:rsidR="005F57AF" w:rsidRDefault="005F57AF" w14:paraId="2FEE10AB" w14:textId="77777777">
      <w:pPr>
        <w:spacing w:line="278" w:lineRule="auto"/>
        <w:jc w:val="left"/>
        <w:rPr>
          <w:b/>
          <w:bCs/>
          <w:sz w:val="28"/>
          <w:szCs w:val="28"/>
        </w:rPr>
      </w:pPr>
    </w:p>
    <w:p w:rsidR="005F57AF" w:rsidRDefault="005F57AF" w14:paraId="01917768" w14:textId="77777777">
      <w:pPr>
        <w:spacing w:line="278" w:lineRule="auto"/>
        <w:jc w:val="left"/>
        <w:rPr>
          <w:b/>
          <w:bCs/>
          <w:sz w:val="28"/>
          <w:szCs w:val="28"/>
        </w:rPr>
      </w:pPr>
    </w:p>
    <w:p w:rsidR="005F57AF" w:rsidRDefault="005F57AF" w14:paraId="0F02B823" w14:textId="77777777">
      <w:pPr>
        <w:spacing w:line="278" w:lineRule="auto"/>
        <w:jc w:val="left"/>
        <w:rPr>
          <w:b/>
          <w:bCs/>
          <w:sz w:val="28"/>
          <w:szCs w:val="28"/>
        </w:rPr>
      </w:pPr>
    </w:p>
    <w:p w:rsidR="005F57AF" w:rsidRDefault="005F57AF" w14:paraId="2F541665" w14:textId="77777777">
      <w:pPr>
        <w:spacing w:line="278" w:lineRule="auto"/>
        <w:jc w:val="left"/>
        <w:rPr>
          <w:b/>
          <w:bCs/>
          <w:sz w:val="28"/>
          <w:szCs w:val="28"/>
        </w:rPr>
      </w:pPr>
    </w:p>
    <w:p w:rsidR="005F57AF" w:rsidRDefault="005F57AF" w14:paraId="5E046650" w14:textId="77777777">
      <w:pPr>
        <w:spacing w:line="278" w:lineRule="auto"/>
        <w:jc w:val="left"/>
        <w:rPr>
          <w:b/>
          <w:bCs/>
          <w:sz w:val="28"/>
          <w:szCs w:val="28"/>
        </w:rPr>
      </w:pPr>
    </w:p>
    <w:p w:rsidRPr="005F57AF" w:rsidR="005F57AF" w:rsidRDefault="005F57AF" w14:paraId="51C33529" w14:textId="77777777">
      <w:pPr>
        <w:spacing w:line="278" w:lineRule="auto"/>
        <w:jc w:val="left"/>
        <w:rPr>
          <w:b/>
          <w:bCs/>
          <w:sz w:val="28"/>
          <w:szCs w:val="28"/>
        </w:rPr>
      </w:pPr>
    </w:p>
    <w:p w:rsidR="005F57AF" w:rsidRDefault="005F57AF" w14:paraId="552687D9" w14:textId="6EAFA000">
      <w:pPr>
        <w:spacing w:line="278" w:lineRule="auto"/>
        <w:jc w:val="left"/>
        <w:rPr>
          <w:b/>
          <w:bCs/>
          <w:sz w:val="28"/>
          <w:szCs w:val="28"/>
        </w:rPr>
      </w:pPr>
      <w:r w:rsidRPr="005F57AF">
        <w:rPr>
          <w:b/>
          <w:bCs/>
          <w:sz w:val="28"/>
          <w:szCs w:val="28"/>
        </w:rPr>
        <w:lastRenderedPageBreak/>
        <w:t>List of Figures</w:t>
      </w:r>
    </w:p>
    <w:p w:rsidR="00846A4B" w:rsidRDefault="00167EF3" w14:paraId="1CD986A0" w14:textId="0AF507CB">
      <w:pPr>
        <w:pStyle w:val="TableofFigures"/>
        <w:tabs>
          <w:tab w:val="right" w:leader="dot" w:pos="9350"/>
        </w:tabs>
        <w:rPr>
          <w:rFonts w:asciiTheme="minorHAnsi" w:hAnsiTheme="minorHAnsi" w:eastAsiaTheme="minorEastAsia"/>
          <w:noProof/>
          <w:lang w:val="en-US"/>
        </w:rPr>
      </w:pPr>
      <w:r>
        <w:rPr>
          <w:b/>
          <w:bCs/>
          <w:sz w:val="28"/>
          <w:szCs w:val="28"/>
        </w:rPr>
        <w:fldChar w:fldCharType="begin"/>
      </w:r>
      <w:r>
        <w:rPr>
          <w:b/>
          <w:bCs/>
          <w:sz w:val="28"/>
          <w:szCs w:val="28"/>
        </w:rPr>
        <w:instrText xml:space="preserve"> TOC \h \z \c "Figure" </w:instrText>
      </w:r>
      <w:r>
        <w:rPr>
          <w:b/>
          <w:bCs/>
          <w:sz w:val="28"/>
          <w:szCs w:val="28"/>
        </w:rPr>
        <w:fldChar w:fldCharType="separate"/>
      </w:r>
      <w:hyperlink w:history="1" w:anchor="_Toc217232216">
        <w:r w:rsidRPr="006F6E96" w:rsidR="00846A4B">
          <w:rPr>
            <w:rStyle w:val="Hyperlink"/>
            <w:noProof/>
          </w:rPr>
          <w:t>Figure 1: Walmart Logo</w:t>
        </w:r>
        <w:r w:rsidR="00846A4B">
          <w:rPr>
            <w:noProof/>
            <w:webHidden/>
          </w:rPr>
          <w:tab/>
        </w:r>
        <w:r w:rsidR="00846A4B">
          <w:rPr>
            <w:noProof/>
            <w:webHidden/>
          </w:rPr>
          <w:fldChar w:fldCharType="begin"/>
        </w:r>
        <w:r w:rsidR="00846A4B">
          <w:rPr>
            <w:noProof/>
            <w:webHidden/>
          </w:rPr>
          <w:instrText xml:space="preserve"> PAGEREF _Toc217232216 \h </w:instrText>
        </w:r>
        <w:r w:rsidR="00846A4B">
          <w:rPr>
            <w:noProof/>
            <w:webHidden/>
          </w:rPr>
        </w:r>
        <w:r w:rsidR="00846A4B">
          <w:rPr>
            <w:noProof/>
            <w:webHidden/>
          </w:rPr>
          <w:fldChar w:fldCharType="separate"/>
        </w:r>
        <w:r w:rsidR="00846A4B">
          <w:rPr>
            <w:noProof/>
            <w:webHidden/>
          </w:rPr>
          <w:t>6</w:t>
        </w:r>
        <w:r w:rsidR="00846A4B">
          <w:rPr>
            <w:noProof/>
            <w:webHidden/>
          </w:rPr>
          <w:fldChar w:fldCharType="end"/>
        </w:r>
      </w:hyperlink>
    </w:p>
    <w:p w:rsidR="00846A4B" w:rsidRDefault="00846A4B" w14:paraId="600E7766" w14:textId="1D063A6E">
      <w:pPr>
        <w:pStyle w:val="TableofFigures"/>
        <w:tabs>
          <w:tab w:val="right" w:leader="dot" w:pos="9350"/>
        </w:tabs>
        <w:rPr>
          <w:rFonts w:asciiTheme="minorHAnsi" w:hAnsiTheme="minorHAnsi" w:eastAsiaTheme="minorEastAsia"/>
          <w:noProof/>
          <w:lang w:val="en-US"/>
        </w:rPr>
      </w:pPr>
      <w:hyperlink w:history="1" w:anchor="_Toc217232217">
        <w:r w:rsidRPr="006F6E96">
          <w:rPr>
            <w:rStyle w:val="Hyperlink"/>
            <w:noProof/>
          </w:rPr>
          <w:t>Figure 2: Walmart International net sales</w:t>
        </w:r>
        <w:r>
          <w:rPr>
            <w:noProof/>
            <w:webHidden/>
          </w:rPr>
          <w:tab/>
        </w:r>
        <w:r>
          <w:rPr>
            <w:noProof/>
            <w:webHidden/>
          </w:rPr>
          <w:fldChar w:fldCharType="begin"/>
        </w:r>
        <w:r>
          <w:rPr>
            <w:noProof/>
            <w:webHidden/>
          </w:rPr>
          <w:instrText xml:space="preserve"> PAGEREF _Toc217232217 \h </w:instrText>
        </w:r>
        <w:r>
          <w:rPr>
            <w:noProof/>
            <w:webHidden/>
          </w:rPr>
        </w:r>
        <w:r>
          <w:rPr>
            <w:noProof/>
            <w:webHidden/>
          </w:rPr>
          <w:fldChar w:fldCharType="separate"/>
        </w:r>
        <w:r>
          <w:rPr>
            <w:noProof/>
            <w:webHidden/>
          </w:rPr>
          <w:t>7</w:t>
        </w:r>
        <w:r>
          <w:rPr>
            <w:noProof/>
            <w:webHidden/>
          </w:rPr>
          <w:fldChar w:fldCharType="end"/>
        </w:r>
      </w:hyperlink>
    </w:p>
    <w:p w:rsidR="00846A4B" w:rsidRDefault="00846A4B" w14:paraId="260764A4" w14:textId="731F2F14">
      <w:pPr>
        <w:pStyle w:val="TableofFigures"/>
        <w:tabs>
          <w:tab w:val="right" w:leader="dot" w:pos="9350"/>
        </w:tabs>
        <w:rPr>
          <w:rFonts w:asciiTheme="minorHAnsi" w:hAnsiTheme="minorHAnsi" w:eastAsiaTheme="minorEastAsia"/>
          <w:noProof/>
          <w:lang w:val="en-US"/>
        </w:rPr>
      </w:pPr>
      <w:hyperlink w:history="1" w:anchor="_Toc217232218">
        <w:r w:rsidRPr="006F6E96">
          <w:rPr>
            <w:rStyle w:val="Hyperlink"/>
            <w:noProof/>
          </w:rPr>
          <w:t>Figure 3: Omni-channel marketing</w:t>
        </w:r>
        <w:r>
          <w:rPr>
            <w:noProof/>
            <w:webHidden/>
          </w:rPr>
          <w:tab/>
        </w:r>
        <w:r>
          <w:rPr>
            <w:noProof/>
            <w:webHidden/>
          </w:rPr>
          <w:fldChar w:fldCharType="begin"/>
        </w:r>
        <w:r>
          <w:rPr>
            <w:noProof/>
            <w:webHidden/>
          </w:rPr>
          <w:instrText xml:space="preserve"> PAGEREF _Toc217232218 \h </w:instrText>
        </w:r>
        <w:r>
          <w:rPr>
            <w:noProof/>
            <w:webHidden/>
          </w:rPr>
        </w:r>
        <w:r>
          <w:rPr>
            <w:noProof/>
            <w:webHidden/>
          </w:rPr>
          <w:fldChar w:fldCharType="separate"/>
        </w:r>
        <w:r>
          <w:rPr>
            <w:noProof/>
            <w:webHidden/>
          </w:rPr>
          <w:t>10</w:t>
        </w:r>
        <w:r>
          <w:rPr>
            <w:noProof/>
            <w:webHidden/>
          </w:rPr>
          <w:fldChar w:fldCharType="end"/>
        </w:r>
      </w:hyperlink>
    </w:p>
    <w:p w:rsidR="00846A4B" w:rsidRDefault="00846A4B" w14:paraId="04ACA03A" w14:textId="4A9E0FD7">
      <w:pPr>
        <w:pStyle w:val="TableofFigures"/>
        <w:tabs>
          <w:tab w:val="right" w:leader="dot" w:pos="9350"/>
        </w:tabs>
        <w:rPr>
          <w:rFonts w:asciiTheme="minorHAnsi" w:hAnsiTheme="minorHAnsi" w:eastAsiaTheme="minorEastAsia"/>
          <w:noProof/>
          <w:lang w:val="en-US"/>
        </w:rPr>
      </w:pPr>
      <w:hyperlink w:history="1" w:anchor="_Toc217232219">
        <w:r w:rsidRPr="006F6E96">
          <w:rPr>
            <w:rStyle w:val="Hyperlink"/>
            <w:noProof/>
          </w:rPr>
          <w:t>Figure 4: Change in volumes invested in France</w:t>
        </w:r>
        <w:r>
          <w:rPr>
            <w:noProof/>
            <w:webHidden/>
          </w:rPr>
          <w:tab/>
        </w:r>
        <w:r>
          <w:rPr>
            <w:noProof/>
            <w:webHidden/>
          </w:rPr>
          <w:fldChar w:fldCharType="begin"/>
        </w:r>
        <w:r>
          <w:rPr>
            <w:noProof/>
            <w:webHidden/>
          </w:rPr>
          <w:instrText xml:space="preserve"> PAGEREF _Toc217232219 \h </w:instrText>
        </w:r>
        <w:r>
          <w:rPr>
            <w:noProof/>
            <w:webHidden/>
          </w:rPr>
        </w:r>
        <w:r>
          <w:rPr>
            <w:noProof/>
            <w:webHidden/>
          </w:rPr>
          <w:fldChar w:fldCharType="separate"/>
        </w:r>
        <w:r>
          <w:rPr>
            <w:noProof/>
            <w:webHidden/>
          </w:rPr>
          <w:t>11</w:t>
        </w:r>
        <w:r>
          <w:rPr>
            <w:noProof/>
            <w:webHidden/>
          </w:rPr>
          <w:fldChar w:fldCharType="end"/>
        </w:r>
      </w:hyperlink>
    </w:p>
    <w:p w:rsidR="00846A4B" w:rsidRDefault="00846A4B" w14:paraId="6D8B90D5" w14:textId="22E9ED99">
      <w:pPr>
        <w:pStyle w:val="TableofFigures"/>
        <w:tabs>
          <w:tab w:val="right" w:leader="dot" w:pos="9350"/>
        </w:tabs>
        <w:rPr>
          <w:rFonts w:asciiTheme="minorHAnsi" w:hAnsiTheme="minorHAnsi" w:eastAsiaTheme="minorEastAsia"/>
          <w:noProof/>
          <w:lang w:val="en-US"/>
        </w:rPr>
      </w:pPr>
      <w:hyperlink w:history="1" w:anchor="_Toc217232220">
        <w:r w:rsidRPr="006F6E96">
          <w:rPr>
            <w:rStyle w:val="Hyperlink"/>
            <w:noProof/>
          </w:rPr>
          <w:t>Figure 5: E commerce share of total retail sales</w:t>
        </w:r>
        <w:r>
          <w:rPr>
            <w:noProof/>
            <w:webHidden/>
          </w:rPr>
          <w:tab/>
        </w:r>
        <w:r>
          <w:rPr>
            <w:noProof/>
            <w:webHidden/>
          </w:rPr>
          <w:fldChar w:fldCharType="begin"/>
        </w:r>
        <w:r>
          <w:rPr>
            <w:noProof/>
            <w:webHidden/>
          </w:rPr>
          <w:instrText xml:space="preserve"> PAGEREF _Toc217232220 \h </w:instrText>
        </w:r>
        <w:r>
          <w:rPr>
            <w:noProof/>
            <w:webHidden/>
          </w:rPr>
        </w:r>
        <w:r>
          <w:rPr>
            <w:noProof/>
            <w:webHidden/>
          </w:rPr>
          <w:fldChar w:fldCharType="separate"/>
        </w:r>
        <w:r>
          <w:rPr>
            <w:noProof/>
            <w:webHidden/>
          </w:rPr>
          <w:t>12</w:t>
        </w:r>
        <w:r>
          <w:rPr>
            <w:noProof/>
            <w:webHidden/>
          </w:rPr>
          <w:fldChar w:fldCharType="end"/>
        </w:r>
      </w:hyperlink>
    </w:p>
    <w:p w:rsidR="00846A4B" w:rsidRDefault="00846A4B" w14:paraId="1E402B53" w14:textId="335F2E0B">
      <w:pPr>
        <w:pStyle w:val="TableofFigures"/>
        <w:tabs>
          <w:tab w:val="right" w:leader="dot" w:pos="9350"/>
        </w:tabs>
        <w:rPr>
          <w:rFonts w:asciiTheme="minorHAnsi" w:hAnsiTheme="minorHAnsi" w:eastAsiaTheme="minorEastAsia"/>
          <w:noProof/>
          <w:lang w:val="en-US"/>
        </w:rPr>
      </w:pPr>
      <w:hyperlink w:history="1" w:anchor="_Toc217232221">
        <w:r w:rsidRPr="006F6E96">
          <w:rPr>
            <w:rStyle w:val="Hyperlink"/>
            <w:noProof/>
          </w:rPr>
          <w:t>Figure 6: Risk considerations and feasibility</w:t>
        </w:r>
        <w:r>
          <w:rPr>
            <w:noProof/>
            <w:webHidden/>
          </w:rPr>
          <w:tab/>
        </w:r>
        <w:r>
          <w:rPr>
            <w:noProof/>
            <w:webHidden/>
          </w:rPr>
          <w:fldChar w:fldCharType="begin"/>
        </w:r>
        <w:r>
          <w:rPr>
            <w:noProof/>
            <w:webHidden/>
          </w:rPr>
          <w:instrText xml:space="preserve"> PAGEREF _Toc217232221 \h </w:instrText>
        </w:r>
        <w:r>
          <w:rPr>
            <w:noProof/>
            <w:webHidden/>
          </w:rPr>
        </w:r>
        <w:r>
          <w:rPr>
            <w:noProof/>
            <w:webHidden/>
          </w:rPr>
          <w:fldChar w:fldCharType="separate"/>
        </w:r>
        <w:r>
          <w:rPr>
            <w:noProof/>
            <w:webHidden/>
          </w:rPr>
          <w:t>13</w:t>
        </w:r>
        <w:r>
          <w:rPr>
            <w:noProof/>
            <w:webHidden/>
          </w:rPr>
          <w:fldChar w:fldCharType="end"/>
        </w:r>
      </w:hyperlink>
    </w:p>
    <w:p w:rsidR="00846A4B" w:rsidRDefault="00846A4B" w14:paraId="1ECAD104" w14:textId="7FFCBDF2">
      <w:pPr>
        <w:pStyle w:val="TableofFigures"/>
        <w:tabs>
          <w:tab w:val="right" w:leader="dot" w:pos="9350"/>
        </w:tabs>
        <w:rPr>
          <w:rFonts w:asciiTheme="minorHAnsi" w:hAnsiTheme="minorHAnsi" w:eastAsiaTheme="minorEastAsia"/>
          <w:noProof/>
          <w:lang w:val="en-US"/>
        </w:rPr>
      </w:pPr>
      <w:hyperlink w:history="1" w:anchor="_Toc217232222">
        <w:r w:rsidRPr="006F6E96">
          <w:rPr>
            <w:rStyle w:val="Hyperlink"/>
            <w:noProof/>
          </w:rPr>
          <w:t>Figure 7: France’s Economic Resilience Amid Political</w:t>
        </w:r>
        <w:r>
          <w:rPr>
            <w:noProof/>
            <w:webHidden/>
          </w:rPr>
          <w:tab/>
        </w:r>
        <w:r>
          <w:rPr>
            <w:noProof/>
            <w:webHidden/>
          </w:rPr>
          <w:fldChar w:fldCharType="begin"/>
        </w:r>
        <w:r>
          <w:rPr>
            <w:noProof/>
            <w:webHidden/>
          </w:rPr>
          <w:instrText xml:space="preserve"> PAGEREF _Toc217232222 \h </w:instrText>
        </w:r>
        <w:r>
          <w:rPr>
            <w:noProof/>
            <w:webHidden/>
          </w:rPr>
        </w:r>
        <w:r>
          <w:rPr>
            <w:noProof/>
            <w:webHidden/>
          </w:rPr>
          <w:fldChar w:fldCharType="separate"/>
        </w:r>
        <w:r>
          <w:rPr>
            <w:noProof/>
            <w:webHidden/>
          </w:rPr>
          <w:t>15</w:t>
        </w:r>
        <w:r>
          <w:rPr>
            <w:noProof/>
            <w:webHidden/>
          </w:rPr>
          <w:fldChar w:fldCharType="end"/>
        </w:r>
      </w:hyperlink>
    </w:p>
    <w:p w:rsidR="00846A4B" w:rsidRDefault="00846A4B" w14:paraId="65C15354" w14:textId="60C6CF26">
      <w:pPr>
        <w:pStyle w:val="TableofFigures"/>
        <w:tabs>
          <w:tab w:val="right" w:leader="dot" w:pos="9350"/>
        </w:tabs>
        <w:rPr>
          <w:rFonts w:asciiTheme="minorHAnsi" w:hAnsiTheme="minorHAnsi" w:eastAsiaTheme="minorEastAsia"/>
          <w:noProof/>
          <w:lang w:val="en-US"/>
        </w:rPr>
      </w:pPr>
      <w:hyperlink w:history="1" w:anchor="_Toc217232223">
        <w:r w:rsidRPr="006F6E96">
          <w:rPr>
            <w:rStyle w:val="Hyperlink"/>
            <w:noProof/>
          </w:rPr>
          <w:t>Figure 8: Eurozone Inflation Converging Toward the ECB 2% Target</w:t>
        </w:r>
        <w:r>
          <w:rPr>
            <w:noProof/>
            <w:webHidden/>
          </w:rPr>
          <w:tab/>
        </w:r>
        <w:r>
          <w:rPr>
            <w:noProof/>
            <w:webHidden/>
          </w:rPr>
          <w:fldChar w:fldCharType="begin"/>
        </w:r>
        <w:r>
          <w:rPr>
            <w:noProof/>
            <w:webHidden/>
          </w:rPr>
          <w:instrText xml:space="preserve"> PAGEREF _Toc217232223 \h </w:instrText>
        </w:r>
        <w:r>
          <w:rPr>
            <w:noProof/>
            <w:webHidden/>
          </w:rPr>
        </w:r>
        <w:r>
          <w:rPr>
            <w:noProof/>
            <w:webHidden/>
          </w:rPr>
          <w:fldChar w:fldCharType="separate"/>
        </w:r>
        <w:r>
          <w:rPr>
            <w:noProof/>
            <w:webHidden/>
          </w:rPr>
          <w:t>16</w:t>
        </w:r>
        <w:r>
          <w:rPr>
            <w:noProof/>
            <w:webHidden/>
          </w:rPr>
          <w:fldChar w:fldCharType="end"/>
        </w:r>
      </w:hyperlink>
    </w:p>
    <w:p w:rsidR="00846A4B" w:rsidRDefault="00846A4B" w14:paraId="44A6A54B" w14:textId="6749DC46">
      <w:pPr>
        <w:pStyle w:val="TableofFigures"/>
        <w:tabs>
          <w:tab w:val="right" w:leader="dot" w:pos="9350"/>
        </w:tabs>
        <w:rPr>
          <w:rFonts w:asciiTheme="minorHAnsi" w:hAnsiTheme="minorHAnsi" w:eastAsiaTheme="minorEastAsia"/>
          <w:noProof/>
          <w:lang w:val="en-US"/>
        </w:rPr>
      </w:pPr>
      <w:hyperlink w:history="1" w:anchor="_Toc217232224">
        <w:r w:rsidRPr="006F6E96">
          <w:rPr>
            <w:rStyle w:val="Hyperlink"/>
            <w:noProof/>
          </w:rPr>
          <w:t>Figure 9: Consumer Preference for Omnichannel Retail over Online-Only Shopping</w:t>
        </w:r>
        <w:r>
          <w:rPr>
            <w:noProof/>
            <w:webHidden/>
          </w:rPr>
          <w:tab/>
        </w:r>
        <w:r>
          <w:rPr>
            <w:noProof/>
            <w:webHidden/>
          </w:rPr>
          <w:fldChar w:fldCharType="begin"/>
        </w:r>
        <w:r>
          <w:rPr>
            <w:noProof/>
            <w:webHidden/>
          </w:rPr>
          <w:instrText xml:space="preserve"> PAGEREF _Toc217232224 \h </w:instrText>
        </w:r>
        <w:r>
          <w:rPr>
            <w:noProof/>
            <w:webHidden/>
          </w:rPr>
        </w:r>
        <w:r>
          <w:rPr>
            <w:noProof/>
            <w:webHidden/>
          </w:rPr>
          <w:fldChar w:fldCharType="separate"/>
        </w:r>
        <w:r>
          <w:rPr>
            <w:noProof/>
            <w:webHidden/>
          </w:rPr>
          <w:t>17</w:t>
        </w:r>
        <w:r>
          <w:rPr>
            <w:noProof/>
            <w:webHidden/>
          </w:rPr>
          <w:fldChar w:fldCharType="end"/>
        </w:r>
      </w:hyperlink>
    </w:p>
    <w:p w:rsidR="00846A4B" w:rsidRDefault="00846A4B" w14:paraId="481FF7AD" w14:textId="2F698E48">
      <w:pPr>
        <w:pStyle w:val="TableofFigures"/>
        <w:tabs>
          <w:tab w:val="right" w:leader="dot" w:pos="9350"/>
        </w:tabs>
        <w:rPr>
          <w:rFonts w:asciiTheme="minorHAnsi" w:hAnsiTheme="minorHAnsi" w:eastAsiaTheme="minorEastAsia"/>
          <w:noProof/>
          <w:lang w:val="en-US"/>
        </w:rPr>
      </w:pPr>
      <w:hyperlink w:history="1" w:anchor="_Toc217232225">
        <w:r w:rsidRPr="006F6E96">
          <w:rPr>
            <w:rStyle w:val="Hyperlink"/>
            <w:noProof/>
          </w:rPr>
          <w:t>Figure 10: Growth of E-Commerce Turnover in France (2005–2023)</w:t>
        </w:r>
        <w:r>
          <w:rPr>
            <w:noProof/>
            <w:webHidden/>
          </w:rPr>
          <w:tab/>
        </w:r>
        <w:r>
          <w:rPr>
            <w:noProof/>
            <w:webHidden/>
          </w:rPr>
          <w:fldChar w:fldCharType="begin"/>
        </w:r>
        <w:r>
          <w:rPr>
            <w:noProof/>
            <w:webHidden/>
          </w:rPr>
          <w:instrText xml:space="preserve"> PAGEREF _Toc217232225 \h </w:instrText>
        </w:r>
        <w:r>
          <w:rPr>
            <w:noProof/>
            <w:webHidden/>
          </w:rPr>
        </w:r>
        <w:r>
          <w:rPr>
            <w:noProof/>
            <w:webHidden/>
          </w:rPr>
          <w:fldChar w:fldCharType="separate"/>
        </w:r>
        <w:r>
          <w:rPr>
            <w:noProof/>
            <w:webHidden/>
          </w:rPr>
          <w:t>18</w:t>
        </w:r>
        <w:r>
          <w:rPr>
            <w:noProof/>
            <w:webHidden/>
          </w:rPr>
          <w:fldChar w:fldCharType="end"/>
        </w:r>
      </w:hyperlink>
    </w:p>
    <w:p w:rsidR="00846A4B" w:rsidRDefault="00846A4B" w14:paraId="0D6D81FD" w14:textId="0BBDBF53">
      <w:pPr>
        <w:pStyle w:val="TableofFigures"/>
        <w:tabs>
          <w:tab w:val="right" w:leader="dot" w:pos="9350"/>
        </w:tabs>
        <w:rPr>
          <w:rFonts w:asciiTheme="minorHAnsi" w:hAnsiTheme="minorHAnsi" w:eastAsiaTheme="minorEastAsia"/>
          <w:noProof/>
          <w:lang w:val="en-US"/>
        </w:rPr>
      </w:pPr>
      <w:hyperlink w:history="1" w:anchor="_Toc217232226">
        <w:r w:rsidRPr="006F6E96">
          <w:rPr>
            <w:rStyle w:val="Hyperlink"/>
            <w:noProof/>
          </w:rPr>
          <w:t>Figure 11: Stringent Labour Law and Employment Cost Framework in France</w:t>
        </w:r>
        <w:r>
          <w:rPr>
            <w:noProof/>
            <w:webHidden/>
          </w:rPr>
          <w:tab/>
        </w:r>
        <w:r>
          <w:rPr>
            <w:noProof/>
            <w:webHidden/>
          </w:rPr>
          <w:fldChar w:fldCharType="begin"/>
        </w:r>
        <w:r>
          <w:rPr>
            <w:noProof/>
            <w:webHidden/>
          </w:rPr>
          <w:instrText xml:space="preserve"> PAGEREF _Toc217232226 \h </w:instrText>
        </w:r>
        <w:r>
          <w:rPr>
            <w:noProof/>
            <w:webHidden/>
          </w:rPr>
        </w:r>
        <w:r>
          <w:rPr>
            <w:noProof/>
            <w:webHidden/>
          </w:rPr>
          <w:fldChar w:fldCharType="separate"/>
        </w:r>
        <w:r>
          <w:rPr>
            <w:noProof/>
            <w:webHidden/>
          </w:rPr>
          <w:t>19</w:t>
        </w:r>
        <w:r>
          <w:rPr>
            <w:noProof/>
            <w:webHidden/>
          </w:rPr>
          <w:fldChar w:fldCharType="end"/>
        </w:r>
      </w:hyperlink>
    </w:p>
    <w:p w:rsidR="00846A4B" w:rsidRDefault="00846A4B" w14:paraId="3D208E18" w14:textId="7EDB101F">
      <w:pPr>
        <w:pStyle w:val="TableofFigures"/>
        <w:tabs>
          <w:tab w:val="right" w:leader="dot" w:pos="9350"/>
        </w:tabs>
        <w:rPr>
          <w:rFonts w:asciiTheme="minorHAnsi" w:hAnsiTheme="minorHAnsi" w:eastAsiaTheme="minorEastAsia"/>
          <w:noProof/>
          <w:lang w:val="en-US"/>
        </w:rPr>
      </w:pPr>
      <w:hyperlink w:history="1" w:anchor="_Toc217232227">
        <w:r w:rsidRPr="006F6E96">
          <w:rPr>
            <w:rStyle w:val="Hyperlink"/>
            <w:noProof/>
          </w:rPr>
          <w:t>Figure 12: EU Sustainability Regulation and Environmental Compliance Pressures in France</w:t>
        </w:r>
        <w:r>
          <w:rPr>
            <w:noProof/>
            <w:webHidden/>
          </w:rPr>
          <w:tab/>
        </w:r>
        <w:r>
          <w:rPr>
            <w:noProof/>
            <w:webHidden/>
          </w:rPr>
          <w:fldChar w:fldCharType="begin"/>
        </w:r>
        <w:r>
          <w:rPr>
            <w:noProof/>
            <w:webHidden/>
          </w:rPr>
          <w:instrText xml:space="preserve"> PAGEREF _Toc217232227 \h </w:instrText>
        </w:r>
        <w:r>
          <w:rPr>
            <w:noProof/>
            <w:webHidden/>
          </w:rPr>
        </w:r>
        <w:r>
          <w:rPr>
            <w:noProof/>
            <w:webHidden/>
          </w:rPr>
          <w:fldChar w:fldCharType="separate"/>
        </w:r>
        <w:r>
          <w:rPr>
            <w:noProof/>
            <w:webHidden/>
          </w:rPr>
          <w:t>19</w:t>
        </w:r>
        <w:r>
          <w:rPr>
            <w:noProof/>
            <w:webHidden/>
          </w:rPr>
          <w:fldChar w:fldCharType="end"/>
        </w:r>
      </w:hyperlink>
    </w:p>
    <w:p w:rsidR="00846A4B" w:rsidRDefault="00846A4B" w14:paraId="24F7F7A0" w14:textId="51EC7DF6">
      <w:pPr>
        <w:pStyle w:val="TableofFigures"/>
        <w:tabs>
          <w:tab w:val="right" w:leader="dot" w:pos="9350"/>
        </w:tabs>
        <w:rPr>
          <w:rFonts w:asciiTheme="minorHAnsi" w:hAnsiTheme="minorHAnsi" w:eastAsiaTheme="minorEastAsia"/>
          <w:noProof/>
          <w:lang w:val="en-US"/>
        </w:rPr>
      </w:pPr>
      <w:hyperlink w:history="1" w:anchor="_Toc217232228">
        <w:r w:rsidRPr="006F6E96">
          <w:rPr>
            <w:rStyle w:val="Hyperlink"/>
            <w:noProof/>
          </w:rPr>
          <w:t>Figure 13: Managing Risk for Your Market Entry Strategy</w:t>
        </w:r>
        <w:r>
          <w:rPr>
            <w:noProof/>
            <w:webHidden/>
          </w:rPr>
          <w:tab/>
        </w:r>
        <w:r>
          <w:rPr>
            <w:noProof/>
            <w:webHidden/>
          </w:rPr>
          <w:fldChar w:fldCharType="begin"/>
        </w:r>
        <w:r>
          <w:rPr>
            <w:noProof/>
            <w:webHidden/>
          </w:rPr>
          <w:instrText xml:space="preserve"> PAGEREF _Toc217232228 \h </w:instrText>
        </w:r>
        <w:r>
          <w:rPr>
            <w:noProof/>
            <w:webHidden/>
          </w:rPr>
        </w:r>
        <w:r>
          <w:rPr>
            <w:noProof/>
            <w:webHidden/>
          </w:rPr>
          <w:fldChar w:fldCharType="separate"/>
        </w:r>
        <w:r>
          <w:rPr>
            <w:noProof/>
            <w:webHidden/>
          </w:rPr>
          <w:t>26</w:t>
        </w:r>
        <w:r>
          <w:rPr>
            <w:noProof/>
            <w:webHidden/>
          </w:rPr>
          <w:fldChar w:fldCharType="end"/>
        </w:r>
      </w:hyperlink>
    </w:p>
    <w:p w:rsidR="00846A4B" w:rsidRDefault="00846A4B" w14:paraId="57E384D9" w14:textId="0DC0A659">
      <w:pPr>
        <w:pStyle w:val="TableofFigures"/>
        <w:tabs>
          <w:tab w:val="right" w:leader="dot" w:pos="9350"/>
        </w:tabs>
        <w:rPr>
          <w:rFonts w:asciiTheme="minorHAnsi" w:hAnsiTheme="minorHAnsi" w:eastAsiaTheme="minorEastAsia"/>
          <w:noProof/>
          <w:lang w:val="en-US"/>
        </w:rPr>
      </w:pPr>
      <w:hyperlink w:history="1" w:anchor="_Toc217232229">
        <w:r w:rsidRPr="006F6E96">
          <w:rPr>
            <w:rStyle w:val="Hyperlink"/>
            <w:noProof/>
          </w:rPr>
          <w:t>Figure 14: Partnership-led approach</w:t>
        </w:r>
        <w:r>
          <w:rPr>
            <w:noProof/>
            <w:webHidden/>
          </w:rPr>
          <w:tab/>
        </w:r>
        <w:r>
          <w:rPr>
            <w:noProof/>
            <w:webHidden/>
          </w:rPr>
          <w:fldChar w:fldCharType="begin"/>
        </w:r>
        <w:r>
          <w:rPr>
            <w:noProof/>
            <w:webHidden/>
          </w:rPr>
          <w:instrText xml:space="preserve"> PAGEREF _Toc217232229 \h </w:instrText>
        </w:r>
        <w:r>
          <w:rPr>
            <w:noProof/>
            <w:webHidden/>
          </w:rPr>
        </w:r>
        <w:r>
          <w:rPr>
            <w:noProof/>
            <w:webHidden/>
          </w:rPr>
          <w:fldChar w:fldCharType="separate"/>
        </w:r>
        <w:r>
          <w:rPr>
            <w:noProof/>
            <w:webHidden/>
          </w:rPr>
          <w:t>26</w:t>
        </w:r>
        <w:r>
          <w:rPr>
            <w:noProof/>
            <w:webHidden/>
          </w:rPr>
          <w:fldChar w:fldCharType="end"/>
        </w:r>
      </w:hyperlink>
    </w:p>
    <w:p w:rsidR="00846A4B" w:rsidRDefault="00846A4B" w14:paraId="4E6C5CDC" w14:textId="33376152">
      <w:pPr>
        <w:pStyle w:val="TableofFigures"/>
        <w:tabs>
          <w:tab w:val="right" w:leader="dot" w:pos="9350"/>
        </w:tabs>
        <w:rPr>
          <w:rFonts w:asciiTheme="minorHAnsi" w:hAnsiTheme="minorHAnsi" w:eastAsiaTheme="minorEastAsia"/>
          <w:noProof/>
          <w:lang w:val="en-US"/>
        </w:rPr>
      </w:pPr>
      <w:hyperlink w:history="1" w:anchor="_Toc217232230">
        <w:r w:rsidRPr="006F6E96">
          <w:rPr>
            <w:rStyle w:val="Hyperlink"/>
            <w:noProof/>
          </w:rPr>
          <w:t>Figure 15: Porter’s Generic Strategies</w:t>
        </w:r>
        <w:r>
          <w:rPr>
            <w:noProof/>
            <w:webHidden/>
          </w:rPr>
          <w:tab/>
        </w:r>
        <w:r>
          <w:rPr>
            <w:noProof/>
            <w:webHidden/>
          </w:rPr>
          <w:fldChar w:fldCharType="begin"/>
        </w:r>
        <w:r>
          <w:rPr>
            <w:noProof/>
            <w:webHidden/>
          </w:rPr>
          <w:instrText xml:space="preserve"> PAGEREF _Toc217232230 \h </w:instrText>
        </w:r>
        <w:r>
          <w:rPr>
            <w:noProof/>
            <w:webHidden/>
          </w:rPr>
        </w:r>
        <w:r>
          <w:rPr>
            <w:noProof/>
            <w:webHidden/>
          </w:rPr>
          <w:fldChar w:fldCharType="separate"/>
        </w:r>
        <w:r>
          <w:rPr>
            <w:noProof/>
            <w:webHidden/>
          </w:rPr>
          <w:t>28</w:t>
        </w:r>
        <w:r>
          <w:rPr>
            <w:noProof/>
            <w:webHidden/>
          </w:rPr>
          <w:fldChar w:fldCharType="end"/>
        </w:r>
      </w:hyperlink>
    </w:p>
    <w:p w:rsidR="00846A4B" w:rsidRDefault="00846A4B" w14:paraId="2E335092" w14:textId="222FC499">
      <w:pPr>
        <w:pStyle w:val="TableofFigures"/>
        <w:tabs>
          <w:tab w:val="right" w:leader="dot" w:pos="9350"/>
        </w:tabs>
        <w:rPr>
          <w:rFonts w:asciiTheme="minorHAnsi" w:hAnsiTheme="minorHAnsi" w:eastAsiaTheme="minorEastAsia"/>
          <w:noProof/>
          <w:lang w:val="en-US"/>
        </w:rPr>
      </w:pPr>
      <w:hyperlink w:history="1" w:anchor="_Toc217232231">
        <w:r w:rsidRPr="006F6E96">
          <w:rPr>
            <w:rStyle w:val="Hyperlink"/>
            <w:noProof/>
          </w:rPr>
          <w:t>Figure 16: Ansoff Matrix</w:t>
        </w:r>
        <w:r>
          <w:rPr>
            <w:noProof/>
            <w:webHidden/>
          </w:rPr>
          <w:tab/>
        </w:r>
        <w:r>
          <w:rPr>
            <w:noProof/>
            <w:webHidden/>
          </w:rPr>
          <w:fldChar w:fldCharType="begin"/>
        </w:r>
        <w:r>
          <w:rPr>
            <w:noProof/>
            <w:webHidden/>
          </w:rPr>
          <w:instrText xml:space="preserve"> PAGEREF _Toc217232231 \h </w:instrText>
        </w:r>
        <w:r>
          <w:rPr>
            <w:noProof/>
            <w:webHidden/>
          </w:rPr>
        </w:r>
        <w:r>
          <w:rPr>
            <w:noProof/>
            <w:webHidden/>
          </w:rPr>
          <w:fldChar w:fldCharType="separate"/>
        </w:r>
        <w:r>
          <w:rPr>
            <w:noProof/>
            <w:webHidden/>
          </w:rPr>
          <w:t>29</w:t>
        </w:r>
        <w:r>
          <w:rPr>
            <w:noProof/>
            <w:webHidden/>
          </w:rPr>
          <w:fldChar w:fldCharType="end"/>
        </w:r>
      </w:hyperlink>
    </w:p>
    <w:p w:rsidR="00846A4B" w:rsidRDefault="00846A4B" w14:paraId="01A6B30E" w14:textId="1D2EB7AB">
      <w:pPr>
        <w:pStyle w:val="TableofFigures"/>
        <w:tabs>
          <w:tab w:val="right" w:leader="dot" w:pos="9350"/>
        </w:tabs>
        <w:rPr>
          <w:rFonts w:asciiTheme="minorHAnsi" w:hAnsiTheme="minorHAnsi" w:eastAsiaTheme="minorEastAsia"/>
          <w:noProof/>
          <w:lang w:val="en-US"/>
        </w:rPr>
      </w:pPr>
      <w:hyperlink w:history="1" w:anchor="_Toc217232232">
        <w:r w:rsidRPr="006F6E96">
          <w:rPr>
            <w:rStyle w:val="Hyperlink"/>
            <w:noProof/>
          </w:rPr>
          <w:t>Figure 17: Stakeholder-oriented strategy</w:t>
        </w:r>
        <w:r>
          <w:rPr>
            <w:noProof/>
            <w:webHidden/>
          </w:rPr>
          <w:tab/>
        </w:r>
        <w:r>
          <w:rPr>
            <w:noProof/>
            <w:webHidden/>
          </w:rPr>
          <w:fldChar w:fldCharType="begin"/>
        </w:r>
        <w:r>
          <w:rPr>
            <w:noProof/>
            <w:webHidden/>
          </w:rPr>
          <w:instrText xml:space="preserve"> PAGEREF _Toc217232232 \h </w:instrText>
        </w:r>
        <w:r>
          <w:rPr>
            <w:noProof/>
            <w:webHidden/>
          </w:rPr>
        </w:r>
        <w:r>
          <w:rPr>
            <w:noProof/>
            <w:webHidden/>
          </w:rPr>
          <w:fldChar w:fldCharType="separate"/>
        </w:r>
        <w:r>
          <w:rPr>
            <w:noProof/>
            <w:webHidden/>
          </w:rPr>
          <w:t>30</w:t>
        </w:r>
        <w:r>
          <w:rPr>
            <w:noProof/>
            <w:webHidden/>
          </w:rPr>
          <w:fldChar w:fldCharType="end"/>
        </w:r>
      </w:hyperlink>
    </w:p>
    <w:p w:rsidR="00846A4B" w:rsidRDefault="00846A4B" w14:paraId="732FD488" w14:textId="1AA8B88C">
      <w:pPr>
        <w:pStyle w:val="TableofFigures"/>
        <w:tabs>
          <w:tab w:val="right" w:leader="dot" w:pos="9350"/>
        </w:tabs>
        <w:rPr>
          <w:rFonts w:asciiTheme="minorHAnsi" w:hAnsiTheme="minorHAnsi" w:eastAsiaTheme="minorEastAsia"/>
          <w:noProof/>
          <w:lang w:val="en-US"/>
        </w:rPr>
      </w:pPr>
      <w:hyperlink w:history="1" w:anchor="_Toc217232233">
        <w:r w:rsidRPr="006F6E96">
          <w:rPr>
            <w:rStyle w:val="Hyperlink"/>
            <w:noProof/>
          </w:rPr>
          <w:t>Figure 18: 5 Corporate Performance Objectives</w:t>
        </w:r>
        <w:r>
          <w:rPr>
            <w:noProof/>
            <w:webHidden/>
          </w:rPr>
          <w:tab/>
        </w:r>
        <w:r>
          <w:rPr>
            <w:noProof/>
            <w:webHidden/>
          </w:rPr>
          <w:fldChar w:fldCharType="begin"/>
        </w:r>
        <w:r>
          <w:rPr>
            <w:noProof/>
            <w:webHidden/>
          </w:rPr>
          <w:instrText xml:space="preserve"> PAGEREF _Toc217232233 \h </w:instrText>
        </w:r>
        <w:r>
          <w:rPr>
            <w:noProof/>
            <w:webHidden/>
          </w:rPr>
        </w:r>
        <w:r>
          <w:rPr>
            <w:noProof/>
            <w:webHidden/>
          </w:rPr>
          <w:fldChar w:fldCharType="separate"/>
        </w:r>
        <w:r>
          <w:rPr>
            <w:noProof/>
            <w:webHidden/>
          </w:rPr>
          <w:t>31</w:t>
        </w:r>
        <w:r>
          <w:rPr>
            <w:noProof/>
            <w:webHidden/>
          </w:rPr>
          <w:fldChar w:fldCharType="end"/>
        </w:r>
      </w:hyperlink>
    </w:p>
    <w:p w:rsidR="00846A4B" w:rsidRDefault="00846A4B" w14:paraId="0CF96B4F" w14:textId="3D49599A">
      <w:pPr>
        <w:pStyle w:val="TableofFigures"/>
        <w:tabs>
          <w:tab w:val="right" w:leader="dot" w:pos="9350"/>
        </w:tabs>
        <w:rPr>
          <w:rFonts w:asciiTheme="minorHAnsi" w:hAnsiTheme="minorHAnsi" w:eastAsiaTheme="minorEastAsia"/>
          <w:noProof/>
          <w:lang w:val="en-US"/>
        </w:rPr>
      </w:pPr>
      <w:hyperlink w:history="1" w:anchor="_Toc217232234">
        <w:r w:rsidRPr="006F6E96">
          <w:rPr>
            <w:rStyle w:val="Hyperlink"/>
            <w:noProof/>
          </w:rPr>
          <w:t>Figure 19: Corporate Performance Objectives</w:t>
        </w:r>
        <w:r>
          <w:rPr>
            <w:noProof/>
            <w:webHidden/>
          </w:rPr>
          <w:tab/>
        </w:r>
        <w:r>
          <w:rPr>
            <w:noProof/>
            <w:webHidden/>
          </w:rPr>
          <w:fldChar w:fldCharType="begin"/>
        </w:r>
        <w:r>
          <w:rPr>
            <w:noProof/>
            <w:webHidden/>
          </w:rPr>
          <w:instrText xml:space="preserve"> PAGEREF _Toc217232234 \h </w:instrText>
        </w:r>
        <w:r>
          <w:rPr>
            <w:noProof/>
            <w:webHidden/>
          </w:rPr>
        </w:r>
        <w:r>
          <w:rPr>
            <w:noProof/>
            <w:webHidden/>
          </w:rPr>
          <w:fldChar w:fldCharType="separate"/>
        </w:r>
        <w:r>
          <w:rPr>
            <w:noProof/>
            <w:webHidden/>
          </w:rPr>
          <w:t>32</w:t>
        </w:r>
        <w:r>
          <w:rPr>
            <w:noProof/>
            <w:webHidden/>
          </w:rPr>
          <w:fldChar w:fldCharType="end"/>
        </w:r>
      </w:hyperlink>
    </w:p>
    <w:p w:rsidR="00846A4B" w:rsidRDefault="00846A4B" w14:paraId="57966521" w14:textId="7A2799E0">
      <w:pPr>
        <w:pStyle w:val="TableofFigures"/>
        <w:tabs>
          <w:tab w:val="right" w:leader="dot" w:pos="9350"/>
        </w:tabs>
        <w:rPr>
          <w:rFonts w:asciiTheme="minorHAnsi" w:hAnsiTheme="minorHAnsi" w:eastAsiaTheme="minorEastAsia"/>
          <w:noProof/>
          <w:lang w:val="en-US"/>
        </w:rPr>
      </w:pPr>
      <w:hyperlink w:history="1" w:anchor="_Toc217232235">
        <w:r w:rsidRPr="006F6E96">
          <w:rPr>
            <w:rStyle w:val="Hyperlink"/>
            <w:noProof/>
          </w:rPr>
          <w:t>Figure 20: Balanced Scorecard</w:t>
        </w:r>
        <w:r>
          <w:rPr>
            <w:noProof/>
            <w:webHidden/>
          </w:rPr>
          <w:tab/>
        </w:r>
        <w:r>
          <w:rPr>
            <w:noProof/>
            <w:webHidden/>
          </w:rPr>
          <w:fldChar w:fldCharType="begin"/>
        </w:r>
        <w:r>
          <w:rPr>
            <w:noProof/>
            <w:webHidden/>
          </w:rPr>
          <w:instrText xml:space="preserve"> PAGEREF _Toc217232235 \h </w:instrText>
        </w:r>
        <w:r>
          <w:rPr>
            <w:noProof/>
            <w:webHidden/>
          </w:rPr>
        </w:r>
        <w:r>
          <w:rPr>
            <w:noProof/>
            <w:webHidden/>
          </w:rPr>
          <w:fldChar w:fldCharType="separate"/>
        </w:r>
        <w:r>
          <w:rPr>
            <w:noProof/>
            <w:webHidden/>
          </w:rPr>
          <w:t>33</w:t>
        </w:r>
        <w:r>
          <w:rPr>
            <w:noProof/>
            <w:webHidden/>
          </w:rPr>
          <w:fldChar w:fldCharType="end"/>
        </w:r>
      </w:hyperlink>
    </w:p>
    <w:p w:rsidR="00846A4B" w:rsidRDefault="00846A4B" w14:paraId="3FB27C01" w14:textId="30C24BF6">
      <w:pPr>
        <w:pStyle w:val="TableofFigures"/>
        <w:tabs>
          <w:tab w:val="right" w:leader="dot" w:pos="9350"/>
        </w:tabs>
        <w:rPr>
          <w:rFonts w:asciiTheme="minorHAnsi" w:hAnsiTheme="minorHAnsi" w:eastAsiaTheme="minorEastAsia"/>
          <w:noProof/>
          <w:lang w:val="en-US"/>
        </w:rPr>
      </w:pPr>
      <w:hyperlink w:history="1" w:anchor="_Toc217232236">
        <w:r w:rsidRPr="006F6E96">
          <w:rPr>
            <w:rStyle w:val="Hyperlink"/>
            <w:noProof/>
          </w:rPr>
          <w:t>Figure 21: Financial Perspective</w:t>
        </w:r>
        <w:r>
          <w:rPr>
            <w:noProof/>
            <w:webHidden/>
          </w:rPr>
          <w:tab/>
        </w:r>
        <w:r>
          <w:rPr>
            <w:noProof/>
            <w:webHidden/>
          </w:rPr>
          <w:fldChar w:fldCharType="begin"/>
        </w:r>
        <w:r>
          <w:rPr>
            <w:noProof/>
            <w:webHidden/>
          </w:rPr>
          <w:instrText xml:space="preserve"> PAGEREF _Toc217232236 \h </w:instrText>
        </w:r>
        <w:r>
          <w:rPr>
            <w:noProof/>
            <w:webHidden/>
          </w:rPr>
        </w:r>
        <w:r>
          <w:rPr>
            <w:noProof/>
            <w:webHidden/>
          </w:rPr>
          <w:fldChar w:fldCharType="separate"/>
        </w:r>
        <w:r>
          <w:rPr>
            <w:noProof/>
            <w:webHidden/>
          </w:rPr>
          <w:t>35</w:t>
        </w:r>
        <w:r>
          <w:rPr>
            <w:noProof/>
            <w:webHidden/>
          </w:rPr>
          <w:fldChar w:fldCharType="end"/>
        </w:r>
      </w:hyperlink>
    </w:p>
    <w:p w:rsidR="00846A4B" w:rsidRDefault="00846A4B" w14:paraId="3D4C041C" w14:textId="0B8AC8D1">
      <w:pPr>
        <w:pStyle w:val="TableofFigures"/>
        <w:tabs>
          <w:tab w:val="right" w:leader="dot" w:pos="9350"/>
        </w:tabs>
        <w:rPr>
          <w:rFonts w:asciiTheme="minorHAnsi" w:hAnsiTheme="minorHAnsi" w:eastAsiaTheme="minorEastAsia"/>
          <w:noProof/>
          <w:lang w:val="en-US"/>
        </w:rPr>
      </w:pPr>
      <w:hyperlink w:history="1" w:anchor="_Toc217232237">
        <w:r w:rsidRPr="006F6E96">
          <w:rPr>
            <w:rStyle w:val="Hyperlink"/>
            <w:noProof/>
          </w:rPr>
          <w:t>Figure 22:  Customer Perspective</w:t>
        </w:r>
        <w:r>
          <w:rPr>
            <w:noProof/>
            <w:webHidden/>
          </w:rPr>
          <w:tab/>
        </w:r>
        <w:r>
          <w:rPr>
            <w:noProof/>
            <w:webHidden/>
          </w:rPr>
          <w:fldChar w:fldCharType="begin"/>
        </w:r>
        <w:r>
          <w:rPr>
            <w:noProof/>
            <w:webHidden/>
          </w:rPr>
          <w:instrText xml:space="preserve"> PAGEREF _Toc217232237 \h </w:instrText>
        </w:r>
        <w:r>
          <w:rPr>
            <w:noProof/>
            <w:webHidden/>
          </w:rPr>
        </w:r>
        <w:r>
          <w:rPr>
            <w:noProof/>
            <w:webHidden/>
          </w:rPr>
          <w:fldChar w:fldCharType="separate"/>
        </w:r>
        <w:r>
          <w:rPr>
            <w:noProof/>
            <w:webHidden/>
          </w:rPr>
          <w:t>36</w:t>
        </w:r>
        <w:r>
          <w:rPr>
            <w:noProof/>
            <w:webHidden/>
          </w:rPr>
          <w:fldChar w:fldCharType="end"/>
        </w:r>
      </w:hyperlink>
    </w:p>
    <w:p w:rsidR="00846A4B" w:rsidRDefault="00846A4B" w14:paraId="28468688" w14:textId="43935644">
      <w:pPr>
        <w:pStyle w:val="TableofFigures"/>
        <w:tabs>
          <w:tab w:val="right" w:leader="dot" w:pos="9350"/>
        </w:tabs>
        <w:rPr>
          <w:rFonts w:asciiTheme="minorHAnsi" w:hAnsiTheme="minorHAnsi" w:eastAsiaTheme="minorEastAsia"/>
          <w:noProof/>
          <w:lang w:val="en-US"/>
        </w:rPr>
      </w:pPr>
      <w:hyperlink w:history="1" w:anchor="_Toc217232238">
        <w:r w:rsidRPr="006F6E96">
          <w:rPr>
            <w:rStyle w:val="Hyperlink"/>
            <w:noProof/>
          </w:rPr>
          <w:t>Figure 23: Walmart's Company Structure</w:t>
        </w:r>
        <w:r>
          <w:rPr>
            <w:noProof/>
            <w:webHidden/>
          </w:rPr>
          <w:tab/>
        </w:r>
        <w:r>
          <w:rPr>
            <w:noProof/>
            <w:webHidden/>
          </w:rPr>
          <w:fldChar w:fldCharType="begin"/>
        </w:r>
        <w:r>
          <w:rPr>
            <w:noProof/>
            <w:webHidden/>
          </w:rPr>
          <w:instrText xml:space="preserve"> PAGEREF _Toc217232238 \h </w:instrText>
        </w:r>
        <w:r>
          <w:rPr>
            <w:noProof/>
            <w:webHidden/>
          </w:rPr>
        </w:r>
        <w:r>
          <w:rPr>
            <w:noProof/>
            <w:webHidden/>
          </w:rPr>
          <w:fldChar w:fldCharType="separate"/>
        </w:r>
        <w:r>
          <w:rPr>
            <w:noProof/>
            <w:webHidden/>
          </w:rPr>
          <w:t>37</w:t>
        </w:r>
        <w:r>
          <w:rPr>
            <w:noProof/>
            <w:webHidden/>
          </w:rPr>
          <w:fldChar w:fldCharType="end"/>
        </w:r>
      </w:hyperlink>
    </w:p>
    <w:p w:rsidR="00846A4B" w:rsidRDefault="00846A4B" w14:paraId="34A3D983" w14:textId="5E7EDEC7">
      <w:pPr>
        <w:pStyle w:val="TableofFigures"/>
        <w:tabs>
          <w:tab w:val="right" w:leader="dot" w:pos="9350"/>
        </w:tabs>
        <w:rPr>
          <w:rFonts w:asciiTheme="minorHAnsi" w:hAnsiTheme="minorHAnsi" w:eastAsiaTheme="minorEastAsia"/>
          <w:noProof/>
          <w:lang w:val="en-US"/>
        </w:rPr>
      </w:pPr>
      <w:hyperlink w:history="1" w:anchor="_Toc217232239">
        <w:r w:rsidRPr="006F6E96">
          <w:rPr>
            <w:rStyle w:val="Hyperlink"/>
            <w:noProof/>
          </w:rPr>
          <w:t>Figure 24: Learning and Growth Perspective</w:t>
        </w:r>
        <w:r>
          <w:rPr>
            <w:noProof/>
            <w:webHidden/>
          </w:rPr>
          <w:tab/>
        </w:r>
        <w:r>
          <w:rPr>
            <w:noProof/>
            <w:webHidden/>
          </w:rPr>
          <w:fldChar w:fldCharType="begin"/>
        </w:r>
        <w:r>
          <w:rPr>
            <w:noProof/>
            <w:webHidden/>
          </w:rPr>
          <w:instrText xml:space="preserve"> PAGEREF _Toc217232239 \h </w:instrText>
        </w:r>
        <w:r>
          <w:rPr>
            <w:noProof/>
            <w:webHidden/>
          </w:rPr>
        </w:r>
        <w:r>
          <w:rPr>
            <w:noProof/>
            <w:webHidden/>
          </w:rPr>
          <w:fldChar w:fldCharType="separate"/>
        </w:r>
        <w:r>
          <w:rPr>
            <w:noProof/>
            <w:webHidden/>
          </w:rPr>
          <w:t>38</w:t>
        </w:r>
        <w:r>
          <w:rPr>
            <w:noProof/>
            <w:webHidden/>
          </w:rPr>
          <w:fldChar w:fldCharType="end"/>
        </w:r>
      </w:hyperlink>
    </w:p>
    <w:p w:rsidR="00846A4B" w:rsidRDefault="00846A4B" w14:paraId="0CDC42B8" w14:textId="4DCA8672">
      <w:pPr>
        <w:pStyle w:val="TableofFigures"/>
        <w:tabs>
          <w:tab w:val="right" w:leader="dot" w:pos="9350"/>
        </w:tabs>
        <w:rPr>
          <w:rFonts w:asciiTheme="minorHAnsi" w:hAnsiTheme="minorHAnsi" w:eastAsiaTheme="minorEastAsia"/>
          <w:noProof/>
          <w:lang w:val="en-US"/>
        </w:rPr>
      </w:pPr>
      <w:hyperlink w:history="1" w:anchor="_Toc217232240">
        <w:r w:rsidRPr="006F6E96">
          <w:rPr>
            <w:rStyle w:val="Hyperlink"/>
            <w:noProof/>
          </w:rPr>
          <w:t>Figure 25: Triple Bottom Line</w:t>
        </w:r>
        <w:r>
          <w:rPr>
            <w:noProof/>
            <w:webHidden/>
          </w:rPr>
          <w:tab/>
        </w:r>
        <w:r>
          <w:rPr>
            <w:noProof/>
            <w:webHidden/>
          </w:rPr>
          <w:fldChar w:fldCharType="begin"/>
        </w:r>
        <w:r>
          <w:rPr>
            <w:noProof/>
            <w:webHidden/>
          </w:rPr>
          <w:instrText xml:space="preserve"> PAGEREF _Toc217232240 \h </w:instrText>
        </w:r>
        <w:r>
          <w:rPr>
            <w:noProof/>
            <w:webHidden/>
          </w:rPr>
        </w:r>
        <w:r>
          <w:rPr>
            <w:noProof/>
            <w:webHidden/>
          </w:rPr>
          <w:fldChar w:fldCharType="separate"/>
        </w:r>
        <w:r>
          <w:rPr>
            <w:noProof/>
            <w:webHidden/>
          </w:rPr>
          <w:t>39</w:t>
        </w:r>
        <w:r>
          <w:rPr>
            <w:noProof/>
            <w:webHidden/>
          </w:rPr>
          <w:fldChar w:fldCharType="end"/>
        </w:r>
      </w:hyperlink>
    </w:p>
    <w:p w:rsidR="00846A4B" w:rsidRDefault="00846A4B" w14:paraId="78F8554C" w14:textId="77B54B8D">
      <w:pPr>
        <w:pStyle w:val="TableofFigures"/>
        <w:tabs>
          <w:tab w:val="right" w:leader="dot" w:pos="9350"/>
        </w:tabs>
        <w:rPr>
          <w:rFonts w:asciiTheme="minorHAnsi" w:hAnsiTheme="minorHAnsi" w:eastAsiaTheme="minorEastAsia"/>
          <w:noProof/>
          <w:lang w:val="en-US"/>
        </w:rPr>
      </w:pPr>
      <w:hyperlink w:history="1" w:anchor="_Toc217232241">
        <w:r w:rsidRPr="006F6E96">
          <w:rPr>
            <w:rStyle w:val="Hyperlink"/>
            <w:noProof/>
          </w:rPr>
          <w:t>Figure 26: Integrating Triple Bottom Line (TBL) into Walmart’s Balanced Scorecard</w:t>
        </w:r>
        <w:r>
          <w:rPr>
            <w:noProof/>
            <w:webHidden/>
          </w:rPr>
          <w:tab/>
        </w:r>
        <w:r>
          <w:rPr>
            <w:noProof/>
            <w:webHidden/>
          </w:rPr>
          <w:fldChar w:fldCharType="begin"/>
        </w:r>
        <w:r>
          <w:rPr>
            <w:noProof/>
            <w:webHidden/>
          </w:rPr>
          <w:instrText xml:space="preserve"> PAGEREF _Toc217232241 \h </w:instrText>
        </w:r>
        <w:r>
          <w:rPr>
            <w:noProof/>
            <w:webHidden/>
          </w:rPr>
        </w:r>
        <w:r>
          <w:rPr>
            <w:noProof/>
            <w:webHidden/>
          </w:rPr>
          <w:fldChar w:fldCharType="separate"/>
        </w:r>
        <w:r>
          <w:rPr>
            <w:noProof/>
            <w:webHidden/>
          </w:rPr>
          <w:t>40</w:t>
        </w:r>
        <w:r>
          <w:rPr>
            <w:noProof/>
            <w:webHidden/>
          </w:rPr>
          <w:fldChar w:fldCharType="end"/>
        </w:r>
      </w:hyperlink>
    </w:p>
    <w:p w:rsidR="00167EF3" w:rsidRDefault="00167EF3" w14:paraId="02884DA5" w14:textId="69ED373F">
      <w:pPr>
        <w:spacing w:line="278" w:lineRule="auto"/>
        <w:jc w:val="left"/>
        <w:rPr>
          <w:b/>
          <w:bCs/>
          <w:sz w:val="28"/>
          <w:szCs w:val="28"/>
        </w:rPr>
      </w:pPr>
      <w:r>
        <w:rPr>
          <w:b/>
          <w:bCs/>
          <w:sz w:val="28"/>
          <w:szCs w:val="28"/>
        </w:rPr>
        <w:fldChar w:fldCharType="end"/>
      </w:r>
    </w:p>
    <w:p w:rsidR="003674BD" w:rsidP="00846A4B" w:rsidRDefault="003674BD" w14:paraId="65BDCD0D" w14:textId="33D24A7F">
      <w:pPr>
        <w:rPr>
          <w:lang w:val="en-US"/>
        </w:rPr>
      </w:pPr>
    </w:p>
    <w:p w:rsidRPr="003C54B8" w:rsidR="003C54B8" w:rsidP="003C54B8" w:rsidRDefault="003C54B8" w14:paraId="463449AE" w14:textId="4EE76FAC">
      <w:pPr>
        <w:pStyle w:val="Heading1"/>
      </w:pPr>
      <w:bookmarkStart w:name="_Toc217232247" w:id="0"/>
      <w:r w:rsidRPr="003C54B8">
        <w:lastRenderedPageBreak/>
        <w:t>1. Selection of Organisation and Target Market</w:t>
      </w:r>
      <w:bookmarkEnd w:id="0"/>
    </w:p>
    <w:p w:rsidRPr="00146074" w:rsidR="00146074" w:rsidP="003C54B8" w:rsidRDefault="003C54B8" w14:paraId="7082702D" w14:textId="2A5A84FC">
      <w:pPr>
        <w:pStyle w:val="Heading2"/>
        <w:rPr>
          <w:lang w:val="en-US"/>
        </w:rPr>
      </w:pPr>
      <w:bookmarkStart w:name="_Toc217232248" w:id="1"/>
      <w:r>
        <w:rPr>
          <w:lang w:val="en-US"/>
        </w:rPr>
        <w:t>1.</w:t>
      </w:r>
      <w:r w:rsidR="00146074">
        <w:rPr>
          <w:lang w:val="en-US"/>
        </w:rPr>
        <w:t xml:space="preserve">1 </w:t>
      </w:r>
      <w:r w:rsidRPr="00146074" w:rsidR="00146074">
        <w:rPr>
          <w:lang w:val="en-US"/>
        </w:rPr>
        <w:t>Organisation selection: Walmart</w:t>
      </w:r>
      <w:bookmarkEnd w:id="1"/>
    </w:p>
    <w:p w:rsidRPr="00146074" w:rsidR="00146074" w:rsidP="003C54B8" w:rsidRDefault="003C54B8" w14:paraId="57166E06" w14:textId="267AF866">
      <w:pPr>
        <w:pStyle w:val="Heading3"/>
        <w:rPr>
          <w:lang w:val="en-US"/>
        </w:rPr>
      </w:pPr>
      <w:bookmarkStart w:name="_Toc217232249" w:id="2"/>
      <w:r>
        <w:rPr>
          <w:lang w:val="en-US"/>
        </w:rPr>
        <w:t>1.</w:t>
      </w:r>
      <w:r w:rsidR="00146074">
        <w:rPr>
          <w:lang w:val="en-US"/>
        </w:rPr>
        <w:t xml:space="preserve">1.1 </w:t>
      </w:r>
      <w:r w:rsidRPr="00146074" w:rsidR="00146074">
        <w:rPr>
          <w:lang w:val="en-US"/>
        </w:rPr>
        <w:t>Strategic profile and capability fit</w:t>
      </w:r>
      <w:bookmarkEnd w:id="2"/>
    </w:p>
    <w:p w:rsidRPr="00146074" w:rsidR="00146074" w:rsidP="00146074" w:rsidRDefault="00CC3677" w14:paraId="1287C9CE" w14:textId="41FC3444">
      <w:pPr>
        <w:rPr>
          <w:lang w:val="en-US"/>
        </w:rPr>
      </w:pPr>
      <w:r w:rsidRPr="00CC3677">
        <w:rPr>
          <w:lang w:val="en-US"/>
        </w:rPr>
        <w:t xml:space="preserve">Walmart is an appropriate organization for international expansion thanks to its fundamental model, an amalgamation of economy of scale and technology-enabled omni-channel proposition. Its latest annual report describes itself as a "people-paced, technology-enabled omni-channel retailer" that brings together brick-and-mortar format stores and eCommerce platforms so as to help customers experience cost savings and </w:t>
      </w:r>
      <w:r w:rsidRPr="00CC3677" w:rsidR="00440A27">
        <w:rPr>
          <w:lang w:val="en-US"/>
        </w:rPr>
        <w:t>improved</w:t>
      </w:r>
      <w:r w:rsidRPr="00CC3677">
        <w:rPr>
          <w:lang w:val="en-US"/>
        </w:rPr>
        <w:t xml:space="preserve"> well-being (Walmart Inc., 2024).</w:t>
      </w:r>
      <w:r w:rsidRPr="00146074" w:rsidR="00146074">
        <w:rPr>
          <w:lang w:val="en-US"/>
        </w:rPr>
        <w:t xml:space="preserve"> </w:t>
      </w:r>
    </w:p>
    <w:p w:rsidR="00146074" w:rsidP="00146074" w:rsidRDefault="00440A27" w14:paraId="331C5AF0" w14:textId="76AE6A81">
      <w:pPr>
        <w:rPr>
          <w:lang w:val="en-US"/>
        </w:rPr>
      </w:pPr>
      <w:r w:rsidRPr="00440A27">
        <w:rPr>
          <w:lang w:val="en-US"/>
        </w:rPr>
        <w:t>Walmart Inc. (2024) outlines that this model is strategically useful in full-fledged retail markets in that it aids in cost leadership, i.e. keeping everyday low prices and everyday low costs and also in fulfilling the emerging demand of convenience through offering pickup, delivery, and online platforms.</w:t>
      </w:r>
      <w:r w:rsidRPr="00146074" w:rsidR="00146074">
        <w:rPr>
          <w:lang w:val="en-US"/>
        </w:rPr>
        <w:t xml:space="preserve"> </w:t>
      </w:r>
    </w:p>
    <w:p w:rsidR="00CC5878" w:rsidP="00146074" w:rsidRDefault="00CC5878" w14:paraId="26A6837F" w14:textId="5E900955">
      <w:pPr>
        <w:rPr>
          <w:lang w:val="en-US"/>
        </w:rPr>
      </w:pPr>
      <w:r>
        <w:rPr>
          <w:noProof/>
        </w:rPr>
        <w:drawing>
          <wp:inline distT="0" distB="0" distL="0" distR="0" wp14:anchorId="69F2C019" wp14:editId="10B55F52">
            <wp:extent cx="5943600" cy="2377440"/>
            <wp:effectExtent l="0" t="0" r="0" b="3810"/>
            <wp:docPr id="323515131" name="Picture 2" descr="Walmart Logo Redesign | A Dive Into New Walmart Logo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Walmart Logo Redesign | A Dive Into New Walmart Logo Elemen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377440"/>
                    </a:xfrm>
                    <a:prstGeom prst="rect">
                      <a:avLst/>
                    </a:prstGeom>
                    <a:noFill/>
                    <a:ln>
                      <a:noFill/>
                    </a:ln>
                  </pic:spPr>
                </pic:pic>
              </a:graphicData>
            </a:graphic>
          </wp:inline>
        </w:drawing>
      </w:r>
    </w:p>
    <w:p w:rsidR="00CC5878" w:rsidP="00CC5878" w:rsidRDefault="00CC5878" w14:paraId="12264124" w14:textId="60437B73">
      <w:pPr>
        <w:pStyle w:val="Caption"/>
      </w:pPr>
      <w:bookmarkStart w:name="_Toc217232216" w:id="3"/>
      <w:r>
        <w:t xml:space="preserve">Figure </w:t>
      </w:r>
      <w:r>
        <w:fldChar w:fldCharType="begin"/>
      </w:r>
      <w:r>
        <w:instrText xml:space="preserve"> SEQ Figure \* ARABIC </w:instrText>
      </w:r>
      <w:r>
        <w:fldChar w:fldCharType="separate"/>
      </w:r>
      <w:r w:rsidR="00E56249">
        <w:rPr>
          <w:noProof/>
        </w:rPr>
        <w:t>1</w:t>
      </w:r>
      <w:r>
        <w:fldChar w:fldCharType="end"/>
      </w:r>
      <w:r>
        <w:t xml:space="preserve">: </w:t>
      </w:r>
      <w:r w:rsidRPr="00E374D7">
        <w:t>Walmart</w:t>
      </w:r>
      <w:r>
        <w:t xml:space="preserve"> Logo</w:t>
      </w:r>
      <w:bookmarkEnd w:id="3"/>
    </w:p>
    <w:p w:rsidRPr="00146074" w:rsidR="00CC5878" w:rsidP="00CC5878" w:rsidRDefault="00CC5878" w14:paraId="6F42AE4C" w14:textId="77777777">
      <w:pPr>
        <w:rPr>
          <w:lang w:val="en-US"/>
        </w:rPr>
      </w:pPr>
    </w:p>
    <w:p w:rsidRPr="00146074" w:rsidR="00146074" w:rsidP="003C54B8" w:rsidRDefault="003C54B8" w14:paraId="6C5CE510" w14:textId="2E65DD79">
      <w:pPr>
        <w:pStyle w:val="Heading3"/>
        <w:rPr>
          <w:lang w:val="en-US"/>
        </w:rPr>
      </w:pPr>
      <w:bookmarkStart w:name="_Toc217232250" w:id="4"/>
      <w:r>
        <w:rPr>
          <w:lang w:val="en-US"/>
        </w:rPr>
        <w:t>1.</w:t>
      </w:r>
      <w:r w:rsidR="00146074">
        <w:rPr>
          <w:lang w:val="en-US"/>
        </w:rPr>
        <w:t xml:space="preserve">1.2 </w:t>
      </w:r>
      <w:r w:rsidRPr="00146074" w:rsidR="00146074">
        <w:rPr>
          <w:lang w:val="en-US"/>
        </w:rPr>
        <w:t>Scale, financial strength, and execution capacity</w:t>
      </w:r>
      <w:bookmarkEnd w:id="4"/>
    </w:p>
    <w:p w:rsidRPr="002D1E7C" w:rsidR="002D1E7C" w:rsidP="002D1E7C" w:rsidRDefault="002D1E7C" w14:paraId="6DB7311F" w14:textId="7FA3CC98">
      <w:pPr>
        <w:rPr>
          <w:lang w:val="en-US"/>
        </w:rPr>
      </w:pPr>
      <w:r w:rsidRPr="002D1E7C">
        <w:rPr>
          <w:lang w:val="en-US"/>
        </w:rPr>
        <w:t xml:space="preserve">Walmart's scale delivers economic power in terms of lower per unit costs, negotiating power of suppliers, and the ability to make upfront, long-term investments in logistics and </w:t>
      </w:r>
      <w:r w:rsidRPr="002D1E7C">
        <w:rPr>
          <w:lang w:val="en-US"/>
        </w:rPr>
        <w:lastRenderedPageBreak/>
        <w:t xml:space="preserve">digital capabilities, which are crucial factors in the success of a retail merchant operating in highly competitive international retail markets (Miao, 2023; Greenspan, 2024).  </w:t>
      </w:r>
    </w:p>
    <w:p w:rsidRPr="00146074" w:rsidR="00146074" w:rsidP="002D1E7C" w:rsidRDefault="002D1E7C" w14:paraId="42CC8CD3" w14:textId="27E46282">
      <w:pPr>
        <w:rPr>
          <w:lang w:val="en-US"/>
        </w:rPr>
      </w:pPr>
      <w:r w:rsidRPr="002D1E7C">
        <w:rPr>
          <w:lang w:val="en-US"/>
        </w:rPr>
        <w:t>Operationally, Walmart reports serving about 255 million customers every week, carrying out over 10,500 stores and e-commerce websites in nineteen countries; hence, proving its operational experience and replication ability globally (Walmart Inc. 24).</w:t>
      </w:r>
      <w:r w:rsidRPr="00146074" w:rsidR="00146074">
        <w:rPr>
          <w:lang w:val="en-US"/>
        </w:rPr>
        <w:t xml:space="preserve"> </w:t>
      </w:r>
    </w:p>
    <w:p w:rsidRPr="00146074" w:rsidR="00146074" w:rsidP="00146074" w:rsidRDefault="003F3225" w14:paraId="7E8BB1C0" w14:textId="002B014E">
      <w:pPr>
        <w:rPr>
          <w:lang w:val="en-US"/>
        </w:rPr>
      </w:pPr>
      <w:r w:rsidRPr="003F3225">
        <w:rPr>
          <w:lang w:val="en-US"/>
        </w:rPr>
        <w:t xml:space="preserve">In the fiscal year 2024, Walmart had total revenues of 648.1 billion, which gives the company the cash-flow capacity needed to fund an initial entry such as supply-chain establishment, compliance measures, diversification of retail format, and localisation of technology and enable it to sustain the margin compression usually experienced in </w:t>
      </w:r>
      <w:r w:rsidRPr="003F3225" w:rsidR="009006E0">
        <w:rPr>
          <w:lang w:val="en-US"/>
        </w:rPr>
        <w:t>early</w:t>
      </w:r>
      <w:r w:rsidRPr="003F3225">
        <w:rPr>
          <w:lang w:val="en-US"/>
        </w:rPr>
        <w:t>-stage operations.</w:t>
      </w:r>
      <w:r w:rsidRPr="00146074" w:rsidR="00146074">
        <w:rPr>
          <w:lang w:val="en-US"/>
        </w:rPr>
        <w:t xml:space="preserve"> </w:t>
      </w:r>
    </w:p>
    <w:p w:rsidR="00146074" w:rsidP="00146074" w:rsidRDefault="009006E0" w14:paraId="3A781B0F" w14:textId="43E02BBE">
      <w:pPr>
        <w:rPr>
          <w:lang w:val="en-US"/>
        </w:rPr>
      </w:pPr>
      <w:r w:rsidRPr="009006E0">
        <w:rPr>
          <w:lang w:val="en-US"/>
        </w:rPr>
        <w:t>This scale advantage supports a defensible rationale for expansion in line with current advancement theory in the international market, where resource strength and capabilities that can be transferred simultaneously counter a risk of entry (Lubis et al., 2024; Zif, 2025).</w:t>
      </w:r>
    </w:p>
    <w:p w:rsidR="00B65F0F" w:rsidP="00B65F0F" w:rsidRDefault="00B65F0F" w14:paraId="2588CE60" w14:textId="28E11FE6">
      <w:pPr>
        <w:jc w:val="center"/>
        <w:rPr>
          <w:lang w:val="en-US"/>
        </w:rPr>
      </w:pPr>
      <w:r>
        <w:rPr>
          <w:noProof/>
        </w:rPr>
        <w:drawing>
          <wp:inline distT="0" distB="0" distL="0" distR="0" wp14:anchorId="5F9170BA" wp14:editId="5F32C19E">
            <wp:extent cx="4124325" cy="3745284"/>
            <wp:effectExtent l="0" t="0" r="0" b="7620"/>
            <wp:docPr id="113741814" name="Picture 1" descr="A graph of s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41814" name="Picture 1" descr="A graph of sales&#10;&#10;AI-generated content may be incorrect."/>
                    <pic:cNvPicPr/>
                  </pic:nvPicPr>
                  <pic:blipFill>
                    <a:blip r:embed="rId10"/>
                    <a:stretch>
                      <a:fillRect/>
                    </a:stretch>
                  </pic:blipFill>
                  <pic:spPr>
                    <a:xfrm>
                      <a:off x="0" y="0"/>
                      <a:ext cx="4125239" cy="3746114"/>
                    </a:xfrm>
                    <a:prstGeom prst="rect">
                      <a:avLst/>
                    </a:prstGeom>
                  </pic:spPr>
                </pic:pic>
              </a:graphicData>
            </a:graphic>
          </wp:inline>
        </w:drawing>
      </w:r>
    </w:p>
    <w:p w:rsidRPr="00146074" w:rsidR="00B65F0F" w:rsidP="00415895" w:rsidRDefault="00B65F0F" w14:paraId="4E10FF27" w14:textId="5BCB0AAA">
      <w:pPr>
        <w:pStyle w:val="Caption"/>
      </w:pPr>
      <w:bookmarkStart w:name="_Toc217232217" w:id="5"/>
      <w:r>
        <w:t xml:space="preserve">Figure </w:t>
      </w:r>
      <w:r>
        <w:fldChar w:fldCharType="begin"/>
      </w:r>
      <w:r>
        <w:instrText xml:space="preserve"> SEQ Figure \* ARABIC </w:instrText>
      </w:r>
      <w:r>
        <w:fldChar w:fldCharType="separate"/>
      </w:r>
      <w:r w:rsidR="00E56249">
        <w:rPr>
          <w:noProof/>
        </w:rPr>
        <w:t>2</w:t>
      </w:r>
      <w:r>
        <w:fldChar w:fldCharType="end"/>
      </w:r>
      <w:r>
        <w:t xml:space="preserve">: </w:t>
      </w:r>
      <w:r w:rsidRPr="00927329">
        <w:t>Walmart International net sales</w:t>
      </w:r>
      <w:bookmarkEnd w:id="5"/>
    </w:p>
    <w:p w:rsidRPr="00146074" w:rsidR="00146074" w:rsidP="003C54B8" w:rsidRDefault="003C54B8" w14:paraId="2CB2DFAC" w14:textId="151BA05F">
      <w:pPr>
        <w:pStyle w:val="Heading3"/>
        <w:rPr>
          <w:lang w:val="en-US"/>
        </w:rPr>
      </w:pPr>
      <w:bookmarkStart w:name="_Toc217232251" w:id="6"/>
      <w:r>
        <w:rPr>
          <w:lang w:val="en-US"/>
        </w:rPr>
        <w:lastRenderedPageBreak/>
        <w:t>1.</w:t>
      </w:r>
      <w:r w:rsidR="00146074">
        <w:rPr>
          <w:lang w:val="en-US"/>
        </w:rPr>
        <w:t xml:space="preserve">1.3 </w:t>
      </w:r>
      <w:r w:rsidRPr="00146074" w:rsidR="00146074">
        <w:rPr>
          <w:lang w:val="en-US"/>
        </w:rPr>
        <w:t>International readiness and learning advantage</w:t>
      </w:r>
      <w:bookmarkEnd w:id="6"/>
    </w:p>
    <w:p w:rsidRPr="00146074" w:rsidR="00146074" w:rsidP="00146074" w:rsidRDefault="008C3452" w14:paraId="653B9F6D" w14:textId="02DC1039">
      <w:pPr>
        <w:rPr>
          <w:lang w:val="en-US"/>
        </w:rPr>
      </w:pPr>
      <w:r w:rsidRPr="008C3452">
        <w:rPr>
          <w:lang w:val="en-US"/>
        </w:rPr>
        <w:t xml:space="preserve">As Walmart International demonstrates, the company can adapt its performance to the specifics of the local market, which is required in such controlled and culturally unique European markets. In its annual report, Walmart International is specified as having presence in 18 countries, </w:t>
      </w:r>
      <w:r w:rsidRPr="008C3452">
        <w:rPr>
          <w:lang w:val="en-US"/>
        </w:rPr>
        <w:t>with a variety</w:t>
      </w:r>
      <w:r w:rsidRPr="008C3452">
        <w:rPr>
          <w:lang w:val="en-US"/>
        </w:rPr>
        <w:t xml:space="preserve"> of formats of its business, which include supercenters, cash-and-carry, and e-commerce and digital services, which include marketplaces and payment platforms (Walmart Inc., 2024).</w:t>
      </w:r>
      <w:r w:rsidRPr="00146074" w:rsidR="00146074">
        <w:rPr>
          <w:lang w:val="en-US"/>
        </w:rPr>
        <w:t xml:space="preserve"> </w:t>
      </w:r>
    </w:p>
    <w:p w:rsidR="00146074" w:rsidP="00146074" w:rsidRDefault="006F72E2" w14:paraId="6CDB8DBA" w14:textId="14C2B9CD">
      <w:pPr>
        <w:rPr>
          <w:lang w:val="en-US"/>
        </w:rPr>
      </w:pPr>
      <w:r w:rsidRPr="006F72E2">
        <w:rPr>
          <w:lang w:val="en-US"/>
        </w:rPr>
        <w:t>Importantly, Walmart International had net sales of $114.36 billion during fiscal year 2024 (about 18% of total consolidated net sales), which suggests that its international activities are substantial and well strategically managed rather than peripheral (Walmart Inc., 2024).</w:t>
      </w:r>
      <w:r w:rsidRPr="00146074" w:rsidR="00146074">
        <w:rPr>
          <w:lang w:val="en-US"/>
        </w:rPr>
        <w:t xml:space="preserve"> </w:t>
      </w:r>
    </w:p>
    <w:p w:rsidRPr="00146074" w:rsidR="00B25C21" w:rsidP="00146074" w:rsidRDefault="00B25C21" w14:paraId="66C8D8FE" w14:textId="0F2E0B95">
      <w:pPr>
        <w:rPr>
          <w:lang w:val="en-US"/>
        </w:rPr>
      </w:pPr>
      <w:r>
        <w:rPr>
          <w:noProof/>
        </w:rPr>
        <w:drawing>
          <wp:inline distT="0" distB="0" distL="0" distR="0" wp14:anchorId="747F1E81" wp14:editId="388FB588">
            <wp:extent cx="5943600" cy="4083685"/>
            <wp:effectExtent l="0" t="0" r="0" b="0"/>
            <wp:docPr id="40767255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672557" name="Picture 1" descr="A screenshot of a computer screen&#10;&#10;AI-generated content may be incorrect."/>
                    <pic:cNvPicPr/>
                  </pic:nvPicPr>
                  <pic:blipFill>
                    <a:blip r:embed="rId11"/>
                    <a:stretch>
                      <a:fillRect/>
                    </a:stretch>
                  </pic:blipFill>
                  <pic:spPr>
                    <a:xfrm>
                      <a:off x="0" y="0"/>
                      <a:ext cx="5943600" cy="4083685"/>
                    </a:xfrm>
                    <a:prstGeom prst="rect">
                      <a:avLst/>
                    </a:prstGeom>
                  </pic:spPr>
                </pic:pic>
              </a:graphicData>
            </a:graphic>
          </wp:inline>
        </w:drawing>
      </w:r>
    </w:p>
    <w:p w:rsidRPr="00146074" w:rsidR="00146074" w:rsidP="00146074" w:rsidRDefault="00EE6980" w14:paraId="47EF4B46" w14:textId="33CFB8D8">
      <w:pPr>
        <w:rPr>
          <w:lang w:val="en-US"/>
        </w:rPr>
      </w:pPr>
      <w:r w:rsidRPr="00EE6980">
        <w:rPr>
          <w:lang w:val="en-US"/>
        </w:rPr>
        <w:t xml:space="preserve">The applicability to France is the possibility to build strong local businesses supported by Walmart, which implies the need to localise assortment, create own labels, channel strategies, and partnership structures, which are associated with high performance in </w:t>
      </w:r>
      <w:r w:rsidRPr="00EE6980">
        <w:rPr>
          <w:lang w:val="en-US"/>
        </w:rPr>
        <w:lastRenderedPageBreak/>
        <w:t xml:space="preserve">market entry contexts marked by strong institutional and consumer heterogeneity (Walmart Inc., 2024; da Silva </w:t>
      </w:r>
      <w:r w:rsidR="003B1F59">
        <w:rPr>
          <w:lang w:val="en-US"/>
        </w:rPr>
        <w:t>et al.</w:t>
      </w:r>
      <w:r w:rsidRPr="00EE6980">
        <w:rPr>
          <w:lang w:val="en-US"/>
        </w:rPr>
        <w:t>, 2023).</w:t>
      </w:r>
      <w:r w:rsidRPr="00146074" w:rsidR="00146074">
        <w:rPr>
          <w:lang w:val="en-US"/>
        </w:rPr>
        <w:t xml:space="preserve"> </w:t>
      </w:r>
    </w:p>
    <w:p w:rsidR="00146074" w:rsidP="00146074" w:rsidRDefault="003B1F59" w14:paraId="448C1037" w14:textId="5473E5D8">
      <w:pPr>
        <w:rPr>
          <w:lang w:val="en-US"/>
        </w:rPr>
      </w:pPr>
      <w:r w:rsidRPr="003B1F59">
        <w:rPr>
          <w:lang w:val="en-US"/>
        </w:rPr>
        <w:t>In light of Walmart strategic positioning which includes value as well as convenience, its tried and tested omni-channel framework of operations, and a substantial financial depth, choosing Walmart as the vehicle for expansion is logical (Walmart Inc., 2025; Shvartsman, 2025; Fang, 2025).</w:t>
      </w:r>
    </w:p>
    <w:p w:rsidRPr="00146074" w:rsidR="009322CF" w:rsidP="00146074" w:rsidRDefault="009322CF" w14:paraId="0AFEBDDC" w14:textId="77777777">
      <w:pPr>
        <w:rPr>
          <w:lang w:val="en-US"/>
        </w:rPr>
      </w:pPr>
    </w:p>
    <w:p w:rsidRPr="00146074" w:rsidR="00146074" w:rsidP="003C54B8" w:rsidRDefault="003C54B8" w14:paraId="4C56D623" w14:textId="5A6E048C">
      <w:pPr>
        <w:pStyle w:val="Heading2"/>
        <w:rPr>
          <w:lang w:val="en-US"/>
        </w:rPr>
      </w:pPr>
      <w:bookmarkStart w:name="_Toc217232252" w:id="7"/>
      <w:r>
        <w:rPr>
          <w:lang w:val="en-US"/>
        </w:rPr>
        <w:t>1.</w:t>
      </w:r>
      <w:r w:rsidR="00146074">
        <w:rPr>
          <w:lang w:val="en-US"/>
        </w:rPr>
        <w:t xml:space="preserve">2 </w:t>
      </w:r>
      <w:r w:rsidRPr="00146074" w:rsidR="00146074">
        <w:rPr>
          <w:lang w:val="en-US"/>
        </w:rPr>
        <w:t>Target market selection: France</w:t>
      </w:r>
      <w:bookmarkEnd w:id="7"/>
    </w:p>
    <w:p w:rsidR="00146074" w:rsidP="003C54B8" w:rsidRDefault="003C54B8" w14:paraId="3A61DEF2" w14:textId="3DA7236A">
      <w:pPr>
        <w:pStyle w:val="Heading3"/>
        <w:rPr>
          <w:lang w:val="en-US"/>
        </w:rPr>
      </w:pPr>
      <w:bookmarkStart w:name="_Toc217232253" w:id="8"/>
      <w:r>
        <w:rPr>
          <w:lang w:val="en-US"/>
        </w:rPr>
        <w:t>1.</w:t>
      </w:r>
      <w:r w:rsidR="00146074">
        <w:rPr>
          <w:lang w:val="en-US"/>
        </w:rPr>
        <w:t xml:space="preserve">2.1 </w:t>
      </w:r>
      <w:r w:rsidRPr="00146074" w:rsidR="00146074">
        <w:rPr>
          <w:lang w:val="en-US"/>
        </w:rPr>
        <w:t>Market attractiveness and strategic relevance</w:t>
      </w:r>
      <w:bookmarkEnd w:id="8"/>
    </w:p>
    <w:p w:rsidRPr="0054580D" w:rsidR="0054580D" w:rsidP="0054580D" w:rsidRDefault="0054580D" w14:paraId="1B0B77C9" w14:textId="21FF2CBE">
      <w:pPr>
        <w:rPr>
          <w:lang w:val="en-US"/>
        </w:rPr>
      </w:pPr>
      <w:r>
        <w:rPr>
          <w:noProof/>
        </w:rPr>
        <w:drawing>
          <wp:inline distT="0" distB="0" distL="0" distR="0" wp14:anchorId="55644861" wp14:editId="474A4BF1">
            <wp:extent cx="5943600" cy="3966845"/>
            <wp:effectExtent l="0" t="0" r="0" b="0"/>
            <wp:docPr id="506434904" name="Picture 1" descr="A graph of s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34904" name="Picture 1" descr="A graph of sales&#10;&#10;AI-generated content may be incorrect."/>
                    <pic:cNvPicPr/>
                  </pic:nvPicPr>
                  <pic:blipFill>
                    <a:blip r:embed="rId12"/>
                    <a:stretch>
                      <a:fillRect/>
                    </a:stretch>
                  </pic:blipFill>
                  <pic:spPr>
                    <a:xfrm>
                      <a:off x="0" y="0"/>
                      <a:ext cx="5943600" cy="3966845"/>
                    </a:xfrm>
                    <a:prstGeom prst="rect">
                      <a:avLst/>
                    </a:prstGeom>
                  </pic:spPr>
                </pic:pic>
              </a:graphicData>
            </a:graphic>
          </wp:inline>
        </w:drawing>
      </w:r>
    </w:p>
    <w:p w:rsidRPr="00146074" w:rsidR="00146074" w:rsidP="00146074" w:rsidRDefault="006754E8" w14:paraId="57B2C8C6" w14:textId="689B0A3C">
      <w:pPr>
        <w:rPr>
          <w:lang w:val="en-US"/>
        </w:rPr>
      </w:pPr>
      <w:r w:rsidRPr="006754E8">
        <w:rPr>
          <w:lang w:val="en-US"/>
        </w:rPr>
        <w:t xml:space="preserve">France is a potential and unique foreign country in which Walmart should expand, as it is quite large in terms of size, per capita income and strategic position in the European Union, thus affording both the large-scale demand and as a scheme to expand regions. The population of France goes above 68 to 9 million based on the Business Climate </w:t>
      </w:r>
      <w:r w:rsidRPr="006754E8">
        <w:rPr>
          <w:lang w:val="en-US"/>
        </w:rPr>
        <w:lastRenderedPageBreak/>
        <w:t>Survey, and it is the second-largest economy in the EU, further strengthening the background market-size indicators related to retail growth (Business Sweden, 2025).</w:t>
      </w:r>
      <w:r w:rsidRPr="00146074" w:rsidR="00146074">
        <w:rPr>
          <w:lang w:val="en-US"/>
        </w:rPr>
        <w:t xml:space="preserve"> </w:t>
      </w:r>
    </w:p>
    <w:p w:rsidR="00146074" w:rsidP="00146074" w:rsidRDefault="00E57201" w14:paraId="5A227315" w14:textId="457BE2D2">
      <w:pPr>
        <w:rPr>
          <w:lang w:val="en-US"/>
        </w:rPr>
      </w:pPr>
      <w:r w:rsidRPr="00E57201">
        <w:rPr>
          <w:lang w:val="en-US"/>
        </w:rPr>
        <w:t>Furthermore, France has been the top European destination over several consecutive years for foreign direct investment initiatives, indicating that despite prevailing uncertainty, multinational enterprises continue to view France as an attractive venue for investment initiatives, especially into foreign investments within sectors supported by innovation and infrastructure (Business Sweden, 2025).</w:t>
      </w:r>
      <w:r w:rsidRPr="00146074" w:rsidR="00146074">
        <w:rPr>
          <w:lang w:val="en-US"/>
        </w:rPr>
        <w:t xml:space="preserve"> </w:t>
      </w:r>
    </w:p>
    <w:p w:rsidR="006108D7" w:rsidP="00146074" w:rsidRDefault="00525F1D" w14:paraId="240DF7F7" w14:textId="6F506839">
      <w:pPr>
        <w:rPr>
          <w:lang w:val="en-US"/>
        </w:rPr>
      </w:pPr>
      <w:r>
        <w:rPr>
          <w:noProof/>
        </w:rPr>
        <w:drawing>
          <wp:inline distT="0" distB="0" distL="0" distR="0" wp14:anchorId="3F69D74A" wp14:editId="084DADCE">
            <wp:extent cx="5943600" cy="2495550"/>
            <wp:effectExtent l="0" t="0" r="0" b="0"/>
            <wp:docPr id="1542746433" name="Picture 3" descr="What is Omnichannel Marketing? Definition, Examples &amp;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What is Omnichannel Marketing? Definition, Examples &amp; Strateg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495550"/>
                    </a:xfrm>
                    <a:prstGeom prst="rect">
                      <a:avLst/>
                    </a:prstGeom>
                    <a:noFill/>
                    <a:ln>
                      <a:noFill/>
                    </a:ln>
                  </pic:spPr>
                </pic:pic>
              </a:graphicData>
            </a:graphic>
          </wp:inline>
        </w:drawing>
      </w:r>
    </w:p>
    <w:p w:rsidRPr="00146074" w:rsidR="00525F1D" w:rsidP="00525F1D" w:rsidRDefault="00525F1D" w14:paraId="5275128F" w14:textId="0B6F043D">
      <w:pPr>
        <w:pStyle w:val="Caption"/>
        <w:rPr>
          <w:lang w:val="en-US"/>
        </w:rPr>
      </w:pPr>
      <w:bookmarkStart w:name="_Toc217232218" w:id="9"/>
      <w:r>
        <w:t xml:space="preserve">Figure </w:t>
      </w:r>
      <w:r>
        <w:fldChar w:fldCharType="begin"/>
      </w:r>
      <w:r>
        <w:instrText xml:space="preserve"> SEQ Figure \* ARABIC </w:instrText>
      </w:r>
      <w:r>
        <w:fldChar w:fldCharType="separate"/>
      </w:r>
      <w:r w:rsidR="00E56249">
        <w:rPr>
          <w:noProof/>
        </w:rPr>
        <w:t>3</w:t>
      </w:r>
      <w:r>
        <w:fldChar w:fldCharType="end"/>
      </w:r>
      <w:r>
        <w:t>: O</w:t>
      </w:r>
      <w:r w:rsidRPr="006B1405">
        <w:t xml:space="preserve">mni-channel </w:t>
      </w:r>
      <w:r>
        <w:t>marketing</w:t>
      </w:r>
      <w:bookmarkEnd w:id="9"/>
    </w:p>
    <w:p w:rsidR="00146074" w:rsidP="00146074" w:rsidRDefault="001870FA" w14:paraId="52C12F73" w14:textId="6C7EC89D">
      <w:pPr>
        <w:rPr>
          <w:lang w:val="en-US"/>
        </w:rPr>
      </w:pPr>
      <w:r w:rsidRPr="001870FA">
        <w:rPr>
          <w:lang w:val="en-US"/>
        </w:rPr>
        <w:t>In the view of the retail strategy, the modern consumer market in France enables the application of the omni-channel proposition developed by Walmart: value-based retailing is still attractive in terms of long-term price sensitivity in the French consumer market, but high convenience expectations put pressure on the retailers to consider models of store-delivery formats with the involvement of digital integration (Jayarat, 2025; Dewi et al., 2025).</w:t>
      </w:r>
      <w:r w:rsidRPr="00146074" w:rsidR="00146074">
        <w:rPr>
          <w:lang w:val="en-US"/>
        </w:rPr>
        <w:t xml:space="preserve"> </w:t>
      </w:r>
      <w:r w:rsidRPr="00B7030D" w:rsidR="00B7030D">
        <w:rPr>
          <w:lang w:val="en-US"/>
        </w:rPr>
        <w:t xml:space="preserve">According to the Savills report, the current short term environment is </w:t>
      </w:r>
      <w:r w:rsidRPr="00B7030D" w:rsidR="00B7030D">
        <w:rPr>
          <w:lang w:val="en-US"/>
        </w:rPr>
        <w:t>characterized</w:t>
      </w:r>
      <w:r w:rsidRPr="00B7030D" w:rsidR="00B7030D">
        <w:rPr>
          <w:lang w:val="en-US"/>
        </w:rPr>
        <w:t xml:space="preserve"> by low </w:t>
      </w:r>
      <w:r w:rsidRPr="00B7030D" w:rsidR="00B7030D">
        <w:rPr>
          <w:lang w:val="en-US"/>
        </w:rPr>
        <w:t>confidence and</w:t>
      </w:r>
      <w:r w:rsidRPr="00B7030D" w:rsidR="00B7030D">
        <w:rPr>
          <w:lang w:val="en-US"/>
        </w:rPr>
        <w:t xml:space="preserve"> cautious consumption. Nevertheless, the report </w:t>
      </w:r>
      <w:r w:rsidRPr="00B7030D" w:rsidR="00B7030D">
        <w:rPr>
          <w:lang w:val="en-US"/>
        </w:rPr>
        <w:t>recognizes</w:t>
      </w:r>
      <w:r w:rsidRPr="00B7030D" w:rsidR="00B7030D">
        <w:rPr>
          <w:lang w:val="en-US"/>
        </w:rPr>
        <w:t xml:space="preserve"> that retailing is accelerating rapidly, influenced by technological enhancements, the growth of e-Commerce, and network </w:t>
      </w:r>
      <w:r w:rsidRPr="00B7030D" w:rsidR="00B7030D">
        <w:rPr>
          <w:lang w:val="en-US"/>
        </w:rPr>
        <w:t>rationalization</w:t>
      </w:r>
      <w:r w:rsidRPr="00B7030D" w:rsidR="00B7030D">
        <w:rPr>
          <w:lang w:val="en-US"/>
        </w:rPr>
        <w:t>. In such a context, scale operators with technical competencies in strong logistics and data will have a high chance to gain ground (Savills, 2025).</w:t>
      </w:r>
      <w:r w:rsidRPr="00146074" w:rsidR="00146074">
        <w:rPr>
          <w:lang w:val="en-US"/>
        </w:rPr>
        <w:t xml:space="preserve"> </w:t>
      </w:r>
    </w:p>
    <w:p w:rsidRPr="00146074" w:rsidR="006108D7" w:rsidP="00146074" w:rsidRDefault="006108D7" w14:paraId="0432FAEF" w14:textId="77777777">
      <w:pPr>
        <w:rPr>
          <w:lang w:val="en-US"/>
        </w:rPr>
      </w:pPr>
    </w:p>
    <w:p w:rsidR="00146074" w:rsidP="003C54B8" w:rsidRDefault="003C54B8" w14:paraId="19206996" w14:textId="50CD2579">
      <w:pPr>
        <w:pStyle w:val="Heading3"/>
        <w:rPr>
          <w:lang w:val="en-US"/>
        </w:rPr>
      </w:pPr>
      <w:bookmarkStart w:name="_Toc217232254" w:id="10"/>
      <w:r>
        <w:rPr>
          <w:lang w:val="en-US"/>
        </w:rPr>
        <w:lastRenderedPageBreak/>
        <w:t>1.</w:t>
      </w:r>
      <w:r w:rsidR="00146074">
        <w:rPr>
          <w:lang w:val="en-US"/>
        </w:rPr>
        <w:t xml:space="preserve">2.2 </w:t>
      </w:r>
      <w:r w:rsidRPr="00146074" w:rsidR="00146074">
        <w:rPr>
          <w:lang w:val="en-US"/>
        </w:rPr>
        <w:t>Demand conditions and timing logic</w:t>
      </w:r>
      <w:bookmarkEnd w:id="10"/>
    </w:p>
    <w:p w:rsidR="0026676F" w:rsidP="0026676F" w:rsidRDefault="0026676F" w14:paraId="5F48A61E" w14:textId="352E7E73">
      <w:pPr>
        <w:rPr>
          <w:lang w:val="en-US"/>
        </w:rPr>
      </w:pPr>
      <w:r>
        <w:rPr>
          <w:noProof/>
        </w:rPr>
        <w:drawing>
          <wp:inline distT="0" distB="0" distL="0" distR="0" wp14:anchorId="53B5C104" wp14:editId="134F1B71">
            <wp:extent cx="5895975" cy="3752850"/>
            <wp:effectExtent l="0" t="0" r="9525" b="0"/>
            <wp:docPr id="1927576219" name="Picture 1" descr="A graph of s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576219" name="Picture 1" descr="A graph of sales&#10;&#10;AI-generated content may be incorrect."/>
                    <pic:cNvPicPr/>
                  </pic:nvPicPr>
                  <pic:blipFill>
                    <a:blip r:embed="rId14"/>
                    <a:stretch>
                      <a:fillRect/>
                    </a:stretch>
                  </pic:blipFill>
                  <pic:spPr>
                    <a:xfrm>
                      <a:off x="0" y="0"/>
                      <a:ext cx="5895975" cy="3752850"/>
                    </a:xfrm>
                    <a:prstGeom prst="rect">
                      <a:avLst/>
                    </a:prstGeom>
                  </pic:spPr>
                </pic:pic>
              </a:graphicData>
            </a:graphic>
          </wp:inline>
        </w:drawing>
      </w:r>
    </w:p>
    <w:p w:rsidRPr="0026676F" w:rsidR="0026676F" w:rsidP="0026676F" w:rsidRDefault="0026676F" w14:paraId="13F88BCF" w14:textId="4F14B643">
      <w:pPr>
        <w:pStyle w:val="Caption"/>
        <w:rPr>
          <w:lang w:val="en-US"/>
        </w:rPr>
      </w:pPr>
      <w:bookmarkStart w:name="_Toc217232219" w:id="11"/>
      <w:r>
        <w:t xml:space="preserve">Figure </w:t>
      </w:r>
      <w:r>
        <w:fldChar w:fldCharType="begin"/>
      </w:r>
      <w:r>
        <w:instrText xml:space="preserve"> SEQ Figure \* ARABIC </w:instrText>
      </w:r>
      <w:r>
        <w:fldChar w:fldCharType="separate"/>
      </w:r>
      <w:r w:rsidR="00E56249">
        <w:rPr>
          <w:noProof/>
        </w:rPr>
        <w:t>4</w:t>
      </w:r>
      <w:r>
        <w:fldChar w:fldCharType="end"/>
      </w:r>
      <w:r>
        <w:t xml:space="preserve">: </w:t>
      </w:r>
      <w:r w:rsidRPr="002838D5">
        <w:t>Change in volumes invested in France</w:t>
      </w:r>
      <w:bookmarkEnd w:id="11"/>
    </w:p>
    <w:p w:rsidRPr="00146074" w:rsidR="00146074" w:rsidP="00146074" w:rsidRDefault="00FC60E8" w14:paraId="0B7F6601" w14:textId="190320F9">
      <w:pPr>
        <w:rPr>
          <w:lang w:val="en-US"/>
        </w:rPr>
      </w:pPr>
      <w:r w:rsidRPr="00FC60E8">
        <w:rPr>
          <w:lang w:val="en-US"/>
        </w:rPr>
        <w:t xml:space="preserve">Although the French consumer confidence has been declining on a low </w:t>
      </w:r>
      <w:r w:rsidRPr="00FC60E8" w:rsidR="002750ED">
        <w:rPr>
          <w:lang w:val="en-US"/>
        </w:rPr>
        <w:t>profile and</w:t>
      </w:r>
      <w:r w:rsidRPr="00FC60E8">
        <w:rPr>
          <w:lang w:val="en-US"/>
        </w:rPr>
        <w:t xml:space="preserve"> actually posted 92 in March 2025 versus the 100 long run equilibrium, such a macro environment presents the opportunity to cement Walmart value proposition as households are starting to focus more on basic spending and price efficiency (Savills,</w:t>
      </w:r>
      <w:r w:rsidR="002750ED">
        <w:rPr>
          <w:lang w:val="en-US"/>
        </w:rPr>
        <w:t xml:space="preserve"> 20</w:t>
      </w:r>
      <w:r w:rsidRPr="00FC60E8">
        <w:rPr>
          <w:lang w:val="en-US"/>
        </w:rPr>
        <w:t>25).</w:t>
      </w:r>
      <w:r w:rsidRPr="00146074" w:rsidR="00146074">
        <w:rPr>
          <w:lang w:val="en-US"/>
        </w:rPr>
        <w:t xml:space="preserve"> </w:t>
      </w:r>
    </w:p>
    <w:p w:rsidRPr="00146074" w:rsidR="00146074" w:rsidP="00146074" w:rsidRDefault="002750ED" w14:paraId="05F2D9D3" w14:textId="046F3B31">
      <w:pPr>
        <w:rPr>
          <w:lang w:val="en-US"/>
        </w:rPr>
      </w:pPr>
      <w:r w:rsidRPr="002750ED">
        <w:rPr>
          <w:lang w:val="en-US"/>
        </w:rPr>
        <w:t>Strategically, to enter the market at a time of mitigated demand may have advantages, if the new entrant can bring reduced price points and more operational efficiency bringing in situ and partnerships on more rational grounds than heated cycles (Pangarkar and Prabhudesai, 2024).</w:t>
      </w:r>
      <w:r w:rsidRPr="00146074" w:rsidR="00146074">
        <w:rPr>
          <w:lang w:val="en-US"/>
        </w:rPr>
        <w:t xml:space="preserve"> </w:t>
      </w:r>
      <w:r w:rsidRPr="004106D0" w:rsidR="004106D0">
        <w:rPr>
          <w:lang w:val="en-US"/>
        </w:rPr>
        <w:t xml:space="preserve">Savills also demonstrates that the prime yields of the main retail formats remained flat in early 2025 (e.g., 4.00 % high street, 6.00 % retail parks, 5.50 % shopping </w:t>
      </w:r>
      <w:r w:rsidRPr="004106D0" w:rsidR="001A0ACF">
        <w:rPr>
          <w:lang w:val="en-US"/>
        </w:rPr>
        <w:t>centers</w:t>
      </w:r>
      <w:r w:rsidRPr="004106D0" w:rsidR="004106D0">
        <w:rPr>
          <w:lang w:val="en-US"/>
        </w:rPr>
        <w:t xml:space="preserve">), which implies </w:t>
      </w:r>
      <w:r w:rsidRPr="004106D0" w:rsidR="001A0ACF">
        <w:rPr>
          <w:lang w:val="en-US"/>
        </w:rPr>
        <w:t>enhanced</w:t>
      </w:r>
      <w:r w:rsidRPr="004106D0" w:rsidR="004106D0">
        <w:rPr>
          <w:lang w:val="en-US"/>
        </w:rPr>
        <w:t xml:space="preserve"> price discovery and better understanding of where to invest in the retail real-estate decisions (Savills, 2025).</w:t>
      </w:r>
      <w:r w:rsidRPr="00146074" w:rsidR="00146074">
        <w:rPr>
          <w:lang w:val="en-US"/>
        </w:rPr>
        <w:t xml:space="preserve"> </w:t>
      </w:r>
    </w:p>
    <w:p w:rsidRPr="00146074" w:rsidR="00146074" w:rsidP="003C54B8" w:rsidRDefault="003C54B8" w14:paraId="6C3E82E4" w14:textId="11A5EE50">
      <w:pPr>
        <w:pStyle w:val="Heading3"/>
        <w:rPr>
          <w:lang w:val="en-US"/>
        </w:rPr>
      </w:pPr>
      <w:bookmarkStart w:name="_Toc217232255" w:id="12"/>
      <w:r>
        <w:rPr>
          <w:lang w:val="en-US"/>
        </w:rPr>
        <w:lastRenderedPageBreak/>
        <w:t>1.</w:t>
      </w:r>
      <w:r w:rsidR="00146074">
        <w:rPr>
          <w:lang w:val="en-US"/>
        </w:rPr>
        <w:t xml:space="preserve">2.3 </w:t>
      </w:r>
      <w:r w:rsidRPr="00146074" w:rsidR="00146074">
        <w:rPr>
          <w:lang w:val="en-US"/>
        </w:rPr>
        <w:t>Digital and “smart retail” upside</w:t>
      </w:r>
      <w:bookmarkEnd w:id="12"/>
    </w:p>
    <w:p w:rsidR="00146074" w:rsidP="00146074" w:rsidRDefault="003D7438" w14:paraId="353046D6" w14:textId="233625AC">
      <w:pPr>
        <w:rPr>
          <w:lang w:val="en-US"/>
        </w:rPr>
      </w:pPr>
      <w:r w:rsidRPr="003D7438">
        <w:rPr>
          <w:lang w:val="en-US"/>
        </w:rPr>
        <w:t>France's relevance is reflected in the increasing impact of retail technological adoption in the market. Grand View Research says there will be strong growth in the smart retail market in France through 2033, with growing opportunities for data-driven merchandising, customer-less interactions and digitalized store operations (Grand View Research, 2025).</w:t>
      </w:r>
      <w:r w:rsidRPr="00146074" w:rsidR="00146074">
        <w:rPr>
          <w:lang w:val="en-US"/>
        </w:rPr>
        <w:t xml:space="preserve"> </w:t>
      </w:r>
      <w:r w:rsidRPr="0060152D" w:rsidR="0060152D">
        <w:rPr>
          <w:lang w:val="en-US"/>
        </w:rPr>
        <w:t>The observation aligns with the strategic goal of Walmart to make the enhancements in digital integration and face physical retail stores with e-commerce operations, simultaneously broadening ancilio ecosystems to include delivery, fulfillment, and ads (Walmart Inc., 2024; Walmart Inc., 2025).</w:t>
      </w:r>
      <w:r w:rsidRPr="00146074" w:rsidR="00146074">
        <w:rPr>
          <w:lang w:val="en-US"/>
        </w:rPr>
        <w:t xml:space="preserve"> </w:t>
      </w:r>
    </w:p>
    <w:p w:rsidR="001D06C9" w:rsidP="00146074" w:rsidRDefault="001D06C9" w14:paraId="6C0C053B" w14:textId="295E64AD">
      <w:pPr>
        <w:rPr>
          <w:lang w:val="en-US"/>
        </w:rPr>
      </w:pPr>
      <w:r>
        <w:rPr>
          <w:noProof/>
        </w:rPr>
        <w:drawing>
          <wp:inline distT="0" distB="0" distL="0" distR="0" wp14:anchorId="2C1A713F" wp14:editId="3E57DE33">
            <wp:extent cx="5943600" cy="2994025"/>
            <wp:effectExtent l="0" t="0" r="0" b="0"/>
            <wp:docPr id="2022387533" name="Picture 4" descr="France Digital Transformation Market Size &amp; Growth to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France Digital Transformation Market Size &amp; Growth to 20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994025"/>
                    </a:xfrm>
                    <a:prstGeom prst="rect">
                      <a:avLst/>
                    </a:prstGeom>
                    <a:noFill/>
                    <a:ln>
                      <a:noFill/>
                    </a:ln>
                  </pic:spPr>
                </pic:pic>
              </a:graphicData>
            </a:graphic>
          </wp:inline>
        </w:drawing>
      </w:r>
    </w:p>
    <w:p w:rsidRPr="00146074" w:rsidR="001D06C9" w:rsidP="001D06C9" w:rsidRDefault="001D06C9" w14:paraId="71D3286B" w14:textId="79DD53B2">
      <w:pPr>
        <w:pStyle w:val="Caption"/>
        <w:rPr>
          <w:lang w:val="en-US"/>
        </w:rPr>
      </w:pPr>
      <w:bookmarkStart w:name="_Toc217232220" w:id="13"/>
      <w:r>
        <w:t xml:space="preserve">Figure </w:t>
      </w:r>
      <w:r>
        <w:fldChar w:fldCharType="begin"/>
      </w:r>
      <w:r>
        <w:instrText xml:space="preserve"> SEQ Figure \* ARABIC </w:instrText>
      </w:r>
      <w:r>
        <w:fldChar w:fldCharType="separate"/>
      </w:r>
      <w:r w:rsidR="00E56249">
        <w:rPr>
          <w:noProof/>
        </w:rPr>
        <w:t>5</w:t>
      </w:r>
      <w:r>
        <w:fldChar w:fldCharType="end"/>
      </w:r>
      <w:r>
        <w:t>: E commerce share of total retail sales</w:t>
      </w:r>
      <w:bookmarkEnd w:id="13"/>
    </w:p>
    <w:p w:rsidR="00146074" w:rsidP="00146074" w:rsidRDefault="00227FC8" w14:paraId="438A1638" w14:textId="5356E1DE">
      <w:pPr>
        <w:rPr>
          <w:lang w:val="en-US"/>
        </w:rPr>
      </w:pPr>
      <w:r w:rsidRPr="00227FC8">
        <w:rPr>
          <w:lang w:val="en-US"/>
        </w:rPr>
        <w:t>In addition, sector forecasts and channel analyses relevant to France, including online retail, provide a basis for the methodological choice of the formats and the order of entry (i.e. starting with e-commence or through marketplaces with some selective physical formats) compared to a monolithic deployment of a single format (GlobalData, 2023).</w:t>
      </w:r>
    </w:p>
    <w:p w:rsidRPr="00146074" w:rsidR="001D06C9" w:rsidP="00146074" w:rsidRDefault="001D06C9" w14:paraId="13329931" w14:textId="77777777">
      <w:pPr>
        <w:rPr>
          <w:lang w:val="en-US"/>
        </w:rPr>
      </w:pPr>
    </w:p>
    <w:p w:rsidRPr="00146074" w:rsidR="00146074" w:rsidP="003C54B8" w:rsidRDefault="003C54B8" w14:paraId="2383330B" w14:textId="2D356B2F">
      <w:pPr>
        <w:pStyle w:val="Heading3"/>
        <w:rPr>
          <w:lang w:val="en-US"/>
        </w:rPr>
      </w:pPr>
      <w:bookmarkStart w:name="_Toc217232256" w:id="14"/>
      <w:r>
        <w:rPr>
          <w:lang w:val="en-US"/>
        </w:rPr>
        <w:lastRenderedPageBreak/>
        <w:t>1.</w:t>
      </w:r>
      <w:r w:rsidR="00146074">
        <w:rPr>
          <w:lang w:val="en-US"/>
        </w:rPr>
        <w:t xml:space="preserve">2.4 </w:t>
      </w:r>
      <w:r w:rsidRPr="00146074" w:rsidR="00146074">
        <w:rPr>
          <w:lang w:val="en-US"/>
        </w:rPr>
        <w:t>Risk considerations and feasibility</w:t>
      </w:r>
      <w:bookmarkEnd w:id="14"/>
    </w:p>
    <w:p w:rsidRPr="00146074" w:rsidR="00146074" w:rsidP="00146074" w:rsidRDefault="0058521D" w14:paraId="7B49F885" w14:textId="6B969D5A">
      <w:pPr>
        <w:rPr>
          <w:lang w:val="en-US"/>
        </w:rPr>
      </w:pPr>
      <w:r w:rsidRPr="0058521D">
        <w:rPr>
          <w:lang w:val="en-US"/>
        </w:rPr>
        <w:t>France is also characterized by noticeable risks that support the soundness of the choice. The Business Climate Survey points to institutional challenges, including the inflexibility of labour policies, complex processes of hiring and firing employees, and the disruptive effect of labour strike (Business Sweden, 2025).</w:t>
      </w:r>
      <w:r w:rsidRPr="00146074" w:rsidR="00146074">
        <w:rPr>
          <w:lang w:val="en-US"/>
        </w:rPr>
        <w:t xml:space="preserve"> </w:t>
      </w:r>
    </w:p>
    <w:p w:rsidRPr="00146074" w:rsidR="00146074" w:rsidP="00146074" w:rsidRDefault="00BA14AE" w14:paraId="4B20E7DB" w14:textId="02C14D99">
      <w:pPr>
        <w:rPr>
          <w:lang w:val="en-US"/>
        </w:rPr>
      </w:pPr>
      <w:r w:rsidRPr="00BA14AE">
        <w:rPr>
          <w:lang w:val="en-US"/>
        </w:rPr>
        <w:t>Political uncertainty and overall geopolitical tensions have the potential to delay investment decisions and create worse supply chain risk uncertainty, something that is of strong importance to high volume retailers (Business Sweden, 2025).</w:t>
      </w:r>
      <w:r w:rsidRPr="00146074" w:rsidR="00146074">
        <w:rPr>
          <w:lang w:val="en-US"/>
        </w:rPr>
        <w:t xml:space="preserve"> </w:t>
      </w:r>
    </w:p>
    <w:p w:rsidR="00146074" w:rsidP="00146074" w:rsidRDefault="00C169D8" w14:paraId="22EF0D04" w14:textId="5BF2D75B">
      <w:pPr>
        <w:rPr>
          <w:lang w:val="en-US"/>
        </w:rPr>
      </w:pPr>
      <w:r w:rsidRPr="00C169D8">
        <w:rPr>
          <w:lang w:val="en-US"/>
        </w:rPr>
        <w:t>However, these risks can be managed by Walmart, as its business model is supported by stringent cost-control measures and a strong system of supply chains, and the company has already proven itself able to reorganize portfolios in foreign markets and adapt retail formats to local conditions (Walmart Inc., 2024).</w:t>
      </w:r>
      <w:r w:rsidRPr="00146074" w:rsidR="00146074">
        <w:rPr>
          <w:lang w:val="en-US"/>
        </w:rPr>
        <w:t xml:space="preserve"> </w:t>
      </w:r>
    </w:p>
    <w:p w:rsidR="001D06C9" w:rsidP="00146074" w:rsidRDefault="00C169D8" w14:paraId="0079CC6B" w14:textId="5C8A3BEA">
      <w:pPr>
        <w:rPr>
          <w:lang w:val="en-US"/>
        </w:rPr>
      </w:pPr>
      <w:r>
        <w:rPr>
          <w:noProof/>
          <w:lang w:val="en-US"/>
        </w:rPr>
        <w:drawing>
          <wp:inline distT="0" distB="0" distL="0" distR="0" wp14:anchorId="0FB7E5A2" wp14:editId="244740B6">
            <wp:extent cx="5803900" cy="2646045"/>
            <wp:effectExtent l="0" t="0" r="6350" b="1905"/>
            <wp:docPr id="146265468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03900" cy="2646045"/>
                    </a:xfrm>
                    <a:prstGeom prst="rect">
                      <a:avLst/>
                    </a:prstGeom>
                    <a:noFill/>
                  </pic:spPr>
                </pic:pic>
              </a:graphicData>
            </a:graphic>
          </wp:inline>
        </w:drawing>
      </w:r>
    </w:p>
    <w:p w:rsidR="001D06C9" w:rsidP="001D06C9" w:rsidRDefault="001D06C9" w14:paraId="32DE345C" w14:textId="3AE93BFF">
      <w:pPr>
        <w:pStyle w:val="Caption"/>
      </w:pPr>
      <w:bookmarkStart w:name="_Toc217232221" w:id="15"/>
      <w:r>
        <w:t xml:space="preserve">Figure </w:t>
      </w:r>
      <w:r>
        <w:fldChar w:fldCharType="begin"/>
      </w:r>
      <w:r>
        <w:instrText xml:space="preserve"> SEQ Figure \* ARABIC </w:instrText>
      </w:r>
      <w:r>
        <w:fldChar w:fldCharType="separate"/>
      </w:r>
      <w:r w:rsidR="00E56249">
        <w:rPr>
          <w:noProof/>
        </w:rPr>
        <w:t>6</w:t>
      </w:r>
      <w:r>
        <w:fldChar w:fldCharType="end"/>
      </w:r>
      <w:r>
        <w:t xml:space="preserve">: </w:t>
      </w:r>
      <w:r w:rsidRPr="00CD7E9A">
        <w:t>Risk considerations and feasibility</w:t>
      </w:r>
      <w:bookmarkEnd w:id="15"/>
    </w:p>
    <w:p w:rsidRPr="00146074" w:rsidR="001D06C9" w:rsidP="001D06C9" w:rsidRDefault="001D06C9" w14:paraId="33945D4C" w14:textId="77777777">
      <w:pPr>
        <w:rPr>
          <w:lang w:val="en-US"/>
        </w:rPr>
      </w:pPr>
    </w:p>
    <w:p w:rsidRPr="00146074" w:rsidR="00146074" w:rsidP="003C54B8" w:rsidRDefault="003C54B8" w14:paraId="47D3058E" w14:textId="245716B2">
      <w:pPr>
        <w:pStyle w:val="Heading3"/>
        <w:rPr>
          <w:lang w:val="en-US"/>
        </w:rPr>
      </w:pPr>
      <w:bookmarkStart w:name="_Toc217232257" w:id="16"/>
      <w:r>
        <w:rPr>
          <w:lang w:val="en-US"/>
        </w:rPr>
        <w:t>1.</w:t>
      </w:r>
      <w:r w:rsidR="00146074">
        <w:rPr>
          <w:lang w:val="en-US"/>
        </w:rPr>
        <w:t xml:space="preserve">2.5 </w:t>
      </w:r>
      <w:r w:rsidRPr="00146074" w:rsidR="00146074">
        <w:rPr>
          <w:lang w:val="en-US"/>
        </w:rPr>
        <w:t>Summary justification</w:t>
      </w:r>
      <w:bookmarkEnd w:id="16"/>
    </w:p>
    <w:p w:rsidRPr="00146074" w:rsidR="00146074" w:rsidP="00146074" w:rsidRDefault="0057093A" w14:paraId="0588EDC9" w14:textId="4D2460A1">
      <w:pPr>
        <w:rPr>
          <w:lang w:val="en-US"/>
        </w:rPr>
      </w:pPr>
      <w:r w:rsidRPr="0057093A">
        <w:rPr>
          <w:lang w:val="en-US"/>
        </w:rPr>
        <w:t>The choice of Walmart is justified by the well documented omni-channel scalability of the company as well as the financial capacity and the evidence of competence in setting up contextually relevant international operations (Walmart Inc., 2024; Shvartsman, 2025).</w:t>
      </w:r>
      <w:r w:rsidRPr="00146074" w:rsidR="00146074">
        <w:rPr>
          <w:lang w:val="en-US"/>
        </w:rPr>
        <w:t xml:space="preserve"> </w:t>
      </w:r>
    </w:p>
    <w:p w:rsidRPr="00146074" w:rsidR="00146074" w:rsidP="00146074" w:rsidRDefault="00304598" w14:paraId="149AB83D" w14:textId="08167649">
      <w:pPr>
        <w:rPr>
          <w:lang w:val="en-US"/>
        </w:rPr>
      </w:pPr>
      <w:r w:rsidRPr="00304598">
        <w:rPr>
          <w:lang w:val="en-US"/>
        </w:rPr>
        <w:lastRenderedPageBreak/>
        <w:t xml:space="preserve">The choice of France can be explained by the size of the market, the strategic role within the European Union, investability indicators, and the transition to </w:t>
      </w:r>
      <w:r w:rsidRPr="00304598" w:rsidR="00273E6F">
        <w:rPr>
          <w:lang w:val="en-US"/>
        </w:rPr>
        <w:t>digitally enabled</w:t>
      </w:r>
      <w:r w:rsidRPr="00304598">
        <w:rPr>
          <w:lang w:val="en-US"/>
        </w:rPr>
        <w:t xml:space="preserve"> retail in the long run, despite the short-term fluctuations of demand and regulatory challenges (Business Sweden, 2025; Savils, 2025; Grand View Research, 2025).</w:t>
      </w:r>
      <w:r w:rsidRPr="00146074" w:rsidR="00146074">
        <w:rPr>
          <w:lang w:val="en-US"/>
        </w:rPr>
        <w:t xml:space="preserve"> </w:t>
      </w:r>
    </w:p>
    <w:p w:rsidR="00A033A3" w:rsidP="003674BD" w:rsidRDefault="00A033A3" w14:paraId="0A172DDB" w14:textId="6B36B456">
      <w:pPr>
        <w:rPr>
          <w:lang w:val="en-US"/>
        </w:rPr>
      </w:pPr>
    </w:p>
    <w:p w:rsidR="002F0215" w:rsidP="003C54B8" w:rsidRDefault="003C54B8" w14:paraId="2628E818" w14:textId="6514CCDA">
      <w:pPr>
        <w:pStyle w:val="Heading2"/>
      </w:pPr>
      <w:bookmarkStart w:name="_Toc217232258" w:id="17"/>
      <w:r w:rsidRPr="003C54B8">
        <w:t>2. Comprehensive Strategic Analysis</w:t>
      </w:r>
      <w:bookmarkEnd w:id="17"/>
    </w:p>
    <w:p w:rsidRPr="003C54B8" w:rsidR="003C54B8" w:rsidP="003C54B8" w:rsidRDefault="003C54B8" w14:paraId="6247ED22" w14:textId="58411CCD">
      <w:pPr>
        <w:pStyle w:val="Heading2"/>
        <w:rPr>
          <w:lang w:val="en-US"/>
        </w:rPr>
      </w:pPr>
      <w:bookmarkStart w:name="_Toc217232259" w:id="18"/>
      <w:r>
        <w:rPr>
          <w:lang w:val="en-US"/>
        </w:rPr>
        <w:t xml:space="preserve">2.1 </w:t>
      </w:r>
      <w:r w:rsidRPr="003C54B8">
        <w:rPr>
          <w:lang w:val="en-US"/>
        </w:rPr>
        <w:t>Strategic context</w:t>
      </w:r>
      <w:bookmarkEnd w:id="18"/>
    </w:p>
    <w:p w:rsidRPr="003C54B8" w:rsidR="003C54B8" w:rsidP="003C54B8" w:rsidRDefault="008A7806" w14:paraId="7C610AF7" w14:textId="24BAEA59">
      <w:pPr>
        <w:rPr>
          <w:lang w:val="en-US"/>
        </w:rPr>
      </w:pPr>
      <w:r w:rsidRPr="008A7806">
        <w:rPr>
          <w:lang w:val="en-US"/>
        </w:rPr>
        <w:t>The extension of Walmart into France demands appraising it in a multifaceted macro-</w:t>
      </w:r>
      <w:r w:rsidRPr="008A7806" w:rsidR="006B40EC">
        <w:rPr>
          <w:lang w:val="en-US"/>
        </w:rPr>
        <w:t>economic</w:t>
      </w:r>
      <w:r w:rsidRPr="008A7806">
        <w:rPr>
          <w:lang w:val="en-US"/>
        </w:rPr>
        <w:t xml:space="preserve"> environment and a highly competitive retail sector. Walmart is a people-centric, technology-enabled, omnichannel retailer, whose competitive advantage is found in its everyday low price (EDLP) strategy, efficiency in its supply chains, and growing digital integration (Walmart Inc., 2025).</w:t>
      </w:r>
      <w:r w:rsidRPr="003C54B8" w:rsidR="003C54B8">
        <w:rPr>
          <w:lang w:val="en-US"/>
        </w:rPr>
        <w:t xml:space="preserve"> </w:t>
      </w:r>
      <w:r w:rsidRPr="006B40EC" w:rsidR="006B40EC">
        <w:rPr>
          <w:lang w:val="en-US"/>
        </w:rPr>
        <w:t>The size, logistics skills and financial capability are a strong foundation to going global, but France presents unique challenges in political, regulatory, and competitors, and it requires careful strategic alignment (Walmart Inc., 2024; Business Sweden, 2025).</w:t>
      </w:r>
    </w:p>
    <w:p w:rsidRPr="003C54B8" w:rsidR="003C54B8" w:rsidP="003C54B8" w:rsidRDefault="003C54B8" w14:paraId="31EE9453" w14:textId="09A834B1">
      <w:pPr>
        <w:rPr>
          <w:lang w:val="en-US"/>
        </w:rPr>
      </w:pPr>
    </w:p>
    <w:p w:rsidRPr="00C202F8" w:rsidR="00C202F8" w:rsidP="004332D6" w:rsidRDefault="003C54B8" w14:paraId="527D4C6F" w14:textId="4C2DA349">
      <w:pPr>
        <w:pStyle w:val="Heading2"/>
        <w:rPr>
          <w:lang w:val="en-US"/>
        </w:rPr>
      </w:pPr>
      <w:bookmarkStart w:name="_Toc217232260" w:id="19"/>
      <w:r>
        <w:rPr>
          <w:lang w:val="en-US"/>
        </w:rPr>
        <w:t xml:space="preserve">2.2 </w:t>
      </w:r>
      <w:r w:rsidRPr="003C54B8">
        <w:rPr>
          <w:lang w:val="en-US"/>
        </w:rPr>
        <w:t>PESTLE Analysis of France</w:t>
      </w:r>
      <w:bookmarkEnd w:id="19"/>
    </w:p>
    <w:p w:rsidRPr="003C54B8" w:rsidR="003C54B8" w:rsidP="003C54B8" w:rsidRDefault="003C54B8" w14:paraId="78641438" w14:textId="25BDDBDA">
      <w:pPr>
        <w:pStyle w:val="Heading3"/>
        <w:rPr>
          <w:lang w:val="en-US"/>
        </w:rPr>
      </w:pPr>
      <w:bookmarkStart w:name="_Toc217232261" w:id="20"/>
      <w:r>
        <w:rPr>
          <w:lang w:val="en-US"/>
        </w:rPr>
        <w:t xml:space="preserve">2.2.1 </w:t>
      </w:r>
      <w:r w:rsidRPr="003C54B8">
        <w:rPr>
          <w:lang w:val="en-US"/>
        </w:rPr>
        <w:t>Political factors</w:t>
      </w:r>
      <w:bookmarkEnd w:id="20"/>
    </w:p>
    <w:p w:rsidR="003C54B8" w:rsidP="003C54B8" w:rsidRDefault="005D376A" w14:paraId="3268919F" w14:textId="6BF043ED">
      <w:pPr>
        <w:rPr>
          <w:lang w:val="en-US"/>
        </w:rPr>
      </w:pPr>
      <w:r w:rsidRPr="005D376A">
        <w:rPr>
          <w:lang w:val="en-US"/>
        </w:rPr>
        <w:t>France offers institutional stability typical of a key European Union economy; but more recent political volatility and social unrest have taken a toll on investor confidence. The Business Climate Survey shows that policy uncertainty, frequent reforms, and strike activities especially in the transport and public service sectors might affect business operations and delay investment decisions (Business Sweden, 2025).</w:t>
      </w:r>
      <w:r w:rsidRPr="003C54B8" w:rsidR="003C54B8">
        <w:rPr>
          <w:lang w:val="en-US"/>
        </w:rPr>
        <w:t xml:space="preserve"> </w:t>
      </w:r>
      <w:r w:rsidRPr="00ED39F6" w:rsidR="00ED39F6">
        <w:rPr>
          <w:lang w:val="en-US"/>
        </w:rPr>
        <w:t>In the case of Walmart, where predictable logistic and long-term capital efficiency, to achieve its cost-leadership strategy, the mentioned political risks would negate a quick direct country launch and, thus, require a gradual and adaptable strategy on entry.</w:t>
      </w:r>
    </w:p>
    <w:p w:rsidR="003F3006" w:rsidP="003C54B8" w:rsidRDefault="003F3006" w14:paraId="1F565B0D" w14:textId="6E51A74C">
      <w:pPr>
        <w:rPr>
          <w:lang w:val="en-US"/>
        </w:rPr>
      </w:pPr>
      <w:r>
        <w:rPr>
          <w:noProof/>
          <w:lang w:val="en-US"/>
        </w:rPr>
        <w:lastRenderedPageBreak/>
        <w:drawing>
          <wp:inline distT="0" distB="0" distL="0" distR="0" wp14:anchorId="0B75AB1E" wp14:editId="76BA7453">
            <wp:extent cx="5924550" cy="3327487"/>
            <wp:effectExtent l="0" t="0" r="0" b="6350"/>
            <wp:docPr id="19502141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7455" cy="3334735"/>
                    </a:xfrm>
                    <a:prstGeom prst="rect">
                      <a:avLst/>
                    </a:prstGeom>
                    <a:noFill/>
                  </pic:spPr>
                </pic:pic>
              </a:graphicData>
            </a:graphic>
          </wp:inline>
        </w:drawing>
      </w:r>
    </w:p>
    <w:p w:rsidR="001D06C9" w:rsidP="003F3006" w:rsidRDefault="003F3006" w14:paraId="40ED0662" w14:textId="11792BD8">
      <w:pPr>
        <w:pStyle w:val="Caption"/>
      </w:pPr>
      <w:bookmarkStart w:name="_Toc217232222" w:id="21"/>
      <w:r>
        <w:t xml:space="preserve">Figure </w:t>
      </w:r>
      <w:r>
        <w:fldChar w:fldCharType="begin"/>
      </w:r>
      <w:r>
        <w:instrText xml:space="preserve"> SEQ Figure \* ARABIC </w:instrText>
      </w:r>
      <w:r>
        <w:fldChar w:fldCharType="separate"/>
      </w:r>
      <w:r w:rsidR="00E56249">
        <w:rPr>
          <w:noProof/>
        </w:rPr>
        <w:t>7</w:t>
      </w:r>
      <w:r>
        <w:fldChar w:fldCharType="end"/>
      </w:r>
      <w:r>
        <w:t xml:space="preserve">: </w:t>
      </w:r>
      <w:r w:rsidRPr="00EF378C">
        <w:t>France’s Economic Resilience Amid Political</w:t>
      </w:r>
      <w:bookmarkEnd w:id="21"/>
      <w:r w:rsidRPr="00EF378C">
        <w:t xml:space="preserve"> </w:t>
      </w:r>
    </w:p>
    <w:p w:rsidRPr="003C54B8" w:rsidR="003F3006" w:rsidP="003F3006" w:rsidRDefault="003F3006" w14:paraId="225822F8" w14:textId="77777777">
      <w:pPr>
        <w:rPr>
          <w:lang w:val="en-US"/>
        </w:rPr>
      </w:pPr>
    </w:p>
    <w:p w:rsidRPr="003C54B8" w:rsidR="003C54B8" w:rsidP="003C54B8" w:rsidRDefault="003C54B8" w14:paraId="70A73C2D" w14:textId="5BDA4B27">
      <w:pPr>
        <w:pStyle w:val="Heading3"/>
        <w:rPr>
          <w:lang w:val="en-US"/>
        </w:rPr>
      </w:pPr>
      <w:bookmarkStart w:name="_Toc217232262" w:id="22"/>
      <w:r>
        <w:rPr>
          <w:lang w:val="en-US"/>
        </w:rPr>
        <w:t xml:space="preserve">2.2.2 </w:t>
      </w:r>
      <w:r w:rsidRPr="003C54B8">
        <w:rPr>
          <w:lang w:val="en-US"/>
        </w:rPr>
        <w:t>Economic factors</w:t>
      </w:r>
      <w:bookmarkEnd w:id="22"/>
    </w:p>
    <w:p w:rsidR="003C54B8" w:rsidP="003C54B8" w:rsidRDefault="00703E2C" w14:paraId="5ABC8C1F" w14:textId="7AB960B6">
      <w:pPr>
        <w:rPr>
          <w:lang w:val="en-US"/>
        </w:rPr>
      </w:pPr>
      <w:r w:rsidRPr="00703E2C">
        <w:rPr>
          <w:lang w:val="en-US"/>
        </w:rPr>
        <w:t>France remains one of Europe's largest consumer markets; however, the overall state of recent economics is marked by limited consumer spending and high household savings rates (Savills, 2025). Inflationary dynamics have calmed down to the ECB 2% target element hence better predictability of cost of wages and prices (Business Sweden,2025).</w:t>
      </w:r>
      <w:r w:rsidRPr="003C54B8" w:rsidR="003C54B8">
        <w:rPr>
          <w:lang w:val="en-US"/>
        </w:rPr>
        <w:t xml:space="preserve"> </w:t>
      </w:r>
      <w:r w:rsidRPr="00C93779" w:rsidR="00C93779">
        <w:rPr>
          <w:lang w:val="en-US"/>
        </w:rPr>
        <w:t xml:space="preserve">The current landscape seems to be promoting the retailers that focus on </w:t>
      </w:r>
      <w:r w:rsidRPr="00C93779" w:rsidR="00C93779">
        <w:rPr>
          <w:lang w:val="en-US"/>
        </w:rPr>
        <w:t>value;</w:t>
      </w:r>
      <w:r w:rsidRPr="00C93779" w:rsidR="00C93779">
        <w:rPr>
          <w:lang w:val="en-US"/>
        </w:rPr>
        <w:t xml:space="preserve"> hence the Everyday Low Pricing (EDLP) offer by Walmart, especially during the times when the population is inclined towards the so-called trade-down, especially in time of economic insecurity (Shvartsman, 2025). However, low form of discretionary expenditure can initially put the break on margins beyond basic grocery products</w:t>
      </w:r>
      <w:r w:rsidRPr="003C54B8" w:rsidR="003C54B8">
        <w:rPr>
          <w:lang w:val="en-US"/>
        </w:rPr>
        <w:t>.</w:t>
      </w:r>
    </w:p>
    <w:p w:rsidR="00886AD5" w:rsidP="003C54B8" w:rsidRDefault="00886AD5" w14:paraId="6D5F4904" w14:textId="2D7B544D">
      <w:pPr>
        <w:rPr>
          <w:lang w:val="en-US"/>
        </w:rPr>
      </w:pPr>
      <w:r>
        <w:rPr>
          <w:noProof/>
          <w:lang w:val="en-US"/>
        </w:rPr>
        <w:lastRenderedPageBreak/>
        <w:drawing>
          <wp:inline distT="0" distB="0" distL="0" distR="0" wp14:anchorId="1FB93070" wp14:editId="68E17CBD">
            <wp:extent cx="5238750" cy="3086100"/>
            <wp:effectExtent l="0" t="0" r="0" b="0"/>
            <wp:docPr id="16346262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38750" cy="3086100"/>
                    </a:xfrm>
                    <a:prstGeom prst="rect">
                      <a:avLst/>
                    </a:prstGeom>
                    <a:noFill/>
                  </pic:spPr>
                </pic:pic>
              </a:graphicData>
            </a:graphic>
          </wp:inline>
        </w:drawing>
      </w:r>
    </w:p>
    <w:p w:rsidR="001C2224" w:rsidP="00E56249" w:rsidRDefault="00E56249" w14:paraId="468F0C02" w14:textId="3C60FA35">
      <w:pPr>
        <w:pStyle w:val="Caption"/>
      </w:pPr>
      <w:bookmarkStart w:name="_Toc217232223" w:id="23"/>
      <w:r>
        <w:t xml:space="preserve">Figure </w:t>
      </w:r>
      <w:r>
        <w:fldChar w:fldCharType="begin"/>
      </w:r>
      <w:r>
        <w:instrText xml:space="preserve"> SEQ Figure \* ARABIC </w:instrText>
      </w:r>
      <w:r>
        <w:fldChar w:fldCharType="separate"/>
      </w:r>
      <w:r>
        <w:rPr>
          <w:noProof/>
        </w:rPr>
        <w:t>8</w:t>
      </w:r>
      <w:r>
        <w:fldChar w:fldCharType="end"/>
      </w:r>
      <w:r>
        <w:t xml:space="preserve">: </w:t>
      </w:r>
      <w:r w:rsidRPr="00B70221">
        <w:t>Eurozone Inflation Converging Toward the ECB 2% Target</w:t>
      </w:r>
      <w:bookmarkEnd w:id="23"/>
    </w:p>
    <w:p w:rsidRPr="003C54B8" w:rsidR="00E56249" w:rsidP="00E56249" w:rsidRDefault="00E56249" w14:paraId="10B58BFA" w14:textId="77777777">
      <w:pPr>
        <w:rPr>
          <w:lang w:val="en-US"/>
        </w:rPr>
      </w:pPr>
    </w:p>
    <w:p w:rsidRPr="003C54B8" w:rsidR="003C54B8" w:rsidP="003C54B8" w:rsidRDefault="003C54B8" w14:paraId="0E58722F" w14:textId="5A8DB823">
      <w:pPr>
        <w:pStyle w:val="Heading3"/>
        <w:rPr>
          <w:lang w:val="en-US"/>
        </w:rPr>
      </w:pPr>
      <w:bookmarkStart w:name="_Toc217232263" w:id="24"/>
      <w:r>
        <w:rPr>
          <w:lang w:val="en-US"/>
        </w:rPr>
        <w:t xml:space="preserve">2.2.3 </w:t>
      </w:r>
      <w:r w:rsidRPr="003C54B8">
        <w:rPr>
          <w:lang w:val="en-US"/>
        </w:rPr>
        <w:t>Social factors</w:t>
      </w:r>
      <w:bookmarkEnd w:id="24"/>
    </w:p>
    <w:p w:rsidR="003C54B8" w:rsidP="003C54B8" w:rsidRDefault="00794A7D" w14:paraId="72211E48" w14:textId="2FFA04F5">
      <w:pPr>
        <w:rPr>
          <w:lang w:val="en-US"/>
        </w:rPr>
      </w:pPr>
      <w:r w:rsidRPr="00794A7D">
        <w:rPr>
          <w:lang w:val="en-US"/>
        </w:rPr>
        <w:t>French consumers are very sensitive to price and at the same time demand convenience, quality, and business practices that are ethical. Societal expectations regarding fair wages, employment stability, and contributions to society are rather strong in France thereby making corporate legitimacy a key determinant for foreign entrants to the market (Business Sweden, 2025).</w:t>
      </w:r>
      <w:r w:rsidRPr="003C54B8" w:rsidR="003C54B8">
        <w:rPr>
          <w:lang w:val="en-US"/>
        </w:rPr>
        <w:t xml:space="preserve"> </w:t>
      </w:r>
      <w:r w:rsidRPr="00721694" w:rsidR="00721694">
        <w:rPr>
          <w:lang w:val="en-US"/>
        </w:rPr>
        <w:t>The people-based story of Walmart must be operationalized, thus, based on plausible employment relations and supplier relations on a local level in the context of low prices (Pandey et al., 2021). Any failure to conform to these social boundaries can attract challenging consumers, unions and regulators.</w:t>
      </w:r>
    </w:p>
    <w:p w:rsidR="00BC75C7" w:rsidP="003C54B8" w:rsidRDefault="00A54B8D" w14:paraId="0B922D50" w14:textId="3A835816">
      <w:pPr>
        <w:rPr>
          <w:lang w:val="en-US"/>
        </w:rPr>
      </w:pPr>
      <w:r>
        <w:rPr>
          <w:noProof/>
          <w:lang w:val="en-US"/>
        </w:rPr>
        <w:lastRenderedPageBreak/>
        <w:drawing>
          <wp:inline distT="0" distB="0" distL="0" distR="0" wp14:anchorId="5BD706C0" wp14:editId="05E934A1">
            <wp:extent cx="5819775" cy="3356980"/>
            <wp:effectExtent l="0" t="0" r="0" b="0"/>
            <wp:docPr id="545619515" name="Picture 9" descr="A chart with green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619515" name="Picture 9" descr="A chart with green and white tex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28156" cy="3361815"/>
                    </a:xfrm>
                    <a:prstGeom prst="rect">
                      <a:avLst/>
                    </a:prstGeom>
                    <a:noFill/>
                  </pic:spPr>
                </pic:pic>
              </a:graphicData>
            </a:graphic>
          </wp:inline>
        </w:drawing>
      </w:r>
    </w:p>
    <w:p w:rsidR="00886AD5" w:rsidP="00BC75C7" w:rsidRDefault="00BC75C7" w14:paraId="3A05BDC7" w14:textId="50AC7494">
      <w:pPr>
        <w:pStyle w:val="Caption"/>
      </w:pPr>
      <w:bookmarkStart w:name="_Toc217232224" w:id="25"/>
      <w:r>
        <w:t xml:space="preserve">Figure </w:t>
      </w:r>
      <w:r>
        <w:fldChar w:fldCharType="begin"/>
      </w:r>
      <w:r>
        <w:instrText xml:space="preserve"> SEQ Figure \* ARABIC </w:instrText>
      </w:r>
      <w:r>
        <w:fldChar w:fldCharType="separate"/>
      </w:r>
      <w:r w:rsidR="00E56249">
        <w:rPr>
          <w:noProof/>
        </w:rPr>
        <w:t>9</w:t>
      </w:r>
      <w:r>
        <w:fldChar w:fldCharType="end"/>
      </w:r>
      <w:r>
        <w:t xml:space="preserve">: </w:t>
      </w:r>
      <w:r w:rsidRPr="00A54B8D" w:rsidR="00A54B8D">
        <w:t>Consumer Preference for Omnichannel Retail over Online-Only Shopping</w:t>
      </w:r>
      <w:bookmarkEnd w:id="25"/>
    </w:p>
    <w:p w:rsidRPr="003C54B8" w:rsidR="00BC75C7" w:rsidP="00BC75C7" w:rsidRDefault="00BC75C7" w14:paraId="453AE004" w14:textId="77777777">
      <w:pPr>
        <w:rPr>
          <w:lang w:val="en-US"/>
        </w:rPr>
      </w:pPr>
    </w:p>
    <w:p w:rsidRPr="003C54B8" w:rsidR="003C54B8" w:rsidP="003C54B8" w:rsidRDefault="003C54B8" w14:paraId="7B93AC9C" w14:textId="7FB8EBC3">
      <w:pPr>
        <w:pStyle w:val="Heading3"/>
        <w:rPr>
          <w:lang w:val="en-US"/>
        </w:rPr>
      </w:pPr>
      <w:bookmarkStart w:name="_Toc217232264" w:id="26"/>
      <w:r>
        <w:rPr>
          <w:lang w:val="en-US"/>
        </w:rPr>
        <w:t xml:space="preserve">2.2.4 </w:t>
      </w:r>
      <w:r w:rsidRPr="003C54B8">
        <w:rPr>
          <w:lang w:val="en-US"/>
        </w:rPr>
        <w:t>Technological factors</w:t>
      </w:r>
      <w:bookmarkEnd w:id="26"/>
    </w:p>
    <w:p w:rsidR="003C54B8" w:rsidP="003C54B8" w:rsidRDefault="00721694" w14:paraId="6B51D1A2" w14:textId="68FFFFDD">
      <w:pPr>
        <w:rPr>
          <w:lang w:val="en-US"/>
        </w:rPr>
      </w:pPr>
      <w:r w:rsidRPr="00721694">
        <w:rPr>
          <w:lang w:val="en-US"/>
        </w:rPr>
        <w:t>France's retail industry is undergoing a digital revolution. The smart retail market is expected to show strong growth until 2033, indicating a higher level of data analytics, automation, and omnichannel retail technologies (Grand View Research, 2025).</w:t>
      </w:r>
      <w:r w:rsidRPr="003C54B8" w:rsidR="003C54B8">
        <w:rPr>
          <w:lang w:val="en-US"/>
        </w:rPr>
        <w:t xml:space="preserve"> </w:t>
      </w:r>
      <w:r w:rsidRPr="001E6555" w:rsidR="001E6555">
        <w:rPr>
          <w:lang w:val="en-US"/>
        </w:rPr>
        <w:t xml:space="preserve">The global investments of Walmart in digital solutions, fulfilment automation, and data-driven merchandising put the corporation in a better position to seize this trend (Gomes, 2024). However, an isolated technological advantage is not enough, the effectiveness of the initiative depends on the adjustment of digital tools to the French consumer </w:t>
      </w:r>
      <w:r w:rsidRPr="001E6555" w:rsidR="00FF0781">
        <w:rPr>
          <w:lang w:val="en-US"/>
        </w:rPr>
        <w:t>behavior</w:t>
      </w:r>
      <w:r w:rsidRPr="001E6555" w:rsidR="001E6555">
        <w:rPr>
          <w:lang w:val="en-US"/>
        </w:rPr>
        <w:t xml:space="preserve"> and meeting regulatory requirements, in particular, data protection and competition requirements (Kung, 2023).</w:t>
      </w:r>
    </w:p>
    <w:p w:rsidR="00BC75C7" w:rsidP="003C54B8" w:rsidRDefault="00721694" w14:paraId="2C9833FA" w14:textId="34E4F1B4">
      <w:pPr>
        <w:rPr>
          <w:lang w:val="en-US"/>
        </w:rPr>
      </w:pPr>
      <w:r>
        <w:rPr>
          <w:noProof/>
          <w:lang w:val="en-US"/>
        </w:rPr>
        <w:lastRenderedPageBreak/>
        <w:drawing>
          <wp:inline distT="0" distB="0" distL="0" distR="0" wp14:anchorId="1B8EE127" wp14:editId="2D7D7BC8">
            <wp:extent cx="5867400" cy="4031904"/>
            <wp:effectExtent l="0" t="0" r="0" b="6985"/>
            <wp:docPr id="96497990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77512" cy="4038852"/>
                    </a:xfrm>
                    <a:prstGeom prst="rect">
                      <a:avLst/>
                    </a:prstGeom>
                    <a:noFill/>
                  </pic:spPr>
                </pic:pic>
              </a:graphicData>
            </a:graphic>
          </wp:inline>
        </w:drawing>
      </w:r>
    </w:p>
    <w:p w:rsidR="00BC75C7" w:rsidP="00BC75C7" w:rsidRDefault="00BC75C7" w14:paraId="43CF462B" w14:textId="2A40F431">
      <w:pPr>
        <w:pStyle w:val="Caption"/>
      </w:pPr>
      <w:bookmarkStart w:name="_Toc217232225" w:id="27"/>
      <w:r>
        <w:t xml:space="preserve">Figure </w:t>
      </w:r>
      <w:r>
        <w:fldChar w:fldCharType="begin"/>
      </w:r>
      <w:r>
        <w:instrText xml:space="preserve"> SEQ Figure \* ARABIC </w:instrText>
      </w:r>
      <w:r>
        <w:fldChar w:fldCharType="separate"/>
      </w:r>
      <w:r w:rsidR="00E56249">
        <w:rPr>
          <w:noProof/>
        </w:rPr>
        <w:t>10</w:t>
      </w:r>
      <w:r>
        <w:fldChar w:fldCharType="end"/>
      </w:r>
      <w:r>
        <w:t xml:space="preserve">: </w:t>
      </w:r>
      <w:r w:rsidRPr="00721694" w:rsidR="00721694">
        <w:t>Growth of E-Commerce Turnover in France (2005–2023)</w:t>
      </w:r>
      <w:bookmarkEnd w:id="27"/>
    </w:p>
    <w:p w:rsidRPr="003C54B8" w:rsidR="00BC75C7" w:rsidP="00BC75C7" w:rsidRDefault="00BC75C7" w14:paraId="0A3A1AA9" w14:textId="77777777">
      <w:pPr>
        <w:rPr>
          <w:lang w:val="en-US"/>
        </w:rPr>
      </w:pPr>
    </w:p>
    <w:p w:rsidRPr="003C54B8" w:rsidR="003C54B8" w:rsidP="003C54B8" w:rsidRDefault="003C54B8" w14:paraId="3CE42285" w14:textId="53FAE502">
      <w:pPr>
        <w:pStyle w:val="Heading3"/>
        <w:rPr>
          <w:lang w:val="en-US"/>
        </w:rPr>
      </w:pPr>
      <w:bookmarkStart w:name="_Toc217232265" w:id="28"/>
      <w:r>
        <w:rPr>
          <w:lang w:val="en-US"/>
        </w:rPr>
        <w:t xml:space="preserve">2.2.5 </w:t>
      </w:r>
      <w:r w:rsidRPr="003C54B8">
        <w:rPr>
          <w:lang w:val="en-US"/>
        </w:rPr>
        <w:t>Legal factors</w:t>
      </w:r>
      <w:bookmarkEnd w:id="28"/>
    </w:p>
    <w:p w:rsidR="003C54B8" w:rsidP="003C54B8" w:rsidRDefault="00F4222B" w14:paraId="170D2D19" w14:textId="362F42FB">
      <w:pPr>
        <w:rPr>
          <w:lang w:val="en-US"/>
        </w:rPr>
      </w:pPr>
      <w:r w:rsidRPr="00F4222B">
        <w:rPr>
          <w:lang w:val="en-US"/>
        </w:rPr>
        <w:t>The legal situation in France is a feature barrier in entering the markets. Labor rules can be described as stringent enforcement, strict rules on both hiring and dismissing, high social security contributions, and significant union power (Business Sweden, 2025).</w:t>
      </w:r>
      <w:r w:rsidRPr="003C54B8" w:rsidR="003C54B8">
        <w:rPr>
          <w:lang w:val="en-US"/>
        </w:rPr>
        <w:t xml:space="preserve"> </w:t>
      </w:r>
      <w:r w:rsidRPr="00420573" w:rsidR="00420573">
        <w:rPr>
          <w:lang w:val="en-US"/>
        </w:rPr>
        <w:t xml:space="preserve">These limitations compound operational risk of </w:t>
      </w:r>
      <w:r w:rsidRPr="00420573" w:rsidR="00290C71">
        <w:rPr>
          <w:lang w:val="en-US"/>
        </w:rPr>
        <w:t>labor-intensive</w:t>
      </w:r>
      <w:r w:rsidRPr="00420573" w:rsidR="00420573">
        <w:rPr>
          <w:lang w:val="en-US"/>
        </w:rPr>
        <w:t xml:space="preserve"> retail formats, which limits the flexibility of Walmart in changing the staffing level. Also, there are compliance requirements such as food safety, consumer protection, and competition law, which significantly increase the cost of entry (Rowland, 2024). Thus, Walmart needs to focus on compliance-by-design, implement automation wherever possible, and maintain positive labour relations to moderately reduce legal liability.</w:t>
      </w:r>
    </w:p>
    <w:p w:rsidR="00BC75C7" w:rsidP="004332D6" w:rsidRDefault="00BC75C7" w14:paraId="7B5C51DE" w14:textId="3B151A05">
      <w:pPr>
        <w:jc w:val="center"/>
        <w:rPr>
          <w:lang w:val="en-US"/>
        </w:rPr>
      </w:pPr>
      <w:r>
        <w:rPr>
          <w:noProof/>
          <w:lang w:val="en-US"/>
        </w:rPr>
        <w:lastRenderedPageBreak/>
        <w:drawing>
          <wp:inline distT="0" distB="0" distL="0" distR="0" wp14:anchorId="47D072CF" wp14:editId="7C9EEA61">
            <wp:extent cx="3838575" cy="2138635"/>
            <wp:effectExtent l="0" t="0" r="0" b="0"/>
            <wp:docPr id="14865944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856132" cy="2148417"/>
                    </a:xfrm>
                    <a:prstGeom prst="rect">
                      <a:avLst/>
                    </a:prstGeom>
                    <a:noFill/>
                  </pic:spPr>
                </pic:pic>
              </a:graphicData>
            </a:graphic>
          </wp:inline>
        </w:drawing>
      </w:r>
    </w:p>
    <w:p w:rsidR="00BC75C7" w:rsidP="00BC75C7" w:rsidRDefault="00BC75C7" w14:paraId="6FCF24C8" w14:textId="1C0D18FD">
      <w:pPr>
        <w:pStyle w:val="Caption"/>
      </w:pPr>
      <w:bookmarkStart w:name="_Toc217232226" w:id="29"/>
      <w:r>
        <w:t xml:space="preserve">Figure </w:t>
      </w:r>
      <w:r>
        <w:fldChar w:fldCharType="begin"/>
      </w:r>
      <w:r>
        <w:instrText xml:space="preserve"> SEQ Figure \* ARABIC </w:instrText>
      </w:r>
      <w:r>
        <w:fldChar w:fldCharType="separate"/>
      </w:r>
      <w:r w:rsidR="00E56249">
        <w:rPr>
          <w:noProof/>
        </w:rPr>
        <w:t>11</w:t>
      </w:r>
      <w:r>
        <w:fldChar w:fldCharType="end"/>
      </w:r>
      <w:r>
        <w:t xml:space="preserve">: </w:t>
      </w:r>
      <w:r w:rsidRPr="003E58F6">
        <w:t>Stringent Labour Law and Employment Cost Framework in France</w:t>
      </w:r>
      <w:bookmarkEnd w:id="29"/>
    </w:p>
    <w:p w:rsidRPr="003C54B8" w:rsidR="00BC75C7" w:rsidP="00BC75C7" w:rsidRDefault="00BC75C7" w14:paraId="4B11392B" w14:textId="77777777">
      <w:pPr>
        <w:rPr>
          <w:lang w:val="en-US"/>
        </w:rPr>
      </w:pPr>
    </w:p>
    <w:p w:rsidRPr="003C54B8" w:rsidR="003C54B8" w:rsidP="003C54B8" w:rsidRDefault="003C54B8" w14:paraId="6F87D752" w14:textId="08EEB234">
      <w:pPr>
        <w:pStyle w:val="Heading3"/>
        <w:rPr>
          <w:lang w:val="en-US"/>
        </w:rPr>
      </w:pPr>
      <w:bookmarkStart w:name="_Toc217232266" w:id="30"/>
      <w:r>
        <w:rPr>
          <w:lang w:val="en-US"/>
        </w:rPr>
        <w:t xml:space="preserve">2.2.6 </w:t>
      </w:r>
      <w:r w:rsidRPr="003C54B8">
        <w:rPr>
          <w:lang w:val="en-US"/>
        </w:rPr>
        <w:t>Environmental factors</w:t>
      </w:r>
      <w:bookmarkEnd w:id="30"/>
    </w:p>
    <w:p w:rsidR="003C54B8" w:rsidP="003C54B8" w:rsidRDefault="000F5B5B" w14:paraId="495C4A51" w14:textId="1A01CCA0">
      <w:pPr>
        <w:rPr>
          <w:lang w:val="en-US"/>
        </w:rPr>
      </w:pPr>
      <w:r w:rsidRPr="000F5B5B">
        <w:rPr>
          <w:lang w:val="en-US"/>
        </w:rPr>
        <w:t>Environmental sustainability forms a major issue in France where growing regulatory measures and consumer demands exert pressure on retailers to reduce emissions, waste and supply chain implications. Although the stringency of these environmental standards is high, the two are simultaneously in resonance with Walmart's own avowed commitment to emission abatement and renewable energy (Walmart Inc., 2024).</w:t>
      </w:r>
      <w:r w:rsidRPr="003C54B8" w:rsidR="003C54B8">
        <w:rPr>
          <w:lang w:val="en-US"/>
        </w:rPr>
        <w:t xml:space="preserve"> </w:t>
      </w:r>
      <w:r w:rsidRPr="00B167CD" w:rsidR="00B167CD">
        <w:rPr>
          <w:lang w:val="en-US"/>
        </w:rPr>
        <w:t>The strategic dilemma is to balance the environment campaigns with social demands since most of the French stakeholders focus on employment and local sourcing and environmental performance (Ch Das, Bora, and Das, 2025).</w:t>
      </w:r>
    </w:p>
    <w:p w:rsidRPr="003C54B8" w:rsidR="00BC75C7" w:rsidP="004332D6" w:rsidRDefault="00BC75C7" w14:paraId="44AA8F15" w14:textId="32AE08DE">
      <w:pPr>
        <w:jc w:val="center"/>
        <w:rPr>
          <w:lang w:val="en-US"/>
        </w:rPr>
      </w:pPr>
      <w:r>
        <w:rPr>
          <w:noProof/>
          <w:lang w:val="en-US"/>
        </w:rPr>
        <w:drawing>
          <wp:inline distT="0" distB="0" distL="0" distR="0" wp14:anchorId="54FB2623" wp14:editId="19C02D84">
            <wp:extent cx="3943047" cy="2070100"/>
            <wp:effectExtent l="0" t="0" r="635" b="6350"/>
            <wp:docPr id="180748034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957657" cy="2077770"/>
                    </a:xfrm>
                    <a:prstGeom prst="rect">
                      <a:avLst/>
                    </a:prstGeom>
                    <a:noFill/>
                  </pic:spPr>
                </pic:pic>
              </a:graphicData>
            </a:graphic>
          </wp:inline>
        </w:drawing>
      </w:r>
    </w:p>
    <w:p w:rsidR="003C54B8" w:rsidP="00BC75C7" w:rsidRDefault="00BC75C7" w14:paraId="749BE40F" w14:textId="2495D1F7">
      <w:pPr>
        <w:pStyle w:val="Caption"/>
      </w:pPr>
      <w:bookmarkStart w:name="_Toc217232227" w:id="31"/>
      <w:r>
        <w:t xml:space="preserve">Figure </w:t>
      </w:r>
      <w:r>
        <w:fldChar w:fldCharType="begin"/>
      </w:r>
      <w:r>
        <w:instrText xml:space="preserve"> SEQ Figure \* ARABIC </w:instrText>
      </w:r>
      <w:r>
        <w:fldChar w:fldCharType="separate"/>
      </w:r>
      <w:r w:rsidR="00E56249">
        <w:rPr>
          <w:noProof/>
        </w:rPr>
        <w:t>12</w:t>
      </w:r>
      <w:r>
        <w:fldChar w:fldCharType="end"/>
      </w:r>
      <w:r>
        <w:t xml:space="preserve">: </w:t>
      </w:r>
      <w:r w:rsidRPr="001522EE">
        <w:t>EU Sustainability Regulation and Environmental Compliance Pressures in France</w:t>
      </w:r>
      <w:bookmarkEnd w:id="31"/>
    </w:p>
    <w:p w:rsidR="004332D6" w:rsidP="004332D6" w:rsidRDefault="004332D6" w14:paraId="1793D318" w14:textId="64B9EA0D">
      <w:pPr>
        <w:pStyle w:val="Caption"/>
      </w:pPr>
      <w:r>
        <w:rPr>
          <w:noProof/>
        </w:rPr>
        <w:lastRenderedPageBreak/>
        <w:drawing>
          <wp:inline distT="0" distB="0" distL="0" distR="0" wp14:anchorId="4B54E890" wp14:editId="16E2E6E2">
            <wp:extent cx="5943600" cy="6707505"/>
            <wp:effectExtent l="0" t="0" r="0" b="0"/>
            <wp:docPr id="994212733" name="Picture 1" descr="A green and whit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212733" name="Picture 1" descr="A green and white chart with text&#10;&#10;AI-generated content may be incorrect."/>
                    <pic:cNvPicPr/>
                  </pic:nvPicPr>
                  <pic:blipFill>
                    <a:blip r:embed="rId23"/>
                    <a:stretch>
                      <a:fillRect/>
                    </a:stretch>
                  </pic:blipFill>
                  <pic:spPr>
                    <a:xfrm>
                      <a:off x="0" y="0"/>
                      <a:ext cx="5943600" cy="6707505"/>
                    </a:xfrm>
                    <a:prstGeom prst="rect">
                      <a:avLst/>
                    </a:prstGeom>
                  </pic:spPr>
                </pic:pic>
              </a:graphicData>
            </a:graphic>
          </wp:inline>
        </w:drawing>
      </w:r>
    </w:p>
    <w:p w:rsidR="004332D6" w:rsidP="004332D6" w:rsidRDefault="004332D6" w14:paraId="21DC1285" w14:textId="4B019A93">
      <w:pPr>
        <w:pStyle w:val="Caption"/>
      </w:pPr>
      <w:bookmarkStart w:name="_Toc217232242" w:id="32"/>
      <w:r>
        <w:t xml:space="preserve">Table </w:t>
      </w:r>
      <w:r>
        <w:fldChar w:fldCharType="begin"/>
      </w:r>
      <w:r>
        <w:instrText xml:space="preserve"> SEQ Table \* ARABIC </w:instrText>
      </w:r>
      <w:r>
        <w:fldChar w:fldCharType="separate"/>
      </w:r>
      <w:r>
        <w:rPr>
          <w:noProof/>
        </w:rPr>
        <w:t>1</w:t>
      </w:r>
      <w:r>
        <w:fldChar w:fldCharType="end"/>
      </w:r>
      <w:r>
        <w:t xml:space="preserve">: </w:t>
      </w:r>
      <w:r w:rsidRPr="00262350">
        <w:t>PESTLE Summary – France (Walmart Expansion Context)</w:t>
      </w:r>
      <w:bookmarkEnd w:id="32"/>
    </w:p>
    <w:p w:rsidRPr="003C54B8" w:rsidR="00BC75C7" w:rsidP="00BC75C7" w:rsidRDefault="00BC75C7" w14:paraId="2FB3131D" w14:textId="77777777">
      <w:pPr>
        <w:rPr>
          <w:lang w:val="en-US"/>
        </w:rPr>
      </w:pPr>
    </w:p>
    <w:p w:rsidRPr="003C54B8" w:rsidR="003C54B8" w:rsidP="003C54B8" w:rsidRDefault="003C54B8" w14:paraId="1B88FD1A" w14:textId="45ED5BB6">
      <w:pPr>
        <w:pStyle w:val="Heading2"/>
        <w:rPr>
          <w:lang w:val="en-US"/>
        </w:rPr>
      </w:pPr>
      <w:bookmarkStart w:name="_Toc217232267" w:id="33"/>
      <w:r>
        <w:rPr>
          <w:lang w:val="en-US"/>
        </w:rPr>
        <w:lastRenderedPageBreak/>
        <w:t xml:space="preserve">2.3 </w:t>
      </w:r>
      <w:r w:rsidRPr="003C54B8">
        <w:rPr>
          <w:lang w:val="en-US"/>
        </w:rPr>
        <w:t>Competitive Landscape Analysis</w:t>
      </w:r>
      <w:bookmarkEnd w:id="33"/>
    </w:p>
    <w:p w:rsidR="003C54B8" w:rsidP="003C54B8" w:rsidRDefault="003C54B8" w14:paraId="7162866A" w14:textId="5867ACBF">
      <w:pPr>
        <w:pStyle w:val="Heading3"/>
        <w:rPr>
          <w:lang w:val="en-US"/>
        </w:rPr>
      </w:pPr>
      <w:bookmarkStart w:name="_Toc217232268" w:id="34"/>
      <w:r>
        <w:rPr>
          <w:lang w:val="en-US"/>
        </w:rPr>
        <w:t xml:space="preserve">2.3.1 </w:t>
      </w:r>
      <w:r w:rsidRPr="003C54B8">
        <w:rPr>
          <w:lang w:val="en-US"/>
        </w:rPr>
        <w:t>Porter’s Five Forces</w:t>
      </w:r>
      <w:bookmarkEnd w:id="34"/>
    </w:p>
    <w:p w:rsidR="002455BC" w:rsidP="00C202F8" w:rsidRDefault="002455BC" w14:paraId="38B07A2E" w14:textId="0BE46D98">
      <w:pPr>
        <w:pStyle w:val="Caption"/>
      </w:pPr>
      <w:r>
        <w:rPr>
          <w:noProof/>
        </w:rPr>
        <w:drawing>
          <wp:inline distT="0" distB="0" distL="0" distR="0" wp14:anchorId="554D22FB" wp14:editId="69A85433">
            <wp:extent cx="5943600" cy="6244590"/>
            <wp:effectExtent l="0" t="0" r="0" b="3810"/>
            <wp:docPr id="783516479"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516479" name="Picture 1" descr="A table with text on it&#10;&#10;AI-generated content may be incorrect."/>
                    <pic:cNvPicPr/>
                  </pic:nvPicPr>
                  <pic:blipFill>
                    <a:blip r:embed="rId24"/>
                    <a:stretch>
                      <a:fillRect/>
                    </a:stretch>
                  </pic:blipFill>
                  <pic:spPr>
                    <a:xfrm>
                      <a:off x="0" y="0"/>
                      <a:ext cx="5943600" cy="6244590"/>
                    </a:xfrm>
                    <a:prstGeom prst="rect">
                      <a:avLst/>
                    </a:prstGeom>
                  </pic:spPr>
                </pic:pic>
              </a:graphicData>
            </a:graphic>
          </wp:inline>
        </w:drawing>
      </w:r>
    </w:p>
    <w:p w:rsidR="00C202F8" w:rsidP="00C202F8" w:rsidRDefault="00C202F8" w14:paraId="5B68E106" w14:textId="693F33BB">
      <w:pPr>
        <w:pStyle w:val="Caption"/>
      </w:pPr>
      <w:bookmarkStart w:name="_Toc217232243" w:id="35"/>
      <w:r>
        <w:t xml:space="preserve">Table </w:t>
      </w:r>
      <w:r>
        <w:fldChar w:fldCharType="begin"/>
      </w:r>
      <w:r>
        <w:instrText xml:space="preserve"> SEQ Table \* ARABIC </w:instrText>
      </w:r>
      <w:r>
        <w:fldChar w:fldCharType="separate"/>
      </w:r>
      <w:r w:rsidR="00EF11F4">
        <w:rPr>
          <w:noProof/>
        </w:rPr>
        <w:t>2</w:t>
      </w:r>
      <w:r>
        <w:fldChar w:fldCharType="end"/>
      </w:r>
      <w:r>
        <w:t xml:space="preserve">: </w:t>
      </w:r>
      <w:r w:rsidRPr="00F805B3">
        <w:t>Porter’s Five Forces</w:t>
      </w:r>
      <w:bookmarkEnd w:id="35"/>
    </w:p>
    <w:p w:rsidR="00C202F8" w:rsidP="00C202F8" w:rsidRDefault="00C202F8" w14:paraId="0EDDB874" w14:textId="77777777">
      <w:pPr>
        <w:rPr>
          <w:lang w:val="en-US"/>
        </w:rPr>
      </w:pPr>
    </w:p>
    <w:p w:rsidRPr="00C202F8" w:rsidR="002455BC" w:rsidP="00C202F8" w:rsidRDefault="002455BC" w14:paraId="2D663EF1" w14:textId="77777777">
      <w:pPr>
        <w:rPr>
          <w:lang w:val="en-US"/>
        </w:rPr>
      </w:pPr>
    </w:p>
    <w:p w:rsidR="003C54B8" w:rsidP="003C54B8" w:rsidRDefault="003C54B8" w14:paraId="75EBCAA9" w14:textId="77777777">
      <w:pPr>
        <w:rPr>
          <w:lang w:val="en-US"/>
        </w:rPr>
      </w:pPr>
      <w:r w:rsidRPr="003C54B8">
        <w:rPr>
          <w:b/>
          <w:bCs/>
          <w:lang w:val="en-US"/>
        </w:rPr>
        <w:lastRenderedPageBreak/>
        <w:t>Rivalry among existing competitors – High</w:t>
      </w:r>
    </w:p>
    <w:p w:rsidR="003C54B8" w:rsidP="003C54B8" w:rsidRDefault="00AC5D77" w14:paraId="6BCB84A5" w14:textId="3DEB61FE">
      <w:pPr>
        <w:rPr>
          <w:lang w:val="en-US"/>
        </w:rPr>
      </w:pPr>
      <w:r w:rsidRPr="00AC5D77">
        <w:rPr>
          <w:lang w:val="en-US"/>
        </w:rPr>
        <w:t xml:space="preserve">The French retail sector is highly competitive, with major domestic players dominating the market (Carrefour, </w:t>
      </w:r>
      <w:proofErr w:type="gramStart"/>
      <w:r w:rsidRPr="00AC5D77">
        <w:rPr>
          <w:lang w:val="en-US"/>
        </w:rPr>
        <w:t>E.Leclerc</w:t>
      </w:r>
      <w:proofErr w:type="gramEnd"/>
      <w:r w:rsidRPr="00AC5D77">
        <w:rPr>
          <w:lang w:val="en-US"/>
        </w:rPr>
        <w:t>, Intermarches and Auchan), as well as aggressive discount retailers (Lidl and Aldi) being present (GlobalData, 2023). These enterprises have the benefits of commanding vast knowledge of local markets and being able to develop strong local supplier ties and loyal consumer bases.</w:t>
      </w:r>
      <w:r w:rsidRPr="003C54B8" w:rsidR="003C54B8">
        <w:rPr>
          <w:lang w:val="en-US"/>
        </w:rPr>
        <w:t xml:space="preserve"> </w:t>
      </w:r>
      <w:r w:rsidRPr="00E472A9" w:rsidR="00E472A9">
        <w:rPr>
          <w:lang w:val="en-US"/>
        </w:rPr>
        <w:t>Such factors as low profit margins and frequent price wars contribute to the enhancement of the competitive rivalry and limit the ability of Walmart to keep up with its pricing mechanisms based on the cost efficiency only (Miao, 2023).</w:t>
      </w:r>
    </w:p>
    <w:p w:rsidRPr="003C54B8" w:rsidR="00FE50BB" w:rsidP="003C54B8" w:rsidRDefault="00FE50BB" w14:paraId="54A84376" w14:textId="77777777">
      <w:pPr>
        <w:rPr>
          <w:lang w:val="en-US"/>
        </w:rPr>
      </w:pPr>
    </w:p>
    <w:p w:rsidR="003C54B8" w:rsidP="003C54B8" w:rsidRDefault="003C54B8" w14:paraId="24C885AC" w14:textId="77777777">
      <w:pPr>
        <w:rPr>
          <w:lang w:val="en-US"/>
        </w:rPr>
      </w:pPr>
      <w:r w:rsidRPr="003C54B8">
        <w:rPr>
          <w:b/>
          <w:bCs/>
          <w:lang w:val="en-US"/>
        </w:rPr>
        <w:t>Threat of new entrants – Moderate to High</w:t>
      </w:r>
    </w:p>
    <w:p w:rsidR="003C54B8" w:rsidP="003C54B8" w:rsidRDefault="005370D1" w14:paraId="79AC9CC2" w14:textId="2160BBAF">
      <w:pPr>
        <w:rPr>
          <w:lang w:val="en-US"/>
        </w:rPr>
      </w:pPr>
      <w:r w:rsidRPr="005370D1">
        <w:rPr>
          <w:lang w:val="en-US"/>
        </w:rPr>
        <w:t>Entry barriers in the retail industry are high, and can be explained by prohibitive planning regulations, high real estate costs, and the required high scale of distribution. Savills (2025) shows that retail yields vary significantly between retail formats affecting the economic analysis of location and format decisions. Although these barriers provide protection for incumbents, Walmart scale and capital resources reduce but not eliminate</w:t>
      </w:r>
      <w:r>
        <w:rPr>
          <w:lang w:val="en-US"/>
        </w:rPr>
        <w:t xml:space="preserve"> </w:t>
      </w:r>
      <w:r w:rsidRPr="005370D1">
        <w:rPr>
          <w:lang w:val="en-US"/>
        </w:rPr>
        <w:t>the risk of entry. Accordingly, a selective and flexible strategy in terms of formats is more feasible than the establishment of large-scale hypermarkets (Lubis et al., 2024).</w:t>
      </w:r>
    </w:p>
    <w:p w:rsidRPr="003C54B8" w:rsidR="00F01830" w:rsidP="003C54B8" w:rsidRDefault="00F01830" w14:paraId="5AC1780C" w14:textId="77777777">
      <w:pPr>
        <w:rPr>
          <w:lang w:val="en-US"/>
        </w:rPr>
      </w:pPr>
    </w:p>
    <w:p w:rsidR="003C54B8" w:rsidP="003C54B8" w:rsidRDefault="003C54B8" w14:paraId="000E3328" w14:textId="77777777">
      <w:pPr>
        <w:rPr>
          <w:lang w:val="en-US"/>
        </w:rPr>
      </w:pPr>
      <w:r w:rsidRPr="003C54B8">
        <w:rPr>
          <w:b/>
          <w:bCs/>
          <w:lang w:val="en-US"/>
        </w:rPr>
        <w:t>Bargaining power of buyers – High</w:t>
      </w:r>
    </w:p>
    <w:p w:rsidR="003C54B8" w:rsidP="003C54B8" w:rsidRDefault="00A071F4" w14:paraId="6E06B130" w14:textId="5294136D">
      <w:pPr>
        <w:rPr>
          <w:lang w:val="en-US"/>
        </w:rPr>
      </w:pPr>
      <w:r w:rsidRPr="00A071F4">
        <w:rPr>
          <w:lang w:val="en-US"/>
        </w:rPr>
        <w:t>The consumers in France have an abundance of substitutes and also have high levels of price transparency thus causing a crust of purchasing power to them. Expressive switching behavior is also enhanced by high rate of savings as a result of cautious spending patterns (Savills, 2025). In turn, in a bid to build consumer loyalty, Walmart needs to supplement its Everyday Low Price (EDLP) concept with high-quality product supply, convenience and omnichannel value (Walmart Inc., 2024).</w:t>
      </w:r>
    </w:p>
    <w:p w:rsidRPr="003C54B8" w:rsidR="00B76A83" w:rsidP="003C54B8" w:rsidRDefault="00B76A83" w14:paraId="6ADA7527" w14:textId="77777777">
      <w:pPr>
        <w:rPr>
          <w:lang w:val="en-US"/>
        </w:rPr>
      </w:pPr>
    </w:p>
    <w:p w:rsidR="003C54B8" w:rsidP="003C54B8" w:rsidRDefault="003C54B8" w14:paraId="28397FD4" w14:textId="77777777">
      <w:pPr>
        <w:rPr>
          <w:lang w:val="en-US"/>
        </w:rPr>
      </w:pPr>
      <w:r w:rsidRPr="003C54B8">
        <w:rPr>
          <w:b/>
          <w:bCs/>
          <w:lang w:val="en-US"/>
        </w:rPr>
        <w:t>Bargaining power of suppliers – Moderate</w:t>
      </w:r>
    </w:p>
    <w:p w:rsidRPr="003C54B8" w:rsidR="003C54B8" w:rsidP="003C54B8" w:rsidRDefault="00A21042" w14:paraId="11C8823D" w14:textId="4D67E485">
      <w:pPr>
        <w:rPr>
          <w:lang w:val="en-US"/>
        </w:rPr>
      </w:pPr>
      <w:r w:rsidRPr="006640F5">
        <w:rPr>
          <w:lang w:val="en-US"/>
        </w:rPr>
        <w:lastRenderedPageBreak/>
        <w:t>Large, branded</w:t>
      </w:r>
      <w:r w:rsidRPr="006640F5" w:rsidR="006640F5">
        <w:rPr>
          <w:lang w:val="en-US"/>
        </w:rPr>
        <w:t xml:space="preserve"> suppliers still have significant market power but may be surpassed by Walmart's buying power in the market scale and its vast data analysis capabilities (Fang, 2025). Furthermore, the imperatives of sustainability, traceability, and labor compliance in France may limit flexibility on the part of suppliers and increase the costs of their services, making local sourcing partnerships of key strategic importance (Dewi et al., 2025).</w:t>
      </w:r>
    </w:p>
    <w:p w:rsidR="003C54B8" w:rsidP="003C54B8" w:rsidRDefault="003C54B8" w14:paraId="43DECE0E" w14:textId="77777777">
      <w:pPr>
        <w:rPr>
          <w:lang w:val="en-US"/>
        </w:rPr>
      </w:pPr>
      <w:r w:rsidRPr="003C54B8">
        <w:rPr>
          <w:b/>
          <w:bCs/>
          <w:lang w:val="en-US"/>
        </w:rPr>
        <w:t>Threat of substitutes – High</w:t>
      </w:r>
    </w:p>
    <w:p w:rsidRPr="003C54B8" w:rsidR="003C54B8" w:rsidP="003C54B8" w:rsidRDefault="00B15C87" w14:paraId="5439251E" w14:textId="30A76468">
      <w:pPr>
        <w:rPr>
          <w:lang w:val="en-US"/>
        </w:rPr>
      </w:pPr>
      <w:r w:rsidRPr="00B15C87">
        <w:rPr>
          <w:lang w:val="en-US"/>
        </w:rPr>
        <w:t>Potential substitutes include convenience stores, specialty stores, electronic commerce and delivery restaurants. The shift to service-oriented and web-based modes of consumption reduces the preference to traditional big-basket stores of consumption (Savills, 2025). The future omnichannel ecosystem, the conglomeration of physical stores, online platforms and delivery systems Walmart operates, consequently, serves as a container defense against substitution pressures (Gomes, 2024).</w:t>
      </w:r>
    </w:p>
    <w:p w:rsidR="003C54B8" w:rsidP="003C54B8" w:rsidRDefault="003C54B8" w14:paraId="45E5370E" w14:textId="77777777">
      <w:pPr>
        <w:rPr>
          <w:b/>
          <w:bCs/>
          <w:lang w:val="en-US"/>
        </w:rPr>
      </w:pPr>
    </w:p>
    <w:p w:rsidRPr="003C54B8" w:rsidR="003C54B8" w:rsidP="003C54B8" w:rsidRDefault="003C54B8" w14:paraId="2F51CA43" w14:textId="020E937C">
      <w:pPr>
        <w:pStyle w:val="Heading3"/>
        <w:rPr>
          <w:lang w:val="en-US"/>
        </w:rPr>
      </w:pPr>
      <w:bookmarkStart w:name="_Toc217232269" w:id="36"/>
      <w:r>
        <w:rPr>
          <w:lang w:val="en-US"/>
        </w:rPr>
        <w:t xml:space="preserve">2.3.2 </w:t>
      </w:r>
      <w:r w:rsidRPr="003C54B8">
        <w:rPr>
          <w:lang w:val="en-US"/>
        </w:rPr>
        <w:t>Competitor analysis</w:t>
      </w:r>
      <w:bookmarkEnd w:id="36"/>
    </w:p>
    <w:p w:rsidR="003C54B8" w:rsidP="003C54B8" w:rsidRDefault="005971EF" w14:paraId="6FC9486D" w14:textId="4F41B21A">
      <w:pPr>
        <w:rPr>
          <w:lang w:val="en-US"/>
        </w:rPr>
      </w:pPr>
      <w:r w:rsidRPr="005971EF">
        <w:rPr>
          <w:lang w:val="en-US"/>
        </w:rPr>
        <w:t xml:space="preserve">Domestic competitors like </w:t>
      </w:r>
      <w:proofErr w:type="gramStart"/>
      <w:r w:rsidRPr="005971EF">
        <w:rPr>
          <w:lang w:val="en-US"/>
        </w:rPr>
        <w:t>E.Leclerc</w:t>
      </w:r>
      <w:proofErr w:type="gramEnd"/>
      <w:r w:rsidRPr="005971EF">
        <w:rPr>
          <w:lang w:val="en-US"/>
        </w:rPr>
        <w:t xml:space="preserve"> and Carrefour at the same time realize price competitiveness and have </w:t>
      </w:r>
      <w:r w:rsidRPr="005971EF" w:rsidR="00474CB4">
        <w:rPr>
          <w:lang w:val="en-US"/>
        </w:rPr>
        <w:t>excellent</w:t>
      </w:r>
      <w:r w:rsidRPr="005971EF">
        <w:rPr>
          <w:lang w:val="en-US"/>
        </w:rPr>
        <w:t xml:space="preserve"> local legitimacy. On the other hand, Amazon promotes non-store competition using speedy logistics and digital ecosystems (Kumar, 2025). Relative to these incumbents, Walmart enjoys the advantages of being on a global scale and having an efficient supply chain architecture; however, there is a major weakness due to the lack of brand recognition in France that requires a staged entry hierarchy and </w:t>
      </w:r>
      <w:r w:rsidRPr="005971EF" w:rsidR="00474CB4">
        <w:rPr>
          <w:lang w:val="en-US"/>
        </w:rPr>
        <w:t>localization</w:t>
      </w:r>
      <w:r w:rsidRPr="005971EF">
        <w:rPr>
          <w:lang w:val="en-US"/>
        </w:rPr>
        <w:t>.</w:t>
      </w:r>
    </w:p>
    <w:p w:rsidR="002455BC" w:rsidP="003C54B8" w:rsidRDefault="002455BC" w14:paraId="0174D75E" w14:textId="77777777">
      <w:pPr>
        <w:rPr>
          <w:lang w:val="en-US"/>
        </w:rPr>
      </w:pPr>
    </w:p>
    <w:p w:rsidR="002455BC" w:rsidP="003C54B8" w:rsidRDefault="002455BC" w14:paraId="408664C5" w14:textId="77777777">
      <w:pPr>
        <w:rPr>
          <w:lang w:val="en-US"/>
        </w:rPr>
      </w:pPr>
    </w:p>
    <w:p w:rsidR="002455BC" w:rsidP="003C54B8" w:rsidRDefault="002455BC" w14:paraId="4007B90F" w14:textId="77777777">
      <w:pPr>
        <w:rPr>
          <w:lang w:val="en-US"/>
        </w:rPr>
      </w:pPr>
    </w:p>
    <w:p w:rsidR="002455BC" w:rsidP="003C54B8" w:rsidRDefault="002455BC" w14:paraId="2CC44C02" w14:textId="77777777">
      <w:pPr>
        <w:rPr>
          <w:lang w:val="en-US"/>
        </w:rPr>
      </w:pPr>
    </w:p>
    <w:p w:rsidR="002455BC" w:rsidP="003C54B8" w:rsidRDefault="002455BC" w14:paraId="23F514F6" w14:textId="77777777">
      <w:pPr>
        <w:rPr>
          <w:lang w:val="en-US"/>
        </w:rPr>
      </w:pPr>
    </w:p>
    <w:p w:rsidR="002455BC" w:rsidP="00C202F8" w:rsidRDefault="002455BC" w14:paraId="742BA12D" w14:textId="2D2AEC5B">
      <w:pPr>
        <w:pStyle w:val="Caption"/>
      </w:pPr>
      <w:r>
        <w:rPr>
          <w:noProof/>
        </w:rPr>
        <w:lastRenderedPageBreak/>
        <w:drawing>
          <wp:inline distT="0" distB="0" distL="0" distR="0" wp14:anchorId="62BA2F4E" wp14:editId="489101B9">
            <wp:extent cx="5943600" cy="5887720"/>
            <wp:effectExtent l="0" t="0" r="0" b="0"/>
            <wp:docPr id="15344907"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907" name="Picture 1" descr="A table with text on it&#10;&#10;AI-generated content may be incorrect."/>
                    <pic:cNvPicPr/>
                  </pic:nvPicPr>
                  <pic:blipFill>
                    <a:blip r:embed="rId25"/>
                    <a:stretch>
                      <a:fillRect/>
                    </a:stretch>
                  </pic:blipFill>
                  <pic:spPr>
                    <a:xfrm>
                      <a:off x="0" y="0"/>
                      <a:ext cx="5943600" cy="5887720"/>
                    </a:xfrm>
                    <a:prstGeom prst="rect">
                      <a:avLst/>
                    </a:prstGeom>
                  </pic:spPr>
                </pic:pic>
              </a:graphicData>
            </a:graphic>
          </wp:inline>
        </w:drawing>
      </w:r>
    </w:p>
    <w:p w:rsidR="003C54B8" w:rsidP="00C202F8" w:rsidRDefault="00C202F8" w14:paraId="17EC6081" w14:textId="0C31F90A">
      <w:pPr>
        <w:pStyle w:val="Caption"/>
      </w:pPr>
      <w:bookmarkStart w:name="_Toc217232244" w:id="37"/>
      <w:r>
        <w:t xml:space="preserve">Table </w:t>
      </w:r>
      <w:r>
        <w:fldChar w:fldCharType="begin"/>
      </w:r>
      <w:r>
        <w:instrText xml:space="preserve"> SEQ Table \* ARABIC </w:instrText>
      </w:r>
      <w:r>
        <w:fldChar w:fldCharType="separate"/>
      </w:r>
      <w:r w:rsidR="00EF11F4">
        <w:rPr>
          <w:noProof/>
        </w:rPr>
        <w:t>3</w:t>
      </w:r>
      <w:r>
        <w:fldChar w:fldCharType="end"/>
      </w:r>
      <w:r>
        <w:t xml:space="preserve">: </w:t>
      </w:r>
      <w:r w:rsidRPr="00E55D59">
        <w:t>Competitor Analysis – Walmart vs. Key French Retail Competitors</w:t>
      </w:r>
      <w:bookmarkEnd w:id="37"/>
    </w:p>
    <w:p w:rsidRPr="003C54B8" w:rsidR="00C202F8" w:rsidP="00C202F8" w:rsidRDefault="00C202F8" w14:paraId="1B9DD865" w14:textId="77777777">
      <w:pPr>
        <w:rPr>
          <w:lang w:val="en-US"/>
        </w:rPr>
      </w:pPr>
    </w:p>
    <w:p w:rsidRPr="003C54B8" w:rsidR="003C54B8" w:rsidP="003D1E0F" w:rsidRDefault="003D1E0F" w14:paraId="623F05B6" w14:textId="1698919E">
      <w:pPr>
        <w:pStyle w:val="Heading2"/>
        <w:rPr>
          <w:lang w:val="en-US"/>
        </w:rPr>
      </w:pPr>
      <w:bookmarkStart w:name="_Toc217232270" w:id="38"/>
      <w:r>
        <w:rPr>
          <w:lang w:val="en-US"/>
        </w:rPr>
        <w:t xml:space="preserve">2.4 </w:t>
      </w:r>
      <w:r w:rsidRPr="003C54B8" w:rsidR="003C54B8">
        <w:rPr>
          <w:lang w:val="en-US"/>
        </w:rPr>
        <w:t>Effectiveness and limitations of analytical tools</w:t>
      </w:r>
      <w:bookmarkEnd w:id="38"/>
    </w:p>
    <w:p w:rsidRPr="003C54B8" w:rsidR="003C54B8" w:rsidP="003C54B8" w:rsidRDefault="005C5D38" w14:paraId="26CAF095" w14:textId="604A2E17">
      <w:pPr>
        <w:rPr>
          <w:lang w:val="en-US"/>
        </w:rPr>
      </w:pPr>
      <w:r w:rsidRPr="005C5D38">
        <w:rPr>
          <w:lang w:val="en-US"/>
        </w:rPr>
        <w:t xml:space="preserve">PESTLE analysis is a scientific method of recording macro environmental risks and opportunities in the context of Walmart entering France especially in explaining regulatory, social, and economic limitations (Karadzhov </w:t>
      </w:r>
      <w:r>
        <w:rPr>
          <w:lang w:val="en-US"/>
        </w:rPr>
        <w:t>et al.</w:t>
      </w:r>
      <w:r w:rsidRPr="005C5D38">
        <w:rPr>
          <w:lang w:val="en-US"/>
        </w:rPr>
        <w:t xml:space="preserve">, 2025). However, it is necessarily descriptive and inertial and can give little guidance on prioritization, or interaction between </w:t>
      </w:r>
      <w:r w:rsidRPr="005C5D38">
        <w:rPr>
          <w:lang w:val="en-US"/>
        </w:rPr>
        <w:lastRenderedPageBreak/>
        <w:t>the different factors involved.</w:t>
      </w:r>
      <w:r w:rsidRPr="003C54B8" w:rsidR="003C54B8">
        <w:rPr>
          <w:lang w:val="en-US"/>
        </w:rPr>
        <w:t xml:space="preserve"> </w:t>
      </w:r>
      <w:r w:rsidRPr="002822FC" w:rsidR="002822FC">
        <w:rPr>
          <w:lang w:val="en-US"/>
        </w:rPr>
        <w:t xml:space="preserve">Moreover, Porter's Five Forces is a well-defined analytic tool for evaluating competitive intensity and pressures on profits (Pangarkar and Prabhudesai, 2024); however, it assumes fairly stable industry boundaries and therefore underestimates the disruptive potential of digital platforms and ecosystems. Competitive analysis is good to scale up market </w:t>
      </w:r>
      <w:r w:rsidRPr="002822FC" w:rsidR="002822FC">
        <w:rPr>
          <w:lang w:val="en-US"/>
        </w:rPr>
        <w:t>realism,</w:t>
      </w:r>
      <w:r w:rsidRPr="002822FC" w:rsidR="002822FC">
        <w:rPr>
          <w:lang w:val="en-US"/>
        </w:rPr>
        <w:t xml:space="preserve"> but you need regular data updates, which becomes useful in a rapidly evolving omnichannel retail segment (Gandrita, 2023). Accordingly, maximum efficacy of these instruments can be achieved when they are supplemented by dynamic capabilities and scenario based strategic planning.</w:t>
      </w:r>
    </w:p>
    <w:p w:rsidRPr="003C54B8" w:rsidR="003C54B8" w:rsidP="003C54B8" w:rsidRDefault="003C54B8" w14:paraId="18D67ED6" w14:textId="77777777"/>
    <w:p w:rsidRPr="0083040B" w:rsidR="0083040B" w:rsidP="0083040B" w:rsidRDefault="0083040B" w14:paraId="04C0EB0D" w14:textId="09FC7289">
      <w:pPr>
        <w:pStyle w:val="Heading1"/>
        <w:rPr>
          <w:lang w:val="en-US"/>
        </w:rPr>
      </w:pPr>
      <w:bookmarkStart w:name="_Toc217232271" w:id="39"/>
      <w:r w:rsidRPr="0083040B">
        <w:rPr>
          <w:lang w:val="en-US"/>
        </w:rPr>
        <w:t xml:space="preserve">3. </w:t>
      </w:r>
      <w:r w:rsidRPr="0083040B">
        <w:t>Strategy Development and Formulation</w:t>
      </w:r>
      <w:bookmarkEnd w:id="39"/>
    </w:p>
    <w:p w:rsidRPr="0083040B" w:rsidR="0083040B" w:rsidP="0083040B" w:rsidRDefault="0083040B" w14:paraId="7805F203" w14:textId="77777777">
      <w:pPr>
        <w:pStyle w:val="Heading2"/>
        <w:rPr>
          <w:lang w:val="en-US"/>
        </w:rPr>
      </w:pPr>
      <w:bookmarkStart w:name="_Toc217232272" w:id="40"/>
      <w:r w:rsidRPr="0083040B">
        <w:rPr>
          <w:lang w:val="en-US"/>
        </w:rPr>
        <w:t>3.1 Strategic Objectives and Rationale</w:t>
      </w:r>
      <w:bookmarkEnd w:id="40"/>
    </w:p>
    <w:p w:rsidRPr="0083040B" w:rsidR="0083040B" w:rsidP="0083040B" w:rsidRDefault="00213014" w14:paraId="1722684F" w14:textId="6EFAB725">
      <w:pPr>
        <w:rPr>
          <w:lang w:val="en-US"/>
        </w:rPr>
      </w:pPr>
      <w:r w:rsidRPr="00213014">
        <w:rPr>
          <w:lang w:val="en-US"/>
        </w:rPr>
        <w:t>The major strategic vision of the Walmart Inc. when entering France is focused on the possibility to sustainably and long-term develop due to the leverage of its global scale, the efficiency of its supply chain, and its digital facilities and simultaneously adjusting operations to the complex of strict regulatory framework and highly competitive French retail.</w:t>
      </w:r>
      <w:r w:rsidRPr="0083040B" w:rsidR="0083040B">
        <w:rPr>
          <w:lang w:val="en-US"/>
        </w:rPr>
        <w:t xml:space="preserve"> </w:t>
      </w:r>
      <w:r w:rsidRPr="00695D68" w:rsidR="00695D68">
        <w:rPr>
          <w:lang w:val="en-US"/>
        </w:rPr>
        <w:t xml:space="preserve">Walmart corporate purpose of helping consumers achieve cost savings while improving quality of life is in accordance with increased price sensitivity among French consumers in the current economic climate. However, the success of the company's efficacy depends on the </w:t>
      </w:r>
      <w:r w:rsidRPr="00695D68" w:rsidR="0071602B">
        <w:rPr>
          <w:lang w:val="en-US"/>
        </w:rPr>
        <w:t>localization</w:t>
      </w:r>
      <w:r w:rsidRPr="00695D68" w:rsidR="00695D68">
        <w:rPr>
          <w:lang w:val="en-US"/>
        </w:rPr>
        <w:t xml:space="preserve"> of its commercial strategies, not on wholesale transplantation of its United States model (Walmart Inc., 2025; Shvartsman, 2025). Accordingly, the proposed strategy needs to balance cost leadership goals with legitimacy, regulatory compliance, and differentiation in an omnichannel setup.</w:t>
      </w:r>
    </w:p>
    <w:p w:rsidRPr="0083040B" w:rsidR="0083040B" w:rsidP="0083040B" w:rsidRDefault="0083040B" w14:paraId="1E08650F" w14:textId="680F5BB9">
      <w:pPr>
        <w:rPr>
          <w:lang w:val="en-US"/>
        </w:rPr>
      </w:pPr>
    </w:p>
    <w:p w:rsidRPr="0083040B" w:rsidR="0083040B" w:rsidP="0083040B" w:rsidRDefault="0083040B" w14:paraId="4319B96E" w14:textId="77777777">
      <w:pPr>
        <w:pStyle w:val="Heading2"/>
        <w:rPr>
          <w:lang w:val="en-US"/>
        </w:rPr>
      </w:pPr>
      <w:bookmarkStart w:name="_Toc217232273" w:id="41"/>
      <w:r w:rsidRPr="0083040B">
        <w:rPr>
          <w:lang w:val="en-US"/>
        </w:rPr>
        <w:t>3.2 Market Entry Strategy: Mode of Entry</w:t>
      </w:r>
      <w:bookmarkEnd w:id="41"/>
    </w:p>
    <w:p w:rsidR="0083040B" w:rsidP="0083040B" w:rsidRDefault="00B31661" w14:paraId="4CEB87A7" w14:textId="3360C961">
      <w:pPr>
        <w:rPr>
          <w:lang w:val="en-US"/>
        </w:rPr>
      </w:pPr>
      <w:r w:rsidRPr="00B31661">
        <w:rPr>
          <w:lang w:val="en-US"/>
        </w:rPr>
        <w:t xml:space="preserve">The entry theory best matched to the entry of the French retail in the international market is a gradual and risked based entry strategy. Instead of engaging in greenfield hypermarket investment, Walmart ought to adopt a hybrid entry mode, which incorporates strategic alliances, minority equity stakes, and digital-led market testing. Numerous </w:t>
      </w:r>
      <w:r w:rsidRPr="00B31661">
        <w:rPr>
          <w:lang w:val="en-US"/>
        </w:rPr>
        <w:lastRenderedPageBreak/>
        <w:t>empirical investigations of international expansion assert that highly competitive and regulated markets support incremental entry modes that maintain flexibility and limit sunk costs (Lubis 2024 25).</w:t>
      </w:r>
    </w:p>
    <w:p w:rsidR="0087172C" w:rsidP="00053757" w:rsidRDefault="0087172C" w14:paraId="77D0406F" w14:textId="16B31900">
      <w:pPr>
        <w:jc w:val="center"/>
        <w:rPr>
          <w:lang w:val="en-US"/>
        </w:rPr>
      </w:pPr>
      <w:r>
        <w:rPr>
          <w:noProof/>
          <w:lang w:val="en-US"/>
        </w:rPr>
        <w:drawing>
          <wp:inline distT="0" distB="0" distL="0" distR="0" wp14:anchorId="6E14B6F5" wp14:editId="18A9BE26">
            <wp:extent cx="3175000" cy="1785938"/>
            <wp:effectExtent l="0" t="0" r="6350" b="5080"/>
            <wp:docPr id="99637978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00375" cy="1800212"/>
                    </a:xfrm>
                    <a:prstGeom prst="rect">
                      <a:avLst/>
                    </a:prstGeom>
                    <a:noFill/>
                  </pic:spPr>
                </pic:pic>
              </a:graphicData>
            </a:graphic>
          </wp:inline>
        </w:drawing>
      </w:r>
    </w:p>
    <w:p w:rsidRPr="0083040B" w:rsidR="0087172C" w:rsidP="0087172C" w:rsidRDefault="0087172C" w14:paraId="1DF76B65" w14:textId="1AD8DA4C">
      <w:pPr>
        <w:pStyle w:val="Caption"/>
        <w:rPr>
          <w:lang w:val="en-US"/>
        </w:rPr>
      </w:pPr>
      <w:bookmarkStart w:name="_Toc217232228" w:id="42"/>
      <w:r>
        <w:t xml:space="preserve">Figure </w:t>
      </w:r>
      <w:r>
        <w:fldChar w:fldCharType="begin"/>
      </w:r>
      <w:r>
        <w:instrText xml:space="preserve"> SEQ Figure \* ARABIC </w:instrText>
      </w:r>
      <w:r>
        <w:fldChar w:fldCharType="separate"/>
      </w:r>
      <w:r w:rsidR="00E56249">
        <w:rPr>
          <w:noProof/>
        </w:rPr>
        <w:t>13</w:t>
      </w:r>
      <w:r>
        <w:fldChar w:fldCharType="end"/>
      </w:r>
      <w:r>
        <w:t xml:space="preserve">: </w:t>
      </w:r>
      <w:r w:rsidRPr="002D7587">
        <w:t>Managing Risk for Your Market Entry Strategy</w:t>
      </w:r>
      <w:bookmarkEnd w:id="42"/>
    </w:p>
    <w:p w:rsidRPr="0083040B" w:rsidR="0083040B" w:rsidP="00C57621" w:rsidRDefault="00C57621" w14:paraId="02BFF195" w14:textId="762D5BD8">
      <w:pPr>
        <w:rPr>
          <w:lang w:val="en-US"/>
        </w:rPr>
      </w:pPr>
      <w:r w:rsidRPr="00C57621">
        <w:rPr>
          <w:lang w:val="en-US"/>
        </w:rPr>
        <w:t>Entry theory best fit to entry of the French retail in the international market is a gradual and risk based entry strategy. Instead of pursuing investment in greenfield hypermarket, Walmart should pursue a hybrid mode of entry, which includes strategic alliances, minority equity investments, and the digital-led market testing. Numerous empirical explorations of international expansion claim that highly competitive and regulated markets provide for incremental entry modes that provide flexibility and limit sunk costs (Lubis 2024: 25).</w:t>
      </w:r>
    </w:p>
    <w:p w:rsidR="0083040B" w:rsidP="00053757" w:rsidRDefault="0087172C" w14:paraId="18A3816D" w14:textId="53AA2CBE">
      <w:pPr>
        <w:jc w:val="center"/>
        <w:rPr>
          <w:lang w:val="en-US"/>
        </w:rPr>
      </w:pPr>
      <w:r>
        <w:rPr>
          <w:noProof/>
        </w:rPr>
        <w:drawing>
          <wp:inline distT="0" distB="0" distL="0" distR="0" wp14:anchorId="148DA0FF" wp14:editId="17B8693B">
            <wp:extent cx="3257433" cy="2990850"/>
            <wp:effectExtent l="0" t="0" r="635" b="0"/>
            <wp:docPr id="417321301" name="Picture 13" descr="Scaling with Partner-led Growth: A CMO's Blue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Scaling with Partner-led Growth: A CMO's Blueprin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88429" cy="3019309"/>
                    </a:xfrm>
                    <a:prstGeom prst="rect">
                      <a:avLst/>
                    </a:prstGeom>
                    <a:noFill/>
                    <a:ln>
                      <a:noFill/>
                    </a:ln>
                  </pic:spPr>
                </pic:pic>
              </a:graphicData>
            </a:graphic>
          </wp:inline>
        </w:drawing>
      </w:r>
    </w:p>
    <w:p w:rsidRPr="0083040B" w:rsidR="0087172C" w:rsidP="002455BC" w:rsidRDefault="0087172C" w14:paraId="635BE688" w14:textId="1BF817DE">
      <w:pPr>
        <w:pStyle w:val="Caption"/>
        <w:rPr>
          <w:lang w:val="en-US"/>
        </w:rPr>
      </w:pPr>
      <w:bookmarkStart w:name="_Toc217232229" w:id="43"/>
      <w:r>
        <w:t xml:space="preserve">Figure </w:t>
      </w:r>
      <w:r>
        <w:fldChar w:fldCharType="begin"/>
      </w:r>
      <w:r>
        <w:instrText xml:space="preserve"> SEQ Figure \* ARABIC </w:instrText>
      </w:r>
      <w:r>
        <w:fldChar w:fldCharType="separate"/>
      </w:r>
      <w:r w:rsidR="00E56249">
        <w:rPr>
          <w:noProof/>
        </w:rPr>
        <w:t>14</w:t>
      </w:r>
      <w:r>
        <w:fldChar w:fldCharType="end"/>
      </w:r>
      <w:r>
        <w:t>: P</w:t>
      </w:r>
      <w:r w:rsidRPr="009C49C5">
        <w:t>artnership-led approach</w:t>
      </w:r>
      <w:bookmarkEnd w:id="43"/>
    </w:p>
    <w:p w:rsidRPr="0083040B" w:rsidR="0083040B" w:rsidP="0083040B" w:rsidRDefault="0083040B" w14:paraId="53A8F117" w14:textId="77777777">
      <w:pPr>
        <w:pStyle w:val="Heading2"/>
        <w:rPr>
          <w:lang w:val="en-US"/>
        </w:rPr>
      </w:pPr>
      <w:bookmarkStart w:name="_Toc217232274" w:id="44"/>
      <w:r w:rsidRPr="0083040B">
        <w:rPr>
          <w:lang w:val="en-US"/>
        </w:rPr>
        <w:lastRenderedPageBreak/>
        <w:t>3.3 Competitive Advantage through Porter’s Generic Strategies</w:t>
      </w:r>
      <w:bookmarkEnd w:id="44"/>
    </w:p>
    <w:p w:rsidRPr="0083040B" w:rsidR="0083040B" w:rsidP="0083040B" w:rsidRDefault="007D1758" w14:paraId="1335DC92" w14:textId="317A3789">
      <w:pPr>
        <w:rPr>
          <w:lang w:val="en-US"/>
        </w:rPr>
      </w:pPr>
      <w:r w:rsidRPr="007D1758">
        <w:rPr>
          <w:lang w:val="en-US"/>
        </w:rPr>
        <w:t xml:space="preserve">The strategic competitive edge that Walmart will be able to establish in France could be best drawn upon the model of the Generic Strategies introduced by Porter, with the specific focus on a hybrid model of cost-leadership and differentiation. Limitations to pure cost-leadership strategy entail French labour laws, elevated social charges, and stiff rivalry on the prices of competing retailers like </w:t>
      </w:r>
      <w:proofErr w:type="gramStart"/>
      <w:r w:rsidRPr="007D1758">
        <w:rPr>
          <w:lang w:val="en-US"/>
        </w:rPr>
        <w:t>E.Leclerc</w:t>
      </w:r>
      <w:proofErr w:type="gramEnd"/>
      <w:r w:rsidRPr="007D1758">
        <w:rPr>
          <w:lang w:val="en-US"/>
        </w:rPr>
        <w:t xml:space="preserve"> and Lidl (Miao, 2023; GlobalData, 2023). Nevertheless, there is still a chance that Walmart may consider relative cost efficiency by sourcing globally, using sophisticated analytics, and automation, eliminating the need to cut wages.</w:t>
      </w:r>
    </w:p>
    <w:p w:rsidRPr="0083040B" w:rsidR="0083040B" w:rsidP="0083040B" w:rsidRDefault="00B666B1" w14:paraId="145B7F05" w14:textId="696D7B62">
      <w:pPr>
        <w:rPr>
          <w:lang w:val="en-US"/>
        </w:rPr>
      </w:pPr>
      <w:r w:rsidRPr="00B666B1">
        <w:rPr>
          <w:lang w:val="en-US"/>
        </w:rPr>
        <w:t xml:space="preserve">Differentiation should be achieved through omnichannel convenience, availability and data-driven </w:t>
      </w:r>
      <w:r w:rsidRPr="00B666B1">
        <w:rPr>
          <w:lang w:val="en-US"/>
        </w:rPr>
        <w:t>personalization</w:t>
      </w:r>
      <w:r w:rsidRPr="00B666B1">
        <w:rPr>
          <w:lang w:val="en-US"/>
        </w:rPr>
        <w:t xml:space="preserve"> but not through breadth of assortment. Walmart strategic investments in fulfilment automation, inventory </w:t>
      </w:r>
      <w:r w:rsidRPr="00B666B1">
        <w:rPr>
          <w:lang w:val="en-US"/>
        </w:rPr>
        <w:t>optimization</w:t>
      </w:r>
      <w:r w:rsidRPr="00B666B1">
        <w:rPr>
          <w:lang w:val="en-US"/>
        </w:rPr>
        <w:t xml:space="preserve"> and digital platforms support an improved in stock performance and faster last mile delivery to offset logistical advantage of Amazon's fast delivery while strengthening price competitiveness (Gomes, 2024; Fang, 2025). This type of hybrid positioning helps to overcome the risk of a price war and at the same time helps to sustain margins.</w:t>
      </w:r>
    </w:p>
    <w:p w:rsidR="0083040B" w:rsidP="0083040B" w:rsidRDefault="006C2780" w14:paraId="15249C37" w14:textId="11E4616B">
      <w:pPr>
        <w:rPr>
          <w:lang w:val="en-US"/>
        </w:rPr>
      </w:pPr>
      <w:r>
        <w:rPr>
          <w:noProof/>
        </w:rPr>
        <w:drawing>
          <wp:inline distT="0" distB="0" distL="0" distR="0" wp14:anchorId="017A0EA1" wp14:editId="43555B9F">
            <wp:extent cx="5943600" cy="3382645"/>
            <wp:effectExtent l="0" t="0" r="0" b="8255"/>
            <wp:docPr id="1984505279" name="Picture 1" descr="A diagram of a competitive advan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505279" name="Picture 1" descr="A diagram of a competitive advantage&#10;&#10;AI-generated content may be incorrect."/>
                    <pic:cNvPicPr/>
                  </pic:nvPicPr>
                  <pic:blipFill>
                    <a:blip r:embed="rId28"/>
                    <a:stretch>
                      <a:fillRect/>
                    </a:stretch>
                  </pic:blipFill>
                  <pic:spPr>
                    <a:xfrm>
                      <a:off x="0" y="0"/>
                      <a:ext cx="5943600" cy="3382645"/>
                    </a:xfrm>
                    <a:prstGeom prst="rect">
                      <a:avLst/>
                    </a:prstGeom>
                  </pic:spPr>
                </pic:pic>
              </a:graphicData>
            </a:graphic>
          </wp:inline>
        </w:drawing>
      </w:r>
    </w:p>
    <w:p w:rsidR="006C2780" w:rsidP="006C2780" w:rsidRDefault="006C2780" w14:paraId="73A2B061" w14:textId="71B968AD">
      <w:pPr>
        <w:pStyle w:val="Caption"/>
      </w:pPr>
      <w:bookmarkStart w:name="_Toc217232230" w:id="45"/>
      <w:r>
        <w:lastRenderedPageBreak/>
        <w:t xml:space="preserve">Figure </w:t>
      </w:r>
      <w:r>
        <w:fldChar w:fldCharType="begin"/>
      </w:r>
      <w:r>
        <w:instrText xml:space="preserve"> SEQ Figure \* ARABIC </w:instrText>
      </w:r>
      <w:r>
        <w:fldChar w:fldCharType="separate"/>
      </w:r>
      <w:r w:rsidR="00E56249">
        <w:rPr>
          <w:noProof/>
        </w:rPr>
        <w:t>15</w:t>
      </w:r>
      <w:r>
        <w:fldChar w:fldCharType="end"/>
      </w:r>
      <w:r>
        <w:t xml:space="preserve">: </w:t>
      </w:r>
      <w:r w:rsidRPr="00065484">
        <w:t>Porter’s Generic Strategies</w:t>
      </w:r>
      <w:bookmarkEnd w:id="45"/>
    </w:p>
    <w:p w:rsidRPr="0083040B" w:rsidR="0083373B" w:rsidP="0083373B" w:rsidRDefault="0083373B" w14:paraId="7DB776D8" w14:textId="77777777">
      <w:pPr>
        <w:rPr>
          <w:lang w:val="en-US"/>
        </w:rPr>
      </w:pPr>
    </w:p>
    <w:p w:rsidRPr="0083040B" w:rsidR="0083040B" w:rsidP="0083040B" w:rsidRDefault="0083040B" w14:paraId="3889A2B4" w14:textId="77777777">
      <w:pPr>
        <w:pStyle w:val="Heading2"/>
        <w:rPr>
          <w:lang w:val="en-US"/>
        </w:rPr>
      </w:pPr>
      <w:bookmarkStart w:name="_Toc217232275" w:id="46"/>
      <w:r w:rsidRPr="0083040B">
        <w:rPr>
          <w:lang w:val="en-US"/>
        </w:rPr>
        <w:t>3.4 Resource-Based View (RBV) and Capability Leverage</w:t>
      </w:r>
      <w:bookmarkEnd w:id="46"/>
    </w:p>
    <w:p w:rsidRPr="0083040B" w:rsidR="0083040B" w:rsidP="0083040B" w:rsidRDefault="00AD738F" w14:paraId="13339A20" w14:textId="5BE0E3B3">
      <w:pPr>
        <w:rPr>
          <w:lang w:val="en-US"/>
        </w:rPr>
      </w:pPr>
      <w:r w:rsidRPr="00AD738F">
        <w:rPr>
          <w:lang w:val="en-US"/>
        </w:rPr>
        <w:t>Regarding the Resource-Based View, the sustainable advantage of Walmart is based on the capabilities that are potentially valued, rare and difficult to imitate, the greatest of which are its global supply-chain orchestration, buying power, and data-analytics infrastructure (Abdulwase et</w:t>
      </w:r>
      <w:r>
        <w:rPr>
          <w:lang w:val="en-US"/>
        </w:rPr>
        <w:t xml:space="preserve"> </w:t>
      </w:r>
      <w:r w:rsidRPr="00AD738F">
        <w:rPr>
          <w:lang w:val="en-US"/>
        </w:rPr>
        <w:t xml:space="preserve">al., 2020; Zhang, 2024). The extent to which these resources can be transferred to France, however, depends on the alignment and </w:t>
      </w:r>
      <w:r w:rsidRPr="00AD738F" w:rsidR="00671EFD">
        <w:rPr>
          <w:lang w:val="en-US"/>
        </w:rPr>
        <w:t>localization</w:t>
      </w:r>
      <w:r w:rsidRPr="00AD738F">
        <w:rPr>
          <w:lang w:val="en-US"/>
        </w:rPr>
        <w:t xml:space="preserve"> of </w:t>
      </w:r>
      <w:r w:rsidRPr="00AD738F" w:rsidR="00671EFD">
        <w:rPr>
          <w:lang w:val="en-US"/>
        </w:rPr>
        <w:t>organizations</w:t>
      </w:r>
      <w:r w:rsidRPr="00AD738F">
        <w:rPr>
          <w:lang w:val="en-US"/>
        </w:rPr>
        <w:t xml:space="preserve"> so as to ensure effectiveness of the same.</w:t>
      </w:r>
    </w:p>
    <w:p w:rsidRPr="0083040B" w:rsidR="0083040B" w:rsidP="0083040B" w:rsidRDefault="000E5B9C" w14:paraId="3DAC8316" w14:textId="2FEA9CCD">
      <w:pPr>
        <w:rPr>
          <w:lang w:val="en-US"/>
        </w:rPr>
      </w:pPr>
      <w:r w:rsidRPr="000E5B9C">
        <w:rPr>
          <w:lang w:val="en-US"/>
        </w:rPr>
        <w:t xml:space="preserve">To benefit from these capabilities effectively, Walmart should spend its efforts on operating tech-enabled processes (demand forecasting, automated replenishment, AI-based pricing, etc.) on one hand, while on the other hand also integrating local suppliers to meet expectations for sustainable and traceable operations. Empirical research suggests that </w:t>
      </w:r>
      <w:r w:rsidRPr="000E5B9C">
        <w:rPr>
          <w:lang w:val="en-US"/>
        </w:rPr>
        <w:t>digital</w:t>
      </w:r>
      <w:r w:rsidRPr="000E5B9C">
        <w:rPr>
          <w:lang w:val="en-US"/>
        </w:rPr>
        <w:t xml:space="preserve"> capabilities improve competitive advantage only when they are embedded in local </w:t>
      </w:r>
      <w:r w:rsidRPr="000E5B9C">
        <w:rPr>
          <w:lang w:val="en-US"/>
        </w:rPr>
        <w:t>organizational</w:t>
      </w:r>
      <w:r w:rsidRPr="000E5B9C">
        <w:rPr>
          <w:lang w:val="en-US"/>
        </w:rPr>
        <w:t xml:space="preserve"> processes and regulatory contexts (Hoang, Hien, and Duong, 2025). Consequently, Walmart's resource-based view derived strategy needs to stress on contextual adaptation and not standardization.</w:t>
      </w:r>
    </w:p>
    <w:p w:rsidR="00685895" w:rsidP="00EF11F4" w:rsidRDefault="00685895" w14:paraId="288419E2" w14:textId="3EF8B1AA">
      <w:pPr>
        <w:pStyle w:val="Caption"/>
      </w:pPr>
      <w:r>
        <w:rPr>
          <w:noProof/>
        </w:rPr>
        <w:drawing>
          <wp:inline distT="0" distB="0" distL="0" distR="0" wp14:anchorId="65C48FBC" wp14:editId="4420286E">
            <wp:extent cx="5943600" cy="3028315"/>
            <wp:effectExtent l="0" t="0" r="0" b="635"/>
            <wp:docPr id="593708243"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708243" name="Picture 1" descr="A table with text on it&#10;&#10;AI-generated content may be incorrect."/>
                    <pic:cNvPicPr/>
                  </pic:nvPicPr>
                  <pic:blipFill>
                    <a:blip r:embed="rId29"/>
                    <a:stretch>
                      <a:fillRect/>
                    </a:stretch>
                  </pic:blipFill>
                  <pic:spPr>
                    <a:xfrm>
                      <a:off x="0" y="0"/>
                      <a:ext cx="5943600" cy="3028315"/>
                    </a:xfrm>
                    <a:prstGeom prst="rect">
                      <a:avLst/>
                    </a:prstGeom>
                  </pic:spPr>
                </pic:pic>
              </a:graphicData>
            </a:graphic>
          </wp:inline>
        </w:drawing>
      </w:r>
    </w:p>
    <w:p w:rsidR="0083040B" w:rsidP="00EF11F4" w:rsidRDefault="00EF11F4" w14:paraId="1E2DA515" w14:textId="187DADE0">
      <w:pPr>
        <w:pStyle w:val="Caption"/>
      </w:pPr>
      <w:bookmarkStart w:name="_Toc217232245" w:id="47"/>
      <w:r>
        <w:lastRenderedPageBreak/>
        <w:t xml:space="preserve">Table </w:t>
      </w:r>
      <w:r>
        <w:fldChar w:fldCharType="begin"/>
      </w:r>
      <w:r>
        <w:instrText xml:space="preserve"> SEQ Table \* ARABIC </w:instrText>
      </w:r>
      <w:r>
        <w:fldChar w:fldCharType="separate"/>
      </w:r>
      <w:r>
        <w:rPr>
          <w:noProof/>
        </w:rPr>
        <w:t>4</w:t>
      </w:r>
      <w:r>
        <w:fldChar w:fldCharType="end"/>
      </w:r>
      <w:r>
        <w:t xml:space="preserve">: </w:t>
      </w:r>
      <w:r w:rsidRPr="00115259">
        <w:t>Resource-Based View (RBV)</w:t>
      </w:r>
      <w:bookmarkEnd w:id="47"/>
    </w:p>
    <w:p w:rsidRPr="0083040B" w:rsidR="00EF11F4" w:rsidP="00EF11F4" w:rsidRDefault="00EF11F4" w14:paraId="396F321E" w14:textId="77777777">
      <w:pPr>
        <w:rPr>
          <w:lang w:val="en-US"/>
        </w:rPr>
      </w:pPr>
    </w:p>
    <w:p w:rsidRPr="0083040B" w:rsidR="0083040B" w:rsidP="0083040B" w:rsidRDefault="0083040B" w14:paraId="5822D20C" w14:textId="77777777">
      <w:pPr>
        <w:pStyle w:val="Heading2"/>
        <w:rPr>
          <w:lang w:val="en-US"/>
        </w:rPr>
      </w:pPr>
      <w:bookmarkStart w:name="_Toc217232276" w:id="48"/>
      <w:r w:rsidRPr="0083040B">
        <w:rPr>
          <w:lang w:val="en-US"/>
        </w:rPr>
        <w:t>3.5 Ansoff Matrix and Growth Path</w:t>
      </w:r>
      <w:bookmarkEnd w:id="48"/>
    </w:p>
    <w:p w:rsidRPr="0083040B" w:rsidR="0083040B" w:rsidP="0083040B" w:rsidRDefault="000E44FC" w14:paraId="4AE0F1C6" w14:textId="3B6F97E7">
      <w:pPr>
        <w:rPr>
          <w:lang w:val="en-US"/>
        </w:rPr>
      </w:pPr>
      <w:r w:rsidRPr="000E44FC">
        <w:rPr>
          <w:lang w:val="en-US"/>
        </w:rPr>
        <w:t>In the framework of the Ansoff Matrix, the expansion of Walmart to France represents a market development strategy, in accordance with which the current retail and online capabilities will be applied to a new geographic location. However, the possible threats can be avoided through incorporation of market expansion with specific product and format changes, including launching smaller city stores, own-brand basic products, and online-only groceries.</w:t>
      </w:r>
    </w:p>
    <w:p w:rsidRPr="0083040B" w:rsidR="0083040B" w:rsidP="0083040B" w:rsidRDefault="00434CEE" w14:paraId="32A8037C" w14:textId="19570211">
      <w:pPr>
        <w:rPr>
          <w:lang w:val="en-US"/>
        </w:rPr>
      </w:pPr>
      <w:r w:rsidRPr="00434CEE">
        <w:rPr>
          <w:lang w:val="en-US"/>
        </w:rPr>
        <w:t xml:space="preserve">According to Savills (2025), the footfalls of traditional large format retail in France are decreasing, while the convenience and omnichannel models are more resilient. Consequently, Walmart should not replicate hypermarkets, rather target urban and </w:t>
      </w:r>
      <w:r w:rsidRPr="00434CEE">
        <w:rPr>
          <w:lang w:val="en-US"/>
        </w:rPr>
        <w:t>digitally integrated</w:t>
      </w:r>
      <w:r w:rsidRPr="00434CEE">
        <w:rPr>
          <w:lang w:val="en-US"/>
        </w:rPr>
        <w:t xml:space="preserve"> formats backed by centralized fulfilment. This approach will enable slow brand-building while connecting with evolving French consumer </w:t>
      </w:r>
      <w:r w:rsidRPr="00434CEE" w:rsidR="00807282">
        <w:rPr>
          <w:lang w:val="en-US"/>
        </w:rPr>
        <w:t>behavior</w:t>
      </w:r>
      <w:r w:rsidRPr="00434CEE">
        <w:rPr>
          <w:lang w:val="en-US"/>
        </w:rPr>
        <w:t xml:space="preserve"> (Jayaraj, 2025).</w:t>
      </w:r>
    </w:p>
    <w:p w:rsidR="0083040B" w:rsidP="00685895" w:rsidRDefault="00AD6426" w14:paraId="729A7B9E" w14:textId="6CC89571">
      <w:pPr>
        <w:jc w:val="center"/>
        <w:rPr>
          <w:lang w:val="en-US"/>
        </w:rPr>
      </w:pPr>
      <w:r>
        <w:rPr>
          <w:noProof/>
        </w:rPr>
        <w:drawing>
          <wp:inline distT="0" distB="0" distL="0" distR="0" wp14:anchorId="6619F62D" wp14:editId="4EB0F6EE">
            <wp:extent cx="4791075" cy="3411082"/>
            <wp:effectExtent l="0" t="0" r="0" b="0"/>
            <wp:docPr id="742037630" name="Picture 1" descr="A group of colorful box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7630" name="Picture 1" descr="A group of colorful boxes with text&#10;&#10;AI-generated content may be incorrect."/>
                    <pic:cNvPicPr/>
                  </pic:nvPicPr>
                  <pic:blipFill>
                    <a:blip r:embed="rId30"/>
                    <a:stretch>
                      <a:fillRect/>
                    </a:stretch>
                  </pic:blipFill>
                  <pic:spPr>
                    <a:xfrm>
                      <a:off x="0" y="0"/>
                      <a:ext cx="4792778" cy="3412294"/>
                    </a:xfrm>
                    <a:prstGeom prst="rect">
                      <a:avLst/>
                    </a:prstGeom>
                  </pic:spPr>
                </pic:pic>
              </a:graphicData>
            </a:graphic>
          </wp:inline>
        </w:drawing>
      </w:r>
    </w:p>
    <w:p w:rsidRPr="0083040B" w:rsidR="00AD6426" w:rsidP="00685895" w:rsidRDefault="00AD6426" w14:paraId="4BB4CF7A" w14:textId="75FDDC01">
      <w:pPr>
        <w:pStyle w:val="Caption"/>
      </w:pPr>
      <w:bookmarkStart w:name="_Toc217232231" w:id="49"/>
      <w:r>
        <w:t xml:space="preserve">Figure </w:t>
      </w:r>
      <w:r>
        <w:fldChar w:fldCharType="begin"/>
      </w:r>
      <w:r>
        <w:instrText xml:space="preserve"> SEQ Figure \* ARABIC </w:instrText>
      </w:r>
      <w:r>
        <w:fldChar w:fldCharType="separate"/>
      </w:r>
      <w:r w:rsidR="00E56249">
        <w:rPr>
          <w:noProof/>
        </w:rPr>
        <w:t>16</w:t>
      </w:r>
      <w:r>
        <w:fldChar w:fldCharType="end"/>
      </w:r>
      <w:r>
        <w:t xml:space="preserve">: </w:t>
      </w:r>
      <w:r w:rsidRPr="004A215F">
        <w:t>Ansoff Matrix</w:t>
      </w:r>
      <w:bookmarkEnd w:id="49"/>
      <w:r w:rsidRPr="004A215F">
        <w:t xml:space="preserve"> </w:t>
      </w:r>
    </w:p>
    <w:p w:rsidRPr="0083040B" w:rsidR="0083040B" w:rsidP="0083040B" w:rsidRDefault="0083040B" w14:paraId="2B8558DB" w14:textId="77777777">
      <w:pPr>
        <w:pStyle w:val="Heading2"/>
        <w:rPr>
          <w:lang w:val="en-US"/>
        </w:rPr>
      </w:pPr>
      <w:bookmarkStart w:name="_Toc217232277" w:id="50"/>
      <w:r w:rsidRPr="0083040B">
        <w:rPr>
          <w:lang w:val="en-US"/>
        </w:rPr>
        <w:lastRenderedPageBreak/>
        <w:t>3.6 Risk Mitigation and Institutional Alignment</w:t>
      </w:r>
      <w:bookmarkEnd w:id="50"/>
    </w:p>
    <w:p w:rsidR="0083040B" w:rsidP="0083040B" w:rsidRDefault="00250DD3" w14:paraId="35AE9829" w14:textId="5593E872">
      <w:pPr>
        <w:rPr>
          <w:lang w:val="en-US"/>
        </w:rPr>
      </w:pPr>
      <w:r w:rsidRPr="00250DD3">
        <w:rPr>
          <w:lang w:val="en-US"/>
        </w:rPr>
        <w:t>The strategic risk management is of utmost importance in the framework of the complicated legal and socio-economic environment in France. Stagnation in labour rigidity, the strength of trade union powers, and increased regulatory controls are all elements of operations risk that can worsen the cost effectiveness of Walmart without proper control (Business Sweden, 2025). Reacting to this, Walmart should seek a stakeholder-based approach where they will be in touch with the regulatory agencies, labour unions, and local constituencies.</w:t>
      </w:r>
    </w:p>
    <w:p w:rsidR="00E65D34" w:rsidP="00411CCF" w:rsidRDefault="00E65D34" w14:paraId="2CF896F5" w14:textId="4A5F4896">
      <w:pPr>
        <w:jc w:val="center"/>
        <w:rPr>
          <w:lang w:val="en-US"/>
        </w:rPr>
      </w:pPr>
      <w:r>
        <w:rPr>
          <w:noProof/>
          <w:lang w:val="en-US"/>
        </w:rPr>
        <w:drawing>
          <wp:inline distT="0" distB="0" distL="0" distR="0" wp14:anchorId="15639E33" wp14:editId="3A8E9C58">
            <wp:extent cx="5598807" cy="3419475"/>
            <wp:effectExtent l="0" t="0" r="1905" b="0"/>
            <wp:docPr id="16733342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43535" cy="3446793"/>
                    </a:xfrm>
                    <a:prstGeom prst="rect">
                      <a:avLst/>
                    </a:prstGeom>
                    <a:noFill/>
                  </pic:spPr>
                </pic:pic>
              </a:graphicData>
            </a:graphic>
          </wp:inline>
        </w:drawing>
      </w:r>
    </w:p>
    <w:p w:rsidRPr="0083040B" w:rsidR="00E65D34" w:rsidP="00E65D34" w:rsidRDefault="00E65D34" w14:paraId="48D166A0" w14:textId="005C35C4">
      <w:pPr>
        <w:pStyle w:val="Caption"/>
        <w:rPr>
          <w:lang w:val="en-US"/>
        </w:rPr>
      </w:pPr>
      <w:bookmarkStart w:name="_Toc217232232" w:id="51"/>
      <w:r>
        <w:t xml:space="preserve">Figure </w:t>
      </w:r>
      <w:r>
        <w:fldChar w:fldCharType="begin"/>
      </w:r>
      <w:r>
        <w:instrText xml:space="preserve"> SEQ Figure \* ARABIC </w:instrText>
      </w:r>
      <w:r>
        <w:fldChar w:fldCharType="separate"/>
      </w:r>
      <w:r w:rsidR="00E56249">
        <w:rPr>
          <w:noProof/>
        </w:rPr>
        <w:t>17</w:t>
      </w:r>
      <w:r>
        <w:fldChar w:fldCharType="end"/>
      </w:r>
      <w:r>
        <w:t>: S</w:t>
      </w:r>
      <w:r w:rsidRPr="009E2B4A">
        <w:t>takeholder-oriented strategy</w:t>
      </w:r>
      <w:bookmarkEnd w:id="51"/>
    </w:p>
    <w:p w:rsidRPr="0083040B" w:rsidR="0083040B" w:rsidP="0083040B" w:rsidRDefault="00411CCF" w14:paraId="346D1A5C" w14:textId="563E96C2">
      <w:pPr>
        <w:rPr>
          <w:lang w:val="en-US"/>
        </w:rPr>
      </w:pPr>
      <w:r w:rsidRPr="00411CCF">
        <w:rPr>
          <w:lang w:val="en-US"/>
        </w:rPr>
        <w:t xml:space="preserve">Institutional theory holds that legitimacy is equally important as efficiency in order to succeed on foreign markets. Consequently, Walmart needs to focus on fair employment practices, transparent governance, and local sourcing which strengthens the people-centric story by taking tangible action (Pandey et al., 2021; Gandrita, 2023). Environmental commitments in particular emissions reduction and waste </w:t>
      </w:r>
      <w:r w:rsidRPr="00411CCF" w:rsidR="00CC49FF">
        <w:rPr>
          <w:lang w:val="en-US"/>
        </w:rPr>
        <w:t>minimization</w:t>
      </w:r>
      <w:r w:rsidRPr="00411CCF">
        <w:rPr>
          <w:lang w:val="en-US"/>
        </w:rPr>
        <w:t xml:space="preserve"> should be systematically incorporated into supplier selection and logistics design to satisfy French expectations of sustainability (Ch Das</w:t>
      </w:r>
      <w:r w:rsidR="00685895">
        <w:rPr>
          <w:lang w:val="en-US"/>
        </w:rPr>
        <w:t xml:space="preserve"> et al.</w:t>
      </w:r>
      <w:r w:rsidRPr="00411CCF">
        <w:rPr>
          <w:lang w:val="en-US"/>
        </w:rPr>
        <w:t>, 2025).</w:t>
      </w:r>
    </w:p>
    <w:p w:rsidR="0083040B" w:rsidP="0083040B" w:rsidRDefault="0083040B" w14:paraId="58991E2D" w14:textId="77777777">
      <w:pPr>
        <w:pStyle w:val="Heading2"/>
        <w:rPr>
          <w:lang w:val="en-US"/>
        </w:rPr>
      </w:pPr>
      <w:bookmarkStart w:name="_Toc217232278" w:id="52"/>
      <w:r w:rsidRPr="0083040B">
        <w:rPr>
          <w:lang w:val="en-US"/>
        </w:rPr>
        <w:lastRenderedPageBreak/>
        <w:t>3.7 Strategic Fit with Corporate Performance Objectives</w:t>
      </w:r>
      <w:bookmarkEnd w:id="52"/>
    </w:p>
    <w:p w:rsidR="001331BB" w:rsidP="00411CCF" w:rsidRDefault="001331BB" w14:paraId="48242668" w14:textId="542F792F">
      <w:pPr>
        <w:jc w:val="center"/>
        <w:rPr>
          <w:lang w:val="en-US"/>
        </w:rPr>
      </w:pPr>
      <w:r>
        <w:rPr>
          <w:noProof/>
          <w:lang w:val="en-US"/>
        </w:rPr>
        <w:drawing>
          <wp:inline distT="0" distB="0" distL="0" distR="0" wp14:anchorId="5D68AF91" wp14:editId="656AE6FD">
            <wp:extent cx="6017769" cy="3905250"/>
            <wp:effectExtent l="0" t="0" r="2540" b="0"/>
            <wp:docPr id="83471688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031416" cy="3914106"/>
                    </a:xfrm>
                    <a:prstGeom prst="rect">
                      <a:avLst/>
                    </a:prstGeom>
                    <a:noFill/>
                  </pic:spPr>
                </pic:pic>
              </a:graphicData>
            </a:graphic>
          </wp:inline>
        </w:drawing>
      </w:r>
    </w:p>
    <w:p w:rsidRPr="001331BB" w:rsidR="001331BB" w:rsidP="001331BB" w:rsidRDefault="001331BB" w14:paraId="69347345" w14:textId="4ACE2C8A">
      <w:pPr>
        <w:pStyle w:val="Caption"/>
        <w:rPr>
          <w:lang w:val="en-US"/>
        </w:rPr>
      </w:pPr>
      <w:bookmarkStart w:name="_Toc217232233" w:id="53"/>
      <w:r>
        <w:t xml:space="preserve">Figure </w:t>
      </w:r>
      <w:r>
        <w:fldChar w:fldCharType="begin"/>
      </w:r>
      <w:r>
        <w:instrText xml:space="preserve"> SEQ Figure \* ARABIC </w:instrText>
      </w:r>
      <w:r>
        <w:fldChar w:fldCharType="separate"/>
      </w:r>
      <w:r w:rsidR="00E56249">
        <w:rPr>
          <w:noProof/>
        </w:rPr>
        <w:t>18</w:t>
      </w:r>
      <w:r>
        <w:fldChar w:fldCharType="end"/>
      </w:r>
      <w:r>
        <w:t xml:space="preserve">: 5 </w:t>
      </w:r>
      <w:r w:rsidRPr="007C3542">
        <w:t>Corporate Performance Objectives</w:t>
      </w:r>
      <w:bookmarkEnd w:id="53"/>
    </w:p>
    <w:p w:rsidRPr="0083040B" w:rsidR="0083040B" w:rsidP="0083040B" w:rsidRDefault="00CC49FF" w14:paraId="05278DA0" w14:textId="09167767">
      <w:pPr>
        <w:rPr>
          <w:lang w:val="en-US"/>
        </w:rPr>
      </w:pPr>
      <w:r w:rsidRPr="00CC49FF">
        <w:rPr>
          <w:lang w:val="en-US"/>
        </w:rPr>
        <w:t>According to a financial analysis, strong cash-flow generation and profitability of Walmart provide the company with the opportunity to invest in patient capital and ensure the long-term character of the increasing growth curve, instead of focusing on the short-term market-share improvement (Walmart Inc., 2024; Fang, 2025). The given strategy is aligned with the vision of Walmart to attain balanced development in both physical and online sources as highlighted in recent earnings statements (Walmart Inc., 2025).</w:t>
      </w:r>
    </w:p>
    <w:p w:rsidRPr="0083040B" w:rsidR="0083040B" w:rsidP="0083040B" w:rsidRDefault="00C76DE4" w14:paraId="5970EE78" w14:textId="76EB777B">
      <w:pPr>
        <w:rPr>
          <w:lang w:val="en-US"/>
        </w:rPr>
      </w:pPr>
      <w:r w:rsidRPr="00C76DE4">
        <w:rPr>
          <w:lang w:val="en-US"/>
        </w:rPr>
        <w:t>Performance measurement should bring together non-financial measures such as customer trust and compliance with regulations, or operational resilience with traditional financial measures. This is a balanced framework to drive strategic oversight amid market volatility and institutional complexity (Madsen, 2025).</w:t>
      </w:r>
    </w:p>
    <w:p w:rsidR="0083040B" w:rsidP="00CC49FF" w:rsidRDefault="001331BB" w14:paraId="5C794609" w14:textId="74330B30">
      <w:pPr>
        <w:jc w:val="center"/>
        <w:rPr>
          <w:lang w:val="en-US"/>
        </w:rPr>
      </w:pPr>
      <w:r>
        <w:rPr>
          <w:noProof/>
          <w:lang w:val="en-US"/>
        </w:rPr>
        <w:lastRenderedPageBreak/>
        <w:drawing>
          <wp:inline distT="0" distB="0" distL="0" distR="0" wp14:anchorId="18AE9C9C" wp14:editId="170B9A61">
            <wp:extent cx="3419475" cy="3419475"/>
            <wp:effectExtent l="0" t="0" r="9525" b="9525"/>
            <wp:docPr id="47217443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19475" cy="3419475"/>
                    </a:xfrm>
                    <a:prstGeom prst="rect">
                      <a:avLst/>
                    </a:prstGeom>
                    <a:noFill/>
                  </pic:spPr>
                </pic:pic>
              </a:graphicData>
            </a:graphic>
          </wp:inline>
        </w:drawing>
      </w:r>
    </w:p>
    <w:p w:rsidRPr="0083040B" w:rsidR="001331BB" w:rsidP="00C76DE4" w:rsidRDefault="001331BB" w14:paraId="23E72C0A" w14:textId="4253949B">
      <w:pPr>
        <w:pStyle w:val="Caption"/>
      </w:pPr>
      <w:bookmarkStart w:name="_Toc217232234" w:id="54"/>
      <w:r>
        <w:t xml:space="preserve">Figure </w:t>
      </w:r>
      <w:r>
        <w:fldChar w:fldCharType="begin"/>
      </w:r>
      <w:r>
        <w:instrText xml:space="preserve"> SEQ Figure \* ARABIC </w:instrText>
      </w:r>
      <w:r>
        <w:fldChar w:fldCharType="separate"/>
      </w:r>
      <w:r w:rsidR="00E56249">
        <w:rPr>
          <w:noProof/>
        </w:rPr>
        <w:t>19</w:t>
      </w:r>
      <w:r>
        <w:fldChar w:fldCharType="end"/>
      </w:r>
      <w:r>
        <w:t xml:space="preserve">: </w:t>
      </w:r>
      <w:r w:rsidRPr="009F25BC">
        <w:t>Corporate Performance Objectives</w:t>
      </w:r>
      <w:bookmarkEnd w:id="54"/>
    </w:p>
    <w:p w:rsidRPr="0083040B" w:rsidR="0083040B" w:rsidP="0083040B" w:rsidRDefault="0083040B" w14:paraId="3380BC4F" w14:textId="77777777">
      <w:pPr>
        <w:pStyle w:val="Heading2"/>
        <w:rPr>
          <w:lang w:val="en-US"/>
        </w:rPr>
      </w:pPr>
      <w:bookmarkStart w:name="_Toc217232279" w:id="55"/>
      <w:r w:rsidRPr="0083040B">
        <w:rPr>
          <w:lang w:val="en-US"/>
        </w:rPr>
        <w:t>3.8 Strategic Synthesis</w:t>
      </w:r>
      <w:bookmarkEnd w:id="55"/>
    </w:p>
    <w:p w:rsidRPr="0083040B" w:rsidR="0083040B" w:rsidP="0083040B" w:rsidRDefault="003A6F0F" w14:paraId="6CC4F1E5" w14:textId="0737E41B">
      <w:pPr>
        <w:rPr>
          <w:lang w:val="en-US"/>
        </w:rPr>
      </w:pPr>
      <w:r w:rsidRPr="003A6F0F">
        <w:rPr>
          <w:lang w:val="en-US"/>
        </w:rPr>
        <w:t xml:space="preserve">Therefore, the entry of Walmart in France should be guided by a gradual, relational, omnichannel model that leverages the global economies of scale and digital capabilities and considers institutional limitations of the regions. Walmart can gain a defensible competitive position by combining hybrid cost leadership, derived capability via resources-based-view, and sequencing market development. In essence, this competitive advantage will not depend on </w:t>
      </w:r>
      <w:r w:rsidRPr="003A6F0F" w:rsidR="00165788">
        <w:rPr>
          <w:lang w:val="en-US"/>
        </w:rPr>
        <w:t>marginal</w:t>
      </w:r>
      <w:r w:rsidRPr="003A6F0F">
        <w:rPr>
          <w:lang w:val="en-US"/>
        </w:rPr>
        <w:t xml:space="preserve"> cost cutting only, but instead its ability to integrate operational effectiveness, technological solution, and institutional legitimacy in </w:t>
      </w:r>
      <w:r w:rsidRPr="003A6F0F">
        <w:rPr>
          <w:lang w:val="en-US"/>
        </w:rPr>
        <w:t>an</w:t>
      </w:r>
      <w:r w:rsidRPr="003A6F0F">
        <w:rPr>
          <w:lang w:val="en-US"/>
        </w:rPr>
        <w:t xml:space="preserve"> operating environment that is quite demanding in the European continent.</w:t>
      </w:r>
    </w:p>
    <w:p w:rsidR="004470BF" w:rsidP="003674BD" w:rsidRDefault="004470BF" w14:paraId="4F1DC1FC" w14:textId="77777777"/>
    <w:p w:rsidR="004470BF" w:rsidP="00385357" w:rsidRDefault="00385357" w14:paraId="1497DA49" w14:textId="19C1F7A5">
      <w:pPr>
        <w:pStyle w:val="Heading1"/>
      </w:pPr>
      <w:bookmarkStart w:name="_Toc217232280" w:id="56"/>
      <w:r w:rsidRPr="00385357">
        <w:t>4. Performance Evaluation Framework</w:t>
      </w:r>
      <w:bookmarkEnd w:id="56"/>
    </w:p>
    <w:p w:rsidRPr="00385357" w:rsidR="00385357" w:rsidP="00385357" w:rsidRDefault="00385357" w14:paraId="0CB361AE" w14:textId="77777777">
      <w:pPr>
        <w:pStyle w:val="Heading2"/>
        <w:rPr>
          <w:lang w:val="en-US"/>
        </w:rPr>
      </w:pPr>
      <w:bookmarkStart w:name="_Toc217232281" w:id="57"/>
      <w:r w:rsidRPr="00385357">
        <w:rPr>
          <w:lang w:val="en-US"/>
        </w:rPr>
        <w:t>4.1 Rationale for the Performance Evaluation Framework</w:t>
      </w:r>
      <w:bookmarkEnd w:id="57"/>
    </w:p>
    <w:p w:rsidRPr="00385357" w:rsidR="00385357" w:rsidP="00385357" w:rsidRDefault="00165788" w14:paraId="58B70303" w14:textId="04117592">
      <w:pPr>
        <w:rPr>
          <w:lang w:val="en-US"/>
        </w:rPr>
      </w:pPr>
      <w:r w:rsidRPr="00165788">
        <w:rPr>
          <w:lang w:val="en-US"/>
        </w:rPr>
        <w:t xml:space="preserve">For Walmart's strategic expansion into the market of France, the establishment and implementation of a robust and thorough performance evaluation architecture is </w:t>
      </w:r>
      <w:r w:rsidRPr="00165788">
        <w:rPr>
          <w:lang w:val="en-US"/>
        </w:rPr>
        <w:lastRenderedPageBreak/>
        <w:t>paramount in order to track the strategic progress, reduce risk and maintain synchronicity with corporate goals. Given the complexity involved in international expansion, it would be inadequate to look exclusively at purely financial metrics.</w:t>
      </w:r>
      <w:r w:rsidRPr="00385357" w:rsidR="00385357">
        <w:rPr>
          <w:lang w:val="en-US"/>
        </w:rPr>
        <w:t xml:space="preserve"> </w:t>
      </w:r>
      <w:r w:rsidRPr="00292F26" w:rsidR="00292F26">
        <w:rPr>
          <w:lang w:val="en-US"/>
        </w:rPr>
        <w:t>Thus, Balanced Scorecard (BSC) has been implemented as the key performance measure framework due to its ability to combine financial and non-financial metrics representing various performance dimensions (Madsen, 2025). The BSC suits the application to Walmart, in particular, as it aligns operational implementation with the strategic goals, capabilities it to create value in the long term, and responds to the regulatory, social, sustainability demands that are common in the French marketplace (Abi-Farah, 2020; Owais et al., 2025).</w:t>
      </w:r>
    </w:p>
    <w:p w:rsidR="00385357" w:rsidP="00165788" w:rsidRDefault="001331BB" w14:paraId="7FFB69C5" w14:textId="7C1BA37F">
      <w:pPr>
        <w:jc w:val="center"/>
        <w:rPr>
          <w:lang w:val="en-US"/>
        </w:rPr>
      </w:pPr>
      <w:r>
        <w:rPr>
          <w:noProof/>
          <w:lang w:val="en-US"/>
        </w:rPr>
        <w:drawing>
          <wp:inline distT="0" distB="0" distL="0" distR="0" wp14:anchorId="1E565783" wp14:editId="38F71114">
            <wp:extent cx="5275383" cy="2514600"/>
            <wp:effectExtent l="0" t="0" r="1905" b="0"/>
            <wp:docPr id="209081074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300227" cy="2526442"/>
                    </a:xfrm>
                    <a:prstGeom prst="rect">
                      <a:avLst/>
                    </a:prstGeom>
                    <a:noFill/>
                  </pic:spPr>
                </pic:pic>
              </a:graphicData>
            </a:graphic>
          </wp:inline>
        </w:drawing>
      </w:r>
    </w:p>
    <w:p w:rsidR="001331BB" w:rsidP="001331BB" w:rsidRDefault="001331BB" w14:paraId="3B701F20" w14:textId="3CBC1DFE">
      <w:pPr>
        <w:pStyle w:val="Caption"/>
      </w:pPr>
      <w:bookmarkStart w:name="_Toc217232235" w:id="58"/>
      <w:r>
        <w:t xml:space="preserve">Figure </w:t>
      </w:r>
      <w:r>
        <w:fldChar w:fldCharType="begin"/>
      </w:r>
      <w:r>
        <w:instrText xml:space="preserve"> SEQ Figure \* ARABIC </w:instrText>
      </w:r>
      <w:r>
        <w:fldChar w:fldCharType="separate"/>
      </w:r>
      <w:r w:rsidR="00E56249">
        <w:rPr>
          <w:noProof/>
        </w:rPr>
        <w:t>20</w:t>
      </w:r>
      <w:r>
        <w:fldChar w:fldCharType="end"/>
      </w:r>
      <w:r>
        <w:t xml:space="preserve">: </w:t>
      </w:r>
      <w:r w:rsidRPr="006C1D39">
        <w:t>Balanced Scorecard</w:t>
      </w:r>
      <w:bookmarkEnd w:id="58"/>
    </w:p>
    <w:p w:rsidRPr="00385357" w:rsidR="00292F26" w:rsidP="00292F26" w:rsidRDefault="00292F26" w14:paraId="1BEDDBD6" w14:textId="77777777">
      <w:pPr>
        <w:rPr>
          <w:lang w:val="en-US"/>
        </w:rPr>
      </w:pPr>
    </w:p>
    <w:p w:rsidRPr="00385357" w:rsidR="00385357" w:rsidP="00385357" w:rsidRDefault="00385357" w14:paraId="6B15A90B" w14:textId="77777777">
      <w:pPr>
        <w:pStyle w:val="Heading2"/>
        <w:rPr>
          <w:lang w:val="en-US"/>
        </w:rPr>
      </w:pPr>
      <w:bookmarkStart w:name="_Toc217232282" w:id="59"/>
      <w:r w:rsidRPr="00385357">
        <w:rPr>
          <w:lang w:val="en-US"/>
        </w:rPr>
        <w:t>4.2 Overview of the Balanced Scorecard Approach</w:t>
      </w:r>
      <w:bookmarkEnd w:id="59"/>
    </w:p>
    <w:p w:rsidR="00385357" w:rsidP="00385357" w:rsidRDefault="0004783E" w14:paraId="3902FC37" w14:textId="3D1F6192">
      <w:pPr>
        <w:rPr>
          <w:lang w:val="en-US"/>
        </w:rPr>
      </w:pPr>
      <w:r w:rsidRPr="0004783E">
        <w:rPr>
          <w:lang w:val="en-US"/>
        </w:rPr>
        <w:t xml:space="preserve">The Balanced Scorecard measures the organisational performance on the basis of 4 perspectives: Financial, Customer, Internal Business Processes, and Learning and Growth. This multidimensional approach allows Walmart to measure not only the profit in the short </w:t>
      </w:r>
      <w:r w:rsidRPr="0004783E" w:rsidR="0058178A">
        <w:rPr>
          <w:lang w:val="en-US"/>
        </w:rPr>
        <w:t>term,</w:t>
      </w:r>
      <w:r w:rsidRPr="0004783E">
        <w:rPr>
          <w:lang w:val="en-US"/>
        </w:rPr>
        <w:t xml:space="preserve"> but the acceptance of the customer, efficiency of operation, and </w:t>
      </w:r>
      <w:r w:rsidRPr="0004783E" w:rsidR="0058178A">
        <w:rPr>
          <w:lang w:val="en-US"/>
        </w:rPr>
        <w:t>development of capability</w:t>
      </w:r>
      <w:r w:rsidRPr="0004783E">
        <w:rPr>
          <w:lang w:val="en-US"/>
        </w:rPr>
        <w:t xml:space="preserve"> required for sustainable expansion (Alharbi et al., 2025</w:t>
      </w:r>
      <w:r w:rsidRPr="0058178A" w:rsidR="0058178A">
        <w:t xml:space="preserve"> </w:t>
      </w:r>
      <w:r w:rsidRPr="0058178A" w:rsidR="0058178A">
        <w:rPr>
          <w:lang w:val="en-US"/>
        </w:rPr>
        <w:t>The Business Strategy Canvas (BSC) using the regulatory compliance, labour relations, and digital transformation priorities in the French setting might be seen as an opportunity to guarantee that the strategic coherence of all the expansion activities (Gandrita, 2023).</w:t>
      </w:r>
    </w:p>
    <w:p w:rsidR="00846A4B" w:rsidP="009E27AE" w:rsidRDefault="00846A4B" w14:paraId="2CAD9FE6" w14:textId="1B993411">
      <w:pPr>
        <w:pStyle w:val="Caption"/>
      </w:pPr>
      <w:r>
        <w:rPr>
          <w:noProof/>
        </w:rPr>
        <w:lastRenderedPageBreak/>
        <w:drawing>
          <wp:inline distT="0" distB="0" distL="0" distR="0" wp14:anchorId="5F6F3DCD" wp14:editId="1A85600B">
            <wp:extent cx="5943600" cy="6828790"/>
            <wp:effectExtent l="0" t="0" r="0" b="0"/>
            <wp:docPr id="1036295034" name="Picture 1" descr="A green and whit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95034" name="Picture 1" descr="A green and white chart with text&#10;&#10;AI-generated content may be incorrect."/>
                    <pic:cNvPicPr/>
                  </pic:nvPicPr>
                  <pic:blipFill>
                    <a:blip r:embed="rId35"/>
                    <a:stretch>
                      <a:fillRect/>
                    </a:stretch>
                  </pic:blipFill>
                  <pic:spPr>
                    <a:xfrm>
                      <a:off x="0" y="0"/>
                      <a:ext cx="5943600" cy="6828790"/>
                    </a:xfrm>
                    <a:prstGeom prst="rect">
                      <a:avLst/>
                    </a:prstGeom>
                  </pic:spPr>
                </pic:pic>
              </a:graphicData>
            </a:graphic>
          </wp:inline>
        </w:drawing>
      </w:r>
    </w:p>
    <w:p w:rsidR="009E27AE" w:rsidP="009E27AE" w:rsidRDefault="009E27AE" w14:paraId="3B6D89F2" w14:textId="512C545F">
      <w:pPr>
        <w:pStyle w:val="Caption"/>
      </w:pPr>
      <w:bookmarkStart w:name="_Toc217232246" w:id="60"/>
      <w:r>
        <w:t xml:space="preserve">Table </w:t>
      </w:r>
      <w:r>
        <w:fldChar w:fldCharType="begin"/>
      </w:r>
      <w:r>
        <w:instrText xml:space="preserve"> SEQ Table \* ARABIC </w:instrText>
      </w:r>
      <w:r>
        <w:fldChar w:fldCharType="separate"/>
      </w:r>
      <w:r w:rsidR="00EF11F4">
        <w:rPr>
          <w:noProof/>
        </w:rPr>
        <w:t>5</w:t>
      </w:r>
      <w:r>
        <w:fldChar w:fldCharType="end"/>
      </w:r>
      <w:r>
        <w:t xml:space="preserve">: </w:t>
      </w:r>
      <w:r w:rsidRPr="009B62BF">
        <w:t>Balanced Scorecard Walmart’s Expansion into France</w:t>
      </w:r>
      <w:bookmarkEnd w:id="60"/>
    </w:p>
    <w:p w:rsidRPr="009E27AE" w:rsidR="009E27AE" w:rsidP="009E27AE" w:rsidRDefault="009E27AE" w14:paraId="49EC34C6" w14:textId="77777777"/>
    <w:p w:rsidRPr="00385357" w:rsidR="00385357" w:rsidP="00385357" w:rsidRDefault="00385357" w14:paraId="0B8A24A9" w14:textId="3F7660D4">
      <w:pPr>
        <w:pStyle w:val="Heading2"/>
        <w:rPr>
          <w:lang w:val="en-US"/>
        </w:rPr>
      </w:pPr>
      <w:bookmarkStart w:name="_Toc217232283" w:id="61"/>
      <w:r w:rsidRPr="00385357">
        <w:rPr>
          <w:lang w:val="en-US"/>
        </w:rPr>
        <w:lastRenderedPageBreak/>
        <w:t>4.3 Financial Perspective</w:t>
      </w:r>
      <w:bookmarkEnd w:id="61"/>
    </w:p>
    <w:p w:rsidR="00385357" w:rsidP="00385357" w:rsidRDefault="00F90F50" w14:paraId="4DAD0CEF" w14:textId="6B9984D4">
      <w:pPr>
        <w:rPr>
          <w:lang w:val="en-US"/>
        </w:rPr>
      </w:pPr>
      <w:r w:rsidRPr="00F90F50">
        <w:rPr>
          <w:lang w:val="en-US"/>
        </w:rPr>
        <w:t>The financial approach focuses on an analysis of whether Walmart's expansion into France adds value to its shareholders while maintaining financial discipline. Critical financial KPIs are revenue growth for the French market, operating margin and return of invested capital (ROIC). These metrics are used to assess whether the phased entry approach taken by Walmart offers acceptable returns given high labour costs and regulation bound in France (Walmart Inc., 2024; Fang, 2025).</w:t>
      </w:r>
    </w:p>
    <w:p w:rsidR="005A73A7" w:rsidP="00F90F50" w:rsidRDefault="005A73A7" w14:paraId="6A3045A3" w14:textId="786C0DA2">
      <w:pPr>
        <w:jc w:val="center"/>
        <w:rPr>
          <w:lang w:val="en-US"/>
        </w:rPr>
      </w:pPr>
      <w:r>
        <w:rPr>
          <w:noProof/>
          <w:lang w:val="en-US"/>
        </w:rPr>
        <w:drawing>
          <wp:inline distT="0" distB="0" distL="0" distR="0" wp14:anchorId="0410DCAB" wp14:editId="0F1F5BCC">
            <wp:extent cx="3105150" cy="3105150"/>
            <wp:effectExtent l="0" t="0" r="0" b="0"/>
            <wp:docPr id="122988653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05150" cy="3105150"/>
                    </a:xfrm>
                    <a:prstGeom prst="rect">
                      <a:avLst/>
                    </a:prstGeom>
                    <a:noFill/>
                  </pic:spPr>
                </pic:pic>
              </a:graphicData>
            </a:graphic>
          </wp:inline>
        </w:drawing>
      </w:r>
    </w:p>
    <w:p w:rsidRPr="00385357" w:rsidR="00F90F50" w:rsidP="00CF184F" w:rsidRDefault="005A73A7" w14:paraId="52E39946" w14:textId="362683D1">
      <w:pPr>
        <w:pStyle w:val="Caption"/>
      </w:pPr>
      <w:bookmarkStart w:name="_Toc217232236" w:id="62"/>
      <w:r>
        <w:t xml:space="preserve">Figure </w:t>
      </w:r>
      <w:r>
        <w:fldChar w:fldCharType="begin"/>
      </w:r>
      <w:r>
        <w:instrText xml:space="preserve"> SEQ Figure \* ARABIC </w:instrText>
      </w:r>
      <w:r>
        <w:fldChar w:fldCharType="separate"/>
      </w:r>
      <w:r w:rsidR="00E56249">
        <w:rPr>
          <w:noProof/>
        </w:rPr>
        <w:t>21</w:t>
      </w:r>
      <w:r>
        <w:fldChar w:fldCharType="end"/>
      </w:r>
      <w:r>
        <w:t xml:space="preserve">: </w:t>
      </w:r>
      <w:r w:rsidRPr="00E15CFC">
        <w:t>Financial Perspective</w:t>
      </w:r>
      <w:bookmarkEnd w:id="62"/>
    </w:p>
    <w:p w:rsidRPr="00385357" w:rsidR="00385357" w:rsidP="00385357" w:rsidRDefault="00976A1A" w14:paraId="02D606BE" w14:textId="598032CE">
      <w:pPr>
        <w:rPr>
          <w:lang w:val="en-US"/>
        </w:rPr>
      </w:pPr>
      <w:r w:rsidRPr="00976A1A">
        <w:rPr>
          <w:lang w:val="en-US"/>
        </w:rPr>
        <w:t>Other indicators like cost-to-serve, the ratio of logistics costs to sales, and margin contribution provided by the own label are also especially relevant, as the competitive advantage of Walmart is based on the efficiency of operations, rather than exceptional prices (Miao, 2023). Time series measurement of these key performance indicators means that the management can identify cost pressure at an early stage and revaluate sourcing, automation, or price strategies, respectively. The level of financial discipline will also be of increased concern in the first stages of market entry when economies of scale are yet to be entirely realised (Zif, 2025).</w:t>
      </w:r>
    </w:p>
    <w:p w:rsidRPr="00385357" w:rsidR="00385357" w:rsidP="00385357" w:rsidRDefault="00385357" w14:paraId="67CD594C" w14:textId="08466CEA">
      <w:pPr>
        <w:rPr>
          <w:lang w:val="en-US"/>
        </w:rPr>
      </w:pPr>
    </w:p>
    <w:p w:rsidRPr="00385357" w:rsidR="00385357" w:rsidP="00385357" w:rsidRDefault="00385357" w14:paraId="4BE7B43E" w14:textId="77777777">
      <w:pPr>
        <w:pStyle w:val="Heading2"/>
        <w:rPr>
          <w:lang w:val="en-US"/>
        </w:rPr>
      </w:pPr>
      <w:bookmarkStart w:name="_Toc217232284" w:id="63"/>
      <w:r w:rsidRPr="00385357">
        <w:rPr>
          <w:lang w:val="en-US"/>
        </w:rPr>
        <w:lastRenderedPageBreak/>
        <w:t>4.4 Customer Perspective</w:t>
      </w:r>
      <w:bookmarkEnd w:id="63"/>
    </w:p>
    <w:p w:rsidR="00385357" w:rsidP="00385357" w:rsidRDefault="00AC647F" w14:paraId="12FA9421" w14:textId="3F8BF3D0">
      <w:pPr>
        <w:rPr>
          <w:lang w:val="en-US"/>
        </w:rPr>
      </w:pPr>
      <w:r w:rsidRPr="00AC647F">
        <w:rPr>
          <w:lang w:val="en-US"/>
        </w:rPr>
        <w:t>The customer perspective explores how French consumers understand and value the value proposition presented by Walmart. In light of extreme domestic competition and limited brand recognition, customer-centric KPIs become crucial. Such metrics should include indices of customer satisfaction, net promoter score (NPS), price perception indices and rates of adoption of omnichannel initiatives such as click and collect services or online grocery transactions (Shvartsman 2025; Savills 2025).</w:t>
      </w:r>
    </w:p>
    <w:p w:rsidR="005A73A7" w:rsidP="00385357" w:rsidRDefault="005A73A7" w14:paraId="530E2926" w14:textId="7B3B6B90">
      <w:pPr>
        <w:rPr>
          <w:lang w:val="en-US"/>
        </w:rPr>
      </w:pPr>
      <w:r>
        <w:rPr>
          <w:noProof/>
          <w:lang w:val="en-US"/>
        </w:rPr>
        <w:drawing>
          <wp:inline distT="0" distB="0" distL="0" distR="0" wp14:anchorId="5BD98671" wp14:editId="3F02D681">
            <wp:extent cx="5961271" cy="2819400"/>
            <wp:effectExtent l="0" t="0" r="1905" b="0"/>
            <wp:docPr id="190599248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b="17411"/>
                    <a:stretch>
                      <a:fillRect/>
                    </a:stretch>
                  </pic:blipFill>
                  <pic:spPr bwMode="auto">
                    <a:xfrm>
                      <a:off x="0" y="0"/>
                      <a:ext cx="5977335" cy="2826997"/>
                    </a:xfrm>
                    <a:prstGeom prst="rect">
                      <a:avLst/>
                    </a:prstGeom>
                    <a:noFill/>
                    <a:ln>
                      <a:noFill/>
                    </a:ln>
                    <a:extLst>
                      <a:ext uri="{53640926-AAD7-44D8-BBD7-CCE9431645EC}">
                        <a14:shadowObscured xmlns:a14="http://schemas.microsoft.com/office/drawing/2010/main"/>
                      </a:ext>
                    </a:extLst>
                  </pic:spPr>
                </pic:pic>
              </a:graphicData>
            </a:graphic>
          </wp:inline>
        </w:drawing>
      </w:r>
    </w:p>
    <w:p w:rsidRPr="00385357" w:rsidR="005A73A7" w:rsidP="005A73A7" w:rsidRDefault="005A73A7" w14:paraId="2DA87C3C" w14:textId="035EACDE">
      <w:pPr>
        <w:pStyle w:val="Caption"/>
        <w:rPr>
          <w:lang w:val="en-US"/>
        </w:rPr>
      </w:pPr>
      <w:bookmarkStart w:name="_Toc217232237" w:id="64"/>
      <w:r>
        <w:t xml:space="preserve">Figure </w:t>
      </w:r>
      <w:r>
        <w:fldChar w:fldCharType="begin"/>
      </w:r>
      <w:r>
        <w:instrText xml:space="preserve"> SEQ Figure \* ARABIC </w:instrText>
      </w:r>
      <w:r>
        <w:fldChar w:fldCharType="separate"/>
      </w:r>
      <w:r w:rsidR="00E56249">
        <w:rPr>
          <w:noProof/>
        </w:rPr>
        <w:t>22</w:t>
      </w:r>
      <w:r>
        <w:fldChar w:fldCharType="end"/>
      </w:r>
      <w:r>
        <w:t xml:space="preserve">: </w:t>
      </w:r>
      <w:r w:rsidRPr="003D3B43">
        <w:t xml:space="preserve"> Customer Perspective</w:t>
      </w:r>
      <w:bookmarkEnd w:id="64"/>
    </w:p>
    <w:p w:rsidRPr="00385357" w:rsidR="00385357" w:rsidP="00385357" w:rsidRDefault="00F72AD1" w14:paraId="32117527" w14:textId="7C9B2817">
      <w:pPr>
        <w:rPr>
          <w:lang w:val="en-US"/>
        </w:rPr>
      </w:pPr>
      <w:r w:rsidRPr="00F72AD1">
        <w:rPr>
          <w:lang w:val="en-US"/>
        </w:rPr>
        <w:t xml:space="preserve">With these metrics, it becomes easier to assess whether the strategy of the French subsidiary Everyday Low Price (EDLP) concept, coupled with convenience and digital services can be implemented by Walmart across the tastes of French consumers. Furthermore, the indicators of customer trust and brand acceptance, such as complaints and service ratings, the use of loyalty </w:t>
      </w:r>
      <w:r w:rsidRPr="00F72AD1" w:rsidR="00F53F82">
        <w:rPr>
          <w:lang w:val="en-US"/>
        </w:rPr>
        <w:t>programs</w:t>
      </w:r>
      <w:r w:rsidRPr="00F72AD1">
        <w:rPr>
          <w:lang w:val="en-US"/>
        </w:rPr>
        <w:t>, etc. are also unavoidable to evaluate the legitimacy in such a socially sensitive market (Pandey et al., 2021).</w:t>
      </w:r>
      <w:r w:rsidRPr="00385357" w:rsidR="00385357">
        <w:rPr>
          <w:lang w:val="en-US"/>
        </w:rPr>
        <w:t xml:space="preserve"> </w:t>
      </w:r>
      <w:r w:rsidRPr="00F53F82" w:rsidR="00F53F82">
        <w:rPr>
          <w:lang w:val="en-US"/>
        </w:rPr>
        <w:t xml:space="preserve">Robust performance on </w:t>
      </w:r>
      <w:r w:rsidRPr="00F53F82" w:rsidR="00F129DF">
        <w:rPr>
          <w:lang w:val="en-US"/>
        </w:rPr>
        <w:t>key customer</w:t>
      </w:r>
      <w:r w:rsidRPr="00F53F82" w:rsidR="00F53F82">
        <w:rPr>
          <w:lang w:val="en-US"/>
        </w:rPr>
        <w:t xml:space="preserve"> performance indicators, as an indicator of progress to sustainable market penetration, rather than transient transactional sales.</w:t>
      </w:r>
    </w:p>
    <w:p w:rsidRPr="00385357" w:rsidR="00385357" w:rsidP="00385357" w:rsidRDefault="00385357" w14:paraId="62C837BA" w14:textId="25389F5D">
      <w:pPr>
        <w:rPr>
          <w:lang w:val="en-US"/>
        </w:rPr>
      </w:pPr>
    </w:p>
    <w:p w:rsidRPr="00385357" w:rsidR="00385357" w:rsidP="00385357" w:rsidRDefault="00385357" w14:paraId="360EBD40" w14:textId="77777777">
      <w:pPr>
        <w:pStyle w:val="Heading2"/>
        <w:rPr>
          <w:lang w:val="en-US"/>
        </w:rPr>
      </w:pPr>
      <w:bookmarkStart w:name="_Toc217232285" w:id="65"/>
      <w:r w:rsidRPr="00385357">
        <w:rPr>
          <w:lang w:val="en-US"/>
        </w:rPr>
        <w:lastRenderedPageBreak/>
        <w:t>4.5 Internal Business Process Perspective</w:t>
      </w:r>
      <w:bookmarkEnd w:id="65"/>
    </w:p>
    <w:p w:rsidRPr="00385357" w:rsidR="00385357" w:rsidP="00385357" w:rsidRDefault="00F129DF" w14:paraId="6E7F228E" w14:textId="4DF42406">
      <w:pPr>
        <w:rPr>
          <w:lang w:val="en-US"/>
        </w:rPr>
      </w:pPr>
      <w:r w:rsidRPr="00F129DF">
        <w:rPr>
          <w:lang w:val="en-US"/>
        </w:rPr>
        <w:t>The internal process perspective determines the effectiveness of how Walmart is exercising its strategic objectives in the French market. Due to the importance of the logistical reliability level and the compliance with the regulatory framework, some of the key performance indicators (KPIs) are inventory turnover, stock in place, order fulfillment time, and the frequency of supply chain interruptions (Zhang, 2024; Gomes, 2024). These metrics help to shed light on the ability of Walmart to leverage its international supply chain resources at the same time, overcoming the localized conditions of operation.</w:t>
      </w:r>
    </w:p>
    <w:p w:rsidRPr="00385357" w:rsidR="00385357" w:rsidP="00385357" w:rsidRDefault="00C86BCD" w14:paraId="1E5D876A" w14:textId="115F0FE7">
      <w:pPr>
        <w:rPr>
          <w:lang w:val="en-US"/>
        </w:rPr>
      </w:pPr>
      <w:r w:rsidRPr="00C86BCD">
        <w:rPr>
          <w:lang w:val="en-US"/>
        </w:rPr>
        <w:t xml:space="preserve">Compliance-related KPIs are highlighted as </w:t>
      </w:r>
      <w:r w:rsidRPr="00C86BCD">
        <w:rPr>
          <w:lang w:val="en-US"/>
        </w:rPr>
        <w:t>crucial,</w:t>
      </w:r>
      <w:r w:rsidRPr="00C86BCD">
        <w:rPr>
          <w:lang w:val="en-US"/>
        </w:rPr>
        <w:t xml:space="preserve"> which include labour law compliance related incidents, food safety audit score, and supplier sustainability compliance score (Rowland, 2024; Ch Das, Bora and Das, 2025). Monitoring these metrics helps to mitigate the legal and reputational </w:t>
      </w:r>
      <w:r w:rsidRPr="00C86BCD">
        <w:rPr>
          <w:lang w:val="en-US"/>
        </w:rPr>
        <w:t>risk and</w:t>
      </w:r>
      <w:r w:rsidRPr="00C86BCD">
        <w:rPr>
          <w:lang w:val="en-US"/>
        </w:rPr>
        <w:t xml:space="preserve"> strengthens Walmart's commitment to their responsible operations. As a result of this, internal process informs the link between operational efficiency and institutional legitimacy that is crucial to the long term success of France (Business Sweden, 2025).</w:t>
      </w:r>
    </w:p>
    <w:p w:rsidR="00385357" w:rsidP="00385357" w:rsidRDefault="00CD3672" w14:paraId="0520C1A8" w14:textId="2A119359">
      <w:pPr>
        <w:rPr>
          <w:lang w:val="en-US"/>
        </w:rPr>
      </w:pPr>
      <w:r>
        <w:rPr>
          <w:noProof/>
          <w:lang w:val="en-US"/>
        </w:rPr>
        <w:drawing>
          <wp:inline distT="0" distB="0" distL="0" distR="0" wp14:anchorId="07A659B4" wp14:editId="11036026">
            <wp:extent cx="6019800" cy="2872263"/>
            <wp:effectExtent l="0" t="0" r="0" b="4445"/>
            <wp:docPr id="132177911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035367" cy="2879690"/>
                    </a:xfrm>
                    <a:prstGeom prst="rect">
                      <a:avLst/>
                    </a:prstGeom>
                    <a:noFill/>
                  </pic:spPr>
                </pic:pic>
              </a:graphicData>
            </a:graphic>
          </wp:inline>
        </w:drawing>
      </w:r>
    </w:p>
    <w:p w:rsidR="00CD3672" w:rsidP="00CD3672" w:rsidRDefault="00CD3672" w14:paraId="3C62B26D" w14:textId="6A849D59">
      <w:pPr>
        <w:pStyle w:val="Caption"/>
      </w:pPr>
      <w:bookmarkStart w:name="_Toc217232238" w:id="66"/>
      <w:r>
        <w:t xml:space="preserve">Figure </w:t>
      </w:r>
      <w:r>
        <w:fldChar w:fldCharType="begin"/>
      </w:r>
      <w:r>
        <w:instrText xml:space="preserve"> SEQ Figure \* ARABIC </w:instrText>
      </w:r>
      <w:r>
        <w:fldChar w:fldCharType="separate"/>
      </w:r>
      <w:r w:rsidR="00E56249">
        <w:rPr>
          <w:noProof/>
        </w:rPr>
        <w:t>23</w:t>
      </w:r>
      <w:r>
        <w:fldChar w:fldCharType="end"/>
      </w:r>
      <w:r>
        <w:t xml:space="preserve">: </w:t>
      </w:r>
      <w:r w:rsidRPr="006864D5">
        <w:t>Walmart's Company Structure</w:t>
      </w:r>
      <w:bookmarkEnd w:id="66"/>
    </w:p>
    <w:p w:rsidRPr="00385357" w:rsidR="00CD3672" w:rsidP="00CD3672" w:rsidRDefault="00CD3672" w14:paraId="1ACBA19A" w14:textId="77777777">
      <w:pPr>
        <w:rPr>
          <w:lang w:val="en-US"/>
        </w:rPr>
      </w:pPr>
    </w:p>
    <w:p w:rsidRPr="00385357" w:rsidR="00385357" w:rsidP="00385357" w:rsidRDefault="00385357" w14:paraId="54B1FCD5" w14:textId="77777777">
      <w:pPr>
        <w:pStyle w:val="Heading2"/>
        <w:rPr>
          <w:lang w:val="en-US"/>
        </w:rPr>
      </w:pPr>
      <w:bookmarkStart w:name="_Toc217232286" w:id="67"/>
      <w:r w:rsidRPr="00385357">
        <w:rPr>
          <w:lang w:val="en-US"/>
        </w:rPr>
        <w:lastRenderedPageBreak/>
        <w:t>4.6 Learning and Growth Perspective</w:t>
      </w:r>
      <w:bookmarkEnd w:id="67"/>
    </w:p>
    <w:p w:rsidRPr="00385357" w:rsidR="00385357" w:rsidP="00385357" w:rsidRDefault="0063177E" w14:paraId="4B3D5710" w14:textId="57DEAA48">
      <w:pPr>
        <w:rPr>
          <w:lang w:val="en-US"/>
        </w:rPr>
      </w:pPr>
      <w:r w:rsidRPr="0063177E">
        <w:rPr>
          <w:lang w:val="en-US"/>
        </w:rPr>
        <w:t>The learning and growth approach highlights the ability of Walmart to create competencies that can make it remain competitive. The KPIs must be training hours of employees, their digital skill level, their levels of staff turnover, and employee engagement levels. These indicators are especially pertinent in France, where the labour relations and the labour force stability have a huge impact on the continuation of the operations (Business Sweden, 2025).</w:t>
      </w:r>
    </w:p>
    <w:p w:rsidRPr="00385357" w:rsidR="00385357" w:rsidP="005A052C" w:rsidRDefault="005A052C" w14:paraId="0B41D8EF" w14:textId="0068C578">
      <w:pPr>
        <w:rPr>
          <w:lang w:val="en-US"/>
        </w:rPr>
      </w:pPr>
      <w:r w:rsidRPr="005A052C">
        <w:rPr>
          <w:lang w:val="en-US"/>
        </w:rPr>
        <w:t>Furthermore, technology capability metrics, such as data analytics tool adoption rates, automation systems, etc., must be tracked to ensure that Walmart's investments in technology translate to operational improvements that can be measured (Kobets et al., 2025).</w:t>
      </w:r>
      <w:r>
        <w:rPr>
          <w:lang w:val="en-US"/>
        </w:rPr>
        <w:t xml:space="preserve"> </w:t>
      </w:r>
      <w:r w:rsidRPr="005A052C">
        <w:rPr>
          <w:lang w:val="en-US"/>
        </w:rPr>
        <w:t xml:space="preserve">Empirical evidence suggests that digital capabilities are only conducive to better performance when embedded as part of local </w:t>
      </w:r>
      <w:r w:rsidRPr="005A052C">
        <w:rPr>
          <w:lang w:val="en-US"/>
        </w:rPr>
        <w:t>organizational</w:t>
      </w:r>
      <w:r w:rsidRPr="005A052C">
        <w:rPr>
          <w:lang w:val="en-US"/>
        </w:rPr>
        <w:t xml:space="preserve"> processes, and thus learning-focused KPIs are key to the monitoring of strategic alignment (Hoang et al., 2025).</w:t>
      </w:r>
    </w:p>
    <w:p w:rsidR="00385357" w:rsidP="00F65826" w:rsidRDefault="00F65826" w14:paraId="782BED50" w14:textId="675F1BB8">
      <w:pPr>
        <w:jc w:val="center"/>
        <w:rPr>
          <w:lang w:val="en-US"/>
        </w:rPr>
      </w:pPr>
      <w:r>
        <w:rPr>
          <w:noProof/>
          <w:lang w:val="en-US"/>
        </w:rPr>
        <w:drawing>
          <wp:inline distT="0" distB="0" distL="0" distR="0" wp14:anchorId="080994DF" wp14:editId="44449219">
            <wp:extent cx="2929079" cy="3867150"/>
            <wp:effectExtent l="0" t="0" r="5080" b="0"/>
            <wp:docPr id="105673491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942249" cy="3884538"/>
                    </a:xfrm>
                    <a:prstGeom prst="rect">
                      <a:avLst/>
                    </a:prstGeom>
                    <a:noFill/>
                  </pic:spPr>
                </pic:pic>
              </a:graphicData>
            </a:graphic>
          </wp:inline>
        </w:drawing>
      </w:r>
    </w:p>
    <w:p w:rsidRPr="00385357" w:rsidR="00F65826" w:rsidP="00F65826" w:rsidRDefault="00F65826" w14:paraId="24443B15" w14:textId="516F24FF">
      <w:pPr>
        <w:pStyle w:val="Caption"/>
        <w:rPr>
          <w:lang w:val="en-US"/>
        </w:rPr>
      </w:pPr>
      <w:bookmarkStart w:name="_Toc217232239" w:id="68"/>
      <w:r>
        <w:t xml:space="preserve">Figure </w:t>
      </w:r>
      <w:r>
        <w:fldChar w:fldCharType="begin"/>
      </w:r>
      <w:r>
        <w:instrText xml:space="preserve"> SEQ Figure \* ARABIC </w:instrText>
      </w:r>
      <w:r>
        <w:fldChar w:fldCharType="separate"/>
      </w:r>
      <w:r w:rsidR="00E56249">
        <w:rPr>
          <w:noProof/>
        </w:rPr>
        <w:t>24</w:t>
      </w:r>
      <w:r>
        <w:fldChar w:fldCharType="end"/>
      </w:r>
      <w:r>
        <w:t xml:space="preserve">: </w:t>
      </w:r>
      <w:r w:rsidRPr="003839EB">
        <w:t>Learning and Growth Perspective</w:t>
      </w:r>
      <w:bookmarkEnd w:id="68"/>
    </w:p>
    <w:p w:rsidR="00385357" w:rsidP="00385357" w:rsidRDefault="00385357" w14:paraId="483C0182" w14:textId="77777777">
      <w:pPr>
        <w:pStyle w:val="Heading2"/>
        <w:rPr>
          <w:lang w:val="en-US"/>
        </w:rPr>
      </w:pPr>
      <w:bookmarkStart w:name="_Toc217232287" w:id="69"/>
      <w:r w:rsidRPr="00385357">
        <w:rPr>
          <w:lang w:val="en-US"/>
        </w:rPr>
        <w:lastRenderedPageBreak/>
        <w:t>4.7 Integrating Sustainability and the Triple Bottom Line</w:t>
      </w:r>
      <w:bookmarkEnd w:id="69"/>
    </w:p>
    <w:p w:rsidR="005A73A7" w:rsidP="005A73A7" w:rsidRDefault="005A73A7" w14:paraId="196BD544" w14:textId="3CED6701">
      <w:pPr>
        <w:rPr>
          <w:lang w:val="en-US"/>
        </w:rPr>
      </w:pPr>
      <w:r>
        <w:rPr>
          <w:noProof/>
          <w:lang w:val="en-US"/>
        </w:rPr>
        <w:drawing>
          <wp:inline distT="0" distB="0" distL="0" distR="0" wp14:anchorId="5912FA3F" wp14:editId="3E617160">
            <wp:extent cx="5953125" cy="5953125"/>
            <wp:effectExtent l="0" t="0" r="9525" b="9525"/>
            <wp:docPr id="85574587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53125" cy="5953125"/>
                    </a:xfrm>
                    <a:prstGeom prst="rect">
                      <a:avLst/>
                    </a:prstGeom>
                    <a:noFill/>
                  </pic:spPr>
                </pic:pic>
              </a:graphicData>
            </a:graphic>
          </wp:inline>
        </w:drawing>
      </w:r>
    </w:p>
    <w:p w:rsidRPr="005A73A7" w:rsidR="005A73A7" w:rsidP="005A73A7" w:rsidRDefault="005A73A7" w14:paraId="505EA5B8" w14:textId="26D8DF4C">
      <w:pPr>
        <w:pStyle w:val="Caption"/>
        <w:rPr>
          <w:lang w:val="en-US"/>
        </w:rPr>
      </w:pPr>
      <w:bookmarkStart w:name="_Toc217232240" w:id="70"/>
      <w:r>
        <w:t xml:space="preserve">Figure </w:t>
      </w:r>
      <w:r>
        <w:fldChar w:fldCharType="begin"/>
      </w:r>
      <w:r>
        <w:instrText xml:space="preserve"> SEQ Figure \* ARABIC </w:instrText>
      </w:r>
      <w:r>
        <w:fldChar w:fldCharType="separate"/>
      </w:r>
      <w:r w:rsidR="00E56249">
        <w:rPr>
          <w:noProof/>
        </w:rPr>
        <w:t>25</w:t>
      </w:r>
      <w:r>
        <w:fldChar w:fldCharType="end"/>
      </w:r>
      <w:r>
        <w:t xml:space="preserve">: </w:t>
      </w:r>
      <w:r w:rsidRPr="001651F4">
        <w:t>Triple Bottom Line</w:t>
      </w:r>
      <w:bookmarkEnd w:id="70"/>
    </w:p>
    <w:p w:rsidR="00385357" w:rsidP="00385357" w:rsidRDefault="00463817" w14:paraId="4112C459" w14:textId="424903AD">
      <w:pPr>
        <w:rPr>
          <w:lang w:val="en-US"/>
        </w:rPr>
      </w:pPr>
      <w:r w:rsidRPr="00463817">
        <w:rPr>
          <w:lang w:val="en-US"/>
        </w:rPr>
        <w:t xml:space="preserve">Although the Balanced Scorecard continues to be the leading framework, it is urgent that sustainability concerns that are aligned with the Triple Bottom Line (TBL) be systematically incorporated in </w:t>
      </w:r>
      <w:r w:rsidRPr="00463817">
        <w:rPr>
          <w:lang w:val="en-US"/>
        </w:rPr>
        <w:t>all</w:t>
      </w:r>
      <w:r w:rsidRPr="00463817">
        <w:rPr>
          <w:lang w:val="en-US"/>
        </w:rPr>
        <w:t xml:space="preserve"> perspectives. In France, the environmental key performance indicators which include carbon emissions per delivery, rates of waste reduction, as well as the use of renewable energy, are both regulator friendly and </w:t>
      </w:r>
      <w:r w:rsidRPr="00463817">
        <w:rPr>
          <w:lang w:val="en-US"/>
        </w:rPr>
        <w:lastRenderedPageBreak/>
        <w:t>consumer friendly (Ch Das</w:t>
      </w:r>
      <w:r>
        <w:rPr>
          <w:lang w:val="en-US"/>
        </w:rPr>
        <w:t xml:space="preserve"> et al.</w:t>
      </w:r>
      <w:r w:rsidRPr="00463817">
        <w:rPr>
          <w:lang w:val="en-US"/>
        </w:rPr>
        <w:t xml:space="preserve">, 2025). Social key performance indicators such as percentage of local suppliers and fair employment are used to support legitimacy and trust and thus complement financial performance. With the active inclusion of TBL in the BSC, the expansion of Walmart is set to create long-term </w:t>
      </w:r>
      <w:r w:rsidRPr="00463817" w:rsidR="008939EF">
        <w:rPr>
          <w:lang w:val="en-US"/>
        </w:rPr>
        <w:t>economic</w:t>
      </w:r>
      <w:r w:rsidRPr="00463817">
        <w:rPr>
          <w:lang w:val="en-US"/>
        </w:rPr>
        <w:t>, social, and environmental value (de Araaujo et al., 2024).</w:t>
      </w:r>
    </w:p>
    <w:p w:rsidR="009E27AE" w:rsidP="00385357" w:rsidRDefault="00846A4B" w14:paraId="549EBBBE" w14:textId="0042FCA3">
      <w:pPr>
        <w:rPr>
          <w:lang w:val="en-US"/>
        </w:rPr>
      </w:pPr>
      <w:r>
        <w:rPr>
          <w:noProof/>
          <w:lang w:val="en-US"/>
        </w:rPr>
        <w:drawing>
          <wp:inline distT="0" distB="0" distL="0" distR="0" wp14:anchorId="6417BF81" wp14:editId="59D5F5C9">
            <wp:extent cx="5993130" cy="3200400"/>
            <wp:effectExtent l="0" t="0" r="7620" b="0"/>
            <wp:docPr id="9256230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93130" cy="3200400"/>
                    </a:xfrm>
                    <a:prstGeom prst="rect">
                      <a:avLst/>
                    </a:prstGeom>
                    <a:noFill/>
                  </pic:spPr>
                </pic:pic>
              </a:graphicData>
            </a:graphic>
          </wp:inline>
        </w:drawing>
      </w:r>
    </w:p>
    <w:p w:rsidRPr="00385357" w:rsidR="00A345C4" w:rsidP="00A345C4" w:rsidRDefault="00A345C4" w14:paraId="4318571A" w14:textId="329AA790">
      <w:pPr>
        <w:pStyle w:val="Caption"/>
        <w:rPr>
          <w:lang w:val="en-US"/>
        </w:rPr>
      </w:pPr>
      <w:bookmarkStart w:name="_Toc217232241" w:id="71"/>
      <w:r>
        <w:t xml:space="preserve">Figure </w:t>
      </w:r>
      <w:r>
        <w:fldChar w:fldCharType="begin"/>
      </w:r>
      <w:r>
        <w:instrText xml:space="preserve"> SEQ Figure \* ARABIC </w:instrText>
      </w:r>
      <w:r>
        <w:fldChar w:fldCharType="separate"/>
      </w:r>
      <w:r w:rsidR="00E56249">
        <w:rPr>
          <w:noProof/>
        </w:rPr>
        <w:t>26</w:t>
      </w:r>
      <w:r>
        <w:fldChar w:fldCharType="end"/>
      </w:r>
      <w:r>
        <w:t xml:space="preserve">: </w:t>
      </w:r>
      <w:r w:rsidRPr="002A1F22">
        <w:t>Integrating Triple Bottom Line (TBL) into Walmart’s Balanced Scorecard</w:t>
      </w:r>
      <w:bookmarkEnd w:id="71"/>
    </w:p>
    <w:p w:rsidRPr="00385357" w:rsidR="00385357" w:rsidP="00385357" w:rsidRDefault="00385357" w14:paraId="0803684C" w14:textId="60D25585">
      <w:pPr>
        <w:rPr>
          <w:lang w:val="en-US"/>
        </w:rPr>
      </w:pPr>
    </w:p>
    <w:p w:rsidRPr="00385357" w:rsidR="00385357" w:rsidP="00385357" w:rsidRDefault="00385357" w14:paraId="05C4D68C" w14:textId="77777777">
      <w:pPr>
        <w:pStyle w:val="Heading2"/>
        <w:rPr>
          <w:lang w:val="en-US"/>
        </w:rPr>
      </w:pPr>
      <w:bookmarkStart w:name="_Toc217232288" w:id="72"/>
      <w:r w:rsidRPr="00385357">
        <w:rPr>
          <w:lang w:val="en-US"/>
        </w:rPr>
        <w:t>4.8 Strategic Control and Continuous Improvement</w:t>
      </w:r>
      <w:bookmarkEnd w:id="72"/>
    </w:p>
    <w:p w:rsidRPr="00385357" w:rsidR="00385357" w:rsidP="00385357" w:rsidRDefault="008939EF" w14:paraId="6B676F68" w14:textId="2E0588AC">
      <w:pPr>
        <w:rPr>
          <w:lang w:val="en-US"/>
        </w:rPr>
      </w:pPr>
      <w:r w:rsidRPr="008939EF">
        <w:rPr>
          <w:lang w:val="en-US"/>
        </w:rPr>
        <w:t>The Balanced scorecard also serves as a strategic control system mechanism that would allow Walmart to continually measure its progress and adjust its expansion strategy. The mishaps in shaping up strategy vs execution can be highlighted through regular performance review using BSC metrics data, specifically in a volatile and regulated market (Madsen, 2025). This dynamism in using performance measurement supports adaptive decision-making that lessens the risk of losing the way in expansion process (Gandrita, 2023)</w:t>
      </w:r>
      <w:r w:rsidRPr="00385357" w:rsidR="00385357">
        <w:rPr>
          <w:lang w:val="en-US"/>
        </w:rPr>
        <w:t>.</w:t>
      </w:r>
    </w:p>
    <w:p w:rsidRPr="00385357" w:rsidR="00385357" w:rsidP="00385357" w:rsidRDefault="00385357" w14:paraId="7A29CB9C" w14:textId="095D715B">
      <w:pPr>
        <w:rPr>
          <w:lang w:val="en-US"/>
        </w:rPr>
      </w:pPr>
    </w:p>
    <w:p w:rsidRPr="00385357" w:rsidR="00385357" w:rsidP="00385357" w:rsidRDefault="00385357" w14:paraId="30750FFE" w14:textId="77777777">
      <w:pPr>
        <w:pStyle w:val="Heading2"/>
        <w:rPr>
          <w:lang w:val="en-US"/>
        </w:rPr>
      </w:pPr>
      <w:bookmarkStart w:name="_Toc217232289" w:id="73"/>
      <w:r w:rsidRPr="00385357">
        <w:rPr>
          <w:lang w:val="en-US"/>
        </w:rPr>
        <w:lastRenderedPageBreak/>
        <w:t>4.9 Summary</w:t>
      </w:r>
      <w:bookmarkEnd w:id="73"/>
    </w:p>
    <w:p w:rsidRPr="00385357" w:rsidR="00385357" w:rsidP="00385357" w:rsidRDefault="00EA742D" w14:paraId="15F3418B" w14:textId="15E2335E">
      <w:pPr>
        <w:rPr>
          <w:lang w:val="en-US"/>
        </w:rPr>
      </w:pPr>
      <w:r w:rsidRPr="00EA742D">
        <w:rPr>
          <w:lang w:val="en-US"/>
        </w:rPr>
        <w:t>In summary, the Balanced Scorecard provides holistic, performance-levied performance-assessment to Walmart expansion into France. The framework enables comprehensive evaluation of the progress and impact by balancing financial, customer, internal processes, and learning perspectives and introducing aspects of sustainability. This methodological strategy thus favors the aim of Walmart to achieve sustainable growth, operational efficiency and institutional legitimacy in one of the most competitive European retail markets.</w:t>
      </w:r>
    </w:p>
    <w:p w:rsidRPr="00385357" w:rsidR="00385357" w:rsidP="00385357" w:rsidRDefault="00385357" w14:paraId="7B6253F2" w14:textId="77777777"/>
    <w:p w:rsidRPr="003674BD" w:rsidR="00F503B3" w:rsidP="003674BD" w:rsidRDefault="00F503B3" w14:paraId="1ECF72D4" w14:textId="77777777">
      <w:pPr>
        <w:rPr>
          <w:lang w:val="en-US"/>
        </w:rPr>
      </w:pPr>
    </w:p>
    <w:p w:rsidR="00236E14" w:rsidP="00B0146C" w:rsidRDefault="00236E14" w14:paraId="275A91E7" w14:textId="3E2B70B9">
      <w:pPr>
        <w:jc w:val="center"/>
        <w:rPr>
          <w:lang w:val="en-US"/>
        </w:rPr>
      </w:pPr>
    </w:p>
    <w:p w:rsidRPr="00480FF6" w:rsidR="00727F85" w:rsidP="00BA6D59" w:rsidRDefault="00727F85" w14:paraId="4AF5AD09" w14:textId="77777777">
      <w:pPr>
        <w:rPr>
          <w:lang w:val="en-US"/>
        </w:rPr>
      </w:pPr>
    </w:p>
    <w:p w:rsidR="0068698B" w:rsidP="00480FF6" w:rsidRDefault="0068698B" w14:paraId="30BE8C6A" w14:textId="71F5A32E">
      <w:pPr>
        <w:rPr>
          <w:lang w:val="en-US"/>
        </w:rPr>
      </w:pPr>
    </w:p>
    <w:p w:rsidRPr="00F64FF4" w:rsidR="00F64FF4" w:rsidP="00F64FF4" w:rsidRDefault="00F64FF4" w14:paraId="5C750603" w14:textId="0F323133">
      <w:pPr>
        <w:rPr>
          <w:lang w:val="en-US"/>
        </w:rPr>
      </w:pPr>
    </w:p>
    <w:p w:rsidR="00533F7A" w:rsidP="00533F7A" w:rsidRDefault="00533F7A" w14:paraId="0FE6183C" w14:textId="77777777"/>
    <w:p w:rsidR="00590A13" w:rsidP="00533F7A" w:rsidRDefault="00590A13" w14:paraId="6E686360" w14:textId="77777777"/>
    <w:p w:rsidR="00590A13" w:rsidP="00533F7A" w:rsidRDefault="00590A13" w14:paraId="1F2C8C32" w14:textId="77777777"/>
    <w:p w:rsidR="00590A13" w:rsidP="00533F7A" w:rsidRDefault="00590A13" w14:paraId="438FAD4F" w14:textId="77777777"/>
    <w:p w:rsidR="00B72A81" w:rsidP="00533F7A" w:rsidRDefault="00B72A81" w14:paraId="69C501E9" w14:textId="77777777"/>
    <w:p w:rsidR="00B72A81" w:rsidP="00533F7A" w:rsidRDefault="00B72A81" w14:paraId="54DE9FF3" w14:textId="77777777"/>
    <w:p w:rsidR="00B72A81" w:rsidP="00533F7A" w:rsidRDefault="00B72A81" w14:paraId="21B98E94" w14:textId="77777777"/>
    <w:p w:rsidR="00B72A81" w:rsidP="00533F7A" w:rsidRDefault="00B72A81" w14:paraId="2D88CB32" w14:textId="77777777"/>
    <w:p w:rsidR="00B72A81" w:rsidP="00533F7A" w:rsidRDefault="00B72A81" w14:paraId="582662D6" w14:textId="77777777"/>
    <w:p w:rsidRPr="00F82356" w:rsidR="00D47DC7" w:rsidP="00D47DC7" w:rsidRDefault="00590A13" w14:paraId="2F9584B7" w14:textId="50439FAD">
      <w:pPr>
        <w:pStyle w:val="Heading1"/>
      </w:pPr>
      <w:bookmarkStart w:name="_Toc217232290" w:id="74"/>
      <w:r w:rsidRPr="00F05EFD">
        <w:lastRenderedPageBreak/>
        <w:t>References</w:t>
      </w:r>
      <w:bookmarkEnd w:id="74"/>
    </w:p>
    <w:p w:rsidR="00D47DC7" w:rsidP="00CF13F5" w:rsidRDefault="00D47DC7" w14:paraId="16113DB2" w14:textId="77777777">
      <w:r w:rsidRPr="00CF13F5">
        <w:t xml:space="preserve">Abdulwase, R., Ahmed, F.A.A., Nasr, F. and Al-yousofi, A. (2020) ‘The role of business strategy to create a competitive advantage in the organization’, </w:t>
      </w:r>
      <w:r w:rsidRPr="00CF13F5">
        <w:rPr>
          <w:i/>
          <w:iCs/>
        </w:rPr>
        <w:t>Open Access Journal of Science</w:t>
      </w:r>
      <w:r w:rsidRPr="00CF13F5">
        <w:t xml:space="preserve">, 4(4), pp. 135–138. </w:t>
      </w:r>
      <w:hyperlink w:tgtFrame="_new" w:history="1" r:id="rId42">
        <w:r w:rsidRPr="00CF13F5">
          <w:rPr>
            <w:rStyle w:val="Hyperlink"/>
          </w:rPr>
          <w:t>https://doi.org/10.15406/oajs.2020.04.00162</w:t>
        </w:r>
      </w:hyperlink>
    </w:p>
    <w:p w:rsidR="00D47DC7" w:rsidP="00CF13F5" w:rsidRDefault="00D47DC7" w14:paraId="2E7887A5" w14:textId="77777777">
      <w:r w:rsidRPr="00CF13F5">
        <w:t xml:space="preserve">Abi-Farah, B. (2020) </w:t>
      </w:r>
      <w:r w:rsidRPr="00CF13F5">
        <w:rPr>
          <w:i/>
          <w:iCs/>
        </w:rPr>
        <w:t>Strategy management balanced scorecards example – Wal-Mart</w:t>
      </w:r>
      <w:r w:rsidRPr="00CF13F5">
        <w:t>. July. Concordia University.</w:t>
      </w:r>
    </w:p>
    <w:p w:rsidR="00D47DC7" w:rsidP="00CF13F5" w:rsidRDefault="00D47DC7" w14:paraId="60F87E56" w14:textId="77777777">
      <w:r w:rsidRPr="00CF13F5">
        <w:t xml:space="preserve">Ahmed, N., Arshad, M.N. and Qidra, A. (2020) </w:t>
      </w:r>
      <w:r w:rsidRPr="00CF13F5">
        <w:rPr>
          <w:i/>
          <w:iCs/>
        </w:rPr>
        <w:t>Strategic analysis of Walmart’s market entry strategies and growth prospects in Africa</w:t>
      </w:r>
      <w:r w:rsidRPr="00CF13F5">
        <w:t xml:space="preserve">. July. </w:t>
      </w:r>
      <w:hyperlink w:history="1" r:id="rId43">
        <w:r w:rsidRPr="00E97184">
          <w:rPr>
            <w:rStyle w:val="Hyperlink"/>
          </w:rPr>
          <w:t>https://doi.org/10.13140/RG.2.2.11596.73608</w:t>
        </w:r>
      </w:hyperlink>
    </w:p>
    <w:p w:rsidR="00D47DC7" w:rsidP="00CF13F5" w:rsidRDefault="00D47DC7" w14:paraId="38138854" w14:textId="77777777">
      <w:r w:rsidRPr="00CF13F5">
        <w:t xml:space="preserve">Alharbi, M.A. and Abdulaziz, J.O.E. (2025) ‘The impact of using the balanced scorecard on improving the quality of accounting information in Saudi commercial banks: a field study’, </w:t>
      </w:r>
      <w:r w:rsidRPr="00CF13F5">
        <w:rPr>
          <w:i/>
          <w:iCs/>
        </w:rPr>
        <w:t>International Journal of Innovative Research and Scientific Studies</w:t>
      </w:r>
      <w:r w:rsidRPr="00CF13F5">
        <w:t xml:space="preserve">, 8(3), pp. 1733–1744. </w:t>
      </w:r>
      <w:hyperlink w:history="1" r:id="rId44">
        <w:r w:rsidRPr="00E97184">
          <w:rPr>
            <w:rStyle w:val="Hyperlink"/>
          </w:rPr>
          <w:t>https://doi.org/10.53894/ijirss.v8i3.6880</w:t>
        </w:r>
      </w:hyperlink>
    </w:p>
    <w:p w:rsidR="00D47DC7" w:rsidP="00CF13F5" w:rsidRDefault="00D47DC7" w14:paraId="6061C53F" w14:textId="77777777">
      <w:r w:rsidRPr="00CF13F5">
        <w:t xml:space="preserve">Business Sweden (2025) </w:t>
      </w:r>
      <w:r w:rsidRPr="00CF13F5">
        <w:rPr>
          <w:i/>
          <w:iCs/>
        </w:rPr>
        <w:t>Business Climate Survey France 2025</w:t>
      </w:r>
      <w:r w:rsidRPr="00CF13F5">
        <w:t xml:space="preserve">. Available at: </w:t>
      </w:r>
      <w:hyperlink w:tgtFrame="_new" w:history="1" r:id="rId45">
        <w:r w:rsidRPr="00CF13F5">
          <w:rPr>
            <w:rStyle w:val="Hyperlink"/>
          </w:rPr>
          <w:t>https://www.business-sweden.com/49d6ec/contentassets/1ae8f1156bca4f44a9dd5e2b3e124c67/business-climate-survey-2025-france.pdf</w:t>
        </w:r>
      </w:hyperlink>
    </w:p>
    <w:p w:rsidR="00D47DC7" w:rsidP="00CF13F5" w:rsidRDefault="00D47DC7" w14:paraId="21D8EDB6" w14:textId="77777777">
      <w:r w:rsidRPr="00CF13F5">
        <w:t xml:space="preserve">Ch Das, T., Bora, P.K. and Das, J. (2025) ‘Corporate sustainability, ESG, and the triple bottom line: a review of key challenges’, </w:t>
      </w:r>
      <w:r w:rsidRPr="00CF13F5">
        <w:rPr>
          <w:i/>
          <w:iCs/>
        </w:rPr>
        <w:t>International Review of Management and Marketing</w:t>
      </w:r>
      <w:r w:rsidRPr="00CF13F5">
        <w:t xml:space="preserve">, 15(5), pp. 345–355. </w:t>
      </w:r>
      <w:hyperlink w:history="1" r:id="rId46">
        <w:r w:rsidRPr="00E97184">
          <w:rPr>
            <w:rStyle w:val="Hyperlink"/>
          </w:rPr>
          <w:t>https://doi.org/10.32479/irmm.19768</w:t>
        </w:r>
      </w:hyperlink>
    </w:p>
    <w:p w:rsidR="00D47DC7" w:rsidP="00CF13F5" w:rsidRDefault="00D47DC7" w14:paraId="1A242135" w14:textId="77777777">
      <w:r w:rsidRPr="00CF13F5">
        <w:t xml:space="preserve">CNBC (2025) </w:t>
      </w:r>
      <w:r w:rsidRPr="00CF13F5">
        <w:rPr>
          <w:i/>
          <w:iCs/>
        </w:rPr>
        <w:t>WMT: Walmart Inc Stock Quote</w:t>
      </w:r>
      <w:r w:rsidRPr="00CF13F5">
        <w:t xml:space="preserve">. Available at: </w:t>
      </w:r>
      <w:hyperlink w:tgtFrame="_new" w:history="1" r:id="rId47">
        <w:r w:rsidRPr="00CF13F5">
          <w:rPr>
            <w:rStyle w:val="Hyperlink"/>
          </w:rPr>
          <w:t>https://www.cnbc.com/quotes/WMT</w:t>
        </w:r>
      </w:hyperlink>
      <w:r w:rsidRPr="00CF13F5">
        <w:t xml:space="preserve"> (Accessed: 21 December 2025). </w:t>
      </w:r>
      <w:r w:rsidRPr="00CF13F5">
        <w:rPr>
          <w:b/>
          <w:bCs/>
        </w:rPr>
        <w:t>DOI:</w:t>
      </w:r>
      <w:r w:rsidRPr="00CF13F5">
        <w:t xml:space="preserve"> </w:t>
      </w:r>
      <w:hyperlink w:tgtFrame="_new" w:history="1" r:id="rId48">
        <w:r w:rsidRPr="00CF13F5">
          <w:rPr>
            <w:rStyle w:val="Hyperlink"/>
          </w:rPr>
          <w:t>https://www.cnbc.com/quotes/WMT</w:t>
        </w:r>
      </w:hyperlink>
    </w:p>
    <w:p w:rsidR="00D47DC7" w:rsidP="00CF13F5" w:rsidRDefault="00D47DC7" w14:paraId="771AA9AB" w14:textId="77777777">
      <w:r w:rsidRPr="00CF13F5">
        <w:t xml:space="preserve">da Silva, L. and Gomes, J. (2023) ‘Internationalization strategies: a theoretical approach to the input mode choices in the foreign market and the inclusion of real options modeling for decision making’, </w:t>
      </w:r>
      <w:r w:rsidRPr="00CF13F5">
        <w:rPr>
          <w:i/>
          <w:iCs/>
        </w:rPr>
        <w:t>Open Journal of Business and Management</w:t>
      </w:r>
      <w:r w:rsidRPr="00CF13F5">
        <w:t xml:space="preserve">, 11, pp. 2144–2160. </w:t>
      </w:r>
      <w:hyperlink w:history="1" r:id="rId49">
        <w:r w:rsidRPr="00E97184">
          <w:rPr>
            <w:rStyle w:val="Hyperlink"/>
          </w:rPr>
          <w:t>https://doi.org/10.4236/ojbm.2023.115118</w:t>
        </w:r>
      </w:hyperlink>
    </w:p>
    <w:p w:rsidR="00D47DC7" w:rsidP="00CF13F5" w:rsidRDefault="00D47DC7" w14:paraId="54EC06E5" w14:textId="77777777">
      <w:r w:rsidRPr="00CF13F5">
        <w:lastRenderedPageBreak/>
        <w:t xml:space="preserve">de Araújo, M.L., Caldas, L.S., Barreto, B.S., Menezes, P.P.M., Silvério, J.C.S., Rodrigues, L.C., Serrano, A.L.M., Neumann, C. and Mendes, N. (2024) ‘How to evaluate the effectiveness of performance management systems? An overview of the literature and a proposed integrative model’, </w:t>
      </w:r>
      <w:r w:rsidRPr="00CF13F5">
        <w:rPr>
          <w:i/>
          <w:iCs/>
        </w:rPr>
        <w:t>Administrative Sciences</w:t>
      </w:r>
      <w:r w:rsidRPr="00CF13F5">
        <w:t xml:space="preserve">, 14(6), 117. </w:t>
      </w:r>
      <w:hyperlink w:tgtFrame="_new" w:history="1" r:id="rId50">
        <w:r w:rsidRPr="00CF13F5">
          <w:rPr>
            <w:rStyle w:val="Hyperlink"/>
          </w:rPr>
          <w:t>https://doi.org/10.3390/admsci14060117</w:t>
        </w:r>
      </w:hyperlink>
    </w:p>
    <w:p w:rsidR="00D47DC7" w:rsidP="00CF13F5" w:rsidRDefault="00D47DC7" w14:paraId="7DD1701B" w14:textId="77777777">
      <w:r w:rsidRPr="00CF13F5">
        <w:t xml:space="preserve">Dewi, R.A., Gustomo, A., Anggoro, Y. and Herliana, S. (2025) ‘The influence of macro and micro environmental factors on bamboo-based SMEs’ organizational learning ambidexterity’, </w:t>
      </w:r>
      <w:r w:rsidRPr="00CF13F5">
        <w:rPr>
          <w:i/>
          <w:iCs/>
        </w:rPr>
        <w:t>Journal of the International Council for Small Business</w:t>
      </w:r>
      <w:r w:rsidRPr="00CF13F5">
        <w:t xml:space="preserve">. </w:t>
      </w:r>
      <w:hyperlink w:tgtFrame="_new" w:history="1" r:id="rId51">
        <w:r w:rsidRPr="00CF13F5">
          <w:rPr>
            <w:rStyle w:val="Hyperlink"/>
          </w:rPr>
          <w:t>https://doi.org/10.1080/26437015.2025.2480599</w:t>
        </w:r>
      </w:hyperlink>
    </w:p>
    <w:p w:rsidR="00D47DC7" w:rsidP="00CF13F5" w:rsidRDefault="00D47DC7" w14:paraId="66C6B1BE" w14:textId="77777777">
      <w:r w:rsidRPr="00CF13F5">
        <w:t xml:space="preserve">Fang, K. (2025) ‘Walmart’s financial performance and strategic growth analysis’, </w:t>
      </w:r>
      <w:r w:rsidRPr="00CF13F5">
        <w:rPr>
          <w:i/>
          <w:iCs/>
        </w:rPr>
        <w:t>Advances in Economics, Management and Political Sciences</w:t>
      </w:r>
      <w:r w:rsidRPr="00CF13F5">
        <w:t xml:space="preserve">, 181(1), pp. 167–173. </w:t>
      </w:r>
      <w:hyperlink w:history="1" r:id="rId52">
        <w:r w:rsidRPr="00E97184">
          <w:rPr>
            <w:rStyle w:val="Hyperlink"/>
          </w:rPr>
          <w:t>https://doi.org/10.54254/2754-1169/2025.23251</w:t>
        </w:r>
      </w:hyperlink>
    </w:p>
    <w:p w:rsidR="00D47DC7" w:rsidP="00CF13F5" w:rsidRDefault="00D47DC7" w14:paraId="6F9DC2A0" w14:textId="77777777">
      <w:r w:rsidRPr="00CF13F5">
        <w:t xml:space="preserve">Ferguson, E. (2024) </w:t>
      </w:r>
      <w:r w:rsidRPr="00CF13F5">
        <w:rPr>
          <w:i/>
          <w:iCs/>
        </w:rPr>
        <w:t>Walmart’s mission statement, vision statement &amp; strategies</w:t>
      </w:r>
      <w:r w:rsidRPr="00CF13F5">
        <w:t xml:space="preserve">. Panmore Institute, 22 October. Available at: </w:t>
      </w:r>
      <w:hyperlink w:tgtFrame="_new" w:history="1" r:id="rId53">
        <w:r w:rsidRPr="00CF13F5">
          <w:rPr>
            <w:rStyle w:val="Hyperlink"/>
          </w:rPr>
          <w:t>https://panmore.com/walmart-vision-mission-statement-intensive-generic-strategies</w:t>
        </w:r>
      </w:hyperlink>
    </w:p>
    <w:p w:rsidR="00D47DC7" w:rsidP="00CF13F5" w:rsidRDefault="00D47DC7" w14:paraId="124076F4" w14:textId="77777777">
      <w:r w:rsidRPr="00CF13F5">
        <w:t xml:space="preserve">Gandrita, D.M. (2023) ‘Improving strategic planning: the crucial role of enhancing relationships between management levels’, </w:t>
      </w:r>
      <w:r w:rsidRPr="00CF13F5">
        <w:rPr>
          <w:i/>
          <w:iCs/>
        </w:rPr>
        <w:t>Administrative Sciences</w:t>
      </w:r>
      <w:r w:rsidRPr="00CF13F5">
        <w:t xml:space="preserve">, 13(10), 211. </w:t>
      </w:r>
      <w:hyperlink w:tgtFrame="_new" w:history="1" r:id="rId54">
        <w:r w:rsidRPr="00CF13F5">
          <w:rPr>
            <w:rStyle w:val="Hyperlink"/>
          </w:rPr>
          <w:t>https://doi.org/10.3390/admsci13100211</w:t>
        </w:r>
      </w:hyperlink>
    </w:p>
    <w:p w:rsidR="00D47DC7" w:rsidP="00CF13F5" w:rsidRDefault="00D47DC7" w14:paraId="4E2027CF" w14:textId="77777777">
      <w:r w:rsidRPr="00CF13F5">
        <w:t xml:space="preserve">GlobalData (2023) </w:t>
      </w:r>
      <w:r w:rsidRPr="00CF13F5">
        <w:rPr>
          <w:i/>
          <w:iCs/>
        </w:rPr>
        <w:t>France retail market size by sector and channel including online retail, key players and forecast to 2027</w:t>
      </w:r>
      <w:r w:rsidRPr="00CF13F5">
        <w:t xml:space="preserve">. GlobalData, 25 July. Available at: </w:t>
      </w:r>
      <w:hyperlink w:tgtFrame="_new" w:history="1" r:id="rId55">
        <w:r w:rsidRPr="00CF13F5">
          <w:rPr>
            <w:rStyle w:val="Hyperlink"/>
          </w:rPr>
          <w:t>https://www.globaldata.com/store/report/france-retail-market-analysis/</w:t>
        </w:r>
      </w:hyperlink>
    </w:p>
    <w:p w:rsidR="00D47DC7" w:rsidP="00CF13F5" w:rsidRDefault="00D47DC7" w14:paraId="42A420BE" w14:textId="77777777">
      <w:r w:rsidRPr="00CF13F5">
        <w:t xml:space="preserve">Gomes, G. (2024) </w:t>
      </w:r>
      <w:r w:rsidRPr="00CF13F5">
        <w:rPr>
          <w:i/>
          <w:iCs/>
        </w:rPr>
        <w:t>Digital transformation: a Walmart case study on retail innovation</w:t>
      </w:r>
      <w:r w:rsidRPr="00CF13F5">
        <w:t xml:space="preserve">. CTO Magazine, 5 August. Available at: </w:t>
      </w:r>
      <w:hyperlink w:tgtFrame="_new" w:history="1" r:id="rId56">
        <w:r w:rsidRPr="00CF13F5">
          <w:rPr>
            <w:rStyle w:val="Hyperlink"/>
          </w:rPr>
          <w:t>https://ctomagazine.com/walmart-case-study-digitalization/</w:t>
        </w:r>
      </w:hyperlink>
    </w:p>
    <w:p w:rsidR="00D47DC7" w:rsidP="00CF13F5" w:rsidRDefault="00D47DC7" w14:paraId="2D88EC1F" w14:textId="77777777">
      <w:r w:rsidRPr="00CF13F5">
        <w:t xml:space="preserve">Grand View Research (2025) </w:t>
      </w:r>
      <w:r w:rsidRPr="00CF13F5">
        <w:rPr>
          <w:i/>
          <w:iCs/>
        </w:rPr>
        <w:t>France smart retail market size &amp; outlook, 2025-2033</w:t>
      </w:r>
      <w:r w:rsidRPr="00CF13F5">
        <w:t xml:space="preserve">. Available at: </w:t>
      </w:r>
      <w:hyperlink w:tgtFrame="_new" w:history="1" r:id="rId57">
        <w:r w:rsidRPr="00CF13F5">
          <w:rPr>
            <w:rStyle w:val="Hyperlink"/>
          </w:rPr>
          <w:t>https://www.grandviewresearch.com/horizon/outlook/smart-retail-market/france</w:t>
        </w:r>
      </w:hyperlink>
    </w:p>
    <w:p w:rsidR="00D47DC7" w:rsidP="00CF13F5" w:rsidRDefault="00D47DC7" w14:paraId="78D72598" w14:textId="77777777">
      <w:r w:rsidRPr="00CF13F5">
        <w:lastRenderedPageBreak/>
        <w:t xml:space="preserve">Greenspan, R. (2024) </w:t>
      </w:r>
      <w:r w:rsidRPr="00CF13F5">
        <w:rPr>
          <w:i/>
          <w:iCs/>
        </w:rPr>
        <w:t>Walmart Five Forces analysis &amp; recommendations (Porter’s model)</w:t>
      </w:r>
      <w:r w:rsidRPr="00CF13F5">
        <w:t xml:space="preserve">. Panmore Institute, 21 October. Available at: </w:t>
      </w:r>
      <w:hyperlink w:tgtFrame="_new" w:history="1" r:id="rId58">
        <w:r w:rsidRPr="00CF13F5">
          <w:rPr>
            <w:rStyle w:val="Hyperlink"/>
          </w:rPr>
          <w:t>https://panmore.com/walmart-five-forces-analysis-porters-model-case-study</w:t>
        </w:r>
      </w:hyperlink>
    </w:p>
    <w:p w:rsidRPr="00CF13F5" w:rsidR="00D47DC7" w:rsidP="00CF13F5" w:rsidRDefault="00D47DC7" w14:paraId="70CA2B3B" w14:textId="77777777">
      <w:pPr>
        <w:rPr>
          <w:lang w:val="en-US"/>
        </w:rPr>
      </w:pPr>
      <w:r w:rsidRPr="00CF13F5">
        <w:rPr>
          <w:lang w:val="en-US"/>
        </w:rPr>
        <w:t xml:space="preserve">Hoang, D.V., Hien, N.T. and Duong, T.T.-T. (2025) ‘Digital capabilities and sustainable competitive advantages: the case of emerging market manufacturing SMEs’, </w:t>
      </w:r>
      <w:r w:rsidRPr="00CF13F5">
        <w:rPr>
          <w:i/>
          <w:iCs/>
          <w:lang w:val="en-US"/>
        </w:rPr>
        <w:t>SAGE Open</w:t>
      </w:r>
      <w:r w:rsidRPr="00CF13F5">
        <w:rPr>
          <w:lang w:val="en-US"/>
        </w:rPr>
        <w:t xml:space="preserve">. </w:t>
      </w:r>
      <w:hyperlink w:tgtFrame="_new" w:history="1" r:id="rId59">
        <w:r w:rsidRPr="00CF13F5">
          <w:rPr>
            <w:rStyle w:val="Hyperlink"/>
            <w:lang w:val="en-US"/>
          </w:rPr>
          <w:t>https://doi.org/10.1177/21582440251329967</w:t>
        </w:r>
      </w:hyperlink>
    </w:p>
    <w:p w:rsidR="00D47DC7" w:rsidP="00CF13F5" w:rsidRDefault="00D47DC7" w14:paraId="16E96FBF" w14:textId="77777777">
      <w:r w:rsidRPr="00CF13F5">
        <w:t xml:space="preserve">Jayaraj, P. (2025) ‘A study on the influence of external factors on consumer decision-making factors in the digital era with reference to macro environment’, </w:t>
      </w:r>
      <w:r w:rsidRPr="00CF13F5">
        <w:rPr>
          <w:i/>
          <w:iCs/>
        </w:rPr>
        <w:t>International Journal of Engineering Technologies and Management Research</w:t>
      </w:r>
      <w:r w:rsidRPr="00CF13F5">
        <w:t xml:space="preserve">, 12(4SE). </w:t>
      </w:r>
      <w:hyperlink w:history="1" r:id="rId60">
        <w:r w:rsidRPr="00E97184">
          <w:rPr>
            <w:rStyle w:val="Hyperlink"/>
          </w:rPr>
          <w:t>https://doi.org/10.29121/ijetmr.v12.i(4SE).2025.1582</w:t>
        </w:r>
      </w:hyperlink>
    </w:p>
    <w:p w:rsidR="00D47DC7" w:rsidP="00CF13F5" w:rsidRDefault="00D47DC7" w14:paraId="1470A8DD" w14:textId="77777777">
      <w:r w:rsidRPr="00CF13F5">
        <w:t xml:space="preserve">Karadzhov, V. and Patarchanova, E. (2025) ‘How to create the best PESTEL analysis’, </w:t>
      </w:r>
      <w:r w:rsidRPr="00CF13F5">
        <w:rPr>
          <w:i/>
          <w:iCs/>
        </w:rPr>
        <w:t>International Journal of Digital Research</w:t>
      </w:r>
      <w:r w:rsidRPr="00CF13F5">
        <w:t xml:space="preserve">, 1(3), pp. 8–20. </w:t>
      </w:r>
      <w:hyperlink w:history="1" r:id="rId61">
        <w:r w:rsidRPr="00E97184">
          <w:rPr>
            <w:rStyle w:val="Hyperlink"/>
          </w:rPr>
          <w:t>https://doi.org/10.63711/ijdr.net20250301</w:t>
        </w:r>
      </w:hyperlink>
    </w:p>
    <w:p w:rsidR="00D47DC7" w:rsidP="00CF13F5" w:rsidRDefault="00D47DC7" w14:paraId="410ADBC9" w14:textId="77777777">
      <w:r w:rsidRPr="00CF13F5">
        <w:t xml:space="preserve">Kobets, D., Kovalska, K., Zozulia, N. and Lozynska, T. (2025) ‘The effectiveness of data analytics tools in the implementation of human resource management strategies’, </w:t>
      </w:r>
      <w:r w:rsidRPr="00CF13F5">
        <w:rPr>
          <w:i/>
          <w:iCs/>
        </w:rPr>
        <w:t>International Review of Management and Marketing</w:t>
      </w:r>
      <w:r w:rsidRPr="00CF13F5">
        <w:t xml:space="preserve">, 15(2), pp. 310–316. </w:t>
      </w:r>
      <w:hyperlink w:history="1" r:id="rId62">
        <w:r w:rsidRPr="00E97184">
          <w:rPr>
            <w:rStyle w:val="Hyperlink"/>
          </w:rPr>
          <w:t>https://doi.org/10.32479/irmm.17925</w:t>
        </w:r>
      </w:hyperlink>
    </w:p>
    <w:p w:rsidR="00D47DC7" w:rsidP="00CF13F5" w:rsidRDefault="00D47DC7" w14:paraId="589E7C05" w14:textId="77777777">
      <w:r w:rsidRPr="00CF13F5">
        <w:t xml:space="preserve">Kumar, N. (2025) ‘Amazon versus Walmart: clash or strategic complementarity?’, </w:t>
      </w:r>
      <w:r w:rsidRPr="00CF13F5">
        <w:rPr>
          <w:i/>
          <w:iCs/>
        </w:rPr>
        <w:t>Management and Business Review</w:t>
      </w:r>
      <w:r w:rsidRPr="00CF13F5">
        <w:t xml:space="preserve">, 5(2). </w:t>
      </w:r>
      <w:hyperlink w:tgtFrame="_new" w:history="1" r:id="rId63">
        <w:r w:rsidRPr="00CF13F5">
          <w:rPr>
            <w:rStyle w:val="Hyperlink"/>
          </w:rPr>
          <w:t>https://doi.org/10.1177/2694104X251359810</w:t>
        </w:r>
      </w:hyperlink>
    </w:p>
    <w:p w:rsidR="00D47DC7" w:rsidP="00CF13F5" w:rsidRDefault="00D47DC7" w14:paraId="5308A907" w14:textId="77777777">
      <w:r w:rsidRPr="00CF13F5">
        <w:t xml:space="preserve">Kumar, P. (2025) </w:t>
      </w:r>
      <w:r w:rsidRPr="00CF13F5">
        <w:rPr>
          <w:i/>
          <w:iCs/>
        </w:rPr>
        <w:t>Market entry strategies for international expansion</w:t>
      </w:r>
      <w:r w:rsidRPr="00CF13F5">
        <w:t xml:space="preserve">. SSRN Working Paper, 12 June. Available at: </w:t>
      </w:r>
      <w:hyperlink w:tgtFrame="_new" w:history="1" r:id="rId64">
        <w:r w:rsidRPr="00CF13F5">
          <w:rPr>
            <w:rStyle w:val="Hyperlink"/>
          </w:rPr>
          <w:t>https://ssrn.com/abstract=5296592</w:t>
        </w:r>
      </w:hyperlink>
    </w:p>
    <w:p w:rsidR="00D47DC7" w:rsidP="00CF13F5" w:rsidRDefault="00D47DC7" w14:paraId="0E4949E3" w14:textId="77777777">
      <w:r w:rsidRPr="00CF13F5">
        <w:t xml:space="preserve">Kung, W. (2023) ‘Using the PESTEL analysis to determine the effectiveness of new digital media strategies’, </w:t>
      </w:r>
      <w:r w:rsidRPr="00CF13F5">
        <w:rPr>
          <w:i/>
          <w:iCs/>
        </w:rPr>
        <w:t>Advances in Economics, Management and Political Sciences</w:t>
      </w:r>
      <w:r w:rsidRPr="00CF13F5">
        <w:t xml:space="preserve">, 5(1), pp. 19–25. </w:t>
      </w:r>
      <w:hyperlink w:history="1" r:id="rId65">
        <w:r w:rsidRPr="00E97184">
          <w:rPr>
            <w:rStyle w:val="Hyperlink"/>
          </w:rPr>
          <w:t>https://doi.org/10.54254/2754-1169/5/20220054</w:t>
        </w:r>
      </w:hyperlink>
    </w:p>
    <w:p w:rsidR="00D47DC7" w:rsidP="00CF13F5" w:rsidRDefault="00D47DC7" w14:paraId="2CA442DD" w14:textId="77777777">
      <w:r w:rsidRPr="00CF13F5">
        <w:t xml:space="preserve">Kushariyadi, K., Wahid, D.A., Albashori, M.F. and Rustiawan, I. (2025) ‘Performance management based on key performance indicators (KPI) to improve organizational effectiveness’, </w:t>
      </w:r>
      <w:r w:rsidRPr="00CF13F5">
        <w:rPr>
          <w:i/>
          <w:iCs/>
        </w:rPr>
        <w:t>Maneggio</w:t>
      </w:r>
      <w:r w:rsidRPr="00CF13F5">
        <w:t xml:space="preserve">, 2(1), pp. 90–102. </w:t>
      </w:r>
      <w:hyperlink w:history="1" r:id="rId66">
        <w:r w:rsidRPr="00E97184">
          <w:rPr>
            <w:rStyle w:val="Hyperlink"/>
          </w:rPr>
          <w:t>https://doi.org/10.62872/7yx54j15</w:t>
        </w:r>
      </w:hyperlink>
    </w:p>
    <w:p w:rsidR="00D47DC7" w:rsidP="00CF13F5" w:rsidRDefault="00D47DC7" w14:paraId="34A5D102" w14:textId="77777777">
      <w:r w:rsidRPr="00CF13F5">
        <w:lastRenderedPageBreak/>
        <w:t xml:space="preserve">Lubis, M. and Muniapan, B. (2024) ‘International market development strategies for enhancing global expansion in the export industry’, </w:t>
      </w:r>
      <w:r w:rsidRPr="00CF13F5">
        <w:rPr>
          <w:i/>
          <w:iCs/>
        </w:rPr>
        <w:t>Involvement International Journal of Business</w:t>
      </w:r>
      <w:r w:rsidRPr="00CF13F5">
        <w:t xml:space="preserve">, 1(1), pp. 14–27. </w:t>
      </w:r>
      <w:hyperlink w:history="1" r:id="rId67">
        <w:r w:rsidRPr="00E97184">
          <w:rPr>
            <w:rStyle w:val="Hyperlink"/>
          </w:rPr>
          <w:t>https://doi.org/10.62569/iijb.v1i1.3</w:t>
        </w:r>
      </w:hyperlink>
    </w:p>
    <w:p w:rsidR="00D47DC7" w:rsidP="00CF13F5" w:rsidRDefault="00D47DC7" w14:paraId="58500075" w14:textId="77777777">
      <w:r w:rsidRPr="00CF13F5">
        <w:t xml:space="preserve">Madsen, D.Ø. (2025) ‘Balanced scorecard: history, implementation, and impact’, </w:t>
      </w:r>
      <w:r w:rsidRPr="00CF13F5">
        <w:rPr>
          <w:i/>
          <w:iCs/>
        </w:rPr>
        <w:t>Encyclopedia</w:t>
      </w:r>
      <w:r w:rsidRPr="00CF13F5">
        <w:t xml:space="preserve">, 5(1), p. 39. </w:t>
      </w:r>
      <w:hyperlink w:tgtFrame="_new" w:history="1" r:id="rId68">
        <w:r w:rsidRPr="00CF13F5">
          <w:rPr>
            <w:rStyle w:val="Hyperlink"/>
          </w:rPr>
          <w:t>https://doi.org/10.3390/encyclopedia5010039</w:t>
        </w:r>
      </w:hyperlink>
    </w:p>
    <w:p w:rsidR="00D47DC7" w:rsidP="00CF13F5" w:rsidRDefault="00D47DC7" w14:paraId="102E7454" w14:textId="77777777">
      <w:r w:rsidRPr="00CF13F5">
        <w:t xml:space="preserve">Maganti, S. (2025) ‘From annual reviews to continuous feedback: evolving performance appraisal systems in 2025’, </w:t>
      </w:r>
      <w:r w:rsidRPr="00CF13F5">
        <w:rPr>
          <w:i/>
          <w:iCs/>
        </w:rPr>
        <w:t>International Journal of Research in Management</w:t>
      </w:r>
      <w:r w:rsidRPr="00CF13F5">
        <w:t xml:space="preserve">, 7(1). </w:t>
      </w:r>
      <w:hyperlink w:history="1" r:id="rId69">
        <w:r w:rsidRPr="00E97184">
          <w:rPr>
            <w:rStyle w:val="Hyperlink"/>
          </w:rPr>
          <w:t>https://doi.org/10.33545/26648792.2025.v7.i1k.528</w:t>
        </w:r>
      </w:hyperlink>
    </w:p>
    <w:p w:rsidR="00D47DC7" w:rsidP="00CF13F5" w:rsidRDefault="00D47DC7" w14:paraId="61317C9A" w14:textId="77777777">
      <w:r w:rsidRPr="00CF13F5">
        <w:t xml:space="preserve">Mccall, A. (2024) </w:t>
      </w:r>
      <w:r w:rsidRPr="00CF13F5">
        <w:rPr>
          <w:i/>
          <w:iCs/>
        </w:rPr>
        <w:t>Strategic management and competitive advantage</w:t>
      </w:r>
      <w:r w:rsidRPr="00CF13F5">
        <w:t>. November. Ladoke Akintola University of Technology.</w:t>
      </w:r>
    </w:p>
    <w:p w:rsidR="00D47DC7" w:rsidP="00CF13F5" w:rsidRDefault="00D47DC7" w14:paraId="428601BA" w14:textId="77777777">
      <w:r w:rsidRPr="00CF13F5">
        <w:t xml:space="preserve">Miao, H. (2023) ‘Walmart’s business strategy and financial analysis based on Porter’s Five Forces analysis model and SWOT’, </w:t>
      </w:r>
      <w:r w:rsidRPr="00CF13F5">
        <w:rPr>
          <w:i/>
          <w:iCs/>
        </w:rPr>
        <w:t>Highlights in Business Economics and Management</w:t>
      </w:r>
      <w:r w:rsidRPr="00CF13F5">
        <w:t xml:space="preserve">, 23, pp. 1156–1163. </w:t>
      </w:r>
      <w:hyperlink w:history="1" r:id="rId70">
        <w:r w:rsidRPr="00E97184">
          <w:rPr>
            <w:rStyle w:val="Hyperlink"/>
          </w:rPr>
          <w:t>https://doi.org/10.54097/4k10qb18</w:t>
        </w:r>
      </w:hyperlink>
    </w:p>
    <w:p w:rsidR="00D47DC7" w:rsidP="00CF13F5" w:rsidRDefault="00D47DC7" w14:paraId="29FD17FC" w14:textId="77777777">
      <w:r w:rsidRPr="00CF13F5">
        <w:t xml:space="preserve">MyStudies (2021) </w:t>
      </w:r>
      <w:r w:rsidRPr="00CF13F5">
        <w:rPr>
          <w:i/>
          <w:iCs/>
        </w:rPr>
        <w:t>PESTEL analysis, an example of a country – France</w:t>
      </w:r>
      <w:r w:rsidRPr="00CF13F5">
        <w:t xml:space="preserve">. Available at: </w:t>
      </w:r>
      <w:hyperlink w:tgtFrame="_new" w:history="1" r:id="rId71">
        <w:r w:rsidRPr="00CF13F5">
          <w:rPr>
            <w:rStyle w:val="Hyperlink"/>
          </w:rPr>
          <w:t>https://www.mystudies.com/en-ca/blog/our-tips/pestel-analysis-example-country-france-28-07-2021.html</w:t>
        </w:r>
      </w:hyperlink>
    </w:p>
    <w:p w:rsidR="00D47DC7" w:rsidP="00CF13F5" w:rsidRDefault="00D47DC7" w14:paraId="6D8DE919" w14:textId="77777777">
      <w:r w:rsidRPr="00CF13F5">
        <w:t xml:space="preserve">Owais, L.Q. and Kiss, J.T. (2025) ‘Examining the impact of performance measurement systems (PMSs) on the performance of the Jordanian industrial estates’ companies’, </w:t>
      </w:r>
      <w:r w:rsidRPr="00CF13F5">
        <w:rPr>
          <w:i/>
          <w:iCs/>
        </w:rPr>
        <w:t>Administrative Sciences</w:t>
      </w:r>
      <w:r w:rsidRPr="00CF13F5">
        <w:t xml:space="preserve">, 15(9), 341. </w:t>
      </w:r>
      <w:hyperlink w:tgtFrame="_new" w:history="1" r:id="rId72">
        <w:r w:rsidRPr="00CF13F5">
          <w:rPr>
            <w:rStyle w:val="Hyperlink"/>
          </w:rPr>
          <w:t>https://doi.org/10.3390/admsci15090341</w:t>
        </w:r>
      </w:hyperlink>
    </w:p>
    <w:p w:rsidR="00D47DC7" w:rsidP="00CF13F5" w:rsidRDefault="00D47DC7" w14:paraId="78345A04" w14:textId="77777777">
      <w:r w:rsidRPr="00CF13F5">
        <w:t xml:space="preserve">Pandey, R., Dillip, D., Jayant, J. and Vashishth, K. (2021) ‘Factors influencing organization success: a case study of Walmart’, </w:t>
      </w:r>
      <w:r w:rsidRPr="00CF13F5">
        <w:rPr>
          <w:i/>
          <w:iCs/>
        </w:rPr>
        <w:t>International Journal of Tourism and Hospitality in Asia Pacific</w:t>
      </w:r>
      <w:r w:rsidRPr="00CF13F5">
        <w:t xml:space="preserve">, 4(2), pp. 112–123. </w:t>
      </w:r>
      <w:hyperlink w:history="1" r:id="rId73">
        <w:r w:rsidRPr="00E97184">
          <w:rPr>
            <w:rStyle w:val="Hyperlink"/>
          </w:rPr>
          <w:t>https://doi.org/10.32535/ijthap.v4i2.1059</w:t>
        </w:r>
      </w:hyperlink>
    </w:p>
    <w:p w:rsidR="00D47DC7" w:rsidP="00CF13F5" w:rsidRDefault="00D47DC7" w14:paraId="0B6E4810" w14:textId="77777777">
      <w:r w:rsidRPr="00CF13F5">
        <w:t xml:space="preserve">Pangarkar, N. and Prabhudesai, R. (2024) ‘Using Porter’s Five Forces analysis to drive strategy’, </w:t>
      </w:r>
      <w:r w:rsidRPr="00CF13F5">
        <w:rPr>
          <w:i/>
          <w:iCs/>
        </w:rPr>
        <w:t>Global Business and Organizational Excellence</w:t>
      </w:r>
      <w:r w:rsidRPr="00CF13F5">
        <w:t xml:space="preserve">, 43(1). </w:t>
      </w:r>
      <w:hyperlink w:tgtFrame="_new" w:history="1" r:id="rId74">
        <w:r w:rsidRPr="00CF13F5">
          <w:rPr>
            <w:rStyle w:val="Hyperlink"/>
          </w:rPr>
          <w:t>https://doi.org/10.1002/joe.22250</w:t>
        </w:r>
      </w:hyperlink>
    </w:p>
    <w:p w:rsidR="00D47DC7" w:rsidP="00CF13F5" w:rsidRDefault="00D47DC7" w14:paraId="20CF43FD" w14:textId="77777777">
      <w:r w:rsidRPr="00CF13F5">
        <w:t xml:space="preserve">Paudel, R., Sherm, A. and Tehrani, S. (2024) ‘Strategic for direct investment: market entry dynamics and policy implications for multinational corporations’, </w:t>
      </w:r>
      <w:r w:rsidRPr="00CF13F5">
        <w:rPr>
          <w:i/>
          <w:iCs/>
        </w:rPr>
        <w:t>Jurnal Ilmiah Multidisiplin Indonesia (JIM-ID)</w:t>
      </w:r>
      <w:r w:rsidRPr="00CF13F5">
        <w:t xml:space="preserve">, 3(02), pp. 89–102. </w:t>
      </w:r>
      <w:hyperlink w:history="1" r:id="rId75">
        <w:r w:rsidRPr="00E97184">
          <w:rPr>
            <w:rStyle w:val="Hyperlink"/>
          </w:rPr>
          <w:t>https://doi.org/10.58471/esaprom.v3i02.4602</w:t>
        </w:r>
      </w:hyperlink>
    </w:p>
    <w:p w:rsidR="00D47DC7" w:rsidP="00CF13F5" w:rsidRDefault="00D47DC7" w14:paraId="4A7000E6" w14:textId="77777777">
      <w:r w:rsidRPr="00CF13F5">
        <w:lastRenderedPageBreak/>
        <w:t xml:space="preserve">Rowland, C. (2024) </w:t>
      </w:r>
      <w:r w:rsidRPr="00CF13F5">
        <w:rPr>
          <w:i/>
          <w:iCs/>
        </w:rPr>
        <w:t>Walmart PESTEL/PESTLE analysis &amp; recommendations</w:t>
      </w:r>
      <w:r w:rsidRPr="00CF13F5">
        <w:t xml:space="preserve">. Panmore Institute, 22 October. Available at: </w:t>
      </w:r>
      <w:hyperlink w:tgtFrame="_new" w:history="1" r:id="rId76">
        <w:r w:rsidRPr="00CF13F5">
          <w:rPr>
            <w:rStyle w:val="Hyperlink"/>
          </w:rPr>
          <w:t>https://panmore.com/walmart-pestel-analysis-recommendations-case-study</w:t>
        </w:r>
      </w:hyperlink>
    </w:p>
    <w:p w:rsidR="00D47DC7" w:rsidP="00CF13F5" w:rsidRDefault="00D47DC7" w14:paraId="45DF560A" w14:textId="77777777">
      <w:r w:rsidRPr="00CF13F5">
        <w:t xml:space="preserve">Savills (2025) </w:t>
      </w:r>
      <w:r w:rsidRPr="00CF13F5">
        <w:rPr>
          <w:i/>
          <w:iCs/>
        </w:rPr>
        <w:t>Spotlight retail market in France Q1 2025</w:t>
      </w:r>
      <w:r w:rsidRPr="00CF13F5">
        <w:t xml:space="preserve">. Savills Research. Available at: </w:t>
      </w:r>
      <w:hyperlink w:tgtFrame="_new" w:history="1" r:id="rId77">
        <w:r w:rsidRPr="00CF13F5">
          <w:rPr>
            <w:rStyle w:val="Hyperlink"/>
          </w:rPr>
          <w:t>https://pdf.euro.savills.co.uk/france/fre-eng/spotlight-retail-france-q1-2025-eng(1).pdf</w:t>
        </w:r>
      </w:hyperlink>
    </w:p>
    <w:p w:rsidR="00D47DC7" w:rsidP="00CF13F5" w:rsidRDefault="00D47DC7" w14:paraId="23F49959" w14:textId="77777777">
      <w:r w:rsidRPr="00CF13F5">
        <w:t xml:space="preserve">Setiawan, I. and Purba, H.H. (2020) ‘A systematic literature review of key performance indicators (KPIs) implementation’, </w:t>
      </w:r>
      <w:r w:rsidRPr="00CF13F5">
        <w:rPr>
          <w:i/>
          <w:iCs/>
        </w:rPr>
        <w:t>Journal of Industrial Engineering and Management</w:t>
      </w:r>
      <w:r w:rsidRPr="00CF13F5">
        <w:t xml:space="preserve">, 1(3), pp. 200–208. </w:t>
      </w:r>
      <w:hyperlink w:history="1" r:id="rId78">
        <w:r w:rsidRPr="00E97184">
          <w:rPr>
            <w:rStyle w:val="Hyperlink"/>
          </w:rPr>
          <w:t>https://doi.org/10.7777/jiemar.v1i3.79</w:t>
        </w:r>
      </w:hyperlink>
    </w:p>
    <w:p w:rsidR="00D47DC7" w:rsidP="00CF13F5" w:rsidRDefault="00D47DC7" w14:paraId="79ABAB64" w14:textId="77777777">
      <w:r w:rsidRPr="00CF13F5">
        <w:t xml:space="preserve">Shvartsman, D. (2025) </w:t>
      </w:r>
      <w:r w:rsidRPr="00CF13F5">
        <w:rPr>
          <w:i/>
          <w:iCs/>
        </w:rPr>
        <w:t>Walmart: A formidable player in the retail industry</w:t>
      </w:r>
      <w:r w:rsidRPr="00CF13F5">
        <w:t xml:space="preserve">. Investing.com Academy, 31 October. Available at: </w:t>
      </w:r>
      <w:hyperlink w:tgtFrame="_new" w:history="1" r:id="rId79">
        <w:r w:rsidRPr="00CF13F5">
          <w:rPr>
            <w:rStyle w:val="Hyperlink"/>
          </w:rPr>
          <w:t>https://www.investing.com/academy/statistics/walmart-facts/</w:t>
        </w:r>
      </w:hyperlink>
    </w:p>
    <w:p w:rsidR="00D47DC7" w:rsidP="00CF13F5" w:rsidRDefault="00D47DC7" w14:paraId="49DB2725" w14:textId="77777777">
      <w:r w:rsidRPr="00CF13F5">
        <w:t>The Strategy Story (</w:t>
      </w:r>
      <w:r>
        <w:t>2025</w:t>
      </w:r>
      <w:r w:rsidRPr="00CF13F5">
        <w:t xml:space="preserve">) </w:t>
      </w:r>
      <w:r w:rsidRPr="00CF13F5">
        <w:rPr>
          <w:i/>
          <w:iCs/>
        </w:rPr>
        <w:t>Walmart PESTEL analysis</w:t>
      </w:r>
      <w:r w:rsidRPr="00CF13F5">
        <w:t xml:space="preserve">. Available at: </w:t>
      </w:r>
      <w:hyperlink w:tgtFrame="_new" w:history="1" r:id="rId80">
        <w:r w:rsidRPr="00CF13F5">
          <w:rPr>
            <w:rStyle w:val="Hyperlink"/>
          </w:rPr>
          <w:t>https://thestrategystory.com/blog/walmart-pestel-analysis/</w:t>
        </w:r>
      </w:hyperlink>
    </w:p>
    <w:p w:rsidR="00D47DC7" w:rsidP="00CF13F5" w:rsidRDefault="00D47DC7" w14:paraId="77798E2E" w14:textId="77777777">
      <w:r w:rsidRPr="00CF13F5">
        <w:t xml:space="preserve">Varha, V. and Varha, V. (2025) </w:t>
      </w:r>
      <w:r w:rsidRPr="00CF13F5">
        <w:rPr>
          <w:i/>
          <w:iCs/>
        </w:rPr>
        <w:t>Market analysis tools for scaling small business under resource constraints: the strategic approach of an innovative entrepreneur</w:t>
      </w:r>
      <w:r w:rsidRPr="00CF13F5">
        <w:t xml:space="preserve">. SSRN Working Paper, 20 August. Available at: </w:t>
      </w:r>
      <w:hyperlink w:tgtFrame="_new" w:history="1" r:id="rId81">
        <w:r w:rsidRPr="00CF13F5">
          <w:rPr>
            <w:rStyle w:val="Hyperlink"/>
          </w:rPr>
          <w:t>https://ssrn.com/abstract=5475308</w:t>
        </w:r>
      </w:hyperlink>
    </w:p>
    <w:p w:rsidR="00D47DC7" w:rsidP="00CF13F5" w:rsidRDefault="00D47DC7" w14:paraId="0D506F74" w14:textId="77777777">
      <w:r w:rsidRPr="00CF13F5">
        <w:t xml:space="preserve">Walmart Inc. (2024) </w:t>
      </w:r>
      <w:r w:rsidRPr="00CF13F5">
        <w:rPr>
          <w:i/>
          <w:iCs/>
        </w:rPr>
        <w:t>Walmart 2024 annual report (Form 10-K) for the fiscal year ended January 31, 2024</w:t>
      </w:r>
      <w:r w:rsidRPr="00CF13F5">
        <w:t xml:space="preserve">. Available at: </w:t>
      </w:r>
      <w:hyperlink w:tgtFrame="_new" w:history="1" r:id="rId82">
        <w:r w:rsidRPr="00CF13F5">
          <w:rPr>
            <w:rStyle w:val="Hyperlink"/>
          </w:rPr>
          <w:t>https://stock.walmart.com/_assets/_1bb8710bd2d32b8416cdfd68dd533e16/walmart/db/950/9651/annual_report/Walmart_2024-AR-10K_Searchable.pdf</w:t>
        </w:r>
      </w:hyperlink>
    </w:p>
    <w:p w:rsidR="00D47DC7" w:rsidP="00CF13F5" w:rsidRDefault="00D47DC7" w14:paraId="61D0689D" w14:textId="77777777">
      <w:r w:rsidRPr="00CF13F5">
        <w:t xml:space="preserve">Walmart Inc. (2025) </w:t>
      </w:r>
      <w:r w:rsidRPr="00CF13F5">
        <w:rPr>
          <w:i/>
          <w:iCs/>
        </w:rPr>
        <w:t>About Walmart: People-Led, Tech-Powered Retail</w:t>
      </w:r>
      <w:r w:rsidRPr="00CF13F5">
        <w:t xml:space="preserve">. Available at: </w:t>
      </w:r>
      <w:hyperlink w:tgtFrame="_new" w:history="1" r:id="rId83">
        <w:r w:rsidRPr="00CF13F5">
          <w:rPr>
            <w:rStyle w:val="Hyperlink"/>
          </w:rPr>
          <w:t>https://corporate.walmart.com/about</w:t>
        </w:r>
      </w:hyperlink>
    </w:p>
    <w:p w:rsidR="00D47DC7" w:rsidP="00CF13F5" w:rsidRDefault="00D47DC7" w14:paraId="134A4713" w14:textId="77777777">
      <w:r w:rsidRPr="00CF13F5">
        <w:t xml:space="preserve">Walmart Inc. (2025) </w:t>
      </w:r>
      <w:r w:rsidRPr="00CF13F5">
        <w:rPr>
          <w:i/>
          <w:iCs/>
        </w:rPr>
        <w:t>Purpose</w:t>
      </w:r>
      <w:r w:rsidRPr="00CF13F5">
        <w:t xml:space="preserve">. Available at: </w:t>
      </w:r>
      <w:hyperlink w:tgtFrame="_new" w:history="1" r:id="rId84">
        <w:r w:rsidRPr="00CF13F5">
          <w:rPr>
            <w:rStyle w:val="Hyperlink"/>
          </w:rPr>
          <w:t>https://corporate.walmart.com/purpose</w:t>
        </w:r>
      </w:hyperlink>
    </w:p>
    <w:p w:rsidR="00D47DC7" w:rsidP="00CF13F5" w:rsidRDefault="00D47DC7" w14:paraId="239556EE" w14:textId="77777777">
      <w:r w:rsidRPr="00CF13F5">
        <w:t xml:space="preserve">Walmart Inc. (2025) </w:t>
      </w:r>
      <w:r w:rsidRPr="00CF13F5">
        <w:rPr>
          <w:i/>
          <w:iCs/>
        </w:rPr>
        <w:t>Q1 FY26 earnings presentation</w:t>
      </w:r>
      <w:r w:rsidRPr="00CF13F5">
        <w:t xml:space="preserve">. Available at: </w:t>
      </w:r>
      <w:hyperlink w:tgtFrame="_new" w:history="1" r:id="rId85">
        <w:r w:rsidRPr="00CF13F5">
          <w:rPr>
            <w:rStyle w:val="Hyperlink"/>
          </w:rPr>
          <w:t>https://corporate.walmart.com/content/dam/corporate/documents/newsroom/2025/05/15/walmart-releases-q1-fy26-earnings/q1-fy26-earnings-presentation.pdf</w:t>
        </w:r>
      </w:hyperlink>
    </w:p>
    <w:p w:rsidR="00D47DC7" w:rsidP="00CF13F5" w:rsidRDefault="00D47DC7" w14:paraId="3334B6B0" w14:textId="77777777">
      <w:r w:rsidRPr="00CF13F5">
        <w:lastRenderedPageBreak/>
        <w:t xml:space="preserve">Wu, Z. (2024) ‘The analysis of the effect of compensation strategy on corporate performance: an example from Walmart’, </w:t>
      </w:r>
      <w:r w:rsidRPr="00CF13F5">
        <w:rPr>
          <w:i/>
          <w:iCs/>
        </w:rPr>
        <w:t>Highlights in Business Economics and Management</w:t>
      </w:r>
      <w:r w:rsidRPr="00CF13F5">
        <w:t xml:space="preserve">, 24, pp. 511–515. </w:t>
      </w:r>
      <w:hyperlink w:history="1" r:id="rId86">
        <w:r w:rsidRPr="00E97184">
          <w:rPr>
            <w:rStyle w:val="Hyperlink"/>
          </w:rPr>
          <w:t>https://doi.org/10.54097/jcemes64</w:t>
        </w:r>
      </w:hyperlink>
    </w:p>
    <w:p w:rsidR="00D47DC7" w:rsidP="00CF13F5" w:rsidRDefault="00D47DC7" w14:paraId="085149B2" w14:textId="77777777">
      <w:r w:rsidRPr="00CF13F5">
        <w:t xml:space="preserve">Zhang, W. (2024) ‘An analysis of Walmart based on its internal and external environment’, </w:t>
      </w:r>
      <w:r w:rsidRPr="00CF13F5">
        <w:rPr>
          <w:i/>
          <w:iCs/>
        </w:rPr>
        <w:t>Advances in Economics, Management and Political Sciences</w:t>
      </w:r>
      <w:r w:rsidRPr="00CF13F5">
        <w:t xml:space="preserve">, 77(1), pp. 142–147. </w:t>
      </w:r>
      <w:hyperlink w:history="1" r:id="rId87">
        <w:r w:rsidRPr="00E97184">
          <w:rPr>
            <w:rStyle w:val="Hyperlink"/>
          </w:rPr>
          <w:t>https://doi.org/10.54254/2754-1169/77/20241609</w:t>
        </w:r>
      </w:hyperlink>
    </w:p>
    <w:p w:rsidR="00D47DC7" w:rsidP="00CF13F5" w:rsidRDefault="00D47DC7" w14:paraId="3184D747" w14:textId="77777777">
      <w:r w:rsidRPr="00CF13F5">
        <w:t xml:space="preserve">Zif, J. (2025) ‘The startup dilemma of international market expansion’, </w:t>
      </w:r>
      <w:r w:rsidRPr="00CF13F5">
        <w:rPr>
          <w:i/>
          <w:iCs/>
        </w:rPr>
        <w:t>Journal of Entrepreneurship and Business Innovation</w:t>
      </w:r>
      <w:r w:rsidRPr="00CF13F5">
        <w:t xml:space="preserve">, 12(1), p. 1. </w:t>
      </w:r>
      <w:hyperlink w:history="1" r:id="rId88">
        <w:r w:rsidRPr="00E97184">
          <w:rPr>
            <w:rStyle w:val="Hyperlink"/>
          </w:rPr>
          <w:t>https://doi.org/10.5296/jebi.v12i1.22668</w:t>
        </w:r>
      </w:hyperlink>
    </w:p>
    <w:sectPr w:rsidR="00D47DC7" w:rsidSect="00F86B04">
      <w:footerReference w:type="default" r:id="rId89"/>
      <w:pgSz w:w="12240" w:h="15840" w:orient="portrait"/>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F05EFD" w:rsidR="00E23A54" w:rsidP="00F86B04" w:rsidRDefault="00E23A54" w14:paraId="27D96CA0" w14:textId="77777777">
      <w:pPr>
        <w:spacing w:after="0" w:line="240" w:lineRule="auto"/>
      </w:pPr>
      <w:r w:rsidRPr="00F05EFD">
        <w:separator/>
      </w:r>
    </w:p>
  </w:endnote>
  <w:endnote w:type="continuationSeparator" w:id="0">
    <w:p w:rsidRPr="00F05EFD" w:rsidR="00E23A54" w:rsidP="00F86B04" w:rsidRDefault="00E23A54" w14:paraId="4CD2BC64" w14:textId="77777777">
      <w:pPr>
        <w:spacing w:after="0" w:line="240" w:lineRule="auto"/>
      </w:pPr>
      <w:r w:rsidRPr="00F05EF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6924540"/>
      <w:docPartObj>
        <w:docPartGallery w:val="Page Numbers (Bottom of Page)"/>
        <w:docPartUnique/>
      </w:docPartObj>
    </w:sdtPr>
    <w:sdtContent>
      <w:p w:rsidRPr="00F05EFD" w:rsidR="00F86B04" w:rsidRDefault="00F86B04" w14:paraId="1EECBBFB" w14:textId="7AEF0B8E">
        <w:pPr>
          <w:pStyle w:val="Footer"/>
          <w:jc w:val="center"/>
        </w:pPr>
        <w:r w:rsidRPr="00F05EFD">
          <w:fldChar w:fldCharType="begin"/>
        </w:r>
        <w:r w:rsidRPr="00F05EFD">
          <w:instrText xml:space="preserve"> PAGE   \* MERGEFORMAT </w:instrText>
        </w:r>
        <w:r w:rsidRPr="00F05EFD">
          <w:fldChar w:fldCharType="separate"/>
        </w:r>
        <w:r w:rsidRPr="00F05EFD">
          <w:t>2</w:t>
        </w:r>
        <w:r w:rsidRPr="00F05EFD">
          <w:fldChar w:fldCharType="end"/>
        </w:r>
      </w:p>
    </w:sdtContent>
  </w:sdt>
  <w:p w:rsidRPr="00F05EFD" w:rsidR="00F86B04" w:rsidRDefault="00F86B04" w14:paraId="0A46653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F05EFD" w:rsidR="00E23A54" w:rsidP="00F86B04" w:rsidRDefault="00E23A54" w14:paraId="5CCBCF73" w14:textId="77777777">
      <w:pPr>
        <w:spacing w:after="0" w:line="240" w:lineRule="auto"/>
      </w:pPr>
      <w:r w:rsidRPr="00F05EFD">
        <w:separator/>
      </w:r>
    </w:p>
  </w:footnote>
  <w:footnote w:type="continuationSeparator" w:id="0">
    <w:p w:rsidRPr="00F05EFD" w:rsidR="00E23A54" w:rsidP="00F86B04" w:rsidRDefault="00E23A54" w14:paraId="340544AC" w14:textId="77777777">
      <w:pPr>
        <w:spacing w:after="0" w:line="240" w:lineRule="auto"/>
      </w:pPr>
      <w:r w:rsidRPr="00F05EF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3FA3"/>
    <w:multiLevelType w:val="multilevel"/>
    <w:tmpl w:val="0EBC83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873F33"/>
    <w:multiLevelType w:val="multilevel"/>
    <w:tmpl w:val="B34CF8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9006BBD"/>
    <w:multiLevelType w:val="multilevel"/>
    <w:tmpl w:val="09FC4A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9DB42CC"/>
    <w:multiLevelType w:val="multilevel"/>
    <w:tmpl w:val="8CFE74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D3908D1"/>
    <w:multiLevelType w:val="multilevel"/>
    <w:tmpl w:val="C100B7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E9D4AC9"/>
    <w:multiLevelType w:val="multilevel"/>
    <w:tmpl w:val="7B5272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C39787C"/>
    <w:multiLevelType w:val="multilevel"/>
    <w:tmpl w:val="F67EF5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C995970"/>
    <w:multiLevelType w:val="hybridMultilevel"/>
    <w:tmpl w:val="D23826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FF0B69"/>
    <w:multiLevelType w:val="multilevel"/>
    <w:tmpl w:val="D51883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0AE3528"/>
    <w:multiLevelType w:val="hybridMultilevel"/>
    <w:tmpl w:val="192AA4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D757364"/>
    <w:multiLevelType w:val="multilevel"/>
    <w:tmpl w:val="3C4A2D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408D1DC2"/>
    <w:multiLevelType w:val="multilevel"/>
    <w:tmpl w:val="CB10A8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C703321"/>
    <w:multiLevelType w:val="multilevel"/>
    <w:tmpl w:val="628AB6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59FF5C5B"/>
    <w:multiLevelType w:val="multilevel"/>
    <w:tmpl w:val="8DEACC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62A05897"/>
    <w:multiLevelType w:val="multilevel"/>
    <w:tmpl w:val="DBEC8C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63807890"/>
    <w:multiLevelType w:val="multilevel"/>
    <w:tmpl w:val="0FEC43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791035B"/>
    <w:multiLevelType w:val="multilevel"/>
    <w:tmpl w:val="DD50CB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FFE2E66"/>
    <w:multiLevelType w:val="multilevel"/>
    <w:tmpl w:val="8B8AD2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7F6D4F61"/>
    <w:multiLevelType w:val="hybridMultilevel"/>
    <w:tmpl w:val="07909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89772772">
    <w:abstractNumId w:val="5"/>
  </w:num>
  <w:num w:numId="2" w16cid:durableId="723136746">
    <w:abstractNumId w:val="9"/>
  </w:num>
  <w:num w:numId="3" w16cid:durableId="1437167490">
    <w:abstractNumId w:val="12"/>
  </w:num>
  <w:num w:numId="4" w16cid:durableId="721055327">
    <w:abstractNumId w:val="0"/>
  </w:num>
  <w:num w:numId="5" w16cid:durableId="1247615526">
    <w:abstractNumId w:val="4"/>
  </w:num>
  <w:num w:numId="6" w16cid:durableId="1788085551">
    <w:abstractNumId w:val="1"/>
  </w:num>
  <w:num w:numId="7" w16cid:durableId="1578319569">
    <w:abstractNumId w:val="3"/>
  </w:num>
  <w:num w:numId="8" w16cid:durableId="2076852741">
    <w:abstractNumId w:val="15"/>
  </w:num>
  <w:num w:numId="9" w16cid:durableId="890924627">
    <w:abstractNumId w:val="17"/>
  </w:num>
  <w:num w:numId="10" w16cid:durableId="441844359">
    <w:abstractNumId w:val="2"/>
  </w:num>
  <w:num w:numId="11" w16cid:durableId="1481340451">
    <w:abstractNumId w:val="8"/>
  </w:num>
  <w:num w:numId="12" w16cid:durableId="1454442926">
    <w:abstractNumId w:val="16"/>
  </w:num>
  <w:num w:numId="13" w16cid:durableId="958950984">
    <w:abstractNumId w:val="6"/>
  </w:num>
  <w:num w:numId="14" w16cid:durableId="1954290271">
    <w:abstractNumId w:val="11"/>
  </w:num>
  <w:num w:numId="15" w16cid:durableId="349989547">
    <w:abstractNumId w:val="14"/>
  </w:num>
  <w:num w:numId="16" w16cid:durableId="1119179042">
    <w:abstractNumId w:val="13"/>
  </w:num>
  <w:num w:numId="17" w16cid:durableId="1871070564">
    <w:abstractNumId w:val="10"/>
  </w:num>
  <w:num w:numId="18" w16cid:durableId="39522158">
    <w:abstractNumId w:val="7"/>
  </w:num>
  <w:num w:numId="19" w16cid:durableId="59783395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46D"/>
    <w:rsid w:val="000003B4"/>
    <w:rsid w:val="00010CAA"/>
    <w:rsid w:val="000260C3"/>
    <w:rsid w:val="000260D5"/>
    <w:rsid w:val="0003126F"/>
    <w:rsid w:val="000329EA"/>
    <w:rsid w:val="00034CBA"/>
    <w:rsid w:val="00044D43"/>
    <w:rsid w:val="00045511"/>
    <w:rsid w:val="00046CF0"/>
    <w:rsid w:val="0004783E"/>
    <w:rsid w:val="00052DB1"/>
    <w:rsid w:val="00053757"/>
    <w:rsid w:val="00056CDE"/>
    <w:rsid w:val="000579DC"/>
    <w:rsid w:val="00062D8C"/>
    <w:rsid w:val="00072E7E"/>
    <w:rsid w:val="00095ED8"/>
    <w:rsid w:val="000A72BF"/>
    <w:rsid w:val="000B2EA0"/>
    <w:rsid w:val="000B43B8"/>
    <w:rsid w:val="000B5128"/>
    <w:rsid w:val="000C33A4"/>
    <w:rsid w:val="000C380A"/>
    <w:rsid w:val="000C3B79"/>
    <w:rsid w:val="000C48CB"/>
    <w:rsid w:val="000C5B00"/>
    <w:rsid w:val="000C74BA"/>
    <w:rsid w:val="000D1443"/>
    <w:rsid w:val="000D576F"/>
    <w:rsid w:val="000D59A4"/>
    <w:rsid w:val="000E16BD"/>
    <w:rsid w:val="000E44FC"/>
    <w:rsid w:val="000E5B9C"/>
    <w:rsid w:val="000F5B5B"/>
    <w:rsid w:val="0010042B"/>
    <w:rsid w:val="00104829"/>
    <w:rsid w:val="001051EC"/>
    <w:rsid w:val="0011426B"/>
    <w:rsid w:val="00117231"/>
    <w:rsid w:val="001177EE"/>
    <w:rsid w:val="001220A0"/>
    <w:rsid w:val="00124478"/>
    <w:rsid w:val="001276EF"/>
    <w:rsid w:val="00132BEC"/>
    <w:rsid w:val="001331BB"/>
    <w:rsid w:val="001353C1"/>
    <w:rsid w:val="00137FB1"/>
    <w:rsid w:val="0014293C"/>
    <w:rsid w:val="0014299B"/>
    <w:rsid w:val="00143827"/>
    <w:rsid w:val="001456A5"/>
    <w:rsid w:val="00146074"/>
    <w:rsid w:val="0014728B"/>
    <w:rsid w:val="00147E0C"/>
    <w:rsid w:val="001547DA"/>
    <w:rsid w:val="00155823"/>
    <w:rsid w:val="0016046B"/>
    <w:rsid w:val="00160544"/>
    <w:rsid w:val="001632B8"/>
    <w:rsid w:val="00165788"/>
    <w:rsid w:val="00166CCE"/>
    <w:rsid w:val="00167EF3"/>
    <w:rsid w:val="001722DF"/>
    <w:rsid w:val="00175B08"/>
    <w:rsid w:val="00181256"/>
    <w:rsid w:val="001819A9"/>
    <w:rsid w:val="001827FA"/>
    <w:rsid w:val="00183899"/>
    <w:rsid w:val="001870FA"/>
    <w:rsid w:val="00191FA5"/>
    <w:rsid w:val="00193ED1"/>
    <w:rsid w:val="00196CB5"/>
    <w:rsid w:val="00196EB9"/>
    <w:rsid w:val="001A0ACF"/>
    <w:rsid w:val="001B22B0"/>
    <w:rsid w:val="001C2224"/>
    <w:rsid w:val="001C52F7"/>
    <w:rsid w:val="001D06C9"/>
    <w:rsid w:val="001D1D9F"/>
    <w:rsid w:val="001D6202"/>
    <w:rsid w:val="001D78A9"/>
    <w:rsid w:val="001E6555"/>
    <w:rsid w:val="001F3833"/>
    <w:rsid w:val="001F65C0"/>
    <w:rsid w:val="00200442"/>
    <w:rsid w:val="00205FA6"/>
    <w:rsid w:val="00213014"/>
    <w:rsid w:val="002137D9"/>
    <w:rsid w:val="00220A81"/>
    <w:rsid w:val="00220B66"/>
    <w:rsid w:val="0022246D"/>
    <w:rsid w:val="002259CB"/>
    <w:rsid w:val="00226DE7"/>
    <w:rsid w:val="0022798C"/>
    <w:rsid w:val="00227FC8"/>
    <w:rsid w:val="002306CB"/>
    <w:rsid w:val="00230E53"/>
    <w:rsid w:val="00236E14"/>
    <w:rsid w:val="00243A24"/>
    <w:rsid w:val="00244132"/>
    <w:rsid w:val="002455BC"/>
    <w:rsid w:val="00246999"/>
    <w:rsid w:val="00250DD3"/>
    <w:rsid w:val="00264CF5"/>
    <w:rsid w:val="0026676F"/>
    <w:rsid w:val="00273E6F"/>
    <w:rsid w:val="00274879"/>
    <w:rsid w:val="002750ED"/>
    <w:rsid w:val="002822FC"/>
    <w:rsid w:val="00284A75"/>
    <w:rsid w:val="00285FBC"/>
    <w:rsid w:val="002861B0"/>
    <w:rsid w:val="00290C71"/>
    <w:rsid w:val="00292F26"/>
    <w:rsid w:val="002A12D2"/>
    <w:rsid w:val="002A14C8"/>
    <w:rsid w:val="002B1289"/>
    <w:rsid w:val="002B7553"/>
    <w:rsid w:val="002B79A9"/>
    <w:rsid w:val="002C2C5B"/>
    <w:rsid w:val="002C68E6"/>
    <w:rsid w:val="002D1E7C"/>
    <w:rsid w:val="002D6EE6"/>
    <w:rsid w:val="002E3D33"/>
    <w:rsid w:val="002E572F"/>
    <w:rsid w:val="002E5C57"/>
    <w:rsid w:val="002F0215"/>
    <w:rsid w:val="002F75A1"/>
    <w:rsid w:val="003032A0"/>
    <w:rsid w:val="00304598"/>
    <w:rsid w:val="00305536"/>
    <w:rsid w:val="00311F5F"/>
    <w:rsid w:val="003145B3"/>
    <w:rsid w:val="00316EC0"/>
    <w:rsid w:val="003266E2"/>
    <w:rsid w:val="0033419C"/>
    <w:rsid w:val="00336736"/>
    <w:rsid w:val="00347F6E"/>
    <w:rsid w:val="00353505"/>
    <w:rsid w:val="00355A23"/>
    <w:rsid w:val="00360960"/>
    <w:rsid w:val="003674BD"/>
    <w:rsid w:val="00373A15"/>
    <w:rsid w:val="00377133"/>
    <w:rsid w:val="00383C4D"/>
    <w:rsid w:val="00385357"/>
    <w:rsid w:val="00393226"/>
    <w:rsid w:val="003A03CF"/>
    <w:rsid w:val="003A69A3"/>
    <w:rsid w:val="003A6F0F"/>
    <w:rsid w:val="003B1F59"/>
    <w:rsid w:val="003B7463"/>
    <w:rsid w:val="003C0CF5"/>
    <w:rsid w:val="003C1B7D"/>
    <w:rsid w:val="003C2D7C"/>
    <w:rsid w:val="003C54B8"/>
    <w:rsid w:val="003D1E0F"/>
    <w:rsid w:val="003D7438"/>
    <w:rsid w:val="003E0878"/>
    <w:rsid w:val="003E0A4C"/>
    <w:rsid w:val="003E0A8C"/>
    <w:rsid w:val="003E4F5E"/>
    <w:rsid w:val="003E6E05"/>
    <w:rsid w:val="003F2A15"/>
    <w:rsid w:val="003F3006"/>
    <w:rsid w:val="003F3225"/>
    <w:rsid w:val="00401537"/>
    <w:rsid w:val="00404007"/>
    <w:rsid w:val="004106D0"/>
    <w:rsid w:val="00410B47"/>
    <w:rsid w:val="004119B7"/>
    <w:rsid w:val="00411CCF"/>
    <w:rsid w:val="00415895"/>
    <w:rsid w:val="00420573"/>
    <w:rsid w:val="00420F34"/>
    <w:rsid w:val="004332D6"/>
    <w:rsid w:val="00434CEE"/>
    <w:rsid w:val="00435A37"/>
    <w:rsid w:val="00435AD1"/>
    <w:rsid w:val="004365E8"/>
    <w:rsid w:val="00440A27"/>
    <w:rsid w:val="00445892"/>
    <w:rsid w:val="004470BF"/>
    <w:rsid w:val="004522F2"/>
    <w:rsid w:val="00452AE9"/>
    <w:rsid w:val="00455EBC"/>
    <w:rsid w:val="004562C9"/>
    <w:rsid w:val="00463817"/>
    <w:rsid w:val="00474CB4"/>
    <w:rsid w:val="00476A59"/>
    <w:rsid w:val="00477394"/>
    <w:rsid w:val="00480866"/>
    <w:rsid w:val="00480FF6"/>
    <w:rsid w:val="00481301"/>
    <w:rsid w:val="0048423D"/>
    <w:rsid w:val="004912DC"/>
    <w:rsid w:val="004939D6"/>
    <w:rsid w:val="004A3D81"/>
    <w:rsid w:val="004A7311"/>
    <w:rsid w:val="004B61BB"/>
    <w:rsid w:val="004C5E1A"/>
    <w:rsid w:val="004D5ED0"/>
    <w:rsid w:val="004D7B6F"/>
    <w:rsid w:val="004E4F6B"/>
    <w:rsid w:val="004F150C"/>
    <w:rsid w:val="005011D9"/>
    <w:rsid w:val="00507303"/>
    <w:rsid w:val="005130EC"/>
    <w:rsid w:val="0051353B"/>
    <w:rsid w:val="005244B8"/>
    <w:rsid w:val="00525F1D"/>
    <w:rsid w:val="00527176"/>
    <w:rsid w:val="005318A4"/>
    <w:rsid w:val="00533F7A"/>
    <w:rsid w:val="005370D1"/>
    <w:rsid w:val="00543A5E"/>
    <w:rsid w:val="0054580D"/>
    <w:rsid w:val="00547ABF"/>
    <w:rsid w:val="005514CB"/>
    <w:rsid w:val="00555128"/>
    <w:rsid w:val="00555E1D"/>
    <w:rsid w:val="00556BCA"/>
    <w:rsid w:val="00564F8B"/>
    <w:rsid w:val="00567295"/>
    <w:rsid w:val="005674C6"/>
    <w:rsid w:val="005704F1"/>
    <w:rsid w:val="0057093A"/>
    <w:rsid w:val="00576052"/>
    <w:rsid w:val="0058178A"/>
    <w:rsid w:val="00583FE9"/>
    <w:rsid w:val="0058521D"/>
    <w:rsid w:val="00590A13"/>
    <w:rsid w:val="005971EF"/>
    <w:rsid w:val="005A052C"/>
    <w:rsid w:val="005A2D5D"/>
    <w:rsid w:val="005A73A7"/>
    <w:rsid w:val="005A73FB"/>
    <w:rsid w:val="005B179F"/>
    <w:rsid w:val="005B2184"/>
    <w:rsid w:val="005B55E2"/>
    <w:rsid w:val="005B7E70"/>
    <w:rsid w:val="005C0514"/>
    <w:rsid w:val="005C30BC"/>
    <w:rsid w:val="005C4226"/>
    <w:rsid w:val="005C5D38"/>
    <w:rsid w:val="005D376A"/>
    <w:rsid w:val="005D53CD"/>
    <w:rsid w:val="005E45AE"/>
    <w:rsid w:val="005F57AF"/>
    <w:rsid w:val="0060152D"/>
    <w:rsid w:val="006029E4"/>
    <w:rsid w:val="00603AE7"/>
    <w:rsid w:val="006108D7"/>
    <w:rsid w:val="00624C4F"/>
    <w:rsid w:val="0063177E"/>
    <w:rsid w:val="006333A9"/>
    <w:rsid w:val="006476CC"/>
    <w:rsid w:val="00651875"/>
    <w:rsid w:val="00652E8D"/>
    <w:rsid w:val="00661E81"/>
    <w:rsid w:val="006640F5"/>
    <w:rsid w:val="00671EFD"/>
    <w:rsid w:val="006754E8"/>
    <w:rsid w:val="00676F97"/>
    <w:rsid w:val="006830C1"/>
    <w:rsid w:val="006856E5"/>
    <w:rsid w:val="00685895"/>
    <w:rsid w:val="0068698B"/>
    <w:rsid w:val="006932BD"/>
    <w:rsid w:val="00695D68"/>
    <w:rsid w:val="00696009"/>
    <w:rsid w:val="006A0351"/>
    <w:rsid w:val="006B18F3"/>
    <w:rsid w:val="006B40EC"/>
    <w:rsid w:val="006B6B8E"/>
    <w:rsid w:val="006C2780"/>
    <w:rsid w:val="006C33BF"/>
    <w:rsid w:val="006D3CC9"/>
    <w:rsid w:val="006D42BD"/>
    <w:rsid w:val="006D44F4"/>
    <w:rsid w:val="006E24F5"/>
    <w:rsid w:val="006F1720"/>
    <w:rsid w:val="006F515A"/>
    <w:rsid w:val="006F72E2"/>
    <w:rsid w:val="00703E2C"/>
    <w:rsid w:val="00711545"/>
    <w:rsid w:val="0071173A"/>
    <w:rsid w:val="0071602B"/>
    <w:rsid w:val="00721694"/>
    <w:rsid w:val="007235AA"/>
    <w:rsid w:val="00727F85"/>
    <w:rsid w:val="00745B50"/>
    <w:rsid w:val="00745C69"/>
    <w:rsid w:val="007525CA"/>
    <w:rsid w:val="00753008"/>
    <w:rsid w:val="007543F2"/>
    <w:rsid w:val="00754988"/>
    <w:rsid w:val="00754DFE"/>
    <w:rsid w:val="00756D70"/>
    <w:rsid w:val="00766323"/>
    <w:rsid w:val="00781751"/>
    <w:rsid w:val="00781AA8"/>
    <w:rsid w:val="00785269"/>
    <w:rsid w:val="0078729A"/>
    <w:rsid w:val="0079332E"/>
    <w:rsid w:val="00794A7D"/>
    <w:rsid w:val="00794DF0"/>
    <w:rsid w:val="00795285"/>
    <w:rsid w:val="007A0C39"/>
    <w:rsid w:val="007A3073"/>
    <w:rsid w:val="007C280B"/>
    <w:rsid w:val="007D1758"/>
    <w:rsid w:val="007F0CF2"/>
    <w:rsid w:val="007F3E25"/>
    <w:rsid w:val="007F40FA"/>
    <w:rsid w:val="007F5A78"/>
    <w:rsid w:val="00800F43"/>
    <w:rsid w:val="00807282"/>
    <w:rsid w:val="00807451"/>
    <w:rsid w:val="008148BB"/>
    <w:rsid w:val="0083040B"/>
    <w:rsid w:val="00830BCE"/>
    <w:rsid w:val="0083373B"/>
    <w:rsid w:val="00840FA8"/>
    <w:rsid w:val="00845D9C"/>
    <w:rsid w:val="00846A4B"/>
    <w:rsid w:val="00852324"/>
    <w:rsid w:val="00861791"/>
    <w:rsid w:val="00863FDE"/>
    <w:rsid w:val="0087172C"/>
    <w:rsid w:val="00871C0A"/>
    <w:rsid w:val="008760DB"/>
    <w:rsid w:val="00876ECE"/>
    <w:rsid w:val="0088555C"/>
    <w:rsid w:val="00886AD5"/>
    <w:rsid w:val="00891E69"/>
    <w:rsid w:val="0089228E"/>
    <w:rsid w:val="008939EF"/>
    <w:rsid w:val="008A7806"/>
    <w:rsid w:val="008B21D8"/>
    <w:rsid w:val="008B2C1A"/>
    <w:rsid w:val="008B2C5A"/>
    <w:rsid w:val="008B6025"/>
    <w:rsid w:val="008C097E"/>
    <w:rsid w:val="008C1F13"/>
    <w:rsid w:val="008C3452"/>
    <w:rsid w:val="008C4F42"/>
    <w:rsid w:val="009006E0"/>
    <w:rsid w:val="009040BB"/>
    <w:rsid w:val="00906791"/>
    <w:rsid w:val="00917A10"/>
    <w:rsid w:val="0092122E"/>
    <w:rsid w:val="00931C69"/>
    <w:rsid w:val="009322CF"/>
    <w:rsid w:val="00933158"/>
    <w:rsid w:val="00933BB8"/>
    <w:rsid w:val="00943305"/>
    <w:rsid w:val="0095395A"/>
    <w:rsid w:val="00957591"/>
    <w:rsid w:val="009620ED"/>
    <w:rsid w:val="00965DC9"/>
    <w:rsid w:val="0097044A"/>
    <w:rsid w:val="00976A1A"/>
    <w:rsid w:val="009863C8"/>
    <w:rsid w:val="00990FF8"/>
    <w:rsid w:val="0099389D"/>
    <w:rsid w:val="0099436E"/>
    <w:rsid w:val="009A134F"/>
    <w:rsid w:val="009A47FC"/>
    <w:rsid w:val="009A59B5"/>
    <w:rsid w:val="009B49A0"/>
    <w:rsid w:val="009D1C29"/>
    <w:rsid w:val="009D4D65"/>
    <w:rsid w:val="009E1D0C"/>
    <w:rsid w:val="009E27AE"/>
    <w:rsid w:val="009E3AF3"/>
    <w:rsid w:val="009E62F8"/>
    <w:rsid w:val="009F01AC"/>
    <w:rsid w:val="00A033A3"/>
    <w:rsid w:val="00A04BC8"/>
    <w:rsid w:val="00A071F4"/>
    <w:rsid w:val="00A12FFE"/>
    <w:rsid w:val="00A14A3D"/>
    <w:rsid w:val="00A20CAC"/>
    <w:rsid w:val="00A21042"/>
    <w:rsid w:val="00A345C4"/>
    <w:rsid w:val="00A40908"/>
    <w:rsid w:val="00A41BC5"/>
    <w:rsid w:val="00A4224D"/>
    <w:rsid w:val="00A46C76"/>
    <w:rsid w:val="00A50BA6"/>
    <w:rsid w:val="00A54B8D"/>
    <w:rsid w:val="00A56564"/>
    <w:rsid w:val="00A60CB2"/>
    <w:rsid w:val="00A60CE6"/>
    <w:rsid w:val="00A63988"/>
    <w:rsid w:val="00A70000"/>
    <w:rsid w:val="00A8294F"/>
    <w:rsid w:val="00A92C3F"/>
    <w:rsid w:val="00A9397F"/>
    <w:rsid w:val="00AB34B9"/>
    <w:rsid w:val="00AB554F"/>
    <w:rsid w:val="00AB6A64"/>
    <w:rsid w:val="00AC11D3"/>
    <w:rsid w:val="00AC2F6F"/>
    <w:rsid w:val="00AC5D77"/>
    <w:rsid w:val="00AC647F"/>
    <w:rsid w:val="00AD0631"/>
    <w:rsid w:val="00AD2170"/>
    <w:rsid w:val="00AD6426"/>
    <w:rsid w:val="00AD679A"/>
    <w:rsid w:val="00AD738F"/>
    <w:rsid w:val="00AD7DB8"/>
    <w:rsid w:val="00AF2664"/>
    <w:rsid w:val="00B0146C"/>
    <w:rsid w:val="00B03B67"/>
    <w:rsid w:val="00B04723"/>
    <w:rsid w:val="00B05D4C"/>
    <w:rsid w:val="00B110CA"/>
    <w:rsid w:val="00B15C87"/>
    <w:rsid w:val="00B167CD"/>
    <w:rsid w:val="00B25C21"/>
    <w:rsid w:val="00B25C31"/>
    <w:rsid w:val="00B26240"/>
    <w:rsid w:val="00B3154E"/>
    <w:rsid w:val="00B31661"/>
    <w:rsid w:val="00B35A53"/>
    <w:rsid w:val="00B35C53"/>
    <w:rsid w:val="00B37EC0"/>
    <w:rsid w:val="00B4379D"/>
    <w:rsid w:val="00B44859"/>
    <w:rsid w:val="00B47F40"/>
    <w:rsid w:val="00B55696"/>
    <w:rsid w:val="00B57223"/>
    <w:rsid w:val="00B57550"/>
    <w:rsid w:val="00B65F0F"/>
    <w:rsid w:val="00B666B1"/>
    <w:rsid w:val="00B67751"/>
    <w:rsid w:val="00B7030D"/>
    <w:rsid w:val="00B72A81"/>
    <w:rsid w:val="00B744C2"/>
    <w:rsid w:val="00B753E2"/>
    <w:rsid w:val="00B76A83"/>
    <w:rsid w:val="00B77C8A"/>
    <w:rsid w:val="00B77DD3"/>
    <w:rsid w:val="00B82008"/>
    <w:rsid w:val="00B867F3"/>
    <w:rsid w:val="00B9000F"/>
    <w:rsid w:val="00B907C2"/>
    <w:rsid w:val="00B91039"/>
    <w:rsid w:val="00BA14AE"/>
    <w:rsid w:val="00BA5D72"/>
    <w:rsid w:val="00BA6D59"/>
    <w:rsid w:val="00BA70B7"/>
    <w:rsid w:val="00BB0FBD"/>
    <w:rsid w:val="00BB5D12"/>
    <w:rsid w:val="00BC75C7"/>
    <w:rsid w:val="00BD5087"/>
    <w:rsid w:val="00BD5B65"/>
    <w:rsid w:val="00BD6F35"/>
    <w:rsid w:val="00BF2BE8"/>
    <w:rsid w:val="00BF67DD"/>
    <w:rsid w:val="00C011B0"/>
    <w:rsid w:val="00C01D6F"/>
    <w:rsid w:val="00C06DF3"/>
    <w:rsid w:val="00C120E1"/>
    <w:rsid w:val="00C14A73"/>
    <w:rsid w:val="00C169D8"/>
    <w:rsid w:val="00C202F8"/>
    <w:rsid w:val="00C222D3"/>
    <w:rsid w:val="00C22634"/>
    <w:rsid w:val="00C24C77"/>
    <w:rsid w:val="00C25E8C"/>
    <w:rsid w:val="00C311E8"/>
    <w:rsid w:val="00C33D9E"/>
    <w:rsid w:val="00C418FB"/>
    <w:rsid w:val="00C43B51"/>
    <w:rsid w:val="00C473EB"/>
    <w:rsid w:val="00C57621"/>
    <w:rsid w:val="00C67AE4"/>
    <w:rsid w:val="00C74B65"/>
    <w:rsid w:val="00C76DE4"/>
    <w:rsid w:val="00C86BCD"/>
    <w:rsid w:val="00C873A4"/>
    <w:rsid w:val="00C8746D"/>
    <w:rsid w:val="00C93779"/>
    <w:rsid w:val="00C974B6"/>
    <w:rsid w:val="00CA35CC"/>
    <w:rsid w:val="00CB57FF"/>
    <w:rsid w:val="00CC1523"/>
    <w:rsid w:val="00CC31E6"/>
    <w:rsid w:val="00CC34FD"/>
    <w:rsid w:val="00CC3677"/>
    <w:rsid w:val="00CC49FF"/>
    <w:rsid w:val="00CC5878"/>
    <w:rsid w:val="00CD3672"/>
    <w:rsid w:val="00CD3970"/>
    <w:rsid w:val="00CD672A"/>
    <w:rsid w:val="00CE38C3"/>
    <w:rsid w:val="00CF13F5"/>
    <w:rsid w:val="00CF1717"/>
    <w:rsid w:val="00CF184F"/>
    <w:rsid w:val="00CF1918"/>
    <w:rsid w:val="00D10F9E"/>
    <w:rsid w:val="00D119FD"/>
    <w:rsid w:val="00D154C4"/>
    <w:rsid w:val="00D21888"/>
    <w:rsid w:val="00D236BE"/>
    <w:rsid w:val="00D25583"/>
    <w:rsid w:val="00D26737"/>
    <w:rsid w:val="00D26B26"/>
    <w:rsid w:val="00D27BB4"/>
    <w:rsid w:val="00D31C96"/>
    <w:rsid w:val="00D342AB"/>
    <w:rsid w:val="00D4312C"/>
    <w:rsid w:val="00D45511"/>
    <w:rsid w:val="00D45C81"/>
    <w:rsid w:val="00D46853"/>
    <w:rsid w:val="00D47DC7"/>
    <w:rsid w:val="00D5385F"/>
    <w:rsid w:val="00D56D78"/>
    <w:rsid w:val="00D60EC1"/>
    <w:rsid w:val="00D64057"/>
    <w:rsid w:val="00D66B6E"/>
    <w:rsid w:val="00D80383"/>
    <w:rsid w:val="00D81383"/>
    <w:rsid w:val="00D81741"/>
    <w:rsid w:val="00D840FD"/>
    <w:rsid w:val="00D9187A"/>
    <w:rsid w:val="00D92F8A"/>
    <w:rsid w:val="00D94E97"/>
    <w:rsid w:val="00D94F45"/>
    <w:rsid w:val="00D959D9"/>
    <w:rsid w:val="00D9641F"/>
    <w:rsid w:val="00DA344F"/>
    <w:rsid w:val="00DA659D"/>
    <w:rsid w:val="00DB5C2D"/>
    <w:rsid w:val="00DC5846"/>
    <w:rsid w:val="00DC6273"/>
    <w:rsid w:val="00DC6F23"/>
    <w:rsid w:val="00DC7838"/>
    <w:rsid w:val="00E05541"/>
    <w:rsid w:val="00E07396"/>
    <w:rsid w:val="00E17BC6"/>
    <w:rsid w:val="00E204F4"/>
    <w:rsid w:val="00E23A54"/>
    <w:rsid w:val="00E241E0"/>
    <w:rsid w:val="00E36E1F"/>
    <w:rsid w:val="00E420F5"/>
    <w:rsid w:val="00E43534"/>
    <w:rsid w:val="00E472A9"/>
    <w:rsid w:val="00E52942"/>
    <w:rsid w:val="00E55166"/>
    <w:rsid w:val="00E56249"/>
    <w:rsid w:val="00E57201"/>
    <w:rsid w:val="00E57738"/>
    <w:rsid w:val="00E63872"/>
    <w:rsid w:val="00E65D34"/>
    <w:rsid w:val="00E66613"/>
    <w:rsid w:val="00E7270E"/>
    <w:rsid w:val="00E756FC"/>
    <w:rsid w:val="00E95E2D"/>
    <w:rsid w:val="00E97943"/>
    <w:rsid w:val="00EA1D13"/>
    <w:rsid w:val="00EA495E"/>
    <w:rsid w:val="00EA742D"/>
    <w:rsid w:val="00EA75F1"/>
    <w:rsid w:val="00EB0A09"/>
    <w:rsid w:val="00EB151B"/>
    <w:rsid w:val="00EB1842"/>
    <w:rsid w:val="00EB1DFA"/>
    <w:rsid w:val="00ED26EF"/>
    <w:rsid w:val="00ED2AA4"/>
    <w:rsid w:val="00ED39F6"/>
    <w:rsid w:val="00ED5224"/>
    <w:rsid w:val="00ED5328"/>
    <w:rsid w:val="00EE4386"/>
    <w:rsid w:val="00EE4D5D"/>
    <w:rsid w:val="00EE6980"/>
    <w:rsid w:val="00EF11F4"/>
    <w:rsid w:val="00EF1DDD"/>
    <w:rsid w:val="00EF4380"/>
    <w:rsid w:val="00F00D3F"/>
    <w:rsid w:val="00F01830"/>
    <w:rsid w:val="00F04949"/>
    <w:rsid w:val="00F05EFD"/>
    <w:rsid w:val="00F129DF"/>
    <w:rsid w:val="00F14180"/>
    <w:rsid w:val="00F24C00"/>
    <w:rsid w:val="00F31620"/>
    <w:rsid w:val="00F4222B"/>
    <w:rsid w:val="00F44585"/>
    <w:rsid w:val="00F44623"/>
    <w:rsid w:val="00F503B3"/>
    <w:rsid w:val="00F5186A"/>
    <w:rsid w:val="00F51F37"/>
    <w:rsid w:val="00F53F82"/>
    <w:rsid w:val="00F61747"/>
    <w:rsid w:val="00F63BC8"/>
    <w:rsid w:val="00F64FF4"/>
    <w:rsid w:val="00F65826"/>
    <w:rsid w:val="00F65AC0"/>
    <w:rsid w:val="00F66B7C"/>
    <w:rsid w:val="00F72AD1"/>
    <w:rsid w:val="00F817D3"/>
    <w:rsid w:val="00F81B0C"/>
    <w:rsid w:val="00F82356"/>
    <w:rsid w:val="00F86A60"/>
    <w:rsid w:val="00F86B04"/>
    <w:rsid w:val="00F90F50"/>
    <w:rsid w:val="00F93F85"/>
    <w:rsid w:val="00F94CC1"/>
    <w:rsid w:val="00F953F4"/>
    <w:rsid w:val="00FA3001"/>
    <w:rsid w:val="00FA57CA"/>
    <w:rsid w:val="00FB12B2"/>
    <w:rsid w:val="00FB468B"/>
    <w:rsid w:val="00FC60E8"/>
    <w:rsid w:val="00FD33A2"/>
    <w:rsid w:val="00FD5653"/>
    <w:rsid w:val="00FE50BB"/>
    <w:rsid w:val="00FF0781"/>
    <w:rsid w:val="00FF19EB"/>
    <w:rsid w:val="00FF2EEB"/>
    <w:rsid w:val="00FF5B8E"/>
    <w:rsid w:val="043AEB13"/>
    <w:rsid w:val="11193A9A"/>
    <w:rsid w:val="1218FAA1"/>
    <w:rsid w:val="2D12C683"/>
    <w:rsid w:val="32BD8814"/>
    <w:rsid w:val="3AF5FB08"/>
    <w:rsid w:val="4782EDBD"/>
    <w:rsid w:val="50181789"/>
    <w:rsid w:val="5346A169"/>
    <w:rsid w:val="537DC143"/>
    <w:rsid w:val="7561F408"/>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545D"/>
  <w15:chartTrackingRefBased/>
  <w15:docId w15:val="{5B83951E-353C-4362-AAA7-2A96169E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6074"/>
    <w:pPr>
      <w:spacing w:line="360" w:lineRule="auto"/>
      <w:jc w:val="both"/>
    </w:pPr>
    <w:rPr>
      <w:rFonts w:ascii="Arial" w:hAnsi="Arial"/>
      <w:lang w:val="en-GB"/>
    </w:rPr>
  </w:style>
  <w:style w:type="paragraph" w:styleId="Heading1">
    <w:name w:val="heading 1"/>
    <w:basedOn w:val="Normal"/>
    <w:next w:val="Normal"/>
    <w:link w:val="Heading1Char"/>
    <w:uiPriority w:val="9"/>
    <w:qFormat/>
    <w:rsid w:val="00146074"/>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A12FFE"/>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ED5224"/>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unhideWhenUsed/>
    <w:qFormat/>
    <w:rsid w:val="00ED5224"/>
    <w:pPr>
      <w:keepNext/>
      <w:keepLines/>
      <w:spacing w:before="80" w:after="4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2224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24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4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4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46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46074"/>
    <w:rPr>
      <w:rFonts w:ascii="Arial" w:hAnsi="Arial" w:eastAsiaTheme="majorEastAsia" w:cstheme="majorBidi"/>
      <w:b/>
      <w:color w:val="000000" w:themeColor="text1"/>
      <w:sz w:val="28"/>
      <w:szCs w:val="40"/>
      <w:lang w:val="en-GB"/>
    </w:rPr>
  </w:style>
  <w:style w:type="character" w:styleId="Heading2Char" w:customStyle="1">
    <w:name w:val="Heading 2 Char"/>
    <w:basedOn w:val="DefaultParagraphFont"/>
    <w:link w:val="Heading2"/>
    <w:uiPriority w:val="9"/>
    <w:rsid w:val="00A12FFE"/>
    <w:rPr>
      <w:rFonts w:ascii="Arial" w:hAnsi="Arial" w:eastAsiaTheme="majorEastAsia" w:cstheme="majorBidi"/>
      <w:b/>
      <w:color w:val="000000" w:themeColor="text1"/>
      <w:sz w:val="28"/>
      <w:szCs w:val="32"/>
      <w:lang w:val="en-GB"/>
    </w:rPr>
  </w:style>
  <w:style w:type="character" w:styleId="Heading3Char" w:customStyle="1">
    <w:name w:val="Heading 3 Char"/>
    <w:basedOn w:val="DefaultParagraphFont"/>
    <w:link w:val="Heading3"/>
    <w:uiPriority w:val="9"/>
    <w:rsid w:val="00ED5224"/>
    <w:rPr>
      <w:rFonts w:ascii="Arial" w:hAnsi="Arial" w:eastAsiaTheme="majorEastAsia" w:cstheme="majorBidi"/>
      <w:b/>
      <w:color w:val="000000" w:themeColor="text1"/>
      <w:sz w:val="28"/>
      <w:szCs w:val="28"/>
      <w:lang w:val="en-GB"/>
    </w:rPr>
  </w:style>
  <w:style w:type="character" w:styleId="Heading4Char" w:customStyle="1">
    <w:name w:val="Heading 4 Char"/>
    <w:basedOn w:val="DefaultParagraphFont"/>
    <w:link w:val="Heading4"/>
    <w:uiPriority w:val="9"/>
    <w:rsid w:val="00ED5224"/>
    <w:rPr>
      <w:rFonts w:ascii="Arial" w:hAnsi="Arial" w:eastAsiaTheme="majorEastAsia" w:cstheme="majorBidi"/>
      <w:b/>
      <w:iCs/>
      <w:color w:val="000000" w:themeColor="text1"/>
      <w:lang w:val="en-GB"/>
    </w:rPr>
  </w:style>
  <w:style w:type="character" w:styleId="Heading5Char" w:customStyle="1">
    <w:name w:val="Heading 5 Char"/>
    <w:basedOn w:val="DefaultParagraphFont"/>
    <w:link w:val="Heading5"/>
    <w:uiPriority w:val="9"/>
    <w:semiHidden/>
    <w:rsid w:val="0022246D"/>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22246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2246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2246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2246D"/>
    <w:rPr>
      <w:rFonts w:eastAsiaTheme="majorEastAsia" w:cstheme="majorBidi"/>
      <w:color w:val="272727" w:themeColor="text1" w:themeTint="D8"/>
    </w:rPr>
  </w:style>
  <w:style w:type="paragraph" w:styleId="Title">
    <w:name w:val="Title"/>
    <w:basedOn w:val="Normal"/>
    <w:next w:val="Normal"/>
    <w:link w:val="TitleChar"/>
    <w:uiPriority w:val="10"/>
    <w:qFormat/>
    <w:rsid w:val="0022246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2246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2246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224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46D"/>
    <w:pPr>
      <w:spacing w:before="160"/>
      <w:jc w:val="center"/>
    </w:pPr>
    <w:rPr>
      <w:i/>
      <w:iCs/>
      <w:color w:val="404040" w:themeColor="text1" w:themeTint="BF"/>
    </w:rPr>
  </w:style>
  <w:style w:type="character" w:styleId="QuoteChar" w:customStyle="1">
    <w:name w:val="Quote Char"/>
    <w:basedOn w:val="DefaultParagraphFont"/>
    <w:link w:val="Quote"/>
    <w:uiPriority w:val="29"/>
    <w:rsid w:val="0022246D"/>
    <w:rPr>
      <w:i/>
      <w:iCs/>
      <w:color w:val="404040" w:themeColor="text1" w:themeTint="BF"/>
    </w:rPr>
  </w:style>
  <w:style w:type="paragraph" w:styleId="ListParagraph">
    <w:name w:val="List Paragraph"/>
    <w:basedOn w:val="Normal"/>
    <w:uiPriority w:val="34"/>
    <w:qFormat/>
    <w:rsid w:val="0022246D"/>
    <w:pPr>
      <w:ind w:left="720"/>
      <w:contextualSpacing/>
    </w:pPr>
  </w:style>
  <w:style w:type="character" w:styleId="IntenseEmphasis">
    <w:name w:val="Intense Emphasis"/>
    <w:basedOn w:val="DefaultParagraphFont"/>
    <w:uiPriority w:val="21"/>
    <w:qFormat/>
    <w:rsid w:val="0022246D"/>
    <w:rPr>
      <w:i/>
      <w:iCs/>
      <w:color w:val="2F5496" w:themeColor="accent1" w:themeShade="BF"/>
    </w:rPr>
  </w:style>
  <w:style w:type="paragraph" w:styleId="IntenseQuote">
    <w:name w:val="Intense Quote"/>
    <w:basedOn w:val="Normal"/>
    <w:next w:val="Normal"/>
    <w:link w:val="IntenseQuoteChar"/>
    <w:uiPriority w:val="30"/>
    <w:qFormat/>
    <w:rsid w:val="0022246D"/>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22246D"/>
    <w:rPr>
      <w:i/>
      <w:iCs/>
      <w:color w:val="2F5496" w:themeColor="accent1" w:themeShade="BF"/>
    </w:rPr>
  </w:style>
  <w:style w:type="character" w:styleId="IntenseReference">
    <w:name w:val="Intense Reference"/>
    <w:basedOn w:val="DefaultParagraphFont"/>
    <w:uiPriority w:val="32"/>
    <w:qFormat/>
    <w:rsid w:val="0022246D"/>
    <w:rPr>
      <w:b/>
      <w:bCs/>
      <w:smallCaps/>
      <w:color w:val="2F5496" w:themeColor="accent1" w:themeShade="BF"/>
      <w:spacing w:val="5"/>
    </w:rPr>
  </w:style>
  <w:style w:type="paragraph" w:styleId="Header">
    <w:name w:val="header"/>
    <w:basedOn w:val="Normal"/>
    <w:link w:val="HeaderChar"/>
    <w:uiPriority w:val="99"/>
    <w:unhideWhenUsed/>
    <w:rsid w:val="00F86B04"/>
    <w:pPr>
      <w:tabs>
        <w:tab w:val="center" w:pos="4680"/>
        <w:tab w:val="right" w:pos="9360"/>
      </w:tabs>
      <w:spacing w:after="0" w:line="240" w:lineRule="auto"/>
    </w:pPr>
  </w:style>
  <w:style w:type="character" w:styleId="HeaderChar" w:customStyle="1">
    <w:name w:val="Header Char"/>
    <w:basedOn w:val="DefaultParagraphFont"/>
    <w:link w:val="Header"/>
    <w:uiPriority w:val="99"/>
    <w:rsid w:val="00F86B04"/>
    <w:rPr>
      <w:rFonts w:ascii="Arial" w:hAnsi="Arial"/>
      <w:lang w:val="en-GB"/>
    </w:rPr>
  </w:style>
  <w:style w:type="paragraph" w:styleId="Footer">
    <w:name w:val="footer"/>
    <w:basedOn w:val="Normal"/>
    <w:link w:val="FooterChar"/>
    <w:uiPriority w:val="99"/>
    <w:unhideWhenUsed/>
    <w:rsid w:val="00F86B04"/>
    <w:pPr>
      <w:tabs>
        <w:tab w:val="center" w:pos="4680"/>
        <w:tab w:val="right" w:pos="9360"/>
      </w:tabs>
      <w:spacing w:after="0" w:line="240" w:lineRule="auto"/>
    </w:pPr>
  </w:style>
  <w:style w:type="character" w:styleId="FooterChar" w:customStyle="1">
    <w:name w:val="Footer Char"/>
    <w:basedOn w:val="DefaultParagraphFont"/>
    <w:link w:val="Footer"/>
    <w:uiPriority w:val="99"/>
    <w:rsid w:val="00F86B04"/>
    <w:rPr>
      <w:rFonts w:ascii="Arial" w:hAnsi="Arial"/>
      <w:lang w:val="en-GB"/>
    </w:rPr>
  </w:style>
  <w:style w:type="character" w:styleId="Hyperlink">
    <w:name w:val="Hyperlink"/>
    <w:basedOn w:val="DefaultParagraphFont"/>
    <w:uiPriority w:val="99"/>
    <w:unhideWhenUsed/>
    <w:rsid w:val="009E3AF3"/>
    <w:rPr>
      <w:color w:val="0563C1" w:themeColor="hyperlink"/>
      <w:u w:val="single"/>
    </w:rPr>
  </w:style>
  <w:style w:type="character" w:styleId="UnresolvedMention">
    <w:name w:val="Unresolved Mention"/>
    <w:basedOn w:val="DefaultParagraphFont"/>
    <w:uiPriority w:val="99"/>
    <w:semiHidden/>
    <w:unhideWhenUsed/>
    <w:rsid w:val="009E3AF3"/>
    <w:rPr>
      <w:color w:val="605E5C"/>
      <w:shd w:val="clear" w:color="auto" w:fill="E1DFDD"/>
    </w:rPr>
  </w:style>
  <w:style w:type="paragraph" w:styleId="Caption">
    <w:name w:val="caption"/>
    <w:basedOn w:val="Normal"/>
    <w:next w:val="Normal"/>
    <w:uiPriority w:val="35"/>
    <w:unhideWhenUsed/>
    <w:qFormat/>
    <w:rsid w:val="0003126F"/>
    <w:pPr>
      <w:spacing w:after="200" w:line="240" w:lineRule="auto"/>
    </w:pPr>
    <w:rPr>
      <w:iCs/>
      <w:color w:val="000000" w:themeColor="text1"/>
      <w:szCs w:val="18"/>
    </w:rPr>
  </w:style>
  <w:style w:type="table" w:styleId="TableGrid">
    <w:name w:val="Table Grid"/>
    <w:basedOn w:val="TableNormal"/>
    <w:uiPriority w:val="39"/>
    <w:rsid w:val="00C120E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
    <w:name w:val="Grid Table 4"/>
    <w:basedOn w:val="TableNormal"/>
    <w:uiPriority w:val="49"/>
    <w:rsid w:val="00ED2AA4"/>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3">
    <w:name w:val="Grid Table 4 Accent 3"/>
    <w:basedOn w:val="TableNormal"/>
    <w:uiPriority w:val="49"/>
    <w:rsid w:val="002E3D33"/>
    <w:pPr>
      <w:spacing w:after="0" w:line="240" w:lineRule="auto"/>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blStylePr w:type="firstRow">
      <w:rPr>
        <w:b/>
        <w:bCs/>
        <w:color w:val="FFFFFF" w:themeColor="background1"/>
      </w:rPr>
      <w:tbl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blPr/>
      <w:tcPr>
        <w:tcBorders>
          <w:top w:val="double" w:color="A5A5A5" w:themeColor="accent3" w:sz="4" w:space="0"/>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6">
    <w:name w:val="Grid Table 4 Accent 6"/>
    <w:basedOn w:val="TableNormal"/>
    <w:uiPriority w:val="49"/>
    <w:rsid w:val="002E3D33"/>
    <w:pPr>
      <w:spacing w:after="0" w:line="240" w:lineRule="auto"/>
    </w:pPr>
    <w:tblPr>
      <w:tblStyleRowBandSize w:val="1"/>
      <w:tblStyleColBandSize w:val="1"/>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insideV w:val="single" w:color="A8D08D" w:themeColor="accent6" w:themeTint="99" w:sz="4" w:space="0"/>
      </w:tblBorders>
    </w:tblPr>
    <w:tblStylePr w:type="firstRow">
      <w:rPr>
        <w:b/>
        <w:bCs/>
        <w:color w:val="FFFFFF" w:themeColor="background1"/>
      </w:rPr>
      <w:tbl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insideV w:val="nil"/>
        </w:tcBorders>
        <w:shd w:val="clear" w:color="auto" w:fill="70AD47" w:themeFill="accent6"/>
      </w:tcPr>
    </w:tblStylePr>
    <w:tblStylePr w:type="lastRow">
      <w:rPr>
        <w:b/>
        <w:bCs/>
      </w:rPr>
      <w:tblPr/>
      <w:tcPr>
        <w:tcBorders>
          <w:top w:val="double" w:color="70AD47" w:themeColor="accent6"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1177EE"/>
    <w:pPr>
      <w:spacing w:after="0" w:line="240" w:lineRule="auto"/>
    </w:pPr>
    <w:tblPr>
      <w:tblStyleRowBandSize w:val="1"/>
      <w:tblStyleColBandSize w:val="1"/>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insideV w:val="single" w:color="9CC2E5"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insideV w:val="nil"/>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semiHidden/>
    <w:unhideWhenUsed/>
    <w:rsid w:val="00ED5224"/>
    <w:rPr>
      <w:rFonts w:ascii="Times New Roman" w:hAnsi="Times New Roman" w:cs="Times New Roman"/>
    </w:rPr>
  </w:style>
  <w:style w:type="table" w:styleId="GridTable4-Accent2">
    <w:name w:val="Grid Table 4 Accent 2"/>
    <w:basedOn w:val="TableNormal"/>
    <w:uiPriority w:val="49"/>
    <w:rsid w:val="007F40FA"/>
    <w:pPr>
      <w:spacing w:after="0" w:line="240" w:lineRule="auto"/>
    </w:pPr>
    <w:tblPr>
      <w:tblStyleRowBandSize w:val="1"/>
      <w:tblStyleColBandSize w:val="1"/>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rPr>
      <w:tbl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blPr/>
      <w:tcPr>
        <w:tcBorders>
          <w:top w:val="double" w:color="ED7D31" w:themeColor="accent2" w:sz="4" w:space="0"/>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B753E2"/>
    <w:pPr>
      <w:spacing w:after="0" w:line="240" w:lineRule="auto"/>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rPr>
      <w:tbl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blPr/>
      <w:tcPr>
        <w:tcBorders>
          <w:top w:val="double" w:color="4472C4" w:themeColor="accent1" w:sz="4" w:space="0"/>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1">
    <w:name w:val="toc 1"/>
    <w:basedOn w:val="Normal"/>
    <w:next w:val="Normal"/>
    <w:autoRedefine/>
    <w:uiPriority w:val="39"/>
    <w:unhideWhenUsed/>
    <w:rsid w:val="00167EF3"/>
    <w:pPr>
      <w:spacing w:after="100"/>
    </w:pPr>
  </w:style>
  <w:style w:type="paragraph" w:styleId="TOC2">
    <w:name w:val="toc 2"/>
    <w:basedOn w:val="Normal"/>
    <w:next w:val="Normal"/>
    <w:autoRedefine/>
    <w:uiPriority w:val="39"/>
    <w:unhideWhenUsed/>
    <w:rsid w:val="00167EF3"/>
    <w:pPr>
      <w:spacing w:after="100"/>
      <w:ind w:left="240"/>
    </w:pPr>
  </w:style>
  <w:style w:type="paragraph" w:styleId="TOC3">
    <w:name w:val="toc 3"/>
    <w:basedOn w:val="Normal"/>
    <w:next w:val="Normal"/>
    <w:autoRedefine/>
    <w:uiPriority w:val="39"/>
    <w:unhideWhenUsed/>
    <w:rsid w:val="00167EF3"/>
    <w:pPr>
      <w:spacing w:after="100"/>
      <w:ind w:left="480"/>
    </w:pPr>
  </w:style>
  <w:style w:type="paragraph" w:styleId="TableofFigures">
    <w:name w:val="table of figures"/>
    <w:basedOn w:val="Normal"/>
    <w:next w:val="Normal"/>
    <w:uiPriority w:val="99"/>
    <w:unhideWhenUsed/>
    <w:rsid w:val="00167EF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48749">
      <w:bodyDiv w:val="1"/>
      <w:marLeft w:val="0"/>
      <w:marRight w:val="0"/>
      <w:marTop w:val="0"/>
      <w:marBottom w:val="0"/>
      <w:divBdr>
        <w:top w:val="none" w:sz="0" w:space="0" w:color="auto"/>
        <w:left w:val="none" w:sz="0" w:space="0" w:color="auto"/>
        <w:bottom w:val="none" w:sz="0" w:space="0" w:color="auto"/>
        <w:right w:val="none" w:sz="0" w:space="0" w:color="auto"/>
      </w:divBdr>
    </w:div>
    <w:div w:id="557015829">
      <w:marLeft w:val="0"/>
      <w:marRight w:val="0"/>
      <w:marTop w:val="0"/>
      <w:marBottom w:val="0"/>
      <w:divBdr>
        <w:top w:val="none" w:sz="0" w:space="0" w:color="auto"/>
        <w:left w:val="none" w:sz="0" w:space="0" w:color="auto"/>
        <w:bottom w:val="none" w:sz="0" w:space="0" w:color="auto"/>
        <w:right w:val="none" w:sz="0" w:space="0" w:color="auto"/>
      </w:divBdr>
    </w:div>
    <w:div w:id="622271882">
      <w:bodyDiv w:val="1"/>
      <w:marLeft w:val="0"/>
      <w:marRight w:val="0"/>
      <w:marTop w:val="0"/>
      <w:marBottom w:val="0"/>
      <w:divBdr>
        <w:top w:val="none" w:sz="0" w:space="0" w:color="auto"/>
        <w:left w:val="none" w:sz="0" w:space="0" w:color="auto"/>
        <w:bottom w:val="none" w:sz="0" w:space="0" w:color="auto"/>
        <w:right w:val="none" w:sz="0" w:space="0" w:color="auto"/>
      </w:divBdr>
      <w:divsChild>
        <w:div w:id="1221406100">
          <w:marLeft w:val="0"/>
          <w:marRight w:val="0"/>
          <w:marTop w:val="0"/>
          <w:marBottom w:val="0"/>
          <w:divBdr>
            <w:top w:val="none" w:sz="0" w:space="0" w:color="auto"/>
            <w:left w:val="none" w:sz="0" w:space="0" w:color="auto"/>
            <w:bottom w:val="none" w:sz="0" w:space="0" w:color="auto"/>
            <w:right w:val="none" w:sz="0" w:space="0" w:color="auto"/>
          </w:divBdr>
        </w:div>
      </w:divsChild>
    </w:div>
    <w:div w:id="786579074">
      <w:bodyDiv w:val="1"/>
      <w:marLeft w:val="0"/>
      <w:marRight w:val="0"/>
      <w:marTop w:val="0"/>
      <w:marBottom w:val="0"/>
      <w:divBdr>
        <w:top w:val="none" w:sz="0" w:space="0" w:color="auto"/>
        <w:left w:val="none" w:sz="0" w:space="0" w:color="auto"/>
        <w:bottom w:val="none" w:sz="0" w:space="0" w:color="auto"/>
        <w:right w:val="none" w:sz="0" w:space="0" w:color="auto"/>
      </w:divBdr>
    </w:div>
    <w:div w:id="926689756">
      <w:bodyDiv w:val="1"/>
      <w:marLeft w:val="0"/>
      <w:marRight w:val="0"/>
      <w:marTop w:val="0"/>
      <w:marBottom w:val="0"/>
      <w:divBdr>
        <w:top w:val="none" w:sz="0" w:space="0" w:color="auto"/>
        <w:left w:val="none" w:sz="0" w:space="0" w:color="auto"/>
        <w:bottom w:val="none" w:sz="0" w:space="0" w:color="auto"/>
        <w:right w:val="none" w:sz="0" w:space="0" w:color="auto"/>
      </w:divBdr>
    </w:div>
    <w:div w:id="1076443257">
      <w:bodyDiv w:val="1"/>
      <w:marLeft w:val="0"/>
      <w:marRight w:val="0"/>
      <w:marTop w:val="0"/>
      <w:marBottom w:val="0"/>
      <w:divBdr>
        <w:top w:val="none" w:sz="0" w:space="0" w:color="auto"/>
        <w:left w:val="none" w:sz="0" w:space="0" w:color="auto"/>
        <w:bottom w:val="none" w:sz="0" w:space="0" w:color="auto"/>
        <w:right w:val="none" w:sz="0" w:space="0" w:color="auto"/>
      </w:divBdr>
    </w:div>
    <w:div w:id="1095906163">
      <w:marLeft w:val="0"/>
      <w:marRight w:val="0"/>
      <w:marTop w:val="0"/>
      <w:marBottom w:val="0"/>
      <w:divBdr>
        <w:top w:val="none" w:sz="0" w:space="0" w:color="auto"/>
        <w:left w:val="none" w:sz="0" w:space="0" w:color="auto"/>
        <w:bottom w:val="none" w:sz="0" w:space="0" w:color="auto"/>
        <w:right w:val="none" w:sz="0" w:space="0" w:color="auto"/>
      </w:divBdr>
    </w:div>
    <w:div w:id="1123114290">
      <w:marLeft w:val="0"/>
      <w:marRight w:val="0"/>
      <w:marTop w:val="0"/>
      <w:marBottom w:val="0"/>
      <w:divBdr>
        <w:top w:val="none" w:sz="0" w:space="0" w:color="auto"/>
        <w:left w:val="none" w:sz="0" w:space="0" w:color="auto"/>
        <w:bottom w:val="none" w:sz="0" w:space="0" w:color="auto"/>
        <w:right w:val="none" w:sz="0" w:space="0" w:color="auto"/>
      </w:divBdr>
    </w:div>
    <w:div w:id="1425154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9.png" Id="rId26" /><Relationship Type="http://schemas.openxmlformats.org/officeDocument/2006/relationships/image" Target="media/image14.png" Id="rId21" /><Relationship Type="http://schemas.openxmlformats.org/officeDocument/2006/relationships/hyperlink" Target="https://doi.org/10.15406/oajs.2020.04.00162" TargetMode="External" Id="rId42" /><Relationship Type="http://schemas.openxmlformats.org/officeDocument/2006/relationships/hyperlink" Target="https://www.cnbc.com/quotes/WMT" TargetMode="External" Id="rId47" /><Relationship Type="http://schemas.openxmlformats.org/officeDocument/2006/relationships/hyperlink" Target="https://doi.org/10.1177/2694104X251359810" TargetMode="External" Id="rId63" /><Relationship Type="http://schemas.openxmlformats.org/officeDocument/2006/relationships/hyperlink" Target="https://doi.org/10.3390/encyclopedia5010039" TargetMode="External" Id="rId68" /><Relationship Type="http://schemas.openxmlformats.org/officeDocument/2006/relationships/hyperlink" Target="https://corporate.walmart.com/purpose?utm_source=chatgpt.com" TargetMode="External" Id="rId84" /><Relationship Type="http://schemas.openxmlformats.org/officeDocument/2006/relationships/footer" Target="footer1.xml" Id="rId89" /><Relationship Type="http://schemas.openxmlformats.org/officeDocument/2006/relationships/image" Target="media/image9.png" Id="rId16" /><Relationship Type="http://schemas.openxmlformats.org/officeDocument/2006/relationships/image" Target="media/image4.png" Id="rId11" /><Relationship Type="http://schemas.openxmlformats.org/officeDocument/2006/relationships/image" Target="media/image25.png" Id="rId32" /><Relationship Type="http://schemas.openxmlformats.org/officeDocument/2006/relationships/image" Target="media/image30.png" Id="rId37" /><Relationship Type="http://schemas.openxmlformats.org/officeDocument/2006/relationships/hyperlink" Target="https://panmore.com/walmart-vision-mission-statement-intensive-generic-strategies" TargetMode="External" Id="rId53" /><Relationship Type="http://schemas.openxmlformats.org/officeDocument/2006/relationships/hyperlink" Target="https://panmore.com/walmart-five-forces-analysis-porters-model-case-study" TargetMode="External" Id="rId58" /><Relationship Type="http://schemas.openxmlformats.org/officeDocument/2006/relationships/hyperlink" Target="https://doi.org/10.1002/joe.22250" TargetMode="External" Id="rId74" /><Relationship Type="http://schemas.openxmlformats.org/officeDocument/2006/relationships/hyperlink" Target="https://www.investing.com/academy/statistics/walmart-facts/" TargetMode="External" Id="rId79" /><Relationship Type="http://schemas.openxmlformats.org/officeDocument/2006/relationships/webSettings" Target="webSettings.xml" Id="rId5" /><Relationship Type="http://schemas.openxmlformats.org/officeDocument/2006/relationships/fontTable" Target="fontTable.xml" Id="rId90"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20.jpeg" Id="rId27" /><Relationship Type="http://schemas.openxmlformats.org/officeDocument/2006/relationships/image" Target="media/image23.png" Id="rId30" /><Relationship Type="http://schemas.openxmlformats.org/officeDocument/2006/relationships/image" Target="media/image28.png" Id="rId35" /><Relationship Type="http://schemas.openxmlformats.org/officeDocument/2006/relationships/hyperlink" Target="https://doi.org/10.13140/RG.2.2.11596.73608" TargetMode="External" Id="rId43" /><Relationship Type="http://schemas.openxmlformats.org/officeDocument/2006/relationships/hyperlink" Target="https://www.cnbc.com/quotes/WMT" TargetMode="External" Id="rId48" /><Relationship Type="http://schemas.openxmlformats.org/officeDocument/2006/relationships/hyperlink" Target="https://ctomagazine.com/walmart-case-study-digitalization/" TargetMode="External" Id="rId56" /><Relationship Type="http://schemas.openxmlformats.org/officeDocument/2006/relationships/hyperlink" Target="https://ssrn.com/abstract=5296592" TargetMode="External" Id="rId64" /><Relationship Type="http://schemas.openxmlformats.org/officeDocument/2006/relationships/hyperlink" Target="https://doi.org/10.33545/26648792.2025.v7.i1k.528" TargetMode="External" Id="rId69" /><Relationship Type="http://schemas.openxmlformats.org/officeDocument/2006/relationships/hyperlink" Target="https://pdf.euro.savills.co.uk/france/fre-eng/spotlight-retail-france-q1-2025-eng(1).pdf?utm_source=chatgpt.com" TargetMode="External" Id="rId77" /><Relationship Type="http://schemas.openxmlformats.org/officeDocument/2006/relationships/image" Target="media/image1.png" Id="rId8" /><Relationship Type="http://schemas.openxmlformats.org/officeDocument/2006/relationships/hyperlink" Target="https://doi.org/10.1080/26437015.2025.2480599" TargetMode="External" Id="rId51" /><Relationship Type="http://schemas.openxmlformats.org/officeDocument/2006/relationships/hyperlink" Target="https://doi.org/10.3390/admsci15090341" TargetMode="External" Id="rId72" /><Relationship Type="http://schemas.openxmlformats.org/officeDocument/2006/relationships/hyperlink" Target="https://thestrategystory.com/blog/walmart-pestel-analysis/" TargetMode="External" Id="rId80" /><Relationship Type="http://schemas.openxmlformats.org/officeDocument/2006/relationships/hyperlink" Target="https://corporate.walmart.com/content/dam/corporate/documents/newsroom/2025/05/15/walmart-releases-q1-fy26-earnings/q1-fy26-earnings-presentation.pdf" TargetMode="External" Id="rId85"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image" Target="media/image26.png" Id="rId33" /><Relationship Type="http://schemas.openxmlformats.org/officeDocument/2006/relationships/image" Target="media/image31.png" Id="rId38" /><Relationship Type="http://schemas.openxmlformats.org/officeDocument/2006/relationships/hyperlink" Target="https://doi.org/10.32479/irmm.19768" TargetMode="External" Id="rId46" /><Relationship Type="http://schemas.openxmlformats.org/officeDocument/2006/relationships/hyperlink" Target="https://doi.org/10.1177/21582440251329967" TargetMode="External" Id="rId59" /><Relationship Type="http://schemas.openxmlformats.org/officeDocument/2006/relationships/hyperlink" Target="https://doi.org/10.62569/iijb.v1i1.3" TargetMode="External" Id="rId67" /><Relationship Type="http://schemas.openxmlformats.org/officeDocument/2006/relationships/image" Target="media/image13.png" Id="rId20" /><Relationship Type="http://schemas.openxmlformats.org/officeDocument/2006/relationships/image" Target="media/image34.png" Id="rId41" /><Relationship Type="http://schemas.openxmlformats.org/officeDocument/2006/relationships/hyperlink" Target="https://doi.org/10.3390/admsci13100211" TargetMode="External" Id="rId54" /><Relationship Type="http://schemas.openxmlformats.org/officeDocument/2006/relationships/hyperlink" Target="https://doi.org/10.32479/irmm.17925" TargetMode="External" Id="rId62" /><Relationship Type="http://schemas.openxmlformats.org/officeDocument/2006/relationships/hyperlink" Target="https://doi.org/10.54097/4k10qb18" TargetMode="External" Id="rId70" /><Relationship Type="http://schemas.openxmlformats.org/officeDocument/2006/relationships/hyperlink" Target="https://doi.org/10.58471/esaprom.v3i02.4602" TargetMode="External" Id="rId75" /><Relationship Type="http://schemas.openxmlformats.org/officeDocument/2006/relationships/hyperlink" Target="https://corporate.walmart.com/about?utm_source=chatgpt.com" TargetMode="External" Id="rId83" /><Relationship Type="http://schemas.openxmlformats.org/officeDocument/2006/relationships/hyperlink" Target="https://doi.org/10.5296/jebi.v12i1.22668" TargetMode="External" Id="rId88" /><Relationship Type="http://schemas.openxmlformats.org/officeDocument/2006/relationships/theme" Target="theme/theme1.xml" Id="rId9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1.png" Id="rId28" /><Relationship Type="http://schemas.openxmlformats.org/officeDocument/2006/relationships/image" Target="media/image29.png" Id="rId36" /><Relationship Type="http://schemas.openxmlformats.org/officeDocument/2006/relationships/hyperlink" Target="https://doi.org/10.4236/ojbm.2023.115118" TargetMode="External" Id="rId49" /><Relationship Type="http://schemas.openxmlformats.org/officeDocument/2006/relationships/hyperlink" Target="https://www.grandviewresearch.com/horizon/outlook/smart-retail-market/france?utm_source=chatgpt.com" TargetMode="External" Id="rId57" /><Relationship Type="http://schemas.openxmlformats.org/officeDocument/2006/relationships/image" Target="media/image3.png" Id="rId10" /><Relationship Type="http://schemas.openxmlformats.org/officeDocument/2006/relationships/image" Target="media/image24.png" Id="rId31" /><Relationship Type="http://schemas.openxmlformats.org/officeDocument/2006/relationships/hyperlink" Target="https://doi.org/10.53894/ijirss.v8i3.6880" TargetMode="External" Id="rId44" /><Relationship Type="http://schemas.openxmlformats.org/officeDocument/2006/relationships/hyperlink" Target="https://doi.org/10.54254/2754-1169/2025.23251" TargetMode="External" Id="rId52" /><Relationship Type="http://schemas.openxmlformats.org/officeDocument/2006/relationships/hyperlink" Target="https://doi.org/10.29121/ijetmr.v12.i(4SE).2025.1582" TargetMode="External" Id="rId60" /><Relationship Type="http://schemas.openxmlformats.org/officeDocument/2006/relationships/hyperlink" Target="https://doi.org/10.54254/2754-1169/5/20220054" TargetMode="External" Id="rId65" /><Relationship Type="http://schemas.openxmlformats.org/officeDocument/2006/relationships/hyperlink" Target="https://doi.org/10.32535/ijthap.v4i2.1059" TargetMode="External" Id="rId73" /><Relationship Type="http://schemas.openxmlformats.org/officeDocument/2006/relationships/hyperlink" Target="https://doi.org/10.7777/jiemar.v1i3.79" TargetMode="External" Id="rId78" /><Relationship Type="http://schemas.openxmlformats.org/officeDocument/2006/relationships/hyperlink" Target="https://ssrn.com/abstract=5475308" TargetMode="External" Id="rId81" /><Relationship Type="http://schemas.openxmlformats.org/officeDocument/2006/relationships/hyperlink" Target="https://doi.org/10.54097/jcemes64" TargetMode="External" Id="rId86"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32.png" Id="rId39" /><Relationship Type="http://schemas.openxmlformats.org/officeDocument/2006/relationships/image" Target="media/image27.png" Id="rId34" /><Relationship Type="http://schemas.openxmlformats.org/officeDocument/2006/relationships/hyperlink" Target="https://doi.org/10.3390/admsci14060117" TargetMode="External" Id="rId50" /><Relationship Type="http://schemas.openxmlformats.org/officeDocument/2006/relationships/hyperlink" Target="https://www.globaldata.com/store/report/france-retail-market-analysis/" TargetMode="External" Id="rId55" /><Relationship Type="http://schemas.openxmlformats.org/officeDocument/2006/relationships/hyperlink" Target="https://panmore.com/walmart-pestel-analysis-recommendations-case-study" TargetMode="External" Id="rId76" /><Relationship Type="http://schemas.openxmlformats.org/officeDocument/2006/relationships/endnotes" Target="endnotes.xml" Id="rId7" /><Relationship Type="http://schemas.openxmlformats.org/officeDocument/2006/relationships/hyperlink" Target="https://www.mystudies.com/en-ca/blog/our-tips/pestel-analysis-example-country-france-28-07-2021.html" TargetMode="External" Id="rId71" /><Relationship Type="http://schemas.openxmlformats.org/officeDocument/2006/relationships/numbering" Target="numbering.xml" Id="rId2" /><Relationship Type="http://schemas.openxmlformats.org/officeDocument/2006/relationships/image" Target="media/image22.png" Id="rId29" /><Relationship Type="http://schemas.openxmlformats.org/officeDocument/2006/relationships/image" Target="media/image17.png" Id="rId24" /><Relationship Type="http://schemas.openxmlformats.org/officeDocument/2006/relationships/image" Target="media/image33.png" Id="rId40" /><Relationship Type="http://schemas.openxmlformats.org/officeDocument/2006/relationships/hyperlink" Target="https://www.business-sweden.com/49d6ec/contentassets/1ae8f1156bca4f44a9dd5e2b3e124c67/business-climate-survey-2025-france.pdf?utm_source=chatgpt.com" TargetMode="External" Id="rId45" /><Relationship Type="http://schemas.openxmlformats.org/officeDocument/2006/relationships/hyperlink" Target="https://doi.org/10.62872/7yx54j15" TargetMode="External" Id="rId66" /><Relationship Type="http://schemas.openxmlformats.org/officeDocument/2006/relationships/hyperlink" Target="https://doi.org/10.54254/2754-1169/77/20241609" TargetMode="External" Id="rId87" /><Relationship Type="http://schemas.openxmlformats.org/officeDocument/2006/relationships/hyperlink" Target="https://doi.org/10.63711/ijdr.net20250301" TargetMode="External" Id="rId61" /><Relationship Type="http://schemas.openxmlformats.org/officeDocument/2006/relationships/hyperlink" Target="https://stock.walmart.com/_assets/_1bb8710bd2d32b8416cdfd68dd533e16/walmart/db/950/9651/annual_report/Walmart_2024-AR-10K_Searchable.pdf?utm_source=chatgpt.com" TargetMode="External" Id="rId82" /><Relationship Type="http://schemas.openxmlformats.org/officeDocument/2006/relationships/image" Target="media/image12.png" Id="rId1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E7D45-65E3-403A-8527-56575EA164A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 1</dc:creator>
  <keywords/>
  <dc:description/>
  <lastModifiedBy>nidhiradadiya118@gmail.com</lastModifiedBy>
  <revision>743</revision>
  <dcterms:created xsi:type="dcterms:W3CDTF">2025-10-21T11:43:00.0000000Z</dcterms:created>
  <dcterms:modified xsi:type="dcterms:W3CDTF">2025-12-22T12:05:08.7632960Z</dcterms:modified>
</coreProperties>
</file>