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8DC37">
      <w:pPr>
        <w:pStyle w:val="19"/>
        <w:spacing w:before="100" w:beforeAutospacing="1" w:after="100" w:afterAutospacing="1" w:line="360" w:lineRule="auto"/>
        <w:jc w:val="both"/>
      </w:pPr>
    </w:p>
    <w:p w14:paraId="1464EB19">
      <w:pPr>
        <w:pStyle w:val="19"/>
        <w:spacing w:before="100" w:beforeAutospacing="1" w:after="100" w:afterAutospacing="1" w:line="360" w:lineRule="auto"/>
        <w:jc w:val="both"/>
      </w:pPr>
    </w:p>
    <w:p w14:paraId="7E9BDA02">
      <w:pPr>
        <w:pStyle w:val="19"/>
        <w:spacing w:before="100" w:beforeAutospacing="1" w:after="100" w:afterAutospacing="1" w:line="360" w:lineRule="auto"/>
        <w:jc w:val="center"/>
        <w:rPr>
          <w:rFonts w:hint="default" w:ascii="Arial Regular" w:hAnsi="Arial Regular" w:cs="Arial Regular" w:eastAsiaTheme="majorEastAsia"/>
          <w:sz w:val="24"/>
          <w:szCs w:val="24"/>
          <w:lang w:val="en-US" w:eastAsia="zh-CN"/>
        </w:rPr>
      </w:pPr>
      <w:r>
        <w:rPr>
          <w:rFonts w:hint="default" w:ascii="Arial Regular" w:hAnsi="Arial Regular" w:cs="Arial Regular"/>
          <w:sz w:val="24"/>
          <w:szCs w:val="24"/>
          <w:lang w:val="en-US"/>
        </w:rPr>
        <w:t>I</w:t>
      </w:r>
      <w:r>
        <w:rPr>
          <w:rFonts w:hint="default" w:ascii="Arial Regular" w:hAnsi="Arial Regular" w:cs="Arial Regular"/>
          <w:sz w:val="24"/>
          <w:szCs w:val="24"/>
          <w:lang w:val="en-US" w:eastAsia="zh-CN"/>
        </w:rPr>
        <w:t>nternation b</w:t>
      </w:r>
      <w:r>
        <w:rPr>
          <w:rFonts w:hint="default" w:ascii="Arial Regular" w:hAnsi="Arial Regular" w:cs="Arial Regular"/>
          <w:b/>
          <w:bCs/>
          <w:sz w:val="24"/>
          <w:szCs w:val="24"/>
          <w:lang w:val="en-US" w:eastAsia="zh-CN"/>
        </w:rPr>
        <w:t>u</w:t>
      </w:r>
      <w:r>
        <w:rPr>
          <w:rFonts w:hint="default" w:ascii="Arial Regular" w:hAnsi="Arial Regular" w:cs="Arial Regular"/>
          <w:sz w:val="24"/>
          <w:szCs w:val="24"/>
          <w:lang w:val="en-US" w:eastAsia="zh-CN"/>
        </w:rPr>
        <w:t xml:space="preserve">siness </w:t>
      </w:r>
      <w:r>
        <w:rPr>
          <w:rFonts w:hint="default" w:ascii="Arial Regular" w:hAnsi="Arial Regular" w:cs="Arial Regular"/>
          <w:sz w:val="24"/>
          <w:szCs w:val="24"/>
        </w:rPr>
        <w:t>Communication</w:t>
      </w:r>
    </w:p>
    <w:p w14:paraId="3C077407">
      <w:pPr>
        <w:pStyle w:val="19"/>
        <w:spacing w:before="100" w:beforeAutospacing="1" w:after="100" w:afterAutospacing="1" w:line="360" w:lineRule="auto"/>
        <w:jc w:val="center"/>
        <w:rPr>
          <w:rFonts w:hint="default" w:ascii="Arial Regular" w:hAnsi="Arial Regular" w:cs="Arial Regular" w:eastAsiaTheme="majorEastAsia"/>
          <w:sz w:val="24"/>
          <w:szCs w:val="24"/>
          <w:lang w:val="en-US" w:eastAsia="zh-CN"/>
        </w:rPr>
      </w:pPr>
      <w:r>
        <w:rPr>
          <w:rFonts w:hint="default" w:ascii="Arial Regular" w:hAnsi="Arial Regular" w:cs="Arial Regular"/>
          <w:sz w:val="24"/>
          <w:szCs w:val="24"/>
        </w:rPr>
        <w:t>Module code: BMBM600</w:t>
      </w:r>
      <w:r>
        <w:rPr>
          <w:rFonts w:hint="default" w:ascii="Arial Regular" w:hAnsi="Arial Regular" w:cs="Arial Regular"/>
          <w:sz w:val="24"/>
          <w:szCs w:val="24"/>
          <w:lang w:val="en-US" w:eastAsia="zh-CN"/>
        </w:rPr>
        <w:t>3</w:t>
      </w:r>
    </w:p>
    <w:p w14:paraId="3332F4E1">
      <w:pPr>
        <w:spacing w:before="100" w:beforeAutospacing="1" w:after="100" w:afterAutospacing="1" w:line="360" w:lineRule="auto"/>
        <w:jc w:val="center"/>
        <w:rPr>
          <w:rFonts w:hint="default" w:ascii="Arial Regular" w:hAnsi="Arial Regular" w:cs="Arial Regular"/>
          <w:sz w:val="24"/>
          <w:szCs w:val="24"/>
        </w:rPr>
      </w:pPr>
      <w:r>
        <w:rPr>
          <w:rFonts w:hint="default" w:ascii="Arial Regular" w:hAnsi="Arial Regular" w:cs="Arial Regular"/>
          <w:sz w:val="24"/>
          <w:szCs w:val="24"/>
        </w:rPr>
        <w:t>Lecturer：ARPU KUMAR</w:t>
      </w:r>
    </w:p>
    <w:p w14:paraId="3AEA45B1">
      <w:pPr>
        <w:spacing w:before="100" w:beforeAutospacing="1" w:after="100" w:afterAutospacing="1" w:line="360" w:lineRule="auto"/>
        <w:jc w:val="center"/>
        <w:rPr>
          <w:rFonts w:hint="default" w:ascii="Arial Regular" w:hAnsi="Arial Regular" w:cs="Arial Regular" w:eastAsiaTheme="minorEastAsia"/>
          <w:sz w:val="24"/>
          <w:szCs w:val="24"/>
          <w:lang w:val="en-US" w:eastAsia="zh-CN"/>
        </w:rPr>
      </w:pPr>
      <w:r>
        <w:rPr>
          <w:rFonts w:hint="default" w:ascii="Arial Regular" w:hAnsi="Arial Regular" w:cs="Arial Regular"/>
          <w:sz w:val="24"/>
          <w:szCs w:val="24"/>
        </w:rPr>
        <w:t xml:space="preserve">Written by: </w:t>
      </w:r>
      <w:r>
        <w:rPr>
          <w:rFonts w:hint="default" w:ascii="Arial Regular" w:hAnsi="Arial Regular" w:cs="Arial Regular"/>
          <w:sz w:val="24"/>
          <w:szCs w:val="24"/>
          <w:lang w:val="en-US"/>
        </w:rPr>
        <w:t>S</w:t>
      </w:r>
      <w:r>
        <w:rPr>
          <w:rFonts w:hint="default" w:ascii="Arial Regular" w:hAnsi="Arial Regular" w:cs="Arial Regular"/>
          <w:sz w:val="24"/>
          <w:szCs w:val="24"/>
          <w:lang w:val="en-US" w:eastAsia="zh-CN"/>
        </w:rPr>
        <w:t>hangyu Wang</w:t>
      </w:r>
    </w:p>
    <w:p w14:paraId="488070EA">
      <w:pPr>
        <w:spacing w:before="100" w:beforeAutospacing="1" w:after="100" w:afterAutospacing="1" w:line="360" w:lineRule="auto"/>
        <w:jc w:val="center"/>
        <w:rPr>
          <w:rFonts w:hint="default" w:ascii="Arial Regular" w:hAnsi="Arial Regular" w:cs="Arial Regular" w:eastAsiaTheme="minorEastAsia"/>
          <w:sz w:val="24"/>
          <w:szCs w:val="24"/>
          <w:lang w:val="en-US" w:eastAsia="zh-CN"/>
        </w:rPr>
      </w:pPr>
      <w:r>
        <w:rPr>
          <w:rFonts w:hint="default" w:ascii="Arial Regular" w:hAnsi="Arial Regular" w:cs="Arial Regular"/>
          <w:sz w:val="24"/>
          <w:szCs w:val="24"/>
        </w:rPr>
        <w:t xml:space="preserve">Student ID: </w:t>
      </w:r>
      <w:r>
        <w:rPr>
          <w:rFonts w:hint="default" w:ascii="Arial Regular" w:hAnsi="Arial Regular" w:cs="Arial Regular"/>
          <w:sz w:val="24"/>
          <w:szCs w:val="24"/>
          <w:lang w:val="en-US" w:eastAsia="zh-CN"/>
        </w:rPr>
        <w:t>2406059</w:t>
      </w:r>
    </w:p>
    <w:p w14:paraId="693DB877">
      <w:pPr>
        <w:spacing w:before="100" w:beforeAutospacing="1" w:after="100" w:afterAutospacing="1" w:line="360" w:lineRule="auto"/>
        <w:jc w:val="both"/>
        <w:rPr>
          <w:rFonts w:ascii="Times New Roman" w:hAnsi="Times New Roman" w:cs="Times New Roman"/>
          <w:sz w:val="24"/>
          <w:szCs w:val="24"/>
        </w:rPr>
      </w:pPr>
    </w:p>
    <w:p w14:paraId="7FDAA0B2">
      <w:pPr>
        <w:spacing w:before="100" w:beforeAutospacing="1" w:after="100" w:afterAutospacing="1" w:line="360" w:lineRule="auto"/>
        <w:jc w:val="both"/>
        <w:rPr>
          <w:rFonts w:ascii="Times New Roman" w:hAnsi="Times New Roman" w:cs="Times New Roman"/>
          <w:sz w:val="24"/>
          <w:szCs w:val="24"/>
        </w:rPr>
      </w:pPr>
    </w:p>
    <w:p w14:paraId="0153B9FD">
      <w:pPr>
        <w:spacing w:before="100" w:beforeAutospacing="1" w:after="100" w:afterAutospacing="1" w:line="360" w:lineRule="auto"/>
        <w:jc w:val="both"/>
        <w:rPr>
          <w:rFonts w:ascii="Times New Roman" w:hAnsi="Times New Roman" w:cs="Times New Roman"/>
          <w:sz w:val="24"/>
          <w:szCs w:val="24"/>
        </w:rPr>
      </w:pPr>
    </w:p>
    <w:p w14:paraId="0412D2FD">
      <w:pPr>
        <w:spacing w:before="100" w:beforeAutospacing="1" w:after="100" w:afterAutospacing="1" w:line="360" w:lineRule="auto"/>
        <w:jc w:val="center"/>
        <w:rPr>
          <w:rFonts w:ascii="Times New Roman" w:hAnsi="Times New Roman" w:cs="Times New Roman"/>
          <w:sz w:val="24"/>
          <w:szCs w:val="24"/>
        </w:rPr>
      </w:pPr>
    </w:p>
    <w:p w14:paraId="6134F09A">
      <w:pPr>
        <w:spacing w:before="100" w:beforeAutospacing="1" w:after="100" w:afterAutospacing="1" w:line="360" w:lineRule="auto"/>
        <w:jc w:val="center"/>
        <w:rPr>
          <w:rFonts w:ascii="Times New Roman" w:hAnsi="Times New Roman" w:cs="Times New Roman"/>
          <w:sz w:val="24"/>
          <w:szCs w:val="24"/>
        </w:rPr>
      </w:pPr>
    </w:p>
    <w:p w14:paraId="46FF2E3A">
      <w:pPr>
        <w:spacing w:before="100" w:beforeAutospacing="1" w:after="100" w:afterAutospacing="1" w:line="360" w:lineRule="auto"/>
        <w:jc w:val="center"/>
        <w:rPr>
          <w:rFonts w:ascii="Times New Roman" w:hAnsi="Times New Roman" w:cs="Times New Roman"/>
          <w:sz w:val="24"/>
          <w:szCs w:val="24"/>
        </w:rPr>
      </w:pPr>
    </w:p>
    <w:p w14:paraId="469D3F56">
      <w:pPr>
        <w:spacing w:before="100" w:beforeAutospacing="1" w:after="100" w:afterAutospacing="1" w:line="360" w:lineRule="auto"/>
        <w:jc w:val="center"/>
        <w:rPr>
          <w:rFonts w:ascii="Times New Roman" w:hAnsi="Times New Roman" w:cs="Times New Roman"/>
          <w:sz w:val="24"/>
          <w:szCs w:val="24"/>
        </w:rPr>
      </w:pPr>
    </w:p>
    <w:p w14:paraId="14E1B886">
      <w:pPr>
        <w:pStyle w:val="2"/>
        <w:spacing w:before="100" w:beforeAutospacing="1" w:after="100" w:afterAutospacing="1" w:line="360" w:lineRule="auto"/>
        <w:jc w:val="both"/>
        <w:rPr>
          <w:rFonts w:hint="default" w:ascii="Arial Bold" w:hAnsi="Arial Bold" w:cs="Arial Bold"/>
          <w:b/>
          <w:bCs w:val="0"/>
          <w:color w:val="auto"/>
          <w:sz w:val="24"/>
          <w:szCs w:val="24"/>
        </w:rPr>
      </w:pPr>
      <w:bookmarkStart w:id="0" w:name="_Toc1596918086"/>
      <w:bookmarkStart w:id="1" w:name="_Toc61724200"/>
      <w:bookmarkStart w:id="2" w:name="_Toc652393416"/>
      <w:r>
        <w:rPr>
          <w:rFonts w:hint="default" w:ascii="Arial Bold" w:hAnsi="Arial Bold" w:cs="Arial Bold"/>
          <w:b/>
          <w:bCs w:val="0"/>
          <w:color w:val="auto"/>
          <w:sz w:val="24"/>
          <w:szCs w:val="24"/>
        </w:rPr>
        <w:t>Executive Summary</w:t>
      </w:r>
      <w:bookmarkEnd w:id="0"/>
      <w:bookmarkEnd w:id="1"/>
      <w:bookmarkEnd w:id="2"/>
      <w:r>
        <w:rPr>
          <w:rFonts w:hint="default" w:ascii="Arial Bold" w:hAnsi="Arial Bold" w:cs="Arial Bold"/>
          <w:b/>
          <w:bCs w:val="0"/>
          <w:color w:val="auto"/>
          <w:sz w:val="24"/>
          <w:szCs w:val="24"/>
        </w:rPr>
        <w:t xml:space="preserve"> </w:t>
      </w:r>
    </w:p>
    <w:p w14:paraId="2509A4CF">
      <w:pPr>
        <w:rPr>
          <w:rFonts w:hint="eastAsia"/>
        </w:rPr>
      </w:pPr>
    </w:p>
    <w:p w14:paraId="7BDE055D">
      <w:pPr>
        <w:suppressAutoHyphens/>
        <w:spacing w:before="100" w:beforeAutospacing="1" w:after="100" w:afterAutospacing="1" w:line="360" w:lineRule="auto"/>
        <w:jc w:val="both"/>
        <w:rPr>
          <w:rFonts w:hint="eastAsia" w:ascii="Times New Roman" w:hAnsi="Times New Roman" w:cs="Times New Roman"/>
          <w:sz w:val="24"/>
        </w:rPr>
      </w:pPr>
      <w:r>
        <w:rPr>
          <w:rFonts w:hint="eastAsia" w:ascii="Times New Roman" w:hAnsi="Times New Roman" w:cs="Times New Roman"/>
          <w:sz w:val="24"/>
        </w:rPr>
        <w:t>This report focuses on the cross-cultural exchanges related to the expansion of clothing retail groups in Asia. It first defines international business communication as the exchange of information between entities in different countries during transnational business. The required skills include cross-cultural communication skills, such as understanding Asian cultural customs and having effective language skills, and management skills, such as dealing with cross-cultural teams and adapting to different laws.</w:t>
      </w:r>
    </w:p>
    <w:p w14:paraId="1866E0F8">
      <w:pPr>
        <w:suppressAutoHyphens/>
        <w:spacing w:before="100" w:beforeAutospacing="1" w:after="100" w:afterAutospacing="1" w:line="360" w:lineRule="auto"/>
        <w:jc w:val="both"/>
        <w:rPr>
          <w:rFonts w:hint="eastAsia" w:ascii="Times New Roman" w:hAnsi="Times New Roman" w:cs="Times New Roman"/>
          <w:sz w:val="24"/>
        </w:rPr>
      </w:pPr>
    </w:p>
    <w:p w14:paraId="1427FBA0">
      <w:pPr>
        <w:suppressAutoHyphens/>
        <w:spacing w:before="100" w:beforeAutospacing="1" w:after="100" w:afterAutospacing="1" w:line="360" w:lineRule="auto"/>
        <w:jc w:val="both"/>
        <w:rPr>
          <w:rFonts w:ascii="Times New Roman" w:hAnsi="Times New Roman" w:cs="Times New Roman"/>
          <w:sz w:val="24"/>
        </w:rPr>
      </w:pPr>
      <w:r>
        <w:rPr>
          <w:rFonts w:hint="eastAsia" w:ascii="Times New Roman" w:hAnsi="Times New Roman" w:cs="Times New Roman"/>
          <w:sz w:val="24"/>
        </w:rPr>
        <w:t>It emphasizes the importance of building relationships, and it is crucial to build trust. The conclusion emphasizes that retail enterprises expanding in Asia need to have language skills and be aware of Asian cultural differences. Business relationships can be established through appropriate communication and management skills. Trust can be built through diversified localization strategies, respect for local laws and the use of local resources. Suggestions include providing Asian cultural training and language learning support for employees, selecting local enterprises with cultural compatibility as partners, implementing management and marketing strategies with Asian characteristics, forming a diversified team and using popular local marketing platforms.</w:t>
      </w:r>
    </w:p>
    <w:p w14:paraId="4212FD56">
      <w:pPr>
        <w:suppressAutoHyphens/>
        <w:spacing w:before="100" w:beforeAutospacing="1" w:after="100" w:afterAutospacing="1" w:line="360" w:lineRule="auto"/>
        <w:jc w:val="both"/>
        <w:rPr>
          <w:rFonts w:ascii="Times New Roman" w:hAnsi="Times New Roman" w:cs="Times New Roman"/>
          <w:sz w:val="24"/>
        </w:rPr>
      </w:pPr>
    </w:p>
    <w:p w14:paraId="4F169A23">
      <w:pPr>
        <w:suppressAutoHyphens/>
        <w:spacing w:before="100" w:beforeAutospacing="1" w:after="100" w:afterAutospacing="1" w:line="360" w:lineRule="auto"/>
        <w:jc w:val="both"/>
        <w:rPr>
          <w:rFonts w:hint="default"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 xml:space="preserve">      </w:t>
      </w:r>
    </w:p>
    <w:p w14:paraId="71A1CC5E">
      <w:pPr>
        <w:pStyle w:val="41"/>
        <w:numPr>
          <w:ilvl w:val="0"/>
          <w:numId w:val="0"/>
        </w:numPr>
        <w:pBdr>
          <w:bottom w:val="single" w:color="auto" w:sz="4" w:space="1"/>
        </w:pBdr>
        <w:spacing w:after="200" w:line="276" w:lineRule="auto"/>
        <w:rPr>
          <w:rFonts w:hint="default" w:ascii="Arial Regular" w:hAnsi="Arial Regular" w:cs="Arial Regular"/>
          <w:b/>
          <w:bCs/>
          <w:sz w:val="24"/>
          <w:szCs w:val="24"/>
        </w:rPr>
        <w:sectPr>
          <w:footerReference r:id="rId5" w:type="default"/>
          <w:pgSz w:w="11906" w:h="16838"/>
          <w:pgMar w:top="1440" w:right="1080" w:bottom="1440" w:left="1080" w:header="851" w:footer="992" w:gutter="0"/>
          <w:pgNumType w:start="1"/>
          <w:cols w:space="425" w:num="1"/>
          <w:docGrid w:type="lines" w:linePitch="312" w:charSpace="0"/>
        </w:sectPr>
      </w:pPr>
    </w:p>
    <w:p w14:paraId="05B45DC6">
      <w:pPr>
        <w:spacing w:before="0" w:beforeLines="0" w:after="0" w:afterLines="0" w:line="240" w:lineRule="auto"/>
        <w:ind w:left="0" w:leftChars="0" w:right="0" w:rightChars="0" w:firstLine="0" w:firstLineChars="0"/>
        <w:jc w:val="center"/>
        <w:rPr>
          <w:rFonts w:hint="default" w:ascii="Arial Regular" w:hAnsi="Arial Regular" w:cs="Arial Regular"/>
          <w:b w:val="0"/>
          <w:bCs/>
        </w:rPr>
      </w:pPr>
      <w:r>
        <w:rPr>
          <w:rFonts w:hint="default" w:ascii="Arial Regular" w:hAnsi="Arial Regular" w:eastAsia="宋体" w:cs="Arial Regular"/>
          <w:b w:val="0"/>
          <w:bCs/>
          <w:sz w:val="21"/>
        </w:rPr>
        <w:t>contents</w:t>
      </w:r>
    </w:p>
    <w:sdt>
      <w:sdtPr>
        <w:rPr>
          <w:rFonts w:ascii="宋体" w:hAnsi="宋体" w:eastAsia="宋体" w:cstheme="minorBidi"/>
          <w:sz w:val="21"/>
          <w:szCs w:val="22"/>
          <w:lang w:val="en-US" w:eastAsia="zh-CN" w:bidi="ar-SA"/>
        </w:rPr>
        <w:id w:val="652057362"/>
        <w15:color w:val="DBDBDB"/>
        <w:docPartObj>
          <w:docPartGallery w:val="Table of Contents"/>
          <w:docPartUnique/>
        </w:docPartObj>
      </w:sdtPr>
      <w:sdtEndPr>
        <w:rPr>
          <w:rFonts w:hint="eastAsia" w:ascii="Arial Regular" w:hAnsi="Arial Regular" w:cs="Arial Regular" w:eastAsiaTheme="minorEastAsia"/>
          <w:bCs/>
          <w:sz w:val="22"/>
          <w:szCs w:val="24"/>
          <w:lang w:val="en-US" w:eastAsia="zh-CN" w:bidi="ar-SA"/>
        </w:rPr>
      </w:sdtEndPr>
      <w:sdtContent>
        <w:p w14:paraId="00A925CD">
          <w:pPr>
            <w:spacing w:before="0" w:beforeLines="0" w:after="0" w:afterLines="0" w:line="240" w:lineRule="auto"/>
            <w:ind w:left="0" w:leftChars="0" w:right="0" w:rightChars="0" w:firstLine="0" w:firstLineChars="0"/>
            <w:jc w:val="center"/>
            <w:rPr>
              <w:b/>
              <w:bCs/>
            </w:rPr>
          </w:pPr>
        </w:p>
        <w:p w14:paraId="033645FB">
          <w:pPr>
            <w:pStyle w:val="16"/>
            <w:tabs>
              <w:tab w:val="right" w:leader="dot" w:pos="9746"/>
            </w:tabs>
          </w:pPr>
          <w:r>
            <w:rPr>
              <w:rFonts w:hint="eastAsia" w:ascii="Arial Regular" w:hAnsi="Arial Regular" w:cs="Arial Regular" w:eastAsiaTheme="minorEastAsia"/>
              <w:b/>
              <w:bCs/>
              <w:sz w:val="24"/>
              <w:szCs w:val="24"/>
              <w:lang w:eastAsia="zh-CN"/>
            </w:rPr>
            <w:fldChar w:fldCharType="begin"/>
          </w:r>
          <w:r>
            <w:rPr>
              <w:rFonts w:hint="eastAsia" w:ascii="Arial Regular" w:hAnsi="Arial Regular" w:cs="Arial Regular" w:eastAsiaTheme="minorEastAsia"/>
              <w:b/>
              <w:bCs/>
              <w:sz w:val="24"/>
              <w:szCs w:val="24"/>
              <w:lang w:eastAsia="zh-CN"/>
            </w:rPr>
            <w:instrText xml:space="preserve">TOC \o "1-3" \h \u </w:instrText>
          </w:r>
          <w:r>
            <w:rPr>
              <w:rFonts w:hint="eastAsia" w:ascii="Arial Regular" w:hAnsi="Arial Regular" w:cs="Arial Regular" w:eastAsiaTheme="minorEastAsia"/>
              <w:b/>
              <w:bCs/>
              <w:sz w:val="24"/>
              <w:szCs w:val="24"/>
              <w:lang w:eastAsia="zh-CN"/>
            </w:rPr>
            <w:fldChar w:fldCharType="separate"/>
          </w: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_Toc1872124777 </w:instrText>
          </w:r>
          <w:r>
            <w:rPr>
              <w:rFonts w:hint="eastAsia" w:ascii="Arial Regular" w:hAnsi="Arial Regular" w:cs="Arial Regular" w:eastAsiaTheme="minorEastAsia"/>
              <w:bCs/>
              <w:szCs w:val="24"/>
              <w:lang w:eastAsia="zh-CN"/>
            </w:rPr>
            <w:fldChar w:fldCharType="separate"/>
          </w:r>
          <w:r>
            <w:rPr>
              <w:rFonts w:hint="eastAsia" w:ascii="Arial Regular" w:hAnsi="Arial Regular" w:cs="Arial Regular"/>
              <w:bCs/>
              <w:szCs w:val="24"/>
              <w:lang w:val="en-US" w:eastAsia="zh-CN"/>
            </w:rPr>
            <w:t xml:space="preserve">1.0 </w:t>
          </w:r>
          <w:r>
            <w:rPr>
              <w:rFonts w:hint="default" w:ascii="Arial Regular" w:hAnsi="Arial Regular" w:cs="Arial Regular"/>
              <w:bCs/>
              <w:szCs w:val="24"/>
              <w:lang w:val="en-US" w:eastAsia="zh-CN"/>
            </w:rPr>
            <w:t>I</w:t>
          </w:r>
          <w:r>
            <w:rPr>
              <w:rFonts w:hint="eastAsia" w:ascii="Arial Regular" w:hAnsi="Arial Regular" w:cs="Arial Regular"/>
              <w:bCs/>
              <w:szCs w:val="24"/>
              <w:lang w:val="en-US" w:eastAsia="zh-CN"/>
            </w:rPr>
            <w:t>ntroduction</w:t>
          </w:r>
          <w:r>
            <w:tab/>
          </w:r>
          <w:r>
            <w:fldChar w:fldCharType="begin"/>
          </w:r>
          <w:r>
            <w:instrText xml:space="preserve"> PAGEREF _Toc1872124777 \h </w:instrText>
          </w:r>
          <w:r>
            <w:fldChar w:fldCharType="separate"/>
          </w:r>
          <w:r>
            <w:t>1</w:t>
          </w:r>
          <w:r>
            <w:fldChar w:fldCharType="end"/>
          </w:r>
          <w:r>
            <w:rPr>
              <w:rFonts w:hint="eastAsia" w:ascii="Arial Regular" w:hAnsi="Arial Regular" w:cs="Arial Regular" w:eastAsiaTheme="minorEastAsia"/>
              <w:bCs/>
              <w:szCs w:val="24"/>
              <w:lang w:eastAsia="zh-CN"/>
            </w:rPr>
            <w:fldChar w:fldCharType="end"/>
          </w:r>
        </w:p>
        <w:p w14:paraId="6FA29422">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_Toc2018214842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2.0 – Main Findings</w:t>
          </w:r>
          <w:r>
            <w:tab/>
          </w:r>
          <w:r>
            <w:fldChar w:fldCharType="begin"/>
          </w:r>
          <w:r>
            <w:instrText xml:space="preserve"> PAGEREF _Toc2018214842 \h </w:instrText>
          </w:r>
          <w:r>
            <w:fldChar w:fldCharType="separate"/>
          </w:r>
          <w:r>
            <w:t>2</w:t>
          </w:r>
          <w:r>
            <w:fldChar w:fldCharType="end"/>
          </w:r>
          <w:r>
            <w:rPr>
              <w:rFonts w:hint="eastAsia" w:ascii="Arial Regular" w:hAnsi="Arial Regular" w:cs="Arial Regular" w:eastAsiaTheme="minorEastAsia"/>
              <w:bCs/>
              <w:szCs w:val="24"/>
              <w:lang w:eastAsia="zh-CN"/>
            </w:rPr>
            <w:fldChar w:fldCharType="end"/>
          </w:r>
        </w:p>
        <w:p w14:paraId="3C565F5E">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_Toc632645129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2.1 – International Business Communication</w:t>
          </w:r>
          <w:r>
            <w:tab/>
          </w:r>
          <w:r>
            <w:fldChar w:fldCharType="begin"/>
          </w:r>
          <w:r>
            <w:instrText xml:space="preserve"> PAGEREF _Toc632645129 \h </w:instrText>
          </w:r>
          <w:r>
            <w:fldChar w:fldCharType="separate"/>
          </w:r>
          <w:r>
            <w:t>2</w:t>
          </w:r>
          <w:r>
            <w:fldChar w:fldCharType="end"/>
          </w:r>
          <w:r>
            <w:rPr>
              <w:rFonts w:hint="eastAsia" w:ascii="Arial Regular" w:hAnsi="Arial Regular" w:cs="Arial Regular" w:eastAsiaTheme="minorEastAsia"/>
              <w:bCs/>
              <w:szCs w:val="24"/>
              <w:lang w:eastAsia="zh-CN"/>
            </w:rPr>
            <w:fldChar w:fldCharType="end"/>
          </w:r>
        </w:p>
        <w:p w14:paraId="2074E93D">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_Toc675146806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2.2 – Skills Requirements</w:t>
          </w:r>
          <w:r>
            <w:tab/>
          </w:r>
          <w:r>
            <w:fldChar w:fldCharType="begin"/>
          </w:r>
          <w:r>
            <w:instrText xml:space="preserve"> PAGEREF _Toc675146806 \h </w:instrText>
          </w:r>
          <w:r>
            <w:fldChar w:fldCharType="separate"/>
          </w:r>
          <w:r>
            <w:t>2</w:t>
          </w:r>
          <w:r>
            <w:fldChar w:fldCharType="end"/>
          </w:r>
          <w:r>
            <w:rPr>
              <w:rFonts w:hint="eastAsia" w:ascii="Arial Regular" w:hAnsi="Arial Regular" w:cs="Arial Regular" w:eastAsiaTheme="minorEastAsia"/>
              <w:bCs/>
              <w:szCs w:val="24"/>
              <w:lang w:eastAsia="zh-CN"/>
            </w:rPr>
            <w:fldChar w:fldCharType="end"/>
          </w:r>
        </w:p>
        <w:p w14:paraId="2E7C3787">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_Toc2036261341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lang w:val="en-US" w:eastAsia="zh-CN"/>
            </w:rPr>
            <w:t>2.2.1Cross-cultural communication skills</w:t>
          </w:r>
          <w:r>
            <w:tab/>
          </w:r>
          <w:r>
            <w:fldChar w:fldCharType="begin"/>
          </w:r>
          <w:r>
            <w:instrText xml:space="preserve"> PAGEREF _Toc2036261341 \h </w:instrText>
          </w:r>
          <w:r>
            <w:fldChar w:fldCharType="separate"/>
          </w:r>
          <w:r>
            <w:t>2</w:t>
          </w:r>
          <w:r>
            <w:fldChar w:fldCharType="end"/>
          </w:r>
          <w:r>
            <w:rPr>
              <w:rFonts w:hint="eastAsia" w:ascii="Arial Regular" w:hAnsi="Arial Regular" w:cs="Arial Regular" w:eastAsiaTheme="minorEastAsia"/>
              <w:bCs/>
              <w:szCs w:val="24"/>
              <w:lang w:eastAsia="zh-CN"/>
            </w:rPr>
            <w:fldChar w:fldCharType="end"/>
          </w:r>
        </w:p>
        <w:p w14:paraId="48A65AB9">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_Toc1144959595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lang w:val="en-US" w:eastAsia="zh-CN"/>
            </w:rPr>
            <w:t>2.2.2 Management skills</w:t>
          </w:r>
          <w:r>
            <w:tab/>
          </w:r>
          <w:r>
            <w:fldChar w:fldCharType="begin"/>
          </w:r>
          <w:r>
            <w:instrText xml:space="preserve"> PAGEREF _Toc1144959595 \h </w:instrText>
          </w:r>
          <w:r>
            <w:fldChar w:fldCharType="separate"/>
          </w:r>
          <w:r>
            <w:t>2</w:t>
          </w:r>
          <w:r>
            <w:fldChar w:fldCharType="end"/>
          </w:r>
          <w:r>
            <w:rPr>
              <w:rFonts w:hint="eastAsia" w:ascii="Arial Regular" w:hAnsi="Arial Regular" w:cs="Arial Regular" w:eastAsiaTheme="minorEastAsia"/>
              <w:bCs/>
              <w:szCs w:val="24"/>
              <w:lang w:eastAsia="zh-CN"/>
            </w:rPr>
            <w:fldChar w:fldCharType="end"/>
          </w:r>
        </w:p>
        <w:p w14:paraId="0A3CB81C">
          <w:pPr>
            <w:pStyle w:val="13"/>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_Toc1882436045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2.3 – Methods of Communication</w:t>
          </w:r>
          <w:r>
            <w:tab/>
          </w:r>
          <w:r>
            <w:fldChar w:fldCharType="begin"/>
          </w:r>
          <w:r>
            <w:instrText xml:space="preserve"> PAGEREF _Toc1882436045 \h </w:instrText>
          </w:r>
          <w:r>
            <w:fldChar w:fldCharType="separate"/>
          </w:r>
          <w:r>
            <w:t>3</w:t>
          </w:r>
          <w:r>
            <w:fldChar w:fldCharType="end"/>
          </w:r>
          <w:r>
            <w:rPr>
              <w:rFonts w:hint="eastAsia" w:ascii="Arial Regular" w:hAnsi="Arial Regular" w:cs="Arial Regular" w:eastAsiaTheme="minorEastAsia"/>
              <w:bCs/>
              <w:szCs w:val="24"/>
              <w:lang w:eastAsia="zh-CN"/>
            </w:rPr>
            <w:fldChar w:fldCharType="end"/>
          </w:r>
        </w:p>
        <w:p w14:paraId="38843DED">
          <w:pPr>
            <w:pStyle w:val="13"/>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_Toc1373520711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rPr>
            <w:t>2.3.1 - Halls High Low Context</w:t>
          </w:r>
          <w:r>
            <w:tab/>
          </w:r>
          <w:r>
            <w:fldChar w:fldCharType="begin"/>
          </w:r>
          <w:r>
            <w:instrText xml:space="preserve"> PAGEREF _Toc1373520711 \h </w:instrText>
          </w:r>
          <w:r>
            <w:fldChar w:fldCharType="separate"/>
          </w:r>
          <w:r>
            <w:t>3</w:t>
          </w:r>
          <w:r>
            <w:fldChar w:fldCharType="end"/>
          </w:r>
          <w:r>
            <w:rPr>
              <w:rFonts w:hint="eastAsia" w:ascii="Arial Regular" w:hAnsi="Arial Regular" w:cs="Arial Regular" w:eastAsiaTheme="minorEastAsia"/>
              <w:bCs/>
              <w:szCs w:val="24"/>
              <w:lang w:eastAsia="zh-CN"/>
            </w:rPr>
            <w:fldChar w:fldCharType="end"/>
          </w:r>
        </w:p>
        <w:p w14:paraId="2D26FE87">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_Toc1460868174 </w:instrText>
          </w:r>
          <w:r>
            <w:rPr>
              <w:rFonts w:hint="eastAsia" w:ascii="Arial Regular" w:hAnsi="Arial Regular" w:cs="Arial Regular" w:eastAsiaTheme="minorEastAsia"/>
              <w:bCs/>
              <w:szCs w:val="24"/>
              <w:lang w:eastAsia="zh-CN"/>
            </w:rPr>
            <w:fldChar w:fldCharType="separate"/>
          </w:r>
          <w:r>
            <w:rPr>
              <w:rFonts w:hint="default" w:ascii="Arial Bold" w:hAnsi="Arial Bold" w:cs="Arial Bold"/>
              <w:bCs/>
              <w:szCs w:val="24"/>
              <w:lang w:val="fr-FR"/>
            </w:rPr>
            <w:t>2.</w:t>
          </w:r>
          <w:r>
            <w:rPr>
              <w:rFonts w:hint="default" w:ascii="Arial Bold" w:hAnsi="Arial Bold" w:cs="Arial Bold"/>
              <w:bCs/>
              <w:szCs w:val="24"/>
              <w:lang w:val="en-US"/>
            </w:rPr>
            <w:t>4</w:t>
          </w:r>
          <w:r>
            <w:rPr>
              <w:rFonts w:hint="default" w:ascii="Arial Bold" w:hAnsi="Arial Bold" w:cs="Arial Bold"/>
              <w:bCs/>
              <w:szCs w:val="24"/>
              <w:lang w:val="fr-FR"/>
            </w:rPr>
            <w:t xml:space="preserve"> – Trompenaar’s 7 dimensions to culture</w:t>
          </w:r>
          <w:r>
            <w:tab/>
          </w:r>
          <w:r>
            <w:fldChar w:fldCharType="begin"/>
          </w:r>
          <w:r>
            <w:instrText xml:space="preserve"> PAGEREF _Toc1460868174 \h </w:instrText>
          </w:r>
          <w:r>
            <w:fldChar w:fldCharType="separate"/>
          </w:r>
          <w:r>
            <w:t>3</w:t>
          </w:r>
          <w:r>
            <w:fldChar w:fldCharType="end"/>
          </w:r>
          <w:r>
            <w:rPr>
              <w:rFonts w:hint="eastAsia" w:ascii="Arial Regular" w:hAnsi="Arial Regular" w:cs="Arial Regular" w:eastAsiaTheme="minorEastAsia"/>
              <w:bCs/>
              <w:szCs w:val="24"/>
              <w:lang w:eastAsia="zh-CN"/>
            </w:rPr>
            <w:fldChar w:fldCharType="end"/>
          </w:r>
        </w:p>
        <w:p w14:paraId="73E18D08">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_Toc630864267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w:t>
          </w:r>
          <w:r>
            <w:rPr>
              <w:rFonts w:hint="default" w:ascii="Arial Regular" w:hAnsi="Arial Regular" w:cs="Arial Regular"/>
              <w:bCs/>
              <w:szCs w:val="24"/>
              <w:lang w:val="en-US"/>
            </w:rPr>
            <w:t>5</w:t>
          </w:r>
          <w:r>
            <w:rPr>
              <w:rFonts w:hint="default" w:ascii="Arial Regular" w:hAnsi="Arial Regular" w:cs="Arial Regular"/>
              <w:bCs/>
              <w:szCs w:val="24"/>
            </w:rPr>
            <w:t xml:space="preserve"> – Importance of Building Relationships</w:t>
          </w:r>
          <w:r>
            <w:tab/>
          </w:r>
          <w:r>
            <w:fldChar w:fldCharType="begin"/>
          </w:r>
          <w:r>
            <w:instrText xml:space="preserve"> PAGEREF _Toc630864267 \h </w:instrText>
          </w:r>
          <w:r>
            <w:fldChar w:fldCharType="separate"/>
          </w:r>
          <w:r>
            <w:t>3</w:t>
          </w:r>
          <w:r>
            <w:fldChar w:fldCharType="end"/>
          </w:r>
          <w:r>
            <w:rPr>
              <w:rFonts w:hint="eastAsia" w:ascii="Arial Regular" w:hAnsi="Arial Regular" w:cs="Arial Regular" w:eastAsiaTheme="minorEastAsia"/>
              <w:bCs/>
              <w:szCs w:val="24"/>
              <w:lang w:eastAsia="zh-CN"/>
            </w:rPr>
            <w:fldChar w:fldCharType="end"/>
          </w:r>
        </w:p>
        <w:p w14:paraId="7324880F">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_Toc643686453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w:t>
          </w:r>
          <w:r>
            <w:rPr>
              <w:rFonts w:hint="default" w:ascii="Arial Regular" w:hAnsi="Arial Regular" w:cs="Arial Regular"/>
              <w:bCs/>
              <w:szCs w:val="24"/>
              <w:lang w:val="en-US"/>
            </w:rPr>
            <w:t>6</w:t>
          </w:r>
          <w:r>
            <w:rPr>
              <w:rFonts w:hint="default" w:ascii="Arial Regular" w:hAnsi="Arial Regular" w:cs="Arial Regular"/>
              <w:bCs/>
              <w:szCs w:val="24"/>
            </w:rPr>
            <w:t xml:space="preserve"> – How to build Trust</w:t>
          </w:r>
          <w:r>
            <w:tab/>
          </w:r>
          <w:r>
            <w:fldChar w:fldCharType="begin"/>
          </w:r>
          <w:r>
            <w:instrText xml:space="preserve"> PAGEREF _Toc643686453 \h </w:instrText>
          </w:r>
          <w:r>
            <w:fldChar w:fldCharType="separate"/>
          </w:r>
          <w:r>
            <w:t>4</w:t>
          </w:r>
          <w:r>
            <w:fldChar w:fldCharType="end"/>
          </w:r>
          <w:r>
            <w:rPr>
              <w:rFonts w:hint="eastAsia" w:ascii="Arial Regular" w:hAnsi="Arial Regular" w:cs="Arial Regular" w:eastAsiaTheme="minorEastAsia"/>
              <w:bCs/>
              <w:szCs w:val="24"/>
              <w:lang w:eastAsia="zh-CN"/>
            </w:rPr>
            <w:fldChar w:fldCharType="end"/>
          </w:r>
        </w:p>
        <w:p w14:paraId="4059771B">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_Toc1563085632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2.</w:t>
          </w:r>
          <w:r>
            <w:rPr>
              <w:rFonts w:hint="default" w:ascii="Arial Regular" w:hAnsi="Arial Regular" w:cs="Arial Regular"/>
              <w:bCs/>
              <w:szCs w:val="24"/>
              <w:lang w:val="en-US"/>
            </w:rPr>
            <w:t>7</w:t>
          </w:r>
          <w:r>
            <w:rPr>
              <w:rFonts w:hint="default" w:ascii="Arial Regular" w:hAnsi="Arial Regular" w:cs="Arial Regular"/>
              <w:bCs/>
              <w:szCs w:val="24"/>
            </w:rPr>
            <w:t xml:space="preserve"> – Failed Relationships</w:t>
          </w:r>
          <w:r>
            <w:tab/>
          </w:r>
          <w:r>
            <w:fldChar w:fldCharType="begin"/>
          </w:r>
          <w:r>
            <w:instrText xml:space="preserve"> PAGEREF _Toc1563085632 \h </w:instrText>
          </w:r>
          <w:r>
            <w:fldChar w:fldCharType="separate"/>
          </w:r>
          <w:r>
            <w:t>4</w:t>
          </w:r>
          <w:r>
            <w:fldChar w:fldCharType="end"/>
          </w:r>
          <w:r>
            <w:rPr>
              <w:rFonts w:hint="eastAsia" w:ascii="Arial Regular" w:hAnsi="Arial Regular" w:cs="Arial Regular" w:eastAsiaTheme="minorEastAsia"/>
              <w:bCs/>
              <w:szCs w:val="24"/>
              <w:lang w:eastAsia="zh-CN"/>
            </w:rPr>
            <w:fldChar w:fldCharType="end"/>
          </w:r>
        </w:p>
        <w:p w14:paraId="22E9070D">
          <w:pPr>
            <w:pStyle w:val="16"/>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_Toc612763273 </w:instrText>
          </w:r>
          <w:r>
            <w:rPr>
              <w:rFonts w:hint="eastAsia" w:ascii="Arial Regular" w:hAnsi="Arial Regular" w:cs="Arial Regular" w:eastAsiaTheme="minorEastAsia"/>
              <w:bCs/>
              <w:szCs w:val="24"/>
              <w:lang w:eastAsia="zh-CN"/>
            </w:rPr>
            <w:fldChar w:fldCharType="separate"/>
          </w:r>
          <w:r>
            <w:rPr>
              <w:rFonts w:hint="default" w:ascii="Arial Bold" w:hAnsi="Arial Bold" w:cs="Arial Bold"/>
              <w:bCs/>
              <w:szCs w:val="24"/>
            </w:rPr>
            <w:t>3.0 – Conclusions</w:t>
          </w:r>
          <w:r>
            <w:tab/>
          </w:r>
          <w:r>
            <w:fldChar w:fldCharType="begin"/>
          </w:r>
          <w:r>
            <w:instrText xml:space="preserve"> PAGEREF _Toc612763273 \h </w:instrText>
          </w:r>
          <w:r>
            <w:fldChar w:fldCharType="separate"/>
          </w:r>
          <w:r>
            <w:t>6</w:t>
          </w:r>
          <w:r>
            <w:fldChar w:fldCharType="end"/>
          </w:r>
          <w:r>
            <w:rPr>
              <w:rFonts w:hint="eastAsia" w:ascii="Arial Regular" w:hAnsi="Arial Regular" w:cs="Arial Regular" w:eastAsiaTheme="minorEastAsia"/>
              <w:bCs/>
              <w:szCs w:val="24"/>
              <w:lang w:eastAsia="zh-CN"/>
            </w:rPr>
            <w:fldChar w:fldCharType="end"/>
          </w:r>
        </w:p>
        <w:p w14:paraId="2A9AF53D">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_Toc1528241946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lang w:val="en-US" w:eastAsia="zh-CN"/>
            </w:rPr>
            <w:t>3.1 Skill requirements of retail enterprises for Asian expansion</w:t>
          </w:r>
          <w:r>
            <w:tab/>
          </w:r>
          <w:r>
            <w:fldChar w:fldCharType="begin"/>
          </w:r>
          <w:r>
            <w:instrText xml:space="preserve"> PAGEREF _Toc1528241946 \h </w:instrText>
          </w:r>
          <w:r>
            <w:fldChar w:fldCharType="separate"/>
          </w:r>
          <w:r>
            <w:t>6</w:t>
          </w:r>
          <w:r>
            <w:fldChar w:fldCharType="end"/>
          </w:r>
          <w:r>
            <w:rPr>
              <w:rFonts w:hint="eastAsia" w:ascii="Arial Regular" w:hAnsi="Arial Regular" w:cs="Arial Regular" w:eastAsiaTheme="minorEastAsia"/>
              <w:bCs/>
              <w:szCs w:val="24"/>
              <w:lang w:eastAsia="zh-CN"/>
            </w:rPr>
            <w:fldChar w:fldCharType="end"/>
          </w:r>
        </w:p>
        <w:p w14:paraId="4CC99E7B">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_Toc1257968302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lang w:val="en-US" w:eastAsia="zh-CN"/>
            </w:rPr>
            <w:t>3.1.1Linguistic competence</w:t>
          </w:r>
          <w:r>
            <w:tab/>
          </w:r>
          <w:r>
            <w:fldChar w:fldCharType="begin"/>
          </w:r>
          <w:r>
            <w:instrText xml:space="preserve"> PAGEREF _Toc1257968302 \h </w:instrText>
          </w:r>
          <w:r>
            <w:fldChar w:fldCharType="separate"/>
          </w:r>
          <w:r>
            <w:t>6</w:t>
          </w:r>
          <w:r>
            <w:fldChar w:fldCharType="end"/>
          </w:r>
          <w:r>
            <w:rPr>
              <w:rFonts w:hint="eastAsia" w:ascii="Arial Regular" w:hAnsi="Arial Regular" w:cs="Arial Regular" w:eastAsiaTheme="minorEastAsia"/>
              <w:bCs/>
              <w:szCs w:val="24"/>
              <w:lang w:eastAsia="zh-CN"/>
            </w:rPr>
            <w:fldChar w:fldCharType="end"/>
          </w:r>
        </w:p>
        <w:p w14:paraId="6141FD9D">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_Toc696746999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lang w:val="en-US" w:eastAsia="zh-CN"/>
            </w:rPr>
            <w:t>3.1.2 Asian cultural differences</w:t>
          </w:r>
          <w:r>
            <w:tab/>
          </w:r>
          <w:r>
            <w:fldChar w:fldCharType="begin"/>
          </w:r>
          <w:r>
            <w:instrText xml:space="preserve"> PAGEREF _Toc696746999 \h </w:instrText>
          </w:r>
          <w:r>
            <w:fldChar w:fldCharType="separate"/>
          </w:r>
          <w:r>
            <w:t>6</w:t>
          </w:r>
          <w:r>
            <w:fldChar w:fldCharType="end"/>
          </w:r>
          <w:r>
            <w:rPr>
              <w:rFonts w:hint="eastAsia" w:ascii="Arial Regular" w:hAnsi="Arial Regular" w:cs="Arial Regular" w:eastAsiaTheme="minorEastAsia"/>
              <w:bCs/>
              <w:szCs w:val="24"/>
              <w:lang w:eastAsia="zh-CN"/>
            </w:rPr>
            <w:fldChar w:fldCharType="end"/>
          </w:r>
        </w:p>
        <w:p w14:paraId="6D8B8202">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_Toc2145968749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lang w:val="en-US" w:eastAsia="zh-CN"/>
            </w:rPr>
            <w:t>3.2 The establishment of business relations</w:t>
          </w:r>
          <w:r>
            <w:tab/>
          </w:r>
          <w:r>
            <w:fldChar w:fldCharType="begin"/>
          </w:r>
          <w:r>
            <w:instrText xml:space="preserve"> PAGEREF _Toc2145968749 \h </w:instrText>
          </w:r>
          <w:r>
            <w:fldChar w:fldCharType="separate"/>
          </w:r>
          <w:r>
            <w:t>7</w:t>
          </w:r>
          <w:r>
            <w:fldChar w:fldCharType="end"/>
          </w:r>
          <w:r>
            <w:rPr>
              <w:rFonts w:hint="eastAsia" w:ascii="Arial Regular" w:hAnsi="Arial Regular" w:cs="Arial Regular" w:eastAsiaTheme="minorEastAsia"/>
              <w:bCs/>
              <w:szCs w:val="24"/>
              <w:lang w:eastAsia="zh-CN"/>
            </w:rPr>
            <w:fldChar w:fldCharType="end"/>
          </w:r>
        </w:p>
        <w:p w14:paraId="30B0D765">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_Toc308913078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lang w:val="en-US" w:eastAsia="zh-CN"/>
            </w:rPr>
            <w:t>Ways of communication:</w:t>
          </w:r>
          <w:r>
            <w:tab/>
          </w:r>
          <w:r>
            <w:fldChar w:fldCharType="begin"/>
          </w:r>
          <w:r>
            <w:instrText xml:space="preserve"> PAGEREF _Toc308913078 \h </w:instrText>
          </w:r>
          <w:r>
            <w:fldChar w:fldCharType="separate"/>
          </w:r>
          <w:r>
            <w:t>7</w:t>
          </w:r>
          <w:r>
            <w:fldChar w:fldCharType="end"/>
          </w:r>
          <w:r>
            <w:rPr>
              <w:rFonts w:hint="eastAsia" w:ascii="Arial Regular" w:hAnsi="Arial Regular" w:cs="Arial Regular" w:eastAsiaTheme="minorEastAsia"/>
              <w:bCs/>
              <w:szCs w:val="24"/>
              <w:lang w:eastAsia="zh-CN"/>
            </w:rPr>
            <w:fldChar w:fldCharType="end"/>
          </w:r>
        </w:p>
        <w:p w14:paraId="1EF9D1BC">
          <w:pPr>
            <w:pStyle w:val="16"/>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_Toc1434127147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szCs w:val="24"/>
              <w:lang w:val="en-US" w:eastAsia="zh-CN"/>
            </w:rPr>
            <w:t>3.3 Build trust</w:t>
          </w:r>
          <w:r>
            <w:tab/>
          </w:r>
          <w:r>
            <w:fldChar w:fldCharType="begin"/>
          </w:r>
          <w:r>
            <w:instrText xml:space="preserve"> PAGEREF _Toc1434127147 \h </w:instrText>
          </w:r>
          <w:r>
            <w:fldChar w:fldCharType="separate"/>
          </w:r>
          <w:r>
            <w:t>7</w:t>
          </w:r>
          <w:r>
            <w:fldChar w:fldCharType="end"/>
          </w:r>
          <w:r>
            <w:rPr>
              <w:rFonts w:hint="eastAsia" w:ascii="Arial Regular" w:hAnsi="Arial Regular" w:cs="Arial Regular" w:eastAsiaTheme="minorEastAsia"/>
              <w:bCs/>
              <w:szCs w:val="24"/>
              <w:lang w:eastAsia="zh-CN"/>
            </w:rPr>
            <w:fldChar w:fldCharType="end"/>
          </w:r>
        </w:p>
        <w:p w14:paraId="065352B1">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_Toc1787671539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4.0 – Recommendations</w:t>
          </w:r>
          <w:r>
            <w:tab/>
          </w:r>
          <w:r>
            <w:fldChar w:fldCharType="begin"/>
          </w:r>
          <w:r>
            <w:instrText xml:space="preserve"> PAGEREF _Toc1787671539 \h </w:instrText>
          </w:r>
          <w:r>
            <w:fldChar w:fldCharType="separate"/>
          </w:r>
          <w:r>
            <w:t>9</w:t>
          </w:r>
          <w:r>
            <w:fldChar w:fldCharType="end"/>
          </w:r>
          <w:r>
            <w:rPr>
              <w:rFonts w:hint="eastAsia" w:ascii="Arial Regular" w:hAnsi="Arial Regular" w:cs="Arial Regular" w:eastAsiaTheme="minorEastAsia"/>
              <w:bCs/>
              <w:szCs w:val="24"/>
              <w:lang w:eastAsia="zh-CN"/>
            </w:rPr>
            <w:fldChar w:fldCharType="end"/>
          </w:r>
        </w:p>
        <w:p w14:paraId="6A468FE4">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_Toc2099334443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4.1 Improvement of cross-cultural communication skills</w:t>
          </w:r>
          <w:r>
            <w:tab/>
          </w:r>
          <w:r>
            <w:fldChar w:fldCharType="begin"/>
          </w:r>
          <w:r>
            <w:instrText xml:space="preserve"> PAGEREF _Toc2099334443 \h </w:instrText>
          </w:r>
          <w:r>
            <w:fldChar w:fldCharType="separate"/>
          </w:r>
          <w:r>
            <w:t>9</w:t>
          </w:r>
          <w:r>
            <w:fldChar w:fldCharType="end"/>
          </w:r>
          <w:r>
            <w:rPr>
              <w:rFonts w:hint="eastAsia" w:ascii="Arial Regular" w:hAnsi="Arial Regular" w:cs="Arial Regular" w:eastAsiaTheme="minorEastAsia"/>
              <w:bCs/>
              <w:szCs w:val="24"/>
              <w:lang w:eastAsia="zh-CN"/>
            </w:rPr>
            <w:fldChar w:fldCharType="end"/>
          </w:r>
        </w:p>
        <w:p w14:paraId="45BC0D71">
          <w:pPr>
            <w:pStyle w:val="16"/>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_Toc357663291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4.2 Choose local enterprises as partners</w:t>
          </w:r>
          <w:r>
            <w:tab/>
          </w:r>
          <w:r>
            <w:fldChar w:fldCharType="begin"/>
          </w:r>
          <w:r>
            <w:instrText xml:space="preserve"> PAGEREF _Toc357663291 \h </w:instrText>
          </w:r>
          <w:r>
            <w:fldChar w:fldCharType="separate"/>
          </w:r>
          <w:r>
            <w:t>9</w:t>
          </w:r>
          <w:r>
            <w:fldChar w:fldCharType="end"/>
          </w:r>
          <w:r>
            <w:rPr>
              <w:rFonts w:hint="eastAsia" w:ascii="Arial Regular" w:hAnsi="Arial Regular" w:cs="Arial Regular" w:eastAsiaTheme="minorEastAsia"/>
              <w:bCs/>
              <w:szCs w:val="24"/>
              <w:lang w:eastAsia="zh-CN"/>
            </w:rPr>
            <w:fldChar w:fldCharType="end"/>
          </w:r>
        </w:p>
        <w:p w14:paraId="2ED2FCD9">
          <w:pPr>
            <w:pStyle w:val="18"/>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_Toc440203884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4.3 Implement management and marketing with Asian characteristics</w:t>
          </w:r>
          <w:r>
            <w:tab/>
          </w:r>
          <w:r>
            <w:fldChar w:fldCharType="begin"/>
          </w:r>
          <w:r>
            <w:instrText xml:space="preserve"> PAGEREF _Toc440203884 \h </w:instrText>
          </w:r>
          <w:r>
            <w:fldChar w:fldCharType="separate"/>
          </w:r>
          <w:r>
            <w:t>10</w:t>
          </w:r>
          <w:r>
            <w:fldChar w:fldCharType="end"/>
          </w:r>
          <w:r>
            <w:rPr>
              <w:rFonts w:hint="eastAsia" w:ascii="Arial Regular" w:hAnsi="Arial Regular" w:cs="Arial Regular" w:eastAsiaTheme="minorEastAsia"/>
              <w:bCs/>
              <w:szCs w:val="24"/>
              <w:lang w:eastAsia="zh-CN"/>
            </w:rPr>
            <w:fldChar w:fldCharType="end"/>
          </w:r>
        </w:p>
        <w:p w14:paraId="3D2EF635">
          <w:pPr>
            <w:pStyle w:val="16"/>
            <w:tabs>
              <w:tab w:val="right" w:leader="dot" w:pos="9746"/>
            </w:tabs>
          </w:pPr>
          <w:r>
            <w:rPr>
              <w:rFonts w:hint="eastAsia" w:ascii="Arial Regular" w:hAnsi="Arial Regular" w:cs="Arial Regular" w:eastAsiaTheme="minorEastAsia"/>
              <w:bCs/>
              <w:szCs w:val="24"/>
              <w:lang w:eastAsia="zh-CN"/>
            </w:rPr>
            <w:fldChar w:fldCharType="begin"/>
          </w:r>
          <w:r>
            <w:rPr>
              <w:rFonts w:hint="eastAsia" w:ascii="Arial Regular" w:hAnsi="Arial Regular" w:cs="Arial Regular" w:eastAsiaTheme="minorEastAsia"/>
              <w:bCs/>
              <w:szCs w:val="24"/>
              <w:lang w:eastAsia="zh-CN"/>
            </w:rPr>
            <w:instrText xml:space="preserve"> HYPERLINK \l _Toc425514473 </w:instrText>
          </w:r>
          <w:r>
            <w:rPr>
              <w:rFonts w:hint="eastAsia" w:ascii="Arial Regular" w:hAnsi="Arial Regular" w:cs="Arial Regular" w:eastAsiaTheme="minorEastAsia"/>
              <w:bCs/>
              <w:szCs w:val="24"/>
              <w:lang w:eastAsia="zh-CN"/>
            </w:rPr>
            <w:fldChar w:fldCharType="separate"/>
          </w:r>
          <w:r>
            <w:rPr>
              <w:rFonts w:hint="default" w:ascii="Arial Regular" w:hAnsi="Arial Regular" w:cs="Arial Regular"/>
              <w:bCs/>
              <w:szCs w:val="24"/>
            </w:rPr>
            <w:t>References</w:t>
          </w:r>
          <w:r>
            <w:tab/>
          </w:r>
          <w:r>
            <w:fldChar w:fldCharType="begin"/>
          </w:r>
          <w:r>
            <w:instrText xml:space="preserve"> PAGEREF _Toc425514473 \h </w:instrText>
          </w:r>
          <w:r>
            <w:fldChar w:fldCharType="separate"/>
          </w:r>
          <w:r>
            <w:t>11</w:t>
          </w:r>
          <w:r>
            <w:fldChar w:fldCharType="end"/>
          </w:r>
          <w:r>
            <w:rPr>
              <w:rFonts w:hint="eastAsia" w:ascii="Arial Regular" w:hAnsi="Arial Regular" w:cs="Arial Regular" w:eastAsiaTheme="minorEastAsia"/>
              <w:bCs/>
              <w:szCs w:val="24"/>
              <w:lang w:eastAsia="zh-CN"/>
            </w:rPr>
            <w:fldChar w:fldCharType="end"/>
          </w:r>
        </w:p>
        <w:p w14:paraId="3C907FB7">
          <w:pPr>
            <w:pStyle w:val="41"/>
            <w:numPr>
              <w:ilvl w:val="0"/>
              <w:numId w:val="0"/>
            </w:numPr>
            <w:pBdr>
              <w:bottom w:val="single" w:color="auto" w:sz="4" w:space="1"/>
            </w:pBdr>
            <w:spacing w:after="200" w:line="276" w:lineRule="auto"/>
            <w:rPr>
              <w:rFonts w:hint="eastAsia" w:ascii="Arial Regular" w:hAnsi="Arial Regular" w:cs="Arial Regular" w:eastAsiaTheme="minorEastAsia"/>
              <w:bCs/>
              <w:sz w:val="22"/>
              <w:szCs w:val="24"/>
              <w:lang w:val="en-US" w:eastAsia="zh-CN" w:bidi="ar-SA"/>
            </w:rPr>
          </w:pPr>
          <w:r>
            <w:rPr>
              <w:rFonts w:hint="eastAsia" w:ascii="Arial Regular" w:hAnsi="Arial Regular" w:cs="Arial Regular" w:eastAsiaTheme="minorEastAsia"/>
              <w:bCs/>
              <w:szCs w:val="24"/>
              <w:lang w:eastAsia="zh-CN"/>
            </w:rPr>
            <w:fldChar w:fldCharType="end"/>
          </w:r>
        </w:p>
      </w:sdtContent>
    </w:sdt>
    <w:p w14:paraId="4C2452D9">
      <w:pPr>
        <w:pStyle w:val="41"/>
        <w:numPr>
          <w:ilvl w:val="0"/>
          <w:numId w:val="0"/>
        </w:numPr>
        <w:pBdr>
          <w:bottom w:val="single" w:color="auto" w:sz="4" w:space="1"/>
        </w:pBdr>
        <w:spacing w:after="200" w:line="276" w:lineRule="auto"/>
        <w:rPr>
          <w:rFonts w:hint="eastAsia" w:ascii="Arial Regular" w:hAnsi="Arial Regular" w:cs="Arial Regular" w:eastAsiaTheme="minorEastAsia"/>
          <w:bCs/>
          <w:sz w:val="22"/>
          <w:szCs w:val="24"/>
          <w:lang w:val="en-US" w:eastAsia="zh-CN" w:bidi="ar-SA"/>
        </w:rPr>
      </w:pPr>
    </w:p>
    <w:p w14:paraId="726726AA">
      <w:pPr>
        <w:pStyle w:val="41"/>
        <w:numPr>
          <w:ilvl w:val="0"/>
          <w:numId w:val="0"/>
        </w:numPr>
        <w:pBdr>
          <w:bottom w:val="single" w:color="auto" w:sz="4" w:space="1"/>
        </w:pBdr>
        <w:spacing w:after="200" w:line="276" w:lineRule="auto"/>
        <w:rPr>
          <w:rFonts w:hint="eastAsia" w:ascii="Arial Regular" w:hAnsi="Arial Regular" w:cs="Arial Regular" w:eastAsiaTheme="minorEastAsia"/>
          <w:bCs/>
          <w:sz w:val="22"/>
          <w:szCs w:val="24"/>
          <w:lang w:val="en-US" w:eastAsia="zh-CN" w:bidi="ar-SA"/>
        </w:rPr>
      </w:pPr>
    </w:p>
    <w:p w14:paraId="004992F0">
      <w:pPr>
        <w:pStyle w:val="41"/>
        <w:numPr>
          <w:ilvl w:val="0"/>
          <w:numId w:val="0"/>
        </w:numPr>
        <w:pBdr>
          <w:bottom w:val="single" w:color="auto" w:sz="4" w:space="1"/>
        </w:pBdr>
        <w:spacing w:after="200" w:line="276" w:lineRule="auto"/>
        <w:rPr>
          <w:rFonts w:hint="eastAsia" w:ascii="Arial Regular" w:hAnsi="Arial Regular" w:cs="Arial Regular" w:eastAsiaTheme="minorEastAsia"/>
          <w:bCs/>
          <w:sz w:val="22"/>
          <w:szCs w:val="24"/>
          <w:lang w:val="en-US" w:eastAsia="zh-CN" w:bidi="ar-SA"/>
        </w:rPr>
        <w:sectPr>
          <w:footerReference r:id="rId6" w:type="default"/>
          <w:pgSz w:w="11906" w:h="16838"/>
          <w:pgMar w:top="1440" w:right="1080" w:bottom="1440" w:left="1080" w:header="851" w:footer="992" w:gutter="0"/>
          <w:pgNumType w:start="1"/>
          <w:cols w:space="425" w:num="1"/>
          <w:docGrid w:type="lines" w:linePitch="312" w:charSpace="0"/>
        </w:sectPr>
      </w:pPr>
      <w:bookmarkStart w:id="29" w:name="_GoBack"/>
      <w:bookmarkEnd w:id="29"/>
    </w:p>
    <w:p w14:paraId="0C52E95A">
      <w:pPr>
        <w:pStyle w:val="41"/>
        <w:numPr>
          <w:ilvl w:val="0"/>
          <w:numId w:val="0"/>
        </w:numPr>
        <w:pBdr>
          <w:bottom w:val="single" w:color="auto" w:sz="4" w:space="1"/>
        </w:pBdr>
        <w:spacing w:after="200" w:line="276" w:lineRule="auto"/>
        <w:outlineLvl w:val="0"/>
        <w:rPr>
          <w:rFonts w:hint="default" w:ascii="Arial Regular" w:hAnsi="Arial Regular" w:cs="Arial Regular" w:eastAsiaTheme="minorEastAsia"/>
          <w:b/>
          <w:bCs/>
          <w:sz w:val="24"/>
          <w:szCs w:val="24"/>
          <w:lang w:val="en-US" w:eastAsia="zh-CN"/>
        </w:rPr>
      </w:pPr>
      <w:bookmarkStart w:id="3" w:name="_Toc1872124777"/>
      <w:r>
        <w:rPr>
          <w:rFonts w:hint="eastAsia" w:ascii="Arial Regular" w:hAnsi="Arial Regular" w:cs="Arial Regular"/>
          <w:b/>
          <w:bCs/>
          <w:sz w:val="24"/>
          <w:szCs w:val="24"/>
          <w:lang w:val="en-US" w:eastAsia="zh-CN"/>
        </w:rPr>
        <w:t xml:space="preserve">1.0 </w:t>
      </w:r>
      <w:r>
        <w:rPr>
          <w:rFonts w:hint="default" w:ascii="Arial Regular" w:hAnsi="Arial Regular" w:cs="Arial Regular"/>
          <w:b/>
          <w:bCs/>
          <w:sz w:val="24"/>
          <w:szCs w:val="24"/>
          <w:lang w:val="en-US" w:eastAsia="zh-CN"/>
        </w:rPr>
        <w:t>I</w:t>
      </w:r>
      <w:r>
        <w:rPr>
          <w:rFonts w:hint="eastAsia" w:ascii="Arial Regular" w:hAnsi="Arial Regular" w:cs="Arial Regular"/>
          <w:b/>
          <w:bCs/>
          <w:sz w:val="24"/>
          <w:szCs w:val="24"/>
          <w:lang w:val="en-US" w:eastAsia="zh-CN"/>
        </w:rPr>
        <w:t>ntroduction</w:t>
      </w:r>
      <w:bookmarkEnd w:id="3"/>
    </w:p>
    <w:p w14:paraId="5F67A262">
      <w:pPr>
        <w:jc w:val="both"/>
        <w:rPr>
          <w:rFonts w:hint="default" w:ascii="Arial Regular" w:hAnsi="Arial Regular" w:cs="Arial Regular" w:eastAsiaTheme="minorEastAsia"/>
          <w:sz w:val="24"/>
          <w:szCs w:val="24"/>
          <w:lang w:val="en-US" w:eastAsia="zh-CN"/>
        </w:rPr>
      </w:pPr>
      <w:r>
        <w:rPr>
          <w:rFonts w:hint="default" w:ascii="Arial Regular" w:hAnsi="Arial Regular" w:cs="Arial Regular"/>
          <w:sz w:val="24"/>
          <w:szCs w:val="24"/>
        </w:rPr>
        <w:t xml:space="preserve">With the acceleration of global economic integration, more and more enterprises are seeking to expand international markets. In response to the needs of a large clothing retail group to expand its business to Asia, this report focuses on the importance, challenges, skills required and coping strategies of cross-cultural communication in international business communication (IBC). This </w:t>
      </w:r>
      <w:r>
        <w:rPr>
          <w:rFonts w:hint="default" w:ascii="Arial Regular" w:hAnsi="Arial Regular" w:cs="Arial Regular"/>
          <w:sz w:val="24"/>
          <w:szCs w:val="24"/>
          <w:lang w:val="en-US" w:eastAsia="zh-CN"/>
        </w:rPr>
        <w:t>report</w:t>
      </w:r>
      <w:r>
        <w:rPr>
          <w:rFonts w:hint="default" w:ascii="Arial Regular" w:hAnsi="Arial Regular" w:cs="Arial Regular"/>
          <w:sz w:val="24"/>
          <w:szCs w:val="24"/>
        </w:rPr>
        <w:t xml:space="preserve"> will explain the importance of cross-cultural communication from the perspective of the general manager of the company and overcome the challenges as part of the relationship building process to promote successful international business communication. It will also take readers to have a deeper understanding of what international business communication is.</w:t>
      </w:r>
    </w:p>
    <w:p w14:paraId="5DCF3EE5">
      <w:pPr>
        <w:rPr>
          <w:rFonts w:hint="default" w:ascii="Arial Regular" w:hAnsi="Arial Regular" w:cs="Arial Regular"/>
          <w:sz w:val="24"/>
          <w:szCs w:val="24"/>
        </w:rPr>
      </w:pPr>
    </w:p>
    <w:p w14:paraId="5A5C8E07">
      <w:pPr>
        <w:rPr>
          <w:rFonts w:hint="default" w:ascii="Arial Regular" w:hAnsi="Arial Regular" w:cs="Arial Regular"/>
          <w:sz w:val="24"/>
          <w:szCs w:val="24"/>
        </w:rPr>
      </w:pPr>
    </w:p>
    <w:p w14:paraId="692A4927">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Regular" w:hAnsi="Arial Regular" w:cs="Arial Regular"/>
          <w:sz w:val="24"/>
          <w:szCs w:val="24"/>
        </w:rPr>
      </w:pPr>
    </w:p>
    <w:p w14:paraId="7DD11A8B">
      <w:pPr>
        <w:rPr>
          <w:rFonts w:hint="default" w:ascii="Arial Regular" w:hAnsi="Arial Regular" w:cs="Arial Regular"/>
          <w:sz w:val="24"/>
          <w:szCs w:val="24"/>
        </w:rPr>
      </w:pPr>
    </w:p>
    <w:p w14:paraId="0A072143">
      <w:pPr>
        <w:rPr>
          <w:rFonts w:hint="default" w:ascii="Arial Regular" w:hAnsi="Arial Regular" w:cs="Arial Regular"/>
          <w:sz w:val="24"/>
          <w:szCs w:val="24"/>
        </w:rPr>
      </w:pPr>
    </w:p>
    <w:p w14:paraId="159AC848">
      <w:pPr>
        <w:rPr>
          <w:rFonts w:hint="default" w:ascii="Arial Regular" w:hAnsi="Arial Regular" w:cs="Arial Regular"/>
          <w:sz w:val="24"/>
          <w:szCs w:val="24"/>
        </w:rPr>
      </w:pPr>
    </w:p>
    <w:p w14:paraId="62FA6E91">
      <w:pPr>
        <w:rPr>
          <w:rFonts w:hint="default" w:ascii="Arial Regular" w:hAnsi="Arial Regular" w:cs="Arial Regular"/>
          <w:sz w:val="24"/>
          <w:szCs w:val="24"/>
        </w:rPr>
      </w:pPr>
    </w:p>
    <w:p w14:paraId="45872FBA">
      <w:pPr>
        <w:rPr>
          <w:rFonts w:hint="default" w:ascii="Arial Regular" w:hAnsi="Arial Regular" w:cs="Arial Regular"/>
          <w:sz w:val="24"/>
          <w:szCs w:val="24"/>
        </w:rPr>
      </w:pPr>
    </w:p>
    <w:p w14:paraId="7ACFE2D4">
      <w:pPr>
        <w:rPr>
          <w:rFonts w:hint="default" w:ascii="Arial Regular" w:hAnsi="Arial Regular" w:cs="Arial Regular"/>
          <w:sz w:val="24"/>
          <w:szCs w:val="24"/>
        </w:rPr>
      </w:pPr>
    </w:p>
    <w:p w14:paraId="25BD2CAD">
      <w:pPr>
        <w:rPr>
          <w:rFonts w:hint="default" w:ascii="Arial Regular" w:hAnsi="Arial Regular" w:cs="Arial Regular"/>
          <w:sz w:val="24"/>
          <w:szCs w:val="24"/>
        </w:rPr>
      </w:pPr>
    </w:p>
    <w:p w14:paraId="57D2D50D">
      <w:pPr>
        <w:rPr>
          <w:rFonts w:hint="default" w:ascii="Arial Regular" w:hAnsi="Arial Regular" w:cs="Arial Regular"/>
          <w:sz w:val="24"/>
          <w:szCs w:val="24"/>
        </w:rPr>
      </w:pPr>
    </w:p>
    <w:p w14:paraId="279AAA3D">
      <w:pPr>
        <w:rPr>
          <w:rFonts w:hint="default" w:ascii="Arial Regular" w:hAnsi="Arial Regular" w:cs="Arial Regular"/>
          <w:sz w:val="24"/>
          <w:szCs w:val="24"/>
        </w:rPr>
      </w:pPr>
    </w:p>
    <w:p w14:paraId="4FDB5DC5">
      <w:pPr>
        <w:rPr>
          <w:rFonts w:hint="default" w:ascii="Arial Regular" w:hAnsi="Arial Regular" w:cs="Arial Regular"/>
          <w:sz w:val="24"/>
          <w:szCs w:val="24"/>
        </w:rPr>
      </w:pPr>
    </w:p>
    <w:p w14:paraId="51120654">
      <w:pPr>
        <w:rPr>
          <w:rFonts w:hint="default" w:ascii="Arial Regular" w:hAnsi="Arial Regular" w:cs="Arial Regular"/>
          <w:sz w:val="24"/>
          <w:szCs w:val="24"/>
        </w:rPr>
      </w:pPr>
    </w:p>
    <w:p w14:paraId="288FE61D">
      <w:pPr>
        <w:rPr>
          <w:rFonts w:hint="default" w:ascii="Arial Regular" w:hAnsi="Arial Regular" w:cs="Arial Regular"/>
          <w:sz w:val="24"/>
          <w:szCs w:val="24"/>
        </w:rPr>
      </w:pPr>
    </w:p>
    <w:p w14:paraId="242B6FEC">
      <w:pPr>
        <w:pBdr>
          <w:bottom w:val="single" w:color="auto" w:sz="4" w:space="1"/>
        </w:pBdr>
        <w:outlineLvl w:val="1"/>
        <w:rPr>
          <w:rFonts w:hint="default" w:ascii="Arial Regular" w:hAnsi="Arial Regular" w:cs="Arial Regular"/>
          <w:b/>
          <w:bCs/>
          <w:sz w:val="24"/>
          <w:szCs w:val="24"/>
        </w:rPr>
      </w:pPr>
      <w:bookmarkStart w:id="4" w:name="_Toc2018214842"/>
      <w:r>
        <w:rPr>
          <w:rFonts w:hint="default" w:ascii="Arial Regular" w:hAnsi="Arial Regular" w:cs="Arial Regular"/>
          <w:b/>
          <w:bCs/>
          <w:sz w:val="24"/>
          <w:szCs w:val="24"/>
        </w:rPr>
        <w:t>2.0 – Main Findings</w:t>
      </w:r>
      <w:bookmarkEnd w:id="4"/>
    </w:p>
    <w:p w14:paraId="2D7432C7">
      <w:pPr>
        <w:outlineLvl w:val="1"/>
        <w:rPr>
          <w:rFonts w:hint="default" w:ascii="Arial Regular" w:hAnsi="Arial Regular" w:cs="Arial Regular"/>
          <w:b/>
          <w:bCs/>
          <w:sz w:val="24"/>
          <w:szCs w:val="24"/>
        </w:rPr>
      </w:pPr>
      <w:bookmarkStart w:id="5" w:name="_Toc632645129"/>
      <w:r>
        <w:rPr>
          <w:rFonts w:hint="default" w:ascii="Arial Regular" w:hAnsi="Arial Regular" w:cs="Arial Regular"/>
          <w:b/>
          <w:bCs/>
          <w:sz w:val="24"/>
          <w:szCs w:val="24"/>
        </w:rPr>
        <w:t>2.1 – International Business Communication</w:t>
      </w:r>
      <w:bookmarkEnd w:id="5"/>
    </w:p>
    <w:p w14:paraId="0E0D3A7E">
      <w:pPr>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International business communication refers to the process of exchanging information, ideas and views in various ways between business entities (such as enterprises, institutions, etc.) in different countries or regions in transnational business activities. The purpose is to effectively convey business intentions, including product information, prices, contract terms and other contents, under business situations such as international trade, transnational investment and international cooperation.</w:t>
      </w:r>
    </w:p>
    <w:p w14:paraId="48A27416">
      <w:pPr>
        <w:jc w:val="both"/>
        <w:rPr>
          <w:rFonts w:hint="default" w:ascii="Arial Regular" w:hAnsi="Arial Regular" w:cs="Arial Regular"/>
          <w:sz w:val="24"/>
          <w:szCs w:val="24"/>
          <w:lang w:val="en-US" w:eastAsia="zh-CN"/>
        </w:rPr>
      </w:pPr>
    </w:p>
    <w:p w14:paraId="4750FD69">
      <w:pPr>
        <w:outlineLvl w:val="1"/>
        <w:rPr>
          <w:rFonts w:hint="default" w:ascii="Arial Regular" w:hAnsi="Arial Regular" w:cs="Arial Regular"/>
          <w:b/>
          <w:bCs/>
          <w:sz w:val="24"/>
          <w:szCs w:val="24"/>
        </w:rPr>
      </w:pPr>
      <w:bookmarkStart w:id="6" w:name="_Toc675146806"/>
      <w:r>
        <w:rPr>
          <w:rFonts w:hint="default" w:ascii="Arial Regular" w:hAnsi="Arial Regular" w:cs="Arial Regular"/>
          <w:b/>
          <w:bCs/>
          <w:sz w:val="24"/>
          <w:szCs w:val="24"/>
        </w:rPr>
        <w:t>2.2 – Skills Requirements</w:t>
      </w:r>
      <w:bookmarkEnd w:id="6"/>
    </w:p>
    <w:p w14:paraId="01D7F4BC">
      <w:pPr>
        <w:rPr>
          <w:rFonts w:hint="default" w:ascii="Arial Regular" w:hAnsi="Arial Regular" w:cs="Arial Regular"/>
          <w:b/>
          <w:bCs/>
          <w:sz w:val="24"/>
          <w:szCs w:val="24"/>
        </w:rPr>
      </w:pPr>
    </w:p>
    <w:p w14:paraId="65943A84">
      <w:pPr>
        <w:outlineLvl w:val="1"/>
        <w:rPr>
          <w:rFonts w:hint="default" w:ascii="Arial Regular" w:hAnsi="Arial Regular" w:cs="Arial Regular"/>
          <w:sz w:val="24"/>
          <w:szCs w:val="24"/>
          <w:lang w:val="en-US" w:eastAsia="zh-CN"/>
        </w:rPr>
      </w:pPr>
      <w:bookmarkStart w:id="7" w:name="_Toc2036261341"/>
      <w:r>
        <w:rPr>
          <w:rFonts w:hint="default" w:ascii="Arial Regular" w:hAnsi="Arial Regular" w:cs="Arial Regular"/>
          <w:sz w:val="24"/>
          <w:szCs w:val="24"/>
          <w:lang w:val="en-US" w:eastAsia="zh-CN"/>
        </w:rPr>
        <w:t>2.2.1Cross-cultural communication skills</w:t>
      </w:r>
      <w:bookmarkEnd w:id="7"/>
    </w:p>
    <w:p w14:paraId="5BDCAC24">
      <w:pPr>
        <w:numPr>
          <w:ilvl w:val="0"/>
          <w:numId w:val="1"/>
        </w:num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It is crucial to understand local Asian cultural customs, values and business etiquette. For example, in Japan, there is strict etiquette in exchanging business cards in business situations. Knowing these details can avoid misunderstandings and establish good business relationships.</w:t>
      </w:r>
    </w:p>
    <w:p w14:paraId="06588976">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2) Effective language ability. In addition to English, local language ability is also very important, which is convenient for communication with employees, partners and customers.</w:t>
      </w:r>
    </w:p>
    <w:p w14:paraId="4F44BD92">
      <w:pPr>
        <w:rPr>
          <w:rFonts w:hint="default" w:ascii="Arial Regular" w:hAnsi="Arial Regular" w:cs="Arial Regular"/>
          <w:sz w:val="24"/>
          <w:szCs w:val="24"/>
          <w:lang w:val="en-US" w:eastAsia="zh-CN"/>
        </w:rPr>
      </w:pPr>
    </w:p>
    <w:p w14:paraId="22D24B70">
      <w:pPr>
        <w:outlineLvl w:val="1"/>
        <w:rPr>
          <w:rFonts w:hint="default" w:ascii="Arial Regular" w:hAnsi="Arial Regular" w:cs="Arial Regular"/>
          <w:sz w:val="24"/>
          <w:szCs w:val="24"/>
          <w:lang w:val="en-US" w:eastAsia="zh-CN"/>
        </w:rPr>
      </w:pPr>
      <w:bookmarkStart w:id="8" w:name="_Toc1144959595"/>
      <w:r>
        <w:rPr>
          <w:rFonts w:hint="default" w:ascii="Arial Regular" w:hAnsi="Arial Regular" w:cs="Arial Regular"/>
          <w:sz w:val="24"/>
          <w:szCs w:val="24"/>
          <w:lang w:val="en-US" w:eastAsia="zh-CN"/>
        </w:rPr>
        <w:t>2.2.2 Management skills</w:t>
      </w:r>
      <w:bookmarkEnd w:id="8"/>
    </w:p>
    <w:p w14:paraId="0B4FC86A">
      <w:pPr>
        <w:rPr>
          <w:rFonts w:hint="default" w:ascii="Arial Regular" w:hAnsi="Arial Regular" w:cs="Arial Regular"/>
          <w:sz w:val="24"/>
          <w:szCs w:val="24"/>
          <w:lang w:val="en-US" w:eastAsia="zh-CN"/>
        </w:rPr>
      </w:pPr>
    </w:p>
    <w:p w14:paraId="1CB22586">
      <w:pPr>
        <w:numPr>
          <w:ilvl w:val="0"/>
          <w:numId w:val="2"/>
        </w:num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With cross-cultural team management ability, the working style and expectations of Asian employees may be different from those in the UK. Managers should be able to understand and integrate the differences to motivate employees.</w:t>
      </w:r>
    </w:p>
    <w:p w14:paraId="417B9362">
      <w:pPr>
        <w:numPr>
          <w:ilvl w:val="0"/>
          <w:numId w:val="2"/>
        </w:num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2)Adapting to different laws, regulations and policy environments, labor laws and tax policies in Asian countries are very different, and professional knowledge is needed to ensure the legal and compliant operation of the company.</w:t>
      </w:r>
    </w:p>
    <w:p w14:paraId="7DEC7EAC">
      <w:pPr>
        <w:rPr>
          <w:rFonts w:hint="default" w:ascii="Arial Regular" w:hAnsi="Arial Regular" w:cs="Arial Regular"/>
          <w:sz w:val="24"/>
          <w:szCs w:val="24"/>
          <w:lang w:val="en-US" w:eastAsia="zh-CN"/>
        </w:rPr>
      </w:pPr>
    </w:p>
    <w:p w14:paraId="74043F01">
      <w:pPr>
        <w:outlineLvl w:val="1"/>
        <w:rPr>
          <w:rFonts w:hint="default" w:ascii="Arial Regular" w:hAnsi="Arial Regular" w:cs="Arial Regular"/>
          <w:b/>
          <w:bCs/>
          <w:sz w:val="24"/>
          <w:szCs w:val="24"/>
        </w:rPr>
      </w:pPr>
      <w:bookmarkStart w:id="9" w:name="_Toc1882436045"/>
      <w:r>
        <w:rPr>
          <w:rFonts w:hint="default" w:ascii="Arial Regular" w:hAnsi="Arial Regular" w:cs="Arial Regular"/>
          <w:b/>
          <w:bCs/>
          <w:sz w:val="24"/>
          <w:szCs w:val="24"/>
        </w:rPr>
        <w:t>2.3 – Methods of Communication</w:t>
      </w:r>
      <w:bookmarkEnd w:id="9"/>
    </w:p>
    <w:p w14:paraId="19DF5CAF">
      <w:pPr>
        <w:outlineLvl w:val="2"/>
        <w:rPr>
          <w:rFonts w:hint="default" w:ascii="Arial Regular" w:hAnsi="Arial Regular" w:cs="Arial Regular"/>
          <w:sz w:val="24"/>
          <w:szCs w:val="24"/>
        </w:rPr>
      </w:pPr>
      <w:bookmarkStart w:id="10" w:name="_Toc1373520711"/>
      <w:r>
        <w:rPr>
          <w:rFonts w:hint="default" w:ascii="Arial Regular" w:hAnsi="Arial Regular" w:cs="Arial Regular"/>
          <w:sz w:val="24"/>
          <w:szCs w:val="24"/>
        </w:rPr>
        <w:t>2.3.1 - Halls High Low Context</w:t>
      </w:r>
      <w:bookmarkEnd w:id="10"/>
    </w:p>
    <w:p w14:paraId="043E38D9">
      <w:pPr>
        <w:jc w:val="both"/>
        <w:rPr>
          <w:rFonts w:hint="default" w:ascii="Arial Regular" w:hAnsi="Arial Regular" w:cs="Arial Regular"/>
          <w:sz w:val="24"/>
          <w:szCs w:val="24"/>
        </w:rPr>
      </w:pPr>
      <w:r>
        <w:rPr>
          <w:rFonts w:hint="default" w:ascii="Arial Regular" w:hAnsi="Arial Regular" w:cs="Arial Regular"/>
          <w:sz w:val="24"/>
          <w:szCs w:val="24"/>
        </w:rPr>
        <w:t>This concept illustrates the diversity of world cultures. According to the mainstream communication methods in culture, different cultures are divided into high-contont culture and low-conton culture..Hall, E. T. (1976)</w:t>
      </w:r>
      <w:r>
        <w:rPr>
          <w:rFonts w:hint="default" w:ascii="Arial Regular" w:hAnsi="Arial Regular" w:cs="Arial Regular"/>
          <w:sz w:val="24"/>
          <w:szCs w:val="24"/>
          <w:lang w:val="en-US"/>
        </w:rPr>
        <w:t>.</w:t>
      </w:r>
      <w:r>
        <w:rPr>
          <w:rFonts w:hint="default" w:ascii="Arial Regular" w:hAnsi="Arial Regular" w:cs="Arial Regular"/>
          <w:sz w:val="24"/>
          <w:szCs w:val="24"/>
        </w:rPr>
        <w:t>High-level culture is usually more common in Asia, such as China, Japan, South Korea and other countries. In this culture, information transmission is often more subtle. When people communicate, many meanings are contained in context, interpersonal and non-verbal signals. For this clothing retail group, it is necessary to understand this way of communication when communicating with Asian partners, establishing a supply chain or conducting marketing. For example, when negotiating with a supplier, the other party may not directly reject a clause, but hint in a more euphemistic way, such as mentioning some industry difficulties or other similar situations. This requires the personnel of the retail group to be good at observing and understanding these potential information.</w:t>
      </w:r>
    </w:p>
    <w:p w14:paraId="7DDEA030">
      <w:pPr>
        <w:jc w:val="both"/>
        <w:rPr>
          <w:rFonts w:hint="default" w:ascii="Arial Regular" w:hAnsi="Arial Regular" w:cs="Arial Regular"/>
          <w:sz w:val="24"/>
          <w:szCs w:val="24"/>
        </w:rPr>
      </w:pPr>
    </w:p>
    <w:p w14:paraId="3BDF7982">
      <w:pPr>
        <w:outlineLvl w:val="1"/>
        <w:rPr>
          <w:rFonts w:hint="default" w:ascii="Arial Bold" w:hAnsi="Arial Bold" w:cs="Arial Bold"/>
          <w:b/>
          <w:bCs/>
          <w:sz w:val="24"/>
          <w:szCs w:val="24"/>
          <w:lang w:val="fr-FR"/>
        </w:rPr>
      </w:pPr>
      <w:bookmarkStart w:id="11" w:name="_Toc1460868174"/>
      <w:r>
        <w:rPr>
          <w:rFonts w:hint="default" w:ascii="Arial Bold" w:hAnsi="Arial Bold" w:cs="Arial Bold"/>
          <w:b/>
          <w:bCs/>
          <w:sz w:val="24"/>
          <w:szCs w:val="24"/>
          <w:lang w:val="fr-FR"/>
        </w:rPr>
        <w:t>2.</w:t>
      </w:r>
      <w:r>
        <w:rPr>
          <w:rFonts w:hint="default" w:ascii="Arial Bold" w:hAnsi="Arial Bold" w:cs="Arial Bold"/>
          <w:b/>
          <w:bCs/>
          <w:sz w:val="24"/>
          <w:szCs w:val="24"/>
          <w:lang w:val="en-US"/>
        </w:rPr>
        <w:t>4</w:t>
      </w:r>
      <w:r>
        <w:rPr>
          <w:rFonts w:hint="default" w:ascii="Arial Bold" w:hAnsi="Arial Bold" w:cs="Arial Bold"/>
          <w:b/>
          <w:bCs/>
          <w:sz w:val="24"/>
          <w:szCs w:val="24"/>
          <w:lang w:val="fr-FR"/>
        </w:rPr>
        <w:t xml:space="preserve"> – Trompenaar’s 7 dimensions to culture</w:t>
      </w:r>
      <w:bookmarkEnd w:id="11"/>
    </w:p>
    <w:p w14:paraId="3D98D543">
      <w:pPr>
        <w:keepNext w:val="0"/>
        <w:keepLines w:val="0"/>
        <w:widowControl/>
        <w:suppressLineNumbers w:val="0"/>
        <w:spacing w:before="0" w:beforeAutospacing="1" w:after="160" w:afterAutospacing="0" w:line="256" w:lineRule="auto"/>
        <w:ind w:left="0" w:right="0"/>
        <w:jc w:val="both"/>
        <w:rPr>
          <w:rFonts w:hint="default" w:ascii="Arial Regular" w:hAnsi="Arial Regular" w:cs="Arial Regular"/>
          <w:sz w:val="24"/>
          <w:szCs w:val="24"/>
          <w:lang w:val="fr-FR"/>
        </w:rPr>
      </w:pPr>
      <w:r>
        <w:rPr>
          <w:rFonts w:hint="default" w:ascii="Arial Regular" w:hAnsi="Arial Regular" w:cs="Arial Regular"/>
          <w:sz w:val="24"/>
          <w:szCs w:val="24"/>
          <w:lang w:val="fr-FR"/>
        </w:rPr>
        <w:t>In terms of "universalism and specialism", we should balance rules and relationships. In terms of individualism and collectivism, attach importance to collective interests.</w:t>
      </w:r>
      <w:r>
        <w:rPr>
          <w:rFonts w:hint="default" w:ascii="Arial Regular" w:hAnsi="Arial Regular" w:eastAsia="宋体" w:cs="Arial Regular"/>
          <w:i w:val="0"/>
          <w:iCs w:val="0"/>
          <w:caps w:val="0"/>
          <w:color w:val="222222"/>
          <w:spacing w:val="0"/>
          <w:kern w:val="0"/>
          <w:sz w:val="24"/>
          <w:szCs w:val="24"/>
          <w:shd w:val="clear" w:fill="FFFFFF"/>
          <w:lang w:val="en-US" w:eastAsia="zh-CN" w:bidi="ar"/>
        </w:rPr>
        <w:t>Pîrlog, A., (2021).</w:t>
      </w:r>
      <w:r>
        <w:rPr>
          <w:rFonts w:hint="default" w:ascii="Arial Regular" w:hAnsi="Arial Regular" w:cs="Arial Regular"/>
          <w:sz w:val="24"/>
          <w:szCs w:val="24"/>
          <w:lang w:val="fr-FR"/>
        </w:rPr>
        <w:t xml:space="preserve"> The dimension of "neutrality and sensibility" uses sensual culture for marketing. The dimension of "specific and diffusion", adapt to diffusion communication. In the dimension of "achievement and belonging", consider the factors of belonging for personnel management and brand promotion. The dimensions of sequential time and synchronous time coordinate different time concepts. The dimension of "internal and external control" is combined with local concepts to deal with problems, so as to better integrate into local culture and expand business.</w:t>
      </w:r>
    </w:p>
    <w:p w14:paraId="47200FD6">
      <w:pPr>
        <w:outlineLvl w:val="1"/>
        <w:rPr>
          <w:rFonts w:hint="default" w:ascii="Arial Regular" w:hAnsi="Arial Regular" w:cs="Arial Regular"/>
          <w:b/>
          <w:bCs/>
          <w:sz w:val="24"/>
          <w:szCs w:val="24"/>
        </w:rPr>
      </w:pPr>
      <w:bookmarkStart w:id="12" w:name="_Toc630864267"/>
      <w:r>
        <w:rPr>
          <w:rFonts w:hint="default" w:ascii="Arial Regular" w:hAnsi="Arial Regular" w:cs="Arial Regular"/>
          <w:b/>
          <w:bCs/>
          <w:sz w:val="24"/>
          <w:szCs w:val="24"/>
        </w:rPr>
        <w:t>2.</w:t>
      </w:r>
      <w:r>
        <w:rPr>
          <w:rFonts w:hint="default" w:ascii="Arial Regular" w:hAnsi="Arial Regular" w:cs="Arial Regular"/>
          <w:b/>
          <w:bCs/>
          <w:sz w:val="24"/>
          <w:szCs w:val="24"/>
          <w:lang w:val="en-US"/>
        </w:rPr>
        <w:t>5</w:t>
      </w:r>
      <w:r>
        <w:rPr>
          <w:rFonts w:hint="default" w:ascii="Arial Regular" w:hAnsi="Arial Regular" w:cs="Arial Regular"/>
          <w:b/>
          <w:bCs/>
          <w:sz w:val="24"/>
          <w:szCs w:val="24"/>
        </w:rPr>
        <w:t xml:space="preserve"> – Importance of Building Relationships</w:t>
      </w:r>
      <w:bookmarkEnd w:id="12"/>
    </w:p>
    <w:p w14:paraId="71C3899B">
      <w:pPr>
        <w:jc w:val="both"/>
        <w:outlineLvl w:val="1"/>
        <w:rPr>
          <w:rFonts w:hint="default" w:ascii="Arial Regular" w:hAnsi="Arial Regular" w:cs="Arial Regular"/>
          <w:sz w:val="24"/>
          <w:szCs w:val="24"/>
        </w:rPr>
      </w:pPr>
      <w:bookmarkStart w:id="13" w:name="_Toc808970230"/>
      <w:r>
        <w:rPr>
          <w:rFonts w:hint="default" w:ascii="Arial Regular" w:hAnsi="Arial Regular" w:cs="Arial Regular"/>
          <w:sz w:val="24"/>
          <w:szCs w:val="24"/>
        </w:rPr>
        <w:t>It is of great significance for clothing retail groups to expand their business in Asia. In business cooperation, build a good relationship with suppliers and sales channel partners, which can ensure supply, help market access and promotion, such as priority supply, high-quality store location, etc. At the level of partnership, Asian business focuses on tacit understanding and loyalty, and in-depth relationships can work together to meet challenges, such as promoting marketing activities and optimizing the supply chain. For the brand image, establish emotional ties with consumers, and be able to accurately grasp the needs to optimize products; build relationships with the government and industry associations, which is conducive to compliance and industry support, and lay a solid foundation for the long-term development of the brand in Asia.</w:t>
      </w:r>
      <w:bookmarkEnd w:id="13"/>
    </w:p>
    <w:p w14:paraId="2791F2EA">
      <w:pPr>
        <w:outlineLvl w:val="1"/>
        <w:rPr>
          <w:rFonts w:hint="default" w:ascii="Arial Regular" w:hAnsi="Arial Regular" w:cs="Arial Regular"/>
          <w:b/>
          <w:bCs/>
          <w:sz w:val="24"/>
          <w:szCs w:val="24"/>
        </w:rPr>
      </w:pPr>
    </w:p>
    <w:p w14:paraId="3B0A5383">
      <w:pPr>
        <w:outlineLvl w:val="1"/>
        <w:rPr>
          <w:rFonts w:hint="default" w:ascii="Arial Regular" w:hAnsi="Arial Regular" w:cs="Arial Regular"/>
          <w:b/>
          <w:bCs/>
          <w:sz w:val="24"/>
          <w:szCs w:val="24"/>
        </w:rPr>
      </w:pPr>
      <w:bookmarkStart w:id="14" w:name="_Toc643686453"/>
      <w:r>
        <w:rPr>
          <w:rFonts w:hint="default" w:ascii="Arial Regular" w:hAnsi="Arial Regular" w:cs="Arial Regular"/>
          <w:b/>
          <w:bCs/>
          <w:sz w:val="24"/>
          <w:szCs w:val="24"/>
        </w:rPr>
        <w:t>2.</w:t>
      </w:r>
      <w:r>
        <w:rPr>
          <w:rFonts w:hint="default" w:ascii="Arial Regular" w:hAnsi="Arial Regular" w:cs="Arial Regular"/>
          <w:b/>
          <w:bCs/>
          <w:sz w:val="24"/>
          <w:szCs w:val="24"/>
          <w:lang w:val="en-US"/>
        </w:rPr>
        <w:t>6</w:t>
      </w:r>
      <w:r>
        <w:rPr>
          <w:rFonts w:hint="default" w:ascii="Arial Regular" w:hAnsi="Arial Regular" w:cs="Arial Regular"/>
          <w:b/>
          <w:bCs/>
          <w:sz w:val="24"/>
          <w:szCs w:val="24"/>
        </w:rPr>
        <w:t xml:space="preserve"> – How to build Trust</w:t>
      </w:r>
      <w:bookmarkEnd w:id="14"/>
    </w:p>
    <w:p w14:paraId="72C07702">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On the contrary, companies that adopt a diversified localization strategy will adjust according to the local culture and market of the target market. Adjust products according to the unique needs, preferences and competitive products of each market, and strive to gain a local competitive advantage. Understand and respect local laws and culture.</w:t>
      </w:r>
      <w:r>
        <w:rPr>
          <w:rFonts w:hint="default" w:ascii="Arial Regular" w:hAnsi="Arial Regular" w:cs="Arial Regular"/>
          <w:sz w:val="24"/>
          <w:szCs w:val="24"/>
          <w:lang w:val="en-US" w:eastAsia="zh-CN"/>
        </w:rPr>
        <w:t>The establishment of relations during the expansion of the international market is subject to the cultural differences between the two sides. Among these differences, language, communication, trust and local business practices play a role in the process of building relationships. Using local employees can reduce the risk of unknown markets and provide access to commercial networks. Cultural differences should not fully adapt to the local market. National conditions and cultural differences do not necessarily have a negative impact on the construction of relationships, but they can have a positive impact on the development of trust.（</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Roppelt, C. and Royo Trallero，2017）</w:t>
      </w:r>
    </w:p>
    <w:p w14:paraId="0237AE6A">
      <w:pPr>
        <w:keepNext w:val="0"/>
        <w:keepLines w:val="0"/>
        <w:widowControl/>
        <w:suppressLineNumbers w:val="0"/>
        <w:spacing w:before="0" w:beforeAutospacing="1" w:after="160" w:afterAutospacing="0" w:line="256" w:lineRule="auto"/>
        <w:ind w:left="0" w:right="0"/>
        <w:jc w:val="left"/>
        <w:rPr>
          <w:rFonts w:hint="default" w:ascii="Arial Regular" w:hAnsi="Arial Regular" w:cs="Arial Regular"/>
          <w:sz w:val="24"/>
          <w:szCs w:val="24"/>
        </w:rPr>
      </w:pPr>
    </w:p>
    <w:p w14:paraId="47326A41">
      <w:pPr>
        <w:outlineLvl w:val="1"/>
        <w:rPr>
          <w:rFonts w:hint="default" w:ascii="Arial Regular" w:hAnsi="Arial Regular" w:cs="Arial Regular"/>
          <w:b/>
          <w:bCs/>
          <w:sz w:val="24"/>
          <w:szCs w:val="24"/>
        </w:rPr>
      </w:pPr>
      <w:bookmarkStart w:id="15" w:name="_Toc1563085632"/>
      <w:r>
        <w:rPr>
          <w:rFonts w:hint="default" w:ascii="Arial Regular" w:hAnsi="Arial Regular" w:cs="Arial Regular"/>
          <w:b/>
          <w:bCs/>
          <w:sz w:val="24"/>
          <w:szCs w:val="24"/>
        </w:rPr>
        <w:t>2.</w:t>
      </w:r>
      <w:r>
        <w:rPr>
          <w:rFonts w:hint="default" w:ascii="Arial Regular" w:hAnsi="Arial Regular" w:cs="Arial Regular"/>
          <w:b/>
          <w:bCs/>
          <w:sz w:val="24"/>
          <w:szCs w:val="24"/>
          <w:lang w:val="en-US"/>
        </w:rPr>
        <w:t>7</w:t>
      </w:r>
      <w:r>
        <w:rPr>
          <w:rFonts w:hint="default" w:ascii="Arial Regular" w:hAnsi="Arial Regular" w:cs="Arial Regular"/>
          <w:b/>
          <w:bCs/>
          <w:sz w:val="24"/>
          <w:szCs w:val="24"/>
        </w:rPr>
        <w:t xml:space="preserve"> – Failed Relationships</w:t>
      </w:r>
      <w:bookmarkEnd w:id="15"/>
      <w:r>
        <w:rPr>
          <w:rFonts w:hint="default" w:ascii="Arial Regular" w:hAnsi="Arial Regular" w:cs="Arial Regular"/>
          <w:b/>
          <w:bCs/>
          <w:sz w:val="24"/>
          <w:szCs w:val="24"/>
        </w:rPr>
        <w:t xml:space="preserve"> </w:t>
      </w:r>
    </w:p>
    <w:p w14:paraId="508B03B2">
      <w:pPr>
        <w:keepNext w:val="0"/>
        <w:keepLines w:val="0"/>
        <w:widowControl/>
        <w:suppressLineNumbers w:val="0"/>
        <w:jc w:val="both"/>
        <w:rPr>
          <w:rFonts w:hint="default" w:ascii="Arial Regular" w:hAnsi="Arial Regular" w:cs="Arial Regular"/>
          <w:sz w:val="24"/>
          <w:szCs w:val="24"/>
        </w:rPr>
      </w:pPr>
      <w:r>
        <w:rPr>
          <w:rFonts w:hint="default" w:ascii="Arial Regular" w:hAnsi="Arial Regular" w:cs="Arial Regular"/>
          <w:sz w:val="24"/>
          <w:szCs w:val="24"/>
        </w:rPr>
        <w:t>In different cultural contexts, the effects of marketing and advertising may be very different. Even if you use the same set of platforms or channels to reach potential customers, you may not be able to copy the marketing methods of the existing market, and the way applicable to the local market may be far from your expectations. Moreover, consumers in different markets may have different focuses on the demand for the same product.</w:t>
      </w:r>
      <w:r>
        <w:rPr>
          <w:rFonts w:hint="default" w:ascii="Arial Regular" w:hAnsi="Arial Regular" w:cs="Arial Regular"/>
          <w:sz w:val="24"/>
          <w:szCs w:val="24"/>
          <w:lang w:val="en-US" w:eastAsia="zh-CN"/>
        </w:rPr>
        <w:t>And not paying enough attention to marketing and advertising requirements, the effects of marketing and advertising may vary greatly in different cultural contexts. Even if you use the same set of platforms or channels to reach potential customers, you may not be able to copy the marketing methods of the existing market, and the way applicable to the local market may be far from your expectations. Moreover, consumers in different markets may have different focuses on the demand for the same product. For example, the social media used by consumers in different countries is usually different. When promoting websites in China, it is of little use to improve Google search ranking, because Chinese users generally use Baidu search. We can clearly see that if you want potential consumers to see your products, you should adjust them according to the habits of the target audience.（</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Phang, C.W., Tan, C.H., Sutanto, J., Magagna, F. and Lu, X., 2014）</w:t>
      </w:r>
    </w:p>
    <w:p w14:paraId="69BA42F6">
      <w:pPr>
        <w:jc w:val="both"/>
        <w:rPr>
          <w:rFonts w:hint="default" w:ascii="Arial Regular" w:hAnsi="Arial Regular" w:cs="Arial Regular"/>
          <w:sz w:val="24"/>
          <w:szCs w:val="24"/>
          <w:lang w:val="en-US" w:eastAsia="zh-CN"/>
        </w:rPr>
      </w:pPr>
    </w:p>
    <w:p w14:paraId="6A7531D5">
      <w:pPr>
        <w:rPr>
          <w:rFonts w:hint="default" w:ascii="Arial Regular" w:hAnsi="Arial Regular" w:cs="Arial Regular"/>
          <w:sz w:val="24"/>
          <w:szCs w:val="24"/>
        </w:rPr>
      </w:pPr>
    </w:p>
    <w:p w14:paraId="28AB932F">
      <w:pPr>
        <w:ind w:firstLine="720"/>
        <w:rPr>
          <w:rFonts w:hint="default" w:ascii="Arial Regular" w:hAnsi="Arial Regular" w:cs="Arial Regular"/>
          <w:sz w:val="24"/>
          <w:szCs w:val="24"/>
        </w:rPr>
      </w:pPr>
    </w:p>
    <w:p w14:paraId="2C6262F9">
      <w:pPr>
        <w:ind w:firstLine="720"/>
        <w:rPr>
          <w:rFonts w:hint="default" w:ascii="Arial Regular" w:hAnsi="Arial Regular" w:cs="Arial Regular"/>
          <w:sz w:val="24"/>
          <w:szCs w:val="24"/>
        </w:rPr>
      </w:pPr>
    </w:p>
    <w:p w14:paraId="08826526">
      <w:pPr>
        <w:ind w:firstLine="720"/>
        <w:rPr>
          <w:rFonts w:hint="default" w:ascii="Arial Regular" w:hAnsi="Arial Regular" w:cs="Arial Regular"/>
          <w:sz w:val="24"/>
          <w:szCs w:val="24"/>
        </w:rPr>
      </w:pPr>
    </w:p>
    <w:p w14:paraId="3E534C8C">
      <w:pPr>
        <w:pBdr>
          <w:bottom w:val="single" w:color="auto" w:sz="4" w:space="1"/>
        </w:pBdr>
        <w:outlineLvl w:val="0"/>
        <w:rPr>
          <w:rFonts w:hint="default" w:ascii="Arial Regular" w:hAnsi="Arial Regular" w:cs="Arial Regular"/>
          <w:b/>
          <w:bCs/>
          <w:sz w:val="24"/>
          <w:szCs w:val="24"/>
        </w:rPr>
      </w:pPr>
    </w:p>
    <w:p w14:paraId="216DA343">
      <w:pPr>
        <w:pBdr>
          <w:bottom w:val="single" w:color="auto" w:sz="4" w:space="1"/>
        </w:pBdr>
        <w:outlineLvl w:val="0"/>
        <w:rPr>
          <w:rFonts w:hint="default" w:ascii="Arial Regular" w:hAnsi="Arial Regular" w:cs="Arial Regular"/>
          <w:b/>
          <w:bCs/>
          <w:sz w:val="24"/>
          <w:szCs w:val="24"/>
        </w:rPr>
      </w:pPr>
    </w:p>
    <w:p w14:paraId="3AE42502">
      <w:pPr>
        <w:pBdr>
          <w:bottom w:val="single" w:color="auto" w:sz="4" w:space="1"/>
        </w:pBdr>
        <w:outlineLvl w:val="0"/>
        <w:rPr>
          <w:rFonts w:hint="default" w:ascii="Arial Regular" w:hAnsi="Arial Regular" w:cs="Arial Regular"/>
          <w:b/>
          <w:bCs/>
          <w:sz w:val="24"/>
          <w:szCs w:val="24"/>
        </w:rPr>
      </w:pPr>
    </w:p>
    <w:p w14:paraId="64BF7289">
      <w:pPr>
        <w:pBdr>
          <w:bottom w:val="single" w:color="auto" w:sz="4" w:space="1"/>
        </w:pBdr>
        <w:outlineLvl w:val="0"/>
        <w:rPr>
          <w:rFonts w:hint="default" w:ascii="Arial Regular" w:hAnsi="Arial Regular" w:cs="Arial Regular"/>
          <w:b/>
          <w:bCs/>
          <w:sz w:val="24"/>
          <w:szCs w:val="24"/>
        </w:rPr>
      </w:pPr>
    </w:p>
    <w:p w14:paraId="574468E8">
      <w:pPr>
        <w:pBdr>
          <w:bottom w:val="single" w:color="auto" w:sz="4" w:space="1"/>
        </w:pBdr>
        <w:outlineLvl w:val="0"/>
        <w:rPr>
          <w:rFonts w:hint="default" w:ascii="Arial Regular" w:hAnsi="Arial Regular" w:cs="Arial Regular"/>
          <w:b/>
          <w:bCs/>
          <w:sz w:val="24"/>
          <w:szCs w:val="24"/>
        </w:rPr>
      </w:pPr>
    </w:p>
    <w:p w14:paraId="4F6A0F7C">
      <w:pPr>
        <w:pBdr>
          <w:bottom w:val="single" w:color="auto" w:sz="4" w:space="1"/>
        </w:pBdr>
        <w:outlineLvl w:val="0"/>
        <w:rPr>
          <w:rFonts w:hint="default" w:ascii="Arial Bold" w:hAnsi="Arial Bold" w:cs="Arial Bold"/>
          <w:b/>
          <w:bCs/>
          <w:sz w:val="24"/>
          <w:szCs w:val="24"/>
        </w:rPr>
      </w:pPr>
    </w:p>
    <w:p w14:paraId="676EE130">
      <w:pPr>
        <w:pBdr>
          <w:bottom w:val="single" w:color="auto" w:sz="4" w:space="1"/>
        </w:pBdr>
        <w:outlineLvl w:val="0"/>
        <w:rPr>
          <w:rFonts w:hint="default" w:ascii="Arial Bold" w:hAnsi="Arial Bold" w:cs="Arial Bold"/>
          <w:b/>
          <w:bCs/>
          <w:sz w:val="24"/>
          <w:szCs w:val="24"/>
        </w:rPr>
      </w:pPr>
    </w:p>
    <w:p w14:paraId="54D3AB2C">
      <w:pPr>
        <w:pBdr>
          <w:bottom w:val="single" w:color="auto" w:sz="4" w:space="1"/>
        </w:pBdr>
        <w:outlineLvl w:val="0"/>
        <w:rPr>
          <w:rFonts w:hint="default" w:ascii="Arial Bold" w:hAnsi="Arial Bold" w:cs="Arial Bold"/>
          <w:b/>
          <w:bCs/>
          <w:sz w:val="24"/>
          <w:szCs w:val="24"/>
        </w:rPr>
      </w:pPr>
    </w:p>
    <w:p w14:paraId="1D69F005">
      <w:pPr>
        <w:pBdr>
          <w:bottom w:val="single" w:color="auto" w:sz="4" w:space="1"/>
        </w:pBdr>
        <w:outlineLvl w:val="0"/>
        <w:rPr>
          <w:rFonts w:hint="default" w:ascii="Arial Bold" w:hAnsi="Arial Bold" w:cs="Arial Bold"/>
          <w:b/>
          <w:bCs/>
          <w:sz w:val="24"/>
          <w:szCs w:val="24"/>
        </w:rPr>
      </w:pPr>
    </w:p>
    <w:p w14:paraId="0ED1061C">
      <w:pPr>
        <w:pBdr>
          <w:bottom w:val="single" w:color="auto" w:sz="4" w:space="1"/>
        </w:pBdr>
        <w:outlineLvl w:val="0"/>
        <w:rPr>
          <w:rFonts w:hint="default" w:ascii="Arial Bold" w:hAnsi="Arial Bold" w:cs="Arial Bold"/>
          <w:b/>
          <w:bCs/>
          <w:sz w:val="24"/>
          <w:szCs w:val="24"/>
        </w:rPr>
      </w:pPr>
    </w:p>
    <w:p w14:paraId="4DB51346">
      <w:pPr>
        <w:pBdr>
          <w:bottom w:val="single" w:color="auto" w:sz="4" w:space="1"/>
        </w:pBdr>
        <w:outlineLvl w:val="0"/>
        <w:rPr>
          <w:rFonts w:hint="default" w:ascii="Arial Bold" w:hAnsi="Arial Bold" w:cs="Arial Bold"/>
          <w:b/>
          <w:bCs/>
          <w:sz w:val="24"/>
          <w:szCs w:val="24"/>
        </w:rPr>
      </w:pPr>
    </w:p>
    <w:p w14:paraId="3B95AADB">
      <w:pPr>
        <w:pBdr>
          <w:bottom w:val="single" w:color="auto" w:sz="4" w:space="1"/>
        </w:pBdr>
        <w:outlineLvl w:val="0"/>
        <w:rPr>
          <w:rFonts w:hint="default" w:ascii="Arial Bold" w:hAnsi="Arial Bold" w:cs="Arial Bold"/>
          <w:b/>
          <w:bCs/>
          <w:sz w:val="24"/>
          <w:szCs w:val="24"/>
        </w:rPr>
      </w:pPr>
    </w:p>
    <w:p w14:paraId="73950E13">
      <w:pPr>
        <w:pBdr>
          <w:bottom w:val="single" w:color="auto" w:sz="4" w:space="1"/>
        </w:pBdr>
        <w:outlineLvl w:val="0"/>
        <w:rPr>
          <w:rFonts w:hint="default" w:ascii="Arial Bold" w:hAnsi="Arial Bold" w:cs="Arial Bold"/>
          <w:b/>
          <w:bCs/>
          <w:sz w:val="24"/>
          <w:szCs w:val="24"/>
        </w:rPr>
      </w:pPr>
      <w:bookmarkStart w:id="16" w:name="_Toc612763273"/>
      <w:r>
        <w:rPr>
          <w:rFonts w:hint="default" w:ascii="Arial Bold" w:hAnsi="Arial Bold" w:cs="Arial Bold"/>
          <w:b/>
          <w:bCs/>
          <w:sz w:val="24"/>
          <w:szCs w:val="24"/>
        </w:rPr>
        <w:t>3.0 – Conclusions</w:t>
      </w:r>
      <w:bookmarkEnd w:id="16"/>
    </w:p>
    <w:p w14:paraId="6B87D764">
      <w:pPr>
        <w:outlineLvl w:val="1"/>
        <w:rPr>
          <w:rFonts w:hint="default" w:ascii="Arial Regular" w:hAnsi="Arial Regular" w:cs="Arial Regular"/>
          <w:b/>
          <w:bCs/>
          <w:sz w:val="24"/>
          <w:szCs w:val="24"/>
          <w:lang w:val="en-US" w:eastAsia="zh-CN"/>
        </w:rPr>
      </w:pPr>
      <w:bookmarkStart w:id="17" w:name="_Toc1528241946"/>
      <w:r>
        <w:rPr>
          <w:rFonts w:hint="default" w:ascii="Arial Regular" w:hAnsi="Arial Regular" w:cs="Arial Regular"/>
          <w:b/>
          <w:bCs/>
          <w:sz w:val="24"/>
          <w:szCs w:val="24"/>
          <w:lang w:val="en-US" w:eastAsia="zh-CN"/>
        </w:rPr>
        <w:t>3.1 Skill requirements of retail enterprises for Asian expansion</w:t>
      </w:r>
      <w:bookmarkEnd w:id="17"/>
    </w:p>
    <w:p w14:paraId="09CA846D">
      <w:pPr>
        <w:rPr>
          <w:rFonts w:hint="default" w:ascii="Arial Regular" w:hAnsi="Arial Regular" w:cs="Arial Regular"/>
          <w:b/>
          <w:bCs/>
          <w:sz w:val="24"/>
          <w:szCs w:val="24"/>
          <w:lang w:val="en-US" w:eastAsia="zh-CN"/>
        </w:rPr>
      </w:pPr>
    </w:p>
    <w:p w14:paraId="59A2EEFF">
      <w:pPr>
        <w:jc w:val="both"/>
        <w:outlineLvl w:val="1"/>
        <w:rPr>
          <w:rFonts w:hint="default" w:ascii="Arial Regular" w:hAnsi="Arial Regular" w:cs="Arial Regular"/>
          <w:sz w:val="24"/>
          <w:szCs w:val="24"/>
          <w:lang w:val="en-US" w:eastAsia="zh-CN"/>
        </w:rPr>
      </w:pPr>
      <w:bookmarkStart w:id="18" w:name="_Toc1257968302"/>
      <w:r>
        <w:rPr>
          <w:rFonts w:hint="default" w:ascii="Arial Regular" w:hAnsi="Arial Regular" w:cs="Arial Regular"/>
          <w:sz w:val="24"/>
          <w:szCs w:val="24"/>
          <w:lang w:val="en-US" w:eastAsia="zh-CN"/>
        </w:rPr>
        <w:t>3.1.1Linguistic competence</w:t>
      </w:r>
      <w:bookmarkEnd w:id="18"/>
    </w:p>
    <w:p w14:paraId="6A65D33E">
      <w:pPr>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drawing>
          <wp:inline distT="0" distB="0" distL="114300" distR="114300">
            <wp:extent cx="3144520" cy="1900555"/>
            <wp:effectExtent l="0" t="0" r="5080" b="4445"/>
            <wp:docPr id="2" name="图片 2" descr="hv5hyguim8u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v5hyguim8u71"/>
                    <pic:cNvPicPr>
                      <a:picLocks noChangeAspect="1"/>
                    </pic:cNvPicPr>
                  </pic:nvPicPr>
                  <pic:blipFill>
                    <a:blip r:embed="rId9"/>
                    <a:stretch>
                      <a:fillRect/>
                    </a:stretch>
                  </pic:blipFill>
                  <pic:spPr>
                    <a:xfrm>
                      <a:off x="0" y="0"/>
                      <a:ext cx="3144520" cy="1900555"/>
                    </a:xfrm>
                    <a:prstGeom prst="rect">
                      <a:avLst/>
                    </a:prstGeom>
                  </pic:spPr>
                </pic:pic>
              </a:graphicData>
            </a:graphic>
          </wp:inline>
        </w:drawing>
      </w:r>
    </w:p>
    <w:p w14:paraId="711F61E0">
      <w:pPr>
        <w:keepNext w:val="0"/>
        <w:keepLines w:val="0"/>
        <w:widowControl/>
        <w:suppressLineNumbers w:val="0"/>
        <w:spacing w:before="0" w:beforeAutospacing="1" w:after="160" w:afterAutospacing="0" w:line="256" w:lineRule="auto"/>
        <w:ind w:left="0" w:right="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There are a wide variety of languages in the continent, with about 2,300 languages. Among them, the main language families include the Sino-Tibetan language family, such as Chinese, Tibetan, etc.the Indo-European language family, such as Indian Hindi; the Altai language family, including Turkic, Mongolian and Tongus languages; the South Island language family is mainly distributed in the island areas of Southeast Asia, such as Malay, etc. These languages are divided into many languages and dialects.Nadeau（2014）It is essential to master the local language or the common business language. This includes not only vocabulary and grammar, but also the cultural connotation behind the language. Proficient language skills can convey information accurately and improve communication efficiency.</w:t>
      </w:r>
    </w:p>
    <w:p w14:paraId="5F0A328D">
      <w:pPr>
        <w:jc w:val="both"/>
        <w:rPr>
          <w:rFonts w:hint="default" w:ascii="Arial Regular" w:hAnsi="Arial Regular" w:cs="Arial Regular"/>
          <w:sz w:val="24"/>
          <w:szCs w:val="24"/>
          <w:lang w:val="en-US" w:eastAsia="zh-CN"/>
        </w:rPr>
      </w:pPr>
    </w:p>
    <w:p w14:paraId="35363948">
      <w:pPr>
        <w:jc w:val="both"/>
        <w:outlineLvl w:val="1"/>
        <w:rPr>
          <w:rFonts w:hint="default" w:ascii="Arial Regular" w:hAnsi="Arial Regular" w:cs="Arial Regular"/>
          <w:sz w:val="24"/>
          <w:szCs w:val="24"/>
          <w:lang w:val="en-US" w:eastAsia="zh-CN"/>
        </w:rPr>
      </w:pPr>
      <w:bookmarkStart w:id="19" w:name="_Toc696746999"/>
      <w:r>
        <w:rPr>
          <w:rFonts w:hint="default" w:ascii="Arial Regular" w:hAnsi="Arial Regular" w:cs="Arial Regular"/>
          <w:sz w:val="24"/>
          <w:szCs w:val="24"/>
          <w:lang w:val="en-US" w:eastAsia="zh-CN"/>
        </w:rPr>
        <w:t>3.1.2 Asian cultural differences</w:t>
      </w:r>
      <w:bookmarkEnd w:id="19"/>
    </w:p>
    <w:p w14:paraId="7F751E7D">
      <w:pPr>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In terms of religious beliefs, Buddhism, Islam, Hinduism, etc. are the main ones in Asia. For example, in Thailand, Buddhist culture is deeply rooted in people's hearts, and many temples are important places for religious activities. And Europe is mainly Christian. Respecting local religious beliefs is a very important point for expansion in Asia.Displays of emotion can backfire in some cultural contexts. In many Asian countries, showing your emotions openly is an impolite no-go, and there are even more cultures where restraint and understatement are held in high esteem, e.g. in large parts of Scandinavia. Always take this into consideration with regard to international business communications.</w:t>
      </w:r>
    </w:p>
    <w:p w14:paraId="5F99AD18">
      <w:pPr>
        <w:rPr>
          <w:rFonts w:hint="default" w:ascii="Arial Regular" w:hAnsi="Arial Regular" w:cs="Arial Regular"/>
          <w:sz w:val="24"/>
          <w:szCs w:val="24"/>
        </w:rPr>
      </w:pPr>
    </w:p>
    <w:p w14:paraId="7B8FAC97">
      <w:pPr>
        <w:outlineLvl w:val="1"/>
        <w:rPr>
          <w:rFonts w:hint="default" w:ascii="Arial Regular" w:hAnsi="Arial Regular" w:cs="Arial Regular"/>
          <w:b/>
          <w:bCs/>
          <w:sz w:val="24"/>
          <w:szCs w:val="24"/>
          <w:lang w:val="en-US" w:eastAsia="zh-CN"/>
        </w:rPr>
      </w:pPr>
      <w:bookmarkStart w:id="20" w:name="_Toc2145968749"/>
      <w:r>
        <w:rPr>
          <w:rFonts w:hint="default" w:ascii="Arial Regular" w:hAnsi="Arial Regular" w:cs="Arial Regular"/>
          <w:b/>
          <w:bCs/>
          <w:sz w:val="24"/>
          <w:szCs w:val="24"/>
          <w:lang w:val="en-US" w:eastAsia="zh-CN"/>
        </w:rPr>
        <w:t>3.2 The establishment of business relations</w:t>
      </w:r>
      <w:bookmarkEnd w:id="20"/>
    </w:p>
    <w:p w14:paraId="1C997C01">
      <w:pPr>
        <w:outlineLvl w:val="1"/>
        <w:rPr>
          <w:rFonts w:hint="default" w:ascii="Arial Regular" w:hAnsi="Arial Regular" w:cs="Arial Regular"/>
          <w:sz w:val="24"/>
          <w:szCs w:val="24"/>
          <w:lang w:val="en-US" w:eastAsia="zh-CN"/>
        </w:rPr>
      </w:pPr>
      <w:bookmarkStart w:id="21" w:name="_Toc308913078"/>
      <w:r>
        <w:rPr>
          <w:rFonts w:hint="default" w:ascii="Arial Regular" w:hAnsi="Arial Regular" w:cs="Arial Regular"/>
          <w:sz w:val="24"/>
          <w:szCs w:val="24"/>
          <w:lang w:val="en-US" w:eastAsia="zh-CN"/>
        </w:rPr>
        <w:t>Ways of communication:</w:t>
      </w:r>
      <w:bookmarkEnd w:id="21"/>
    </w:p>
    <w:p w14:paraId="23641108">
      <w:pPr>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Many countries in Asia have high-scult culture, and information transmission is more subtle. When negotiating with suppliers, the other party may euphemistically imply that enterprise personnel should be good at observing and understanding potential information and avoid misunderstandings, so as to establish a good communication foundation, which is the first step in establishing business relationships. For example, China is a high-contont culture, and the information transmission is more subtle and euphemistic. In communication, many meanings are implicit in context, interpersonal relationships and non-verbal signals. For example, in business situations, Chinese people may not directly reject a clause, but express their opinions by implying some industry difficulties or other similar situations.</w:t>
      </w:r>
    </w:p>
    <w:p w14:paraId="403FD2B1">
      <w:pPr>
        <w:rPr>
          <w:rFonts w:hint="default" w:ascii="Arial Regular" w:hAnsi="Arial Regular" w:cs="Arial Regular"/>
          <w:sz w:val="24"/>
          <w:szCs w:val="24"/>
          <w:lang w:val="en-US" w:eastAsia="zh-CN"/>
        </w:rPr>
      </w:pPr>
    </w:p>
    <w:p w14:paraId="60083F30">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Give full play to management skills:</w:t>
      </w:r>
    </w:p>
    <w:p w14:paraId="5460E068">
      <w:pPr>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Team management: The working style and expectations of Asian employees may be different from those in the United Kingdom. Managers should understand and integrate these differences, effectively motivate employees, make teamwork more harmonious, and help build business relationships.Adaptation to laws and regulations: The laws, regulations and policy environments such as labor laws and tax policies in Asian countries vary greatly. Enterprises need professional knowledge to ensure the legal and compliant operation of the company, which is an important guarantee for stabilizing business relations.</w:t>
      </w:r>
    </w:p>
    <w:p w14:paraId="6E712B6A">
      <w:pPr>
        <w:rPr>
          <w:rFonts w:hint="default" w:ascii="Arial Regular" w:hAnsi="Arial Regular" w:cs="Arial Regular"/>
          <w:sz w:val="24"/>
          <w:szCs w:val="24"/>
          <w:lang w:val="en-US" w:eastAsia="zh-CN"/>
        </w:rPr>
      </w:pPr>
    </w:p>
    <w:p w14:paraId="7BFB7454">
      <w:pPr>
        <w:keepNext w:val="0"/>
        <w:keepLines w:val="0"/>
        <w:widowControl/>
        <w:suppressLineNumbers w:val="0"/>
        <w:jc w:val="left"/>
        <w:outlineLvl w:val="0"/>
        <w:rPr>
          <w:rFonts w:hint="default" w:ascii="Arial Regular" w:hAnsi="Arial Regular" w:cs="Arial Regular"/>
          <w:sz w:val="24"/>
          <w:szCs w:val="24"/>
          <w:lang w:val="en-US" w:eastAsia="zh-CN"/>
        </w:rPr>
      </w:pPr>
      <w:bookmarkStart w:id="22" w:name="_Toc1434127147"/>
      <w:r>
        <w:rPr>
          <w:rFonts w:hint="default" w:ascii="Arial Regular" w:hAnsi="Arial Regular" w:cs="Arial Regular"/>
          <w:sz w:val="24"/>
          <w:szCs w:val="24"/>
          <w:lang w:val="en-US" w:eastAsia="zh-CN"/>
        </w:rPr>
        <w:t>3.3 Build trust</w:t>
      </w:r>
      <w:bookmarkEnd w:id="22"/>
    </w:p>
    <w:p w14:paraId="5193763A">
      <w:pPr>
        <w:keepNext w:val="0"/>
        <w:keepLines w:val="0"/>
        <w:widowControl/>
        <w:suppressLineNumbers w:val="0"/>
        <w:jc w:val="left"/>
        <w:outlineLvl w:val="0"/>
        <w:rPr>
          <w:rFonts w:hint="default" w:ascii="Arial Regular" w:hAnsi="Arial Regular" w:cs="Arial Regular"/>
          <w:sz w:val="24"/>
          <w:szCs w:val="24"/>
          <w:lang w:val="en-US" w:eastAsia="zh-CN"/>
        </w:rPr>
      </w:pPr>
      <w:bookmarkStart w:id="23" w:name="_Toc18505701"/>
      <w:r>
        <w:rPr>
          <w:rFonts w:hint="default" w:ascii="Arial Regular" w:hAnsi="Arial Regular" w:cs="Arial Regular"/>
          <w:sz w:val="24"/>
          <w:szCs w:val="24"/>
          <w:lang w:val="en-US" w:eastAsia="zh-CN"/>
        </w:rPr>
        <w:t>Adopt diversified localization strategies: adjust products according to local culture and market, consider local unique needs, preferences and competitive products, strive to gain local competitive advantages, and win trust with products. For example, the unique "China Red" clothing sold during the Spring Festival in China.</w:t>
      </w:r>
      <w:bookmarkEnd w:id="23"/>
    </w:p>
    <w:p w14:paraId="5BAD65A9">
      <w:pPr>
        <w:keepNext w:val="0"/>
        <w:keepLines w:val="0"/>
        <w:widowControl/>
        <w:suppressLineNumbers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Respect local cultural laws: Understand and respect local laws and culture. In the process of expanding and establishing relations in the international market, although cultural differences exist, correct treatment can have a positive impact on the establishment of trust.</w:t>
      </w:r>
    </w:p>
    <w:p w14:paraId="4AD6DBCD">
      <w:pPr>
        <w:keepNext w:val="0"/>
        <w:keepLines w:val="0"/>
        <w:widowControl/>
        <w:suppressLineNumbers w:val="0"/>
        <w:jc w:val="both"/>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Make good use of local resources: Using local employees can reduce the risk of unknown markets, and help them access the local business network, which helps to build trust. (</w:t>
      </w:r>
      <w:r>
        <w:rPr>
          <w:rFonts w:hint="default" w:ascii="Arial" w:hAnsi="Arial" w:eastAsia="宋体" w:cs="Arial"/>
          <w:i w:val="0"/>
          <w:iCs w:val="0"/>
          <w:caps w:val="0"/>
          <w:color w:val="222222"/>
          <w:spacing w:val="0"/>
          <w:kern w:val="0"/>
          <w:sz w:val="26"/>
          <w:szCs w:val="26"/>
          <w:shd w:val="clear" w:fill="FFFFFF"/>
          <w:lang w:val="en-US" w:eastAsia="zh-CN" w:bidi="ar"/>
        </w:rPr>
        <w:t>M.A. and Zebal, 2020).</w:t>
      </w:r>
      <w:r>
        <w:rPr>
          <w:rFonts w:hint="default" w:ascii="Arial Regular" w:hAnsi="Arial Regular" w:cs="Arial Regular"/>
          <w:sz w:val="24"/>
          <w:szCs w:val="24"/>
          <w:lang w:val="en-US" w:eastAsia="zh-CN"/>
        </w:rPr>
        <w:t>Set up factories in countries where the clothing industry is well developed. For example, India has one of the largest clothing industries in the world. The door to India's incredibly innovative textile and clothing business is opened by this incredibly operating industry, which includes clothing manufacturers, exporters, suppliers, inventors and wholesalers. India's ready-to-wear collection is very popular all over the world. In India, the clothing and textile industries play a special and important role. This industry is one of the earliest emerging industries in the country, accounting for 14% of national industrial production and nearly 30% of exports, creating employment opportunities second only to agriculture. Indian clothing is becoming more and more popular internationally because of its high quality, long life and attractiveness. ( Choudhary, A.K. and Tanveer Akhtar Khan, 2024)</w:t>
      </w:r>
    </w:p>
    <w:p w14:paraId="390F3FA7">
      <w:pPr>
        <w:keepNext w:val="0"/>
        <w:keepLines w:val="0"/>
        <w:widowControl/>
        <w:suppressLineNumbers w:val="0"/>
        <w:jc w:val="left"/>
        <w:rPr>
          <w:rFonts w:hint="default" w:ascii="Arial Regular" w:hAnsi="Arial Regular" w:cs="Arial Regular"/>
          <w:sz w:val="24"/>
          <w:szCs w:val="24"/>
          <w:lang w:val="en-US" w:eastAsia="zh-CN"/>
        </w:rPr>
      </w:pPr>
    </w:p>
    <w:p w14:paraId="7CFF078A">
      <w:pPr>
        <w:keepNext w:val="0"/>
        <w:keepLines w:val="0"/>
        <w:widowControl/>
        <w:suppressLineNumbers w:val="0"/>
        <w:jc w:val="left"/>
        <w:rPr>
          <w:rFonts w:hint="default" w:ascii="Arial Regular" w:hAnsi="Arial Regular" w:cs="Arial Regular"/>
          <w:sz w:val="24"/>
          <w:szCs w:val="24"/>
          <w:lang w:val="en-US" w:eastAsia="zh-CN"/>
        </w:rPr>
      </w:pPr>
    </w:p>
    <w:p w14:paraId="3D44D296">
      <w:pPr>
        <w:keepNext w:val="0"/>
        <w:keepLines w:val="0"/>
        <w:widowControl/>
        <w:suppressLineNumbers w:val="0"/>
        <w:jc w:val="left"/>
        <w:rPr>
          <w:rFonts w:hint="default" w:ascii="Arial Regular" w:hAnsi="Arial Regular" w:cs="Arial Regular"/>
          <w:sz w:val="24"/>
          <w:szCs w:val="24"/>
          <w:lang w:val="en-US" w:eastAsia="zh-CN"/>
        </w:rPr>
      </w:pPr>
    </w:p>
    <w:p w14:paraId="61A7957F">
      <w:pPr>
        <w:keepNext w:val="0"/>
        <w:keepLines w:val="0"/>
        <w:widowControl/>
        <w:suppressLineNumbers w:val="0"/>
        <w:jc w:val="left"/>
        <w:rPr>
          <w:rFonts w:hint="default" w:ascii="Arial Regular" w:hAnsi="Arial Regular" w:cs="Arial Regular"/>
          <w:sz w:val="24"/>
          <w:szCs w:val="24"/>
          <w:lang w:val="en-US" w:eastAsia="zh-CN"/>
        </w:rPr>
      </w:pPr>
    </w:p>
    <w:p w14:paraId="0CD18810">
      <w:pPr>
        <w:keepNext w:val="0"/>
        <w:keepLines w:val="0"/>
        <w:widowControl/>
        <w:suppressLineNumbers w:val="0"/>
        <w:jc w:val="left"/>
        <w:rPr>
          <w:rFonts w:hint="default" w:ascii="Arial Regular" w:hAnsi="Arial Regular" w:cs="Arial Regular"/>
          <w:sz w:val="24"/>
          <w:szCs w:val="24"/>
          <w:lang w:val="en-US" w:eastAsia="zh-CN"/>
        </w:rPr>
      </w:pPr>
    </w:p>
    <w:p w14:paraId="77CAAD2F">
      <w:pPr>
        <w:keepNext w:val="0"/>
        <w:keepLines w:val="0"/>
        <w:widowControl/>
        <w:suppressLineNumbers w:val="0"/>
        <w:jc w:val="left"/>
        <w:rPr>
          <w:rFonts w:hint="default" w:ascii="Arial Regular" w:hAnsi="Arial Regular" w:cs="Arial Regular"/>
          <w:sz w:val="24"/>
          <w:szCs w:val="24"/>
          <w:lang w:val="en-US" w:eastAsia="zh-CN"/>
        </w:rPr>
      </w:pPr>
    </w:p>
    <w:p w14:paraId="24B7B467">
      <w:pPr>
        <w:keepNext w:val="0"/>
        <w:keepLines w:val="0"/>
        <w:widowControl/>
        <w:suppressLineNumbers w:val="0"/>
        <w:jc w:val="left"/>
        <w:rPr>
          <w:rFonts w:hint="default" w:ascii="Arial Regular" w:hAnsi="Arial Regular" w:cs="Arial Regular"/>
          <w:sz w:val="24"/>
          <w:szCs w:val="24"/>
          <w:lang w:val="en-US" w:eastAsia="zh-CN"/>
        </w:rPr>
      </w:pPr>
    </w:p>
    <w:p w14:paraId="55378999">
      <w:pPr>
        <w:keepNext w:val="0"/>
        <w:keepLines w:val="0"/>
        <w:widowControl/>
        <w:suppressLineNumbers w:val="0"/>
        <w:jc w:val="left"/>
        <w:rPr>
          <w:rFonts w:hint="default" w:ascii="Arial Regular" w:hAnsi="Arial Regular" w:cs="Arial Regular"/>
          <w:sz w:val="24"/>
          <w:szCs w:val="24"/>
          <w:lang w:val="en-US" w:eastAsia="zh-CN"/>
        </w:rPr>
      </w:pPr>
    </w:p>
    <w:p w14:paraId="562306ED">
      <w:pPr>
        <w:keepNext w:val="0"/>
        <w:keepLines w:val="0"/>
        <w:widowControl/>
        <w:suppressLineNumbers w:val="0"/>
        <w:jc w:val="left"/>
        <w:rPr>
          <w:rFonts w:hint="default" w:ascii="Arial Regular" w:hAnsi="Arial Regular" w:cs="Arial Regular"/>
          <w:sz w:val="24"/>
          <w:szCs w:val="24"/>
          <w:lang w:val="en-US" w:eastAsia="zh-CN"/>
        </w:rPr>
      </w:pPr>
    </w:p>
    <w:p w14:paraId="016CABE4">
      <w:pPr>
        <w:pBdr>
          <w:bottom w:val="single" w:color="auto" w:sz="4" w:space="1"/>
        </w:pBdr>
        <w:outlineLvl w:val="1"/>
        <w:rPr>
          <w:rFonts w:hint="default" w:ascii="Arial Regular" w:hAnsi="Arial Regular" w:cs="Arial Regular"/>
          <w:b/>
          <w:bCs/>
          <w:sz w:val="24"/>
          <w:szCs w:val="24"/>
        </w:rPr>
      </w:pPr>
    </w:p>
    <w:p w14:paraId="25F9703D">
      <w:pPr>
        <w:pBdr>
          <w:bottom w:val="single" w:color="auto" w:sz="4" w:space="1"/>
        </w:pBdr>
        <w:outlineLvl w:val="1"/>
        <w:rPr>
          <w:rFonts w:hint="default" w:ascii="Arial Regular" w:hAnsi="Arial Regular" w:cs="Arial Regular"/>
          <w:b/>
          <w:bCs/>
          <w:sz w:val="24"/>
          <w:szCs w:val="24"/>
        </w:rPr>
      </w:pPr>
    </w:p>
    <w:p w14:paraId="606B2487">
      <w:pPr>
        <w:pBdr>
          <w:bottom w:val="single" w:color="auto" w:sz="4" w:space="1"/>
        </w:pBdr>
        <w:outlineLvl w:val="1"/>
        <w:rPr>
          <w:rFonts w:hint="default" w:ascii="Arial Regular" w:hAnsi="Arial Regular" w:cs="Arial Regular"/>
          <w:b/>
          <w:bCs/>
          <w:sz w:val="24"/>
          <w:szCs w:val="24"/>
        </w:rPr>
      </w:pPr>
    </w:p>
    <w:p w14:paraId="3126A46D">
      <w:pPr>
        <w:pBdr>
          <w:bottom w:val="single" w:color="auto" w:sz="4" w:space="1"/>
        </w:pBdr>
        <w:outlineLvl w:val="1"/>
        <w:rPr>
          <w:rFonts w:hint="default" w:ascii="Arial Regular" w:hAnsi="Arial Regular" w:cs="Arial Regular"/>
          <w:b/>
          <w:bCs/>
          <w:sz w:val="24"/>
          <w:szCs w:val="24"/>
        </w:rPr>
      </w:pPr>
      <w:bookmarkStart w:id="24" w:name="_Toc1787671539"/>
      <w:r>
        <w:rPr>
          <w:rFonts w:hint="default" w:ascii="Arial Regular" w:hAnsi="Arial Regular" w:cs="Arial Regular"/>
          <w:b/>
          <w:bCs/>
          <w:sz w:val="24"/>
          <w:szCs w:val="24"/>
        </w:rPr>
        <w:t>4.0 – Recommendations</w:t>
      </w:r>
      <w:bookmarkEnd w:id="24"/>
    </w:p>
    <w:p w14:paraId="730CC025">
      <w:pPr>
        <w:rPr>
          <w:rFonts w:hint="default" w:ascii="Arial Regular" w:hAnsi="Arial Regular" w:cs="Arial Regular"/>
          <w:sz w:val="24"/>
          <w:szCs w:val="24"/>
        </w:rPr>
      </w:pPr>
    </w:p>
    <w:p w14:paraId="3FA2786A">
      <w:pPr>
        <w:outlineLvl w:val="1"/>
        <w:rPr>
          <w:rFonts w:hint="default" w:ascii="Arial Regular" w:hAnsi="Arial Regular" w:cs="Arial Regular"/>
          <w:b/>
          <w:bCs/>
          <w:sz w:val="24"/>
          <w:szCs w:val="24"/>
        </w:rPr>
      </w:pPr>
      <w:bookmarkStart w:id="25" w:name="_Toc2099334443"/>
      <w:r>
        <w:rPr>
          <w:rFonts w:hint="default" w:ascii="Arial Regular" w:hAnsi="Arial Regular" w:cs="Arial Regular"/>
          <w:b/>
          <w:bCs/>
          <w:sz w:val="24"/>
          <w:szCs w:val="24"/>
        </w:rPr>
        <w:t>4.1 Improvement of cross-cultural communication skills</w:t>
      </w:r>
      <w:bookmarkEnd w:id="25"/>
    </w:p>
    <w:p w14:paraId="7CDF8985">
      <w:pPr>
        <w:rPr>
          <w:rFonts w:hint="default" w:ascii="Arial Regular" w:hAnsi="Arial Regular" w:cs="Arial Regular"/>
          <w:sz w:val="24"/>
          <w:szCs w:val="24"/>
        </w:rPr>
      </w:pPr>
    </w:p>
    <w:p w14:paraId="336F2E54">
      <w:pPr>
        <w:jc w:val="both"/>
        <w:rPr>
          <w:rFonts w:hint="default" w:ascii="Arial Regular" w:hAnsi="Arial Regular" w:cs="Arial Regular"/>
          <w:sz w:val="24"/>
          <w:szCs w:val="24"/>
        </w:rPr>
      </w:pPr>
      <w:r>
        <w:rPr>
          <w:rFonts w:hint="default" w:ascii="Arial Regular" w:hAnsi="Arial Regular" w:cs="Arial Regular"/>
          <w:sz w:val="24"/>
          <w:szCs w:val="24"/>
        </w:rPr>
        <w:t>Provide systematic Asian culture training courses for employees who are about to participate in business expansion in Asia. The course content includes the popularization of knowledge on cultural customs, values, business etiquette and religious beliefs in major Asian countries (such as China, Japan, South Korea, etc.). For example, Asian cultural research experts can be invited to hold lectures to explain in detail the code of conduct of different Asian countries in business occasions, such as the cultural significance behind the seat arrangement in Chinese business banquets, and the taboos of language use in Japanese business conferences. Through this in-depth cultural training, employees can enhance their sensitivity and awareness of cultural differences, so as to avoid conflicts caused by cultural misunderstandings in actual business communication and lay the foundation for establishing good business relationships. Employees are encouraged to learn local Asian languages, and the company can provide language learning subsidies or internal language training courses for employees. In addition to English, mastering the local language can greatly facilitate communication with local employees, partners and customers.</w:t>
      </w:r>
    </w:p>
    <w:p w14:paraId="253FE186">
      <w:pPr>
        <w:rPr>
          <w:rFonts w:hint="default" w:ascii="Arial Regular" w:hAnsi="Arial Regular" w:cs="Arial Regular"/>
          <w:sz w:val="24"/>
          <w:szCs w:val="24"/>
        </w:rPr>
      </w:pPr>
    </w:p>
    <w:p w14:paraId="06FC6C5B">
      <w:pPr>
        <w:outlineLvl w:val="0"/>
        <w:rPr>
          <w:rFonts w:hint="default" w:ascii="Arial Regular" w:hAnsi="Arial Regular" w:cs="Arial Regular"/>
          <w:b/>
          <w:bCs/>
          <w:sz w:val="24"/>
          <w:szCs w:val="24"/>
        </w:rPr>
      </w:pPr>
      <w:bookmarkStart w:id="26" w:name="_Toc357663291"/>
      <w:r>
        <w:rPr>
          <w:rFonts w:hint="default" w:ascii="Arial Regular" w:hAnsi="Arial Regular" w:cs="Arial Regular"/>
          <w:b/>
          <w:bCs/>
          <w:sz w:val="24"/>
          <w:szCs w:val="24"/>
        </w:rPr>
        <w:t>4.2 Choose local enterprises as partners</w:t>
      </w:r>
      <w:bookmarkEnd w:id="26"/>
    </w:p>
    <w:p w14:paraId="7384DECE">
      <w:pPr>
        <w:rPr>
          <w:rFonts w:hint="default" w:ascii="Arial Regular" w:hAnsi="Arial Regular" w:cs="Arial Regular"/>
          <w:sz w:val="24"/>
          <w:szCs w:val="24"/>
        </w:rPr>
      </w:pPr>
    </w:p>
    <w:p w14:paraId="31491788">
      <w:pPr>
        <w:jc w:val="both"/>
        <w:rPr>
          <w:rFonts w:hint="default" w:ascii="Arial Regular" w:hAnsi="Arial Regular" w:cs="Arial Regular"/>
          <w:sz w:val="24"/>
          <w:szCs w:val="24"/>
        </w:rPr>
      </w:pPr>
      <w:r>
        <w:rPr>
          <w:rFonts w:hint="default" w:ascii="Arial Regular" w:hAnsi="Arial Regular" w:cs="Arial Regular"/>
          <w:sz w:val="24"/>
          <w:szCs w:val="24"/>
        </w:rPr>
        <w:t>When choosing an Asian partner, we should not only focus on their business strength and market resources, but also deeply examine their cultural compatibility and cooperative values. For example, Suning Easy Shopping, the leader of China's retail industry. In 2022, Suning E-commerce ranked third in China's top 100 commercial retail list, with a sales scale of more than one trillion yuan. And Suning Easy Shopping has an online Suning Easy Shopping platform and many offline physical stores, forming a unique omni-channel retail model, which can cover a wider range of consumer groups and meet the shopping needs and habits of different consumers. (suning.com, 2022 financial statements). At the same time, China also has strong consumption power and a perfect logistics system. It is one of the most suitable partners for enterprises to expand in Asia.</w:t>
      </w:r>
    </w:p>
    <w:p w14:paraId="4F1DBA77">
      <w:pPr>
        <w:rPr>
          <w:rFonts w:hint="default" w:ascii="Arial Regular" w:hAnsi="Arial Regular" w:cs="Arial Regular"/>
          <w:sz w:val="24"/>
          <w:szCs w:val="24"/>
        </w:rPr>
      </w:pPr>
    </w:p>
    <w:p w14:paraId="7CEEE7EE">
      <w:pPr>
        <w:outlineLvl w:val="1"/>
        <w:rPr>
          <w:rFonts w:hint="default" w:ascii="Arial Regular" w:hAnsi="Arial Regular" w:cs="Arial Regular"/>
          <w:b/>
          <w:bCs/>
          <w:sz w:val="24"/>
          <w:szCs w:val="24"/>
        </w:rPr>
      </w:pPr>
      <w:bookmarkStart w:id="27" w:name="_Toc440203884"/>
      <w:r>
        <w:rPr>
          <w:rFonts w:hint="default" w:ascii="Arial Regular" w:hAnsi="Arial Regular" w:cs="Arial Regular"/>
          <w:b/>
          <w:bCs/>
          <w:sz w:val="24"/>
          <w:szCs w:val="24"/>
        </w:rPr>
        <w:t>4.3 Implement management and marketing with Asian characteristics</w:t>
      </w:r>
      <w:bookmarkEnd w:id="27"/>
    </w:p>
    <w:p w14:paraId="118F1BB6">
      <w:pPr>
        <w:rPr>
          <w:rFonts w:hint="default" w:ascii="Arial Regular" w:hAnsi="Arial Regular" w:cs="Arial Regular"/>
          <w:sz w:val="24"/>
          <w:szCs w:val="24"/>
        </w:rPr>
      </w:pPr>
    </w:p>
    <w:p w14:paraId="0DFB67E1">
      <w:pPr>
        <w:jc w:val="both"/>
        <w:rPr>
          <w:rFonts w:hint="default" w:ascii="Arial Regular" w:hAnsi="Arial Regular" w:cs="Arial Regular" w:eastAsiaTheme="minorEastAsia"/>
          <w:sz w:val="24"/>
          <w:szCs w:val="24"/>
          <w:lang w:val="en-US" w:eastAsia="zh-CN"/>
        </w:rPr>
      </w:pPr>
      <w:r>
        <w:rPr>
          <w:rFonts w:hint="default" w:ascii="Arial Regular" w:hAnsi="Arial Regular" w:cs="Arial Regular"/>
          <w:sz w:val="24"/>
          <w:szCs w:val="24"/>
        </w:rPr>
        <w:t>Form a diversified management team, including local talents and expatrite talents. Local talents are familiar with the Asian market and culture and can provide targeted management advice; expatriate talents can bring advanced management concepts to the headquarters. For example, in many foreign enterprises in Singapore, the management team has both professionals from European and American countries and senior managers in Singapore. The two cooperate with each other and have complementary advantages. Implement local marketing methods, such as live streaming in China; in Southeast Asia, platforms such as Shopee and Lazada are very popular. Foreign enterprises can cooperate with these platforms to expand sales channels. For example, many European and American clothing brands use their huge user traffic to increase product sales by entering Taobao flagship stores.</w:t>
      </w:r>
    </w:p>
    <w:p w14:paraId="6DD99486">
      <w:pPr>
        <w:rPr>
          <w:rFonts w:hint="default" w:ascii="Arial Regular" w:hAnsi="Arial Regular" w:cs="Arial Regular"/>
          <w:sz w:val="24"/>
          <w:szCs w:val="24"/>
        </w:rPr>
      </w:pPr>
    </w:p>
    <w:p w14:paraId="51A8553C">
      <w:pPr>
        <w:rPr>
          <w:rFonts w:hint="default" w:ascii="Arial Regular" w:hAnsi="Arial Regular" w:cs="Arial Regular"/>
          <w:sz w:val="24"/>
          <w:szCs w:val="24"/>
        </w:rPr>
      </w:pPr>
    </w:p>
    <w:p w14:paraId="005CE635">
      <w:pPr>
        <w:rPr>
          <w:rFonts w:hint="default" w:ascii="Arial Regular" w:hAnsi="Arial Regular" w:cs="Arial Regular"/>
          <w:sz w:val="24"/>
          <w:szCs w:val="24"/>
        </w:rPr>
      </w:pPr>
    </w:p>
    <w:p w14:paraId="7B7F98F0">
      <w:pPr>
        <w:rPr>
          <w:rFonts w:hint="default" w:ascii="Arial Regular" w:hAnsi="Arial Regular" w:cs="Arial Regular"/>
          <w:sz w:val="24"/>
          <w:szCs w:val="24"/>
        </w:rPr>
      </w:pPr>
    </w:p>
    <w:p w14:paraId="53E9DA25">
      <w:pPr>
        <w:rPr>
          <w:rFonts w:hint="default" w:ascii="Arial Regular" w:hAnsi="Arial Regular" w:cs="Arial Regular"/>
          <w:sz w:val="24"/>
          <w:szCs w:val="24"/>
        </w:rPr>
      </w:pPr>
    </w:p>
    <w:p w14:paraId="5B46CBD6">
      <w:pPr>
        <w:rPr>
          <w:rFonts w:hint="default" w:ascii="Arial Regular" w:hAnsi="Arial Regular" w:cs="Arial Regular"/>
          <w:sz w:val="24"/>
          <w:szCs w:val="24"/>
        </w:rPr>
      </w:pPr>
    </w:p>
    <w:p w14:paraId="07F9113F">
      <w:pPr>
        <w:rPr>
          <w:rFonts w:hint="default" w:ascii="Arial Regular" w:hAnsi="Arial Regular" w:cs="Arial Regular"/>
          <w:sz w:val="24"/>
          <w:szCs w:val="24"/>
        </w:rPr>
      </w:pPr>
    </w:p>
    <w:p w14:paraId="0D9F19B6">
      <w:pPr>
        <w:rPr>
          <w:rFonts w:hint="default" w:ascii="Arial Regular" w:hAnsi="Arial Regular" w:cs="Arial Regular"/>
          <w:sz w:val="24"/>
          <w:szCs w:val="24"/>
        </w:rPr>
      </w:pPr>
    </w:p>
    <w:p w14:paraId="37ED18A6">
      <w:pPr>
        <w:rPr>
          <w:rFonts w:hint="default" w:ascii="Arial Regular" w:hAnsi="Arial Regular" w:cs="Arial Regular"/>
          <w:sz w:val="24"/>
          <w:szCs w:val="24"/>
        </w:rPr>
      </w:pPr>
    </w:p>
    <w:p w14:paraId="6A742771">
      <w:pPr>
        <w:rPr>
          <w:rFonts w:hint="default" w:ascii="Arial Regular" w:hAnsi="Arial Regular" w:cs="Arial Regular"/>
          <w:sz w:val="24"/>
          <w:szCs w:val="24"/>
        </w:rPr>
      </w:pPr>
    </w:p>
    <w:p w14:paraId="54880BA1">
      <w:pPr>
        <w:rPr>
          <w:rFonts w:hint="default" w:ascii="Arial Regular" w:hAnsi="Arial Regular" w:cs="Arial Regular"/>
          <w:sz w:val="24"/>
          <w:szCs w:val="24"/>
        </w:rPr>
      </w:pPr>
    </w:p>
    <w:p w14:paraId="0F65D0F6">
      <w:pPr>
        <w:pBdr>
          <w:bottom w:val="single" w:color="auto" w:sz="4" w:space="1"/>
        </w:pBdr>
        <w:outlineLvl w:val="0"/>
        <w:rPr>
          <w:rFonts w:hint="default" w:ascii="Arial Regular" w:hAnsi="Arial Regular" w:cs="Arial Regular"/>
          <w:b/>
          <w:bCs/>
          <w:sz w:val="24"/>
          <w:szCs w:val="24"/>
        </w:rPr>
      </w:pPr>
      <w:bookmarkStart w:id="28" w:name="_Toc425514473"/>
      <w:r>
        <w:rPr>
          <w:rFonts w:hint="default" w:ascii="Arial Regular" w:hAnsi="Arial Regular" w:cs="Arial Regular"/>
          <w:b/>
          <w:bCs/>
          <w:sz w:val="24"/>
          <w:szCs w:val="24"/>
        </w:rPr>
        <w:t>References</w:t>
      </w:r>
      <w:bookmarkEnd w:id="28"/>
    </w:p>
    <w:p w14:paraId="19BECC00">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Alexander, N. and Myers, H., 1999. European retail expansion in South East Asia. </w:t>
      </w:r>
      <w:r>
        <w:rPr>
          <w:rFonts w:hint="default" w:ascii="Arial Regular" w:hAnsi="Arial Regular" w:eastAsia="宋体" w:cs="Arial Regular"/>
          <w:i/>
          <w:iCs/>
          <w:caps w:val="0"/>
          <w:color w:val="222222"/>
          <w:spacing w:val="0"/>
          <w:kern w:val="0"/>
          <w:sz w:val="24"/>
          <w:szCs w:val="24"/>
          <w:u w:val="none"/>
          <w:lang w:val="en-US" w:eastAsia="zh-CN" w:bidi="ar"/>
        </w:rPr>
        <w:t>European Business Review</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99</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(2), pp.91-104.</w:t>
      </w:r>
    </w:p>
    <w:p w14:paraId="7F763CE3">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Arif, N.M. and Panakkal, A. eds., 2024. </w:t>
      </w:r>
      <w:r>
        <w:rPr>
          <w:rFonts w:hint="default" w:ascii="Arial Regular" w:hAnsi="Arial Regular" w:eastAsia="宋体" w:cs="Arial Regular"/>
          <w:i/>
          <w:iCs/>
          <w:caps w:val="0"/>
          <w:color w:val="222222"/>
          <w:spacing w:val="0"/>
          <w:kern w:val="0"/>
          <w:sz w:val="24"/>
          <w:szCs w:val="24"/>
          <w:u w:val="none"/>
          <w:lang w:val="en-US" w:eastAsia="zh-CN" w:bidi="ar"/>
        </w:rPr>
        <w:t>Southeast Asian Islam: Integration and Indigenisation</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Taylor &amp; Francis.</w:t>
      </w:r>
    </w:p>
    <w:p w14:paraId="17BD9D30">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Basu, A., 1998. The role of institutional support in Asian entrepreneurial expansion in Britain. </w:t>
      </w:r>
      <w:r>
        <w:rPr>
          <w:rFonts w:hint="default" w:ascii="Arial Regular" w:hAnsi="Arial Regular" w:eastAsia="宋体" w:cs="Arial Regular"/>
          <w:i/>
          <w:iCs/>
          <w:caps w:val="0"/>
          <w:color w:val="222222"/>
          <w:spacing w:val="0"/>
          <w:kern w:val="0"/>
          <w:sz w:val="24"/>
          <w:szCs w:val="24"/>
          <w:u w:val="none"/>
          <w:lang w:val="en-US" w:eastAsia="zh-CN" w:bidi="ar"/>
        </w:rPr>
        <w:t>Journal of Small Business and Enterprise Development</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5</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(4), pp.317-326.</w:t>
      </w:r>
    </w:p>
    <w:p w14:paraId="39469151">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Berger, P.L. and Michael, H.H.H. eds., 2024. </w:t>
      </w:r>
      <w:r>
        <w:rPr>
          <w:rFonts w:hint="default" w:ascii="Arial Regular" w:hAnsi="Arial Regular" w:eastAsia="宋体" w:cs="Arial Regular"/>
          <w:i/>
          <w:iCs/>
          <w:caps w:val="0"/>
          <w:color w:val="222222"/>
          <w:spacing w:val="0"/>
          <w:kern w:val="0"/>
          <w:sz w:val="24"/>
          <w:szCs w:val="24"/>
          <w:u w:val="none"/>
          <w:lang w:val="en-US" w:eastAsia="zh-CN" w:bidi="ar"/>
        </w:rPr>
        <w:t>In search of an East Asian development model</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Taylor &amp; Francis.</w:t>
      </w:r>
    </w:p>
    <w:p w14:paraId="510EB50C">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Choudhary, A.K. and Tanveer Akhtar Khan, D.A.R., 2024. A Study on Problems and Prospects in Garment Industry in MP. </w:t>
      </w:r>
      <w:r>
        <w:rPr>
          <w:rFonts w:hint="default" w:ascii="Arial Regular" w:hAnsi="Arial Regular" w:eastAsia="宋体" w:cs="Arial Regular"/>
          <w:i/>
          <w:iCs/>
          <w:caps w:val="0"/>
          <w:color w:val="222222"/>
          <w:spacing w:val="0"/>
          <w:kern w:val="0"/>
          <w:sz w:val="24"/>
          <w:szCs w:val="24"/>
          <w:u w:val="none"/>
          <w:lang w:val="en-US" w:eastAsia="zh-CN" w:bidi="ar"/>
        </w:rPr>
        <w:t>Journal of Informatics Education and Research</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4</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(1).</w:t>
      </w:r>
    </w:p>
    <w:p w14:paraId="4402B7A4">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Chourasiya, R., Pandey, S. and Malviya, R.K., 2024. Investigation and Assessment of the Barriers to Sustainable Manufacturing Adoption in the Indian Textile Industry. </w:t>
      </w:r>
      <w:r>
        <w:rPr>
          <w:rFonts w:hint="default" w:ascii="Arial Regular" w:hAnsi="Arial Regular" w:eastAsia="宋体" w:cs="Arial Regular"/>
          <w:i/>
          <w:iCs/>
          <w:caps w:val="0"/>
          <w:color w:val="222222"/>
          <w:spacing w:val="0"/>
          <w:kern w:val="0"/>
          <w:sz w:val="24"/>
          <w:szCs w:val="24"/>
          <w:u w:val="none"/>
          <w:lang w:val="en-US" w:eastAsia="zh-CN" w:bidi="ar"/>
        </w:rPr>
        <w:t>Process Integration and Optimization for Sustainability</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8</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(1), pp.81-109.</w:t>
      </w:r>
    </w:p>
    <w:p w14:paraId="7F3F2AB0">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Driffield, N., Lancheros, S., Temouri, Y. and Zhou, Y., 2012. Inward FDI in the United Kingdom and its policy context.</w:t>
      </w:r>
    </w:p>
    <w:p w14:paraId="18A15016">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Hall, E. T. (1976). Beyond culture. Anchor Press.</w:t>
      </w:r>
    </w:p>
    <w:p w14:paraId="2484F951">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Hast, A., 2024. An Exploratory Analysis of the Clothing Sector in Kenya: Key Actors and its National Socio-Economic Relevance from 1900 to 2024.</w:t>
      </w:r>
    </w:p>
    <w:p w14:paraId="00E6A80D">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Hong, Y., Sawang, S. and Yang, H.P., 2024. How is entrepreneurial marketing shaped by E-commerce technology: a case study of Chinese pure-play e-retailers. </w:t>
      </w:r>
      <w:r>
        <w:rPr>
          <w:rFonts w:hint="default" w:ascii="Arial Regular" w:hAnsi="Arial Regular" w:eastAsia="宋体" w:cs="Arial Regular"/>
          <w:i/>
          <w:iCs/>
          <w:caps w:val="0"/>
          <w:color w:val="222222"/>
          <w:spacing w:val="0"/>
          <w:kern w:val="0"/>
          <w:sz w:val="24"/>
          <w:szCs w:val="24"/>
          <w:u w:val="none"/>
          <w:lang w:val="en-US" w:eastAsia="zh-CN" w:bidi="ar"/>
        </w:rPr>
        <w:t>International Journal of Entrepreneurial Behavior &amp; Research</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30</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(2/3), pp.609-631.</w:t>
      </w:r>
    </w:p>
    <w:p w14:paraId="2F05D3AF">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Huynh, C.M., 2024. Climate change and agricultural productivity in Asian and Pacific countries: how does research and development matter?. </w:t>
      </w:r>
      <w:r>
        <w:rPr>
          <w:rFonts w:hint="default" w:ascii="Arial Regular" w:hAnsi="Arial Regular" w:eastAsia="宋体" w:cs="Arial Regular"/>
          <w:i/>
          <w:iCs/>
          <w:caps w:val="0"/>
          <w:color w:val="222222"/>
          <w:spacing w:val="0"/>
          <w:kern w:val="0"/>
          <w:sz w:val="24"/>
          <w:szCs w:val="24"/>
          <w:u w:val="none"/>
          <w:lang w:val="en-US" w:eastAsia="zh-CN" w:bidi="ar"/>
        </w:rPr>
        <w:t>Journal of Economic Studies</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51</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(3), pp.712-729.</w:t>
      </w:r>
    </w:p>
    <w:p w14:paraId="220B6D21">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Kim, S., 2023. Fitting South Korea in the United Kingdom's Indo‐Pacific tilt. </w:t>
      </w:r>
      <w:r>
        <w:rPr>
          <w:rFonts w:hint="default" w:ascii="Arial Regular" w:hAnsi="Arial Regular" w:eastAsia="宋体" w:cs="Arial Regular"/>
          <w:i/>
          <w:iCs/>
          <w:caps w:val="0"/>
          <w:color w:val="222222"/>
          <w:spacing w:val="0"/>
          <w:kern w:val="0"/>
          <w:sz w:val="24"/>
          <w:szCs w:val="24"/>
          <w:u w:val="none"/>
          <w:lang w:val="en-US" w:eastAsia="zh-CN" w:bidi="ar"/>
        </w:rPr>
        <w:t>Asian Politics &amp; Policy</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15</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(1), pp.113-127.</w:t>
      </w:r>
    </w:p>
    <w:p w14:paraId="6E56FBF8">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Meena, A., 2024. A comparative study of Indian and Chinese textile and clothing exports in post-MFA environment. </w:t>
      </w:r>
      <w:r>
        <w:rPr>
          <w:rFonts w:hint="default" w:ascii="Arial Regular" w:hAnsi="Arial Regular" w:eastAsia="宋体" w:cs="Arial Regular"/>
          <w:i/>
          <w:iCs/>
          <w:caps w:val="0"/>
          <w:color w:val="222222"/>
          <w:spacing w:val="0"/>
          <w:kern w:val="0"/>
          <w:sz w:val="24"/>
          <w:szCs w:val="24"/>
          <w:u w:val="none"/>
          <w:lang w:val="en-US" w:eastAsia="zh-CN" w:bidi="ar"/>
        </w:rPr>
        <w:t>Vilakshan-XIMB Journal of Management</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w:t>
      </w:r>
    </w:p>
    <w:p w14:paraId="7BD5F72C">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Nadeau, R.L., 2014. </w:t>
      </w:r>
      <w:r>
        <w:rPr>
          <w:rFonts w:hint="default" w:ascii="Arial Regular" w:hAnsi="Arial Regular" w:eastAsia="宋体" w:cs="Arial Regular"/>
          <w:i/>
          <w:iCs/>
          <w:caps w:val="0"/>
          <w:color w:val="222222"/>
          <w:spacing w:val="0"/>
          <w:kern w:val="0"/>
          <w:sz w:val="24"/>
          <w:szCs w:val="24"/>
          <w:u w:val="none"/>
          <w:lang w:val="en-US" w:eastAsia="zh-CN" w:bidi="ar"/>
        </w:rPr>
        <w:t>Asian religions: A cultural perspective</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John Wiley &amp; Sons.</w:t>
      </w:r>
    </w:p>
    <w:p w14:paraId="457E8086">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Piccolo, R. and Boero, M., 2024. Between Digital Experiential Marketing and Semiotics: The New Spaces of Consumption in Asia. In </w:t>
      </w:r>
      <w:r>
        <w:rPr>
          <w:rFonts w:hint="default" w:ascii="Arial Regular" w:hAnsi="Arial Regular" w:eastAsia="宋体" w:cs="Arial Regular"/>
          <w:i/>
          <w:iCs/>
          <w:caps w:val="0"/>
          <w:color w:val="222222"/>
          <w:spacing w:val="0"/>
          <w:kern w:val="0"/>
          <w:sz w:val="24"/>
          <w:szCs w:val="24"/>
          <w:u w:val="none"/>
          <w:lang w:val="en-US" w:eastAsia="zh-CN" w:bidi="ar"/>
        </w:rPr>
        <w:t>Strengthening Sustainable Digitalization of Asian Economy and Society</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(pp. 196-213). IGI Global.</w:t>
      </w:r>
    </w:p>
    <w:p w14:paraId="4888318F">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Pîrlog, A., 2021. Intercultural profile of managers in the republic of Moldova in the context of the Trompenaars and Hampden-Turner theory of cultural dimensions. </w:t>
      </w:r>
      <w:r>
        <w:rPr>
          <w:rFonts w:hint="default" w:ascii="Arial Regular" w:hAnsi="Arial Regular" w:eastAsia="宋体" w:cs="Arial Regular"/>
          <w:i/>
          <w:iCs/>
          <w:caps w:val="0"/>
          <w:color w:val="222222"/>
          <w:spacing w:val="0"/>
          <w:kern w:val="0"/>
          <w:sz w:val="24"/>
          <w:szCs w:val="24"/>
          <w:u w:val="none"/>
          <w:lang w:val="en-US" w:eastAsia="zh-CN" w:bidi="ar"/>
        </w:rPr>
        <w:t>Economy and Sociology</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(2), pp.70-84.</w:t>
      </w:r>
    </w:p>
    <w:p w14:paraId="3E1EA64B">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Roppelt, C. and Royo Trallero, C.A., 2017. Trust and Relationship Building during an International Market Expansion: The case of Elekta.</w:t>
      </w:r>
    </w:p>
    <w:p w14:paraId="78D2233E">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Różycka, M., 2023. Trust in startups implementing foreign expansion: leader's perspective. </w:t>
      </w:r>
      <w:r>
        <w:rPr>
          <w:rFonts w:hint="default" w:ascii="Arial Regular" w:hAnsi="Arial Regular" w:eastAsia="宋体" w:cs="Arial Regular"/>
          <w:i/>
          <w:iCs/>
          <w:caps w:val="0"/>
          <w:color w:val="222222"/>
          <w:spacing w:val="0"/>
          <w:kern w:val="0"/>
          <w:sz w:val="24"/>
          <w:szCs w:val="24"/>
          <w:u w:val="none"/>
          <w:lang w:val="en-US" w:eastAsia="zh-CN" w:bidi="ar"/>
        </w:rPr>
        <w:t>Procedia Computer Science</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225</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pp.4119-4130.</w:t>
      </w:r>
    </w:p>
    <w:p w14:paraId="18A9D79F">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Song, Y., 2024. Economic benefit analysis of scene transformation of business model-taking Suning. cn as an example. </w:t>
      </w:r>
      <w:r>
        <w:rPr>
          <w:rFonts w:hint="default" w:ascii="Arial Regular" w:hAnsi="Arial Regular" w:eastAsia="宋体" w:cs="Arial Regular"/>
          <w:i/>
          <w:iCs/>
          <w:caps w:val="0"/>
          <w:color w:val="222222"/>
          <w:spacing w:val="0"/>
          <w:kern w:val="0"/>
          <w:sz w:val="24"/>
          <w:szCs w:val="24"/>
          <w:u w:val="none"/>
          <w:lang w:val="en-US" w:eastAsia="zh-CN" w:bidi="ar"/>
        </w:rPr>
        <w:t>Advances in Education, Humanities and Social Science Research</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11</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(1), pp.376-376.</w:t>
      </w:r>
    </w:p>
    <w:p w14:paraId="1D3B759E">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Wang, J., Hamamurad, Q.H. and Jusoh, N.M., 2024. Factors influencing e-commerce users’ adoption of online shopping platforms infrastructure in Malaysia. </w:t>
      </w:r>
      <w:r>
        <w:rPr>
          <w:rFonts w:hint="default" w:ascii="Arial Regular" w:hAnsi="Arial Regular" w:eastAsia="宋体" w:cs="Arial Regular"/>
          <w:i/>
          <w:iCs/>
          <w:caps w:val="0"/>
          <w:color w:val="222222"/>
          <w:spacing w:val="0"/>
          <w:kern w:val="0"/>
          <w:sz w:val="24"/>
          <w:szCs w:val="24"/>
          <w:u w:val="none"/>
          <w:lang w:val="en-US" w:eastAsia="zh-CN" w:bidi="ar"/>
        </w:rPr>
        <w:t>J. Infrastructure, Policy Dev</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8</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(14), p.5441.</w:t>
      </w:r>
    </w:p>
    <w:p w14:paraId="2D32B640">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Wong, S.L., 2024. The applicability of Asian family values to other sociocultural settings. In </w:t>
      </w:r>
      <w:r>
        <w:rPr>
          <w:rFonts w:hint="default" w:ascii="Arial Regular" w:hAnsi="Arial Regular" w:eastAsia="宋体" w:cs="Arial Regular"/>
          <w:i/>
          <w:iCs/>
          <w:caps w:val="0"/>
          <w:color w:val="222222"/>
          <w:spacing w:val="0"/>
          <w:kern w:val="0"/>
          <w:sz w:val="24"/>
          <w:szCs w:val="24"/>
          <w:u w:val="none"/>
          <w:lang w:val="en-US" w:eastAsia="zh-CN" w:bidi="ar"/>
        </w:rPr>
        <w:t>In search of an East Asian development model</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(pp. 134-152). Routledge.</w:t>
      </w:r>
    </w:p>
    <w:p w14:paraId="5664BF28">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Wu, C.H., 2020. Brexit in the Eyes of East: How Will It Reshape EU/UK Trade Relations with East Asia?. </w:t>
      </w:r>
      <w:r>
        <w:rPr>
          <w:rFonts w:hint="default" w:ascii="Arial Regular" w:hAnsi="Arial Regular" w:eastAsia="宋体" w:cs="Arial Regular"/>
          <w:i/>
          <w:iCs/>
          <w:caps w:val="0"/>
          <w:color w:val="222222"/>
          <w:spacing w:val="0"/>
          <w:kern w:val="0"/>
          <w:sz w:val="24"/>
          <w:szCs w:val="24"/>
          <w:u w:val="none"/>
          <w:lang w:val="en-US" w:eastAsia="zh-CN" w:bidi="ar"/>
        </w:rPr>
        <w:t>European Foreign Affairs Review</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25</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(3).</w:t>
      </w:r>
    </w:p>
    <w:p w14:paraId="23FCE3A3">
      <w:pPr>
        <w:keepNext w:val="0"/>
        <w:keepLines w:val="0"/>
        <w:widowControl/>
        <w:suppressLineNumbers w:val="0"/>
        <w:jc w:val="left"/>
      </w:pPr>
      <w:r>
        <w:rPr>
          <w:rFonts w:ascii="Arial" w:hAnsi="Arial" w:eastAsia="宋体" w:cs="Arial"/>
          <w:i w:val="0"/>
          <w:iCs w:val="0"/>
          <w:caps w:val="0"/>
          <w:color w:val="222222"/>
          <w:spacing w:val="0"/>
          <w:kern w:val="0"/>
          <w:sz w:val="26"/>
          <w:szCs w:val="26"/>
          <w:u w:val="none"/>
          <w:shd w:val="clear" w:fill="FFFFFF"/>
          <w:lang w:val="en-US" w:eastAsia="zh-CN" w:bidi="ar"/>
        </w:rPr>
        <w:t>Zebal, M.A. and Zebal, A., 2020. Success factors of local retail apparel clothing Brands in a Southeast Asian Market.</w:t>
      </w:r>
      <w:r>
        <w:rPr>
          <w:rFonts w:hint="default" w:ascii="Arial" w:hAnsi="Arial" w:eastAsia="宋体" w:cs="Arial"/>
          <w:i w:val="0"/>
          <w:iCs w:val="0"/>
          <w:caps w:val="0"/>
          <w:color w:val="222222"/>
          <w:spacing w:val="0"/>
          <w:kern w:val="0"/>
          <w:sz w:val="26"/>
          <w:szCs w:val="26"/>
          <w:u w:val="none"/>
          <w:shd w:val="clear" w:fill="FFFFFF"/>
          <w:lang w:val="en-US" w:eastAsia="zh-CN" w:bidi="ar"/>
        </w:rPr>
        <w:t> </w:t>
      </w:r>
      <w:r>
        <w:rPr>
          <w:rFonts w:hint="default" w:ascii="Arial" w:hAnsi="Arial" w:eastAsia="宋体" w:cs="Arial"/>
          <w:i/>
          <w:iCs/>
          <w:caps w:val="0"/>
          <w:color w:val="222222"/>
          <w:spacing w:val="0"/>
          <w:kern w:val="0"/>
          <w:sz w:val="26"/>
          <w:szCs w:val="26"/>
          <w:u w:val="none"/>
          <w:lang w:val="en-US" w:eastAsia="zh-CN" w:bidi="ar"/>
        </w:rPr>
        <w:t>International Journal of Marketing Studies</w:t>
      </w:r>
      <w:r>
        <w:rPr>
          <w:rFonts w:hint="default" w:ascii="Arial" w:hAnsi="Arial" w:eastAsia="宋体" w:cs="Arial"/>
          <w:i w:val="0"/>
          <w:iCs w:val="0"/>
          <w:caps w:val="0"/>
          <w:color w:val="222222"/>
          <w:spacing w:val="0"/>
          <w:kern w:val="0"/>
          <w:sz w:val="26"/>
          <w:szCs w:val="26"/>
          <w:u w:val="none"/>
          <w:shd w:val="clear" w:fill="FFFFFF"/>
          <w:lang w:val="en-US" w:eastAsia="zh-CN" w:bidi="ar"/>
        </w:rPr>
        <w:t>, </w:t>
      </w:r>
      <w:r>
        <w:rPr>
          <w:rFonts w:hint="default" w:ascii="Arial" w:hAnsi="Arial" w:eastAsia="宋体" w:cs="Arial"/>
          <w:i/>
          <w:iCs/>
          <w:caps w:val="0"/>
          <w:color w:val="222222"/>
          <w:spacing w:val="0"/>
          <w:kern w:val="0"/>
          <w:sz w:val="26"/>
          <w:szCs w:val="26"/>
          <w:u w:val="none"/>
          <w:lang w:val="en-US" w:eastAsia="zh-CN" w:bidi="ar"/>
        </w:rPr>
        <w:t>12</w:t>
      </w:r>
      <w:r>
        <w:rPr>
          <w:rFonts w:hint="default" w:ascii="Arial" w:hAnsi="Arial" w:eastAsia="宋体" w:cs="Arial"/>
          <w:i w:val="0"/>
          <w:iCs w:val="0"/>
          <w:caps w:val="0"/>
          <w:color w:val="222222"/>
          <w:spacing w:val="0"/>
          <w:kern w:val="0"/>
          <w:sz w:val="26"/>
          <w:szCs w:val="26"/>
          <w:u w:val="none"/>
          <w:shd w:val="clear" w:fill="FFFFFF"/>
          <w:lang w:val="en-US" w:eastAsia="zh-CN" w:bidi="ar"/>
        </w:rPr>
        <w:t>(3), pp.1-52.</w:t>
      </w:r>
    </w:p>
    <w:p w14:paraId="502743C4">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Zhang, M., Kong, X.X. and Ramu, S.C., 2016. The transformation of the clothing industry in China. </w:t>
      </w:r>
      <w:r>
        <w:rPr>
          <w:rFonts w:hint="default" w:ascii="Arial Regular" w:hAnsi="Arial Regular" w:eastAsia="宋体" w:cs="Arial Regular"/>
          <w:i/>
          <w:iCs/>
          <w:caps w:val="0"/>
          <w:color w:val="222222"/>
          <w:spacing w:val="0"/>
          <w:kern w:val="0"/>
          <w:sz w:val="24"/>
          <w:szCs w:val="24"/>
          <w:u w:val="none"/>
          <w:lang w:val="en-US" w:eastAsia="zh-CN" w:bidi="ar"/>
        </w:rPr>
        <w:t>Asia Pacific Business Review</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22</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(1), pp.86-109.</w:t>
      </w:r>
    </w:p>
    <w:p w14:paraId="61F6AB90">
      <w:pPr>
        <w:keepNext w:val="0"/>
        <w:keepLines w:val="0"/>
        <w:widowControl/>
        <w:suppressLineNumbers w:val="0"/>
        <w:jc w:val="left"/>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Zhang, Z. and Gu, C., 2024. Suning's CSR Ecosystem. </w:t>
      </w:r>
      <w:r>
        <w:rPr>
          <w:rFonts w:hint="default" w:ascii="Arial Regular" w:hAnsi="Arial Regular" w:eastAsia="宋体" w:cs="Arial Regular"/>
          <w:i/>
          <w:iCs/>
          <w:caps w:val="0"/>
          <w:color w:val="222222"/>
          <w:spacing w:val="0"/>
          <w:kern w:val="0"/>
          <w:sz w:val="24"/>
          <w:szCs w:val="24"/>
          <w:u w:val="none"/>
          <w:lang w:val="en-US" w:eastAsia="zh-CN" w:bidi="ar"/>
        </w:rPr>
        <w:t>FUDAN</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pp.1-14.</w:t>
      </w:r>
    </w:p>
    <w:p w14:paraId="0220A0C8">
      <w:pPr>
        <w:keepNext w:val="0"/>
        <w:keepLines w:val="0"/>
        <w:widowControl/>
        <w:suppressLineNumbers w:val="0"/>
        <w:jc w:val="left"/>
        <w:rPr>
          <w:rFonts w:hint="default" w:ascii="Arial Regular" w:hAnsi="Arial Regular" w:cs="Arial Regular"/>
          <w:sz w:val="24"/>
          <w:szCs w:val="24"/>
        </w:rPr>
      </w:pP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Zhijian, F.A.N.G., Yu, C.H.E.N.G., Yao, J., Zhechong, T.A.N.G. and Jinying, X.U., 2024. Mining the industry chain link relationship of clothing enterprises based on the industry chain map. </w:t>
      </w:r>
      <w:r>
        <w:rPr>
          <w:rFonts w:hint="default" w:ascii="Arial Regular" w:hAnsi="Arial Regular" w:eastAsia="宋体" w:cs="Arial Regular"/>
          <w:i/>
          <w:iCs/>
          <w:caps w:val="0"/>
          <w:color w:val="222222"/>
          <w:spacing w:val="0"/>
          <w:kern w:val="0"/>
          <w:sz w:val="24"/>
          <w:szCs w:val="24"/>
          <w:u w:val="none"/>
          <w:lang w:val="en-US" w:eastAsia="zh-CN" w:bidi="ar"/>
        </w:rPr>
        <w:t>Advanced Textile Technology</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 </w:t>
      </w:r>
      <w:r>
        <w:rPr>
          <w:rFonts w:hint="default" w:ascii="Arial Regular" w:hAnsi="Arial Regular" w:eastAsia="宋体" w:cs="Arial Regular"/>
          <w:i/>
          <w:iCs/>
          <w:caps w:val="0"/>
          <w:color w:val="222222"/>
          <w:spacing w:val="0"/>
          <w:kern w:val="0"/>
          <w:sz w:val="24"/>
          <w:szCs w:val="24"/>
          <w:u w:val="none"/>
          <w:lang w:val="en-US" w:eastAsia="zh-CN" w:bidi="ar"/>
        </w:rPr>
        <w:t>32</w:t>
      </w:r>
      <w:r>
        <w:rPr>
          <w:rFonts w:hint="default" w:ascii="Arial Regular" w:hAnsi="Arial Regular" w:eastAsia="宋体" w:cs="Arial Regular"/>
          <w:i w:val="0"/>
          <w:iCs w:val="0"/>
          <w:caps w:val="0"/>
          <w:color w:val="222222"/>
          <w:spacing w:val="0"/>
          <w:kern w:val="0"/>
          <w:sz w:val="24"/>
          <w:szCs w:val="24"/>
          <w:u w:val="none"/>
          <w:shd w:val="clear" w:fill="FFFFFF"/>
          <w:lang w:val="en-US" w:eastAsia="zh-CN" w:bidi="ar"/>
        </w:rPr>
        <w:t>(6), p.108.</w:t>
      </w:r>
    </w:p>
    <w:p w14:paraId="48CC4BD3">
      <w:pPr>
        <w:suppressAutoHyphens/>
        <w:spacing w:before="100" w:beforeAutospacing="1" w:after="100" w:afterAutospacing="1" w:line="360" w:lineRule="auto"/>
        <w:jc w:val="both"/>
        <w:rPr>
          <w:rFonts w:ascii="Times New Roman" w:hAnsi="Times New Roman" w:cs="Times New Roman"/>
          <w:sz w:val="24"/>
        </w:rPr>
      </w:pPr>
    </w:p>
    <w:p w14:paraId="7A8FC63A">
      <w:pPr>
        <w:rPr>
          <w:rFonts w:ascii="Times New Roman" w:hAnsi="Times New Roman" w:eastAsia="宋体" w:cs="Times New Roman"/>
          <w:bCs/>
          <w:sz w:val="24"/>
        </w:rPr>
      </w:pPr>
    </w:p>
    <w:p w14:paraId="78B48AE4">
      <w:pPr>
        <w:spacing w:before="100" w:after="360" w:line="240" w:lineRule="auto"/>
        <w:jc w:val="both"/>
        <w:rPr>
          <w:rFonts w:ascii="Times New Roman" w:hAnsi="Times New Roman" w:eastAsia="宋体" w:cs="Times New Roman"/>
          <w:bCs/>
          <w:sz w:val="24"/>
        </w:rPr>
      </w:pPr>
    </w:p>
    <w:p w14:paraId="4141355A">
      <w:pPr>
        <w:spacing w:before="100" w:after="360" w:line="240" w:lineRule="auto"/>
        <w:jc w:val="both"/>
        <w:rPr>
          <w:rFonts w:ascii="Times New Roman" w:hAnsi="Times New Roman" w:eastAsia="宋体" w:cs="Times New Roman"/>
          <w:bCs/>
          <w:sz w:val="24"/>
        </w:rPr>
      </w:pPr>
    </w:p>
    <w:p w14:paraId="7DA8A684">
      <w:pPr>
        <w:rPr>
          <w:rFonts w:ascii="Times New Roman" w:hAnsi="Times New Roman" w:eastAsia="宋体" w:cs="Times New Roman"/>
          <w:bCs/>
          <w:sz w:val="24"/>
        </w:rPr>
      </w:pPr>
    </w:p>
    <w:p w14:paraId="4A091A93">
      <w:pPr>
        <w:rPr>
          <w:rFonts w:ascii="Times New Roman" w:hAnsi="Times New Roman" w:eastAsia="宋体" w:cs="Times New Roman"/>
          <w:bCs/>
          <w:sz w:val="24"/>
        </w:rPr>
      </w:pPr>
    </w:p>
    <w:p w14:paraId="5A4D66B9">
      <w:pPr>
        <w:rPr>
          <w:rFonts w:ascii="Times New Roman" w:hAnsi="Times New Roman" w:eastAsia="宋体" w:cs="Times New Roman"/>
          <w:bCs/>
          <w:sz w:val="24"/>
        </w:rPr>
      </w:pPr>
    </w:p>
    <w:p w14:paraId="666AA192">
      <w:pPr>
        <w:rPr>
          <w:rFonts w:ascii="Times New Roman" w:hAnsi="Times New Roman" w:eastAsia="宋体" w:cs="Times New Roman"/>
          <w:bCs/>
          <w:sz w:val="24"/>
        </w:rPr>
      </w:pPr>
    </w:p>
    <w:p w14:paraId="23C53A21">
      <w:pPr>
        <w:rPr>
          <w:rFonts w:ascii="Times New Roman" w:hAnsi="Times New Roman" w:eastAsia="宋体" w:cs="Times New Roman"/>
          <w:bCs/>
          <w:sz w:val="24"/>
        </w:rPr>
      </w:pPr>
    </w:p>
    <w:sectPr>
      <w:footerReference r:id="rId7" w:type="default"/>
      <w:pgSz w:w="11906" w:h="16838"/>
      <w:pgMar w:top="1440" w:right="1080" w:bottom="1440" w:left="108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黑体-简"/>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苹方-简">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黑体-简">
    <w:panose1 w:val="02000000000000000000"/>
    <w:charset w:val="86"/>
    <w:family w:val="auto"/>
    <w:pitch w:val="default"/>
    <w:sig w:usb0="8000002F" w:usb1="0800004A" w:usb2="00000000" w:usb3="00000000" w:csb0="203E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凌慧体-简">
    <w:panose1 w:val="03050602040302020204"/>
    <w:charset w:val="86"/>
    <w:family w:val="auto"/>
    <w:pitch w:val="default"/>
    <w:sig w:usb0="A00002FF" w:usb1="7ACF7CFB" w:usb2="0000001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8024837"/>
    </w:sdtPr>
    <w:sdtContent>
      <w:p w14:paraId="46326BF0">
        <w:pPr>
          <w:pStyle w:val="14"/>
          <w:jc w:val="center"/>
        </w:pPr>
      </w:p>
      <w:p w14:paraId="1763C263">
        <w:pPr>
          <w:pStyle w:val="14"/>
          <w:jc w:val="center"/>
        </w:pPr>
      </w:p>
    </w:sdtContent>
  </w:sdt>
  <w:p w14:paraId="69250E87">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91872660"/>
    </w:sdtPr>
    <w:sdtContent>
      <w:p w14:paraId="0B3E3597">
        <w:pPr>
          <w:pStyle w:val="14"/>
          <w:jc w:val="center"/>
        </w:pPr>
      </w:p>
      <w:p w14:paraId="294D1E43">
        <w:pPr>
          <w:pStyle w:val="14"/>
          <w:jc w:val="center"/>
        </w:pPr>
      </w:p>
    </w:sdtContent>
  </w:sdt>
  <w:p w14:paraId="760AA66A">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9543716"/>
    </w:sdtPr>
    <w:sdtContent>
      <w:p w14:paraId="5F933E41">
        <w:pPr>
          <w:pStyle w:val="14"/>
          <w:jc w:val="both"/>
        </w:pPr>
      </w:p>
      <w:p w14:paraId="40E29620">
        <w:pPr>
          <w:pStyle w:val="14"/>
          <w:jc w:val="center"/>
        </w:pPr>
      </w:p>
    </w:sdtContent>
  </w:sdt>
  <w:p w14:paraId="6394884D">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B66FC3"/>
    <w:multiLevelType w:val="singleLevel"/>
    <w:tmpl w:val="E5B66FC3"/>
    <w:lvl w:ilvl="0" w:tentative="0">
      <w:start w:val="1"/>
      <w:numFmt w:val="decimal"/>
      <w:lvlText w:val="%1)"/>
      <w:lvlJc w:val="left"/>
      <w:pPr>
        <w:tabs>
          <w:tab w:val="left" w:pos="312"/>
        </w:tabs>
      </w:pPr>
    </w:lvl>
  </w:abstractNum>
  <w:abstractNum w:abstractNumId="1">
    <w:nsid w:val="0F79AEF9"/>
    <w:multiLevelType w:val="singleLevel"/>
    <w:tmpl w:val="0F79AEF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yt7Q0MjE3NzYxtzBU0lEKTi0uzszPAykwrgUA6OHo2CwAAAA="/>
    <w:docVar w:name="commondata" w:val="eyJoZGlkIjoiZDYwYTFjZDBiZGJmMzE2N2U1NTg2MjdmYjBjMzAyYTAifQ=="/>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tfszdvejr5eswexr0l5dw0fafdwfp5ss09z&quot;&gt;My EndNote Library&lt;record-ids&gt;&lt;item&gt;31&lt;/item&gt;&lt;item&gt;32&lt;/item&gt;&lt;/record-ids&gt;&lt;/item&gt;&lt;/Libraries&gt;"/>
  </w:docVars>
  <w:rsids>
    <w:rsidRoot w:val="004D2975"/>
    <w:rsid w:val="0000124C"/>
    <w:rsid w:val="000070EA"/>
    <w:rsid w:val="00094CD2"/>
    <w:rsid w:val="000E3855"/>
    <w:rsid w:val="00137062"/>
    <w:rsid w:val="001B002B"/>
    <w:rsid w:val="001E4B96"/>
    <w:rsid w:val="00221ACE"/>
    <w:rsid w:val="002762AE"/>
    <w:rsid w:val="002B0930"/>
    <w:rsid w:val="00325F73"/>
    <w:rsid w:val="003B6438"/>
    <w:rsid w:val="003D40EC"/>
    <w:rsid w:val="004318D5"/>
    <w:rsid w:val="004D2975"/>
    <w:rsid w:val="005065B0"/>
    <w:rsid w:val="00531799"/>
    <w:rsid w:val="00550056"/>
    <w:rsid w:val="005C1F79"/>
    <w:rsid w:val="00605639"/>
    <w:rsid w:val="00612EBA"/>
    <w:rsid w:val="0066727F"/>
    <w:rsid w:val="007B1A30"/>
    <w:rsid w:val="00877662"/>
    <w:rsid w:val="008C5208"/>
    <w:rsid w:val="009A1D15"/>
    <w:rsid w:val="00A446EE"/>
    <w:rsid w:val="00AC7F38"/>
    <w:rsid w:val="00AD4657"/>
    <w:rsid w:val="00AF61B2"/>
    <w:rsid w:val="00B05608"/>
    <w:rsid w:val="00B51679"/>
    <w:rsid w:val="00B56369"/>
    <w:rsid w:val="00BF788B"/>
    <w:rsid w:val="00CD48CB"/>
    <w:rsid w:val="00CE5767"/>
    <w:rsid w:val="00DA0739"/>
    <w:rsid w:val="00DD59C1"/>
    <w:rsid w:val="00E26D44"/>
    <w:rsid w:val="00E53CEF"/>
    <w:rsid w:val="00E74186"/>
    <w:rsid w:val="00F44B27"/>
    <w:rsid w:val="00F53226"/>
    <w:rsid w:val="00FD7EE5"/>
    <w:rsid w:val="01A067A2"/>
    <w:rsid w:val="2D2B505D"/>
    <w:rsid w:val="33147DC4"/>
    <w:rsid w:val="50837608"/>
    <w:rsid w:val="63A42D6C"/>
    <w:rsid w:val="697763D8"/>
    <w:rsid w:val="711B78F0"/>
    <w:rsid w:val="7E3F4085"/>
    <w:rsid w:val="CBBB3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paragraph" w:styleId="2">
    <w:name w:val="heading 1"/>
    <w:basedOn w:val="1"/>
    <w:next w:val="1"/>
    <w:link w:val="30"/>
    <w:qFormat/>
    <w:uiPriority w:val="9"/>
    <w:pPr>
      <w:keepNext/>
      <w:keepLines/>
      <w:spacing w:before="480" w:after="0"/>
      <w:outlineLvl w:val="0"/>
    </w:pPr>
    <w:rPr>
      <w:rFonts w:asciiTheme="majorHAnsi" w:hAnsiTheme="majorHAnsi" w:eastAsiaTheme="majorEastAsia" w:cstheme="majorBidi"/>
      <w:b/>
      <w:bCs/>
      <w:color w:val="2F5597" w:themeColor="accent1" w:themeShade="BF"/>
      <w:sz w:val="28"/>
      <w:szCs w:val="28"/>
    </w:rPr>
  </w:style>
  <w:style w:type="paragraph" w:styleId="3">
    <w:name w:val="heading 2"/>
    <w:basedOn w:val="1"/>
    <w:next w:val="1"/>
    <w:link w:val="31"/>
    <w:unhideWhenUsed/>
    <w:qFormat/>
    <w:uiPriority w:val="9"/>
    <w:pPr>
      <w:keepNext/>
      <w:keepLines/>
      <w:spacing w:before="200" w:after="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32"/>
    <w:semiHidden/>
    <w:unhideWhenUsed/>
    <w:qFormat/>
    <w:uiPriority w:val="9"/>
    <w:pPr>
      <w:keepNext/>
      <w:keepLines/>
      <w:spacing w:before="200" w:after="0"/>
      <w:outlineLvl w:val="2"/>
    </w:pPr>
    <w:rPr>
      <w:rFonts w:asciiTheme="majorHAnsi" w:hAnsiTheme="majorHAnsi" w:eastAsiaTheme="majorEastAsia" w:cstheme="majorBidi"/>
      <w:b/>
      <w:bCs/>
      <w:color w:val="4472C4" w:themeColor="accent1"/>
      <w14:textFill>
        <w14:solidFill>
          <w14:schemeClr w14:val="accent1"/>
        </w14:solidFill>
      </w14:textFill>
    </w:rPr>
  </w:style>
  <w:style w:type="paragraph" w:styleId="5">
    <w:name w:val="heading 4"/>
    <w:basedOn w:val="1"/>
    <w:next w:val="1"/>
    <w:link w:val="33"/>
    <w:semiHidden/>
    <w:unhideWhenUsed/>
    <w:qFormat/>
    <w:uiPriority w:val="9"/>
    <w:pPr>
      <w:keepNext/>
      <w:keepLines/>
      <w:spacing w:before="200" w:after="0"/>
      <w:outlineLvl w:val="3"/>
    </w:pPr>
    <w:rPr>
      <w:rFonts w:asciiTheme="majorHAnsi" w:hAnsiTheme="majorHAnsi" w:eastAsiaTheme="majorEastAsia" w:cstheme="majorBidi"/>
      <w:b/>
      <w:bCs/>
      <w:i/>
      <w:iCs/>
      <w:color w:val="4472C4" w:themeColor="accent1"/>
      <w14:textFill>
        <w14:solidFill>
          <w14:schemeClr w14:val="accent1"/>
        </w14:solidFill>
      </w14:textFill>
    </w:rPr>
  </w:style>
  <w:style w:type="paragraph" w:styleId="6">
    <w:name w:val="heading 5"/>
    <w:basedOn w:val="1"/>
    <w:next w:val="1"/>
    <w:link w:val="34"/>
    <w:semiHidden/>
    <w:unhideWhenUsed/>
    <w:qFormat/>
    <w:uiPriority w:val="9"/>
    <w:pPr>
      <w:keepNext/>
      <w:keepLines/>
      <w:spacing w:before="200" w:after="0"/>
      <w:outlineLvl w:val="4"/>
    </w:pPr>
    <w:rPr>
      <w:rFonts w:asciiTheme="majorHAnsi" w:hAnsiTheme="majorHAnsi" w:eastAsiaTheme="majorEastAsia" w:cstheme="majorBidi"/>
      <w:color w:val="203864" w:themeColor="accent1" w:themeShade="80"/>
    </w:rPr>
  </w:style>
  <w:style w:type="paragraph" w:styleId="7">
    <w:name w:val="heading 6"/>
    <w:basedOn w:val="1"/>
    <w:next w:val="1"/>
    <w:link w:val="35"/>
    <w:semiHidden/>
    <w:unhideWhenUsed/>
    <w:qFormat/>
    <w:uiPriority w:val="9"/>
    <w:pPr>
      <w:keepNext/>
      <w:keepLines/>
      <w:spacing w:before="200" w:after="0"/>
      <w:outlineLvl w:val="5"/>
    </w:pPr>
    <w:rPr>
      <w:rFonts w:asciiTheme="majorHAnsi" w:hAnsiTheme="majorHAnsi" w:eastAsiaTheme="majorEastAsia" w:cstheme="majorBidi"/>
      <w:i/>
      <w:iCs/>
      <w:color w:val="203864" w:themeColor="accent1" w:themeShade="80"/>
    </w:rPr>
  </w:style>
  <w:style w:type="paragraph" w:styleId="8">
    <w:name w:val="heading 7"/>
    <w:basedOn w:val="1"/>
    <w:next w:val="1"/>
    <w:link w:val="36"/>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37"/>
    <w:semiHidden/>
    <w:unhideWhenUsed/>
    <w:qFormat/>
    <w:uiPriority w:val="9"/>
    <w:pPr>
      <w:keepNext/>
      <w:keepLines/>
      <w:spacing w:before="200" w:after="0"/>
      <w:outlineLvl w:val="7"/>
    </w:pPr>
    <w:rPr>
      <w:rFonts w:asciiTheme="majorHAnsi" w:hAnsiTheme="majorHAnsi" w:eastAsiaTheme="majorEastAsia" w:cstheme="majorBidi"/>
      <w:color w:val="4472C4" w:themeColor="accent1"/>
      <w:sz w:val="20"/>
      <w:szCs w:val="20"/>
      <w14:textFill>
        <w14:solidFill>
          <w14:schemeClr w14:val="accent1"/>
        </w14:solidFill>
      </w14:textFill>
    </w:rPr>
  </w:style>
  <w:style w:type="paragraph" w:styleId="10">
    <w:name w:val="heading 9"/>
    <w:basedOn w:val="1"/>
    <w:next w:val="1"/>
    <w:link w:val="38"/>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22">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pPr>
      <w:spacing w:line="240" w:lineRule="auto"/>
    </w:pPr>
    <w:rPr>
      <w:b/>
      <w:bCs/>
      <w:color w:val="4472C4" w:themeColor="accent1"/>
      <w:sz w:val="18"/>
      <w:szCs w:val="18"/>
      <w14:textFill>
        <w14:solidFill>
          <w14:schemeClr w14:val="accent1"/>
        </w14:solidFill>
      </w14:textFill>
    </w:rPr>
  </w:style>
  <w:style w:type="paragraph" w:styleId="12">
    <w:name w:val="annotation text"/>
    <w:basedOn w:val="1"/>
    <w:link w:val="52"/>
    <w:semiHidden/>
    <w:unhideWhenUsed/>
    <w:qFormat/>
    <w:uiPriority w:val="99"/>
  </w:style>
  <w:style w:type="paragraph" w:styleId="13">
    <w:name w:val="toc 3"/>
    <w:basedOn w:val="1"/>
    <w:next w:val="1"/>
    <w:semiHidden/>
    <w:unhideWhenUsed/>
    <w:uiPriority w:val="39"/>
    <w:pPr>
      <w:ind w:left="840" w:leftChars="400"/>
    </w:pPr>
  </w:style>
  <w:style w:type="paragraph" w:styleId="14">
    <w:name w:val="footer"/>
    <w:basedOn w:val="1"/>
    <w:link w:val="28"/>
    <w:unhideWhenUsed/>
    <w:qFormat/>
    <w:uiPriority w:val="99"/>
    <w:pPr>
      <w:tabs>
        <w:tab w:val="center" w:pos="4153"/>
        <w:tab w:val="right" w:pos="8306"/>
      </w:tabs>
      <w:snapToGrid w:val="0"/>
    </w:pPr>
    <w:rPr>
      <w:sz w:val="18"/>
      <w:szCs w:val="18"/>
    </w:rPr>
  </w:style>
  <w:style w:type="paragraph" w:styleId="15">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Subtitle"/>
    <w:basedOn w:val="1"/>
    <w:next w:val="1"/>
    <w:link w:val="39"/>
    <w:qFormat/>
    <w:uiPriority w:val="11"/>
    <w:rPr>
      <w:rFonts w:asciiTheme="majorHAnsi" w:hAnsiTheme="majorHAnsi" w:eastAsiaTheme="majorEastAsia" w:cstheme="majorBidi"/>
      <w:i/>
      <w:iCs/>
      <w:color w:val="4472C4" w:themeColor="accent1"/>
      <w:spacing w:val="15"/>
      <w:sz w:val="24"/>
      <w:szCs w:val="24"/>
      <w14:textFill>
        <w14:solidFill>
          <w14:schemeClr w14:val="accent1"/>
        </w14:solidFill>
      </w14:textFill>
    </w:rPr>
  </w:style>
  <w:style w:type="paragraph" w:styleId="18">
    <w:name w:val="toc 2"/>
    <w:basedOn w:val="1"/>
    <w:next w:val="1"/>
    <w:unhideWhenUsed/>
    <w:qFormat/>
    <w:uiPriority w:val="39"/>
    <w:pPr>
      <w:ind w:left="420" w:leftChars="200"/>
    </w:pPr>
  </w:style>
  <w:style w:type="paragraph" w:styleId="19">
    <w:name w:val="Title"/>
    <w:basedOn w:val="1"/>
    <w:next w:val="1"/>
    <w:link w:val="29"/>
    <w:qFormat/>
    <w:uiPriority w:val="10"/>
    <w:pPr>
      <w:pBdr>
        <w:bottom w:val="single" w:color="4472C4"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paragraph" w:styleId="20">
    <w:name w:val="annotation subject"/>
    <w:basedOn w:val="12"/>
    <w:next w:val="12"/>
    <w:link w:val="53"/>
    <w:semiHidden/>
    <w:unhideWhenUsed/>
    <w:qFormat/>
    <w:uiPriority w:val="99"/>
    <w:rPr>
      <w:b/>
      <w:bCs/>
    </w:rPr>
  </w:style>
  <w:style w:type="character" w:styleId="23">
    <w:name w:val="Strong"/>
    <w:basedOn w:val="22"/>
    <w:qFormat/>
    <w:uiPriority w:val="22"/>
    <w:rPr>
      <w:b/>
      <w:bCs/>
    </w:rPr>
  </w:style>
  <w:style w:type="character" w:styleId="24">
    <w:name w:val="Emphasis"/>
    <w:basedOn w:val="22"/>
    <w:qFormat/>
    <w:uiPriority w:val="20"/>
    <w:rPr>
      <w:i/>
      <w:iCs/>
    </w:rPr>
  </w:style>
  <w:style w:type="character" w:styleId="25">
    <w:name w:val="Hyperlink"/>
    <w:basedOn w:val="22"/>
    <w:unhideWhenUsed/>
    <w:qFormat/>
    <w:uiPriority w:val="99"/>
    <w:rPr>
      <w:color w:val="0563C1" w:themeColor="hyperlink"/>
      <w:u w:val="single"/>
      <w14:textFill>
        <w14:solidFill>
          <w14:schemeClr w14:val="hlink"/>
        </w14:solidFill>
      </w14:textFill>
    </w:rPr>
  </w:style>
  <w:style w:type="character" w:styleId="26">
    <w:name w:val="annotation reference"/>
    <w:basedOn w:val="22"/>
    <w:semiHidden/>
    <w:unhideWhenUsed/>
    <w:qFormat/>
    <w:uiPriority w:val="99"/>
    <w:rPr>
      <w:sz w:val="21"/>
      <w:szCs w:val="21"/>
    </w:rPr>
  </w:style>
  <w:style w:type="character" w:customStyle="1" w:styleId="27">
    <w:name w:val="页眉 字符"/>
    <w:basedOn w:val="22"/>
    <w:link w:val="15"/>
    <w:qFormat/>
    <w:uiPriority w:val="99"/>
    <w:rPr>
      <w:sz w:val="18"/>
      <w:szCs w:val="18"/>
      <w:lang w:val="en-GB"/>
    </w:rPr>
  </w:style>
  <w:style w:type="character" w:customStyle="1" w:styleId="28">
    <w:name w:val="页脚 字符"/>
    <w:basedOn w:val="22"/>
    <w:link w:val="14"/>
    <w:qFormat/>
    <w:uiPriority w:val="99"/>
    <w:rPr>
      <w:sz w:val="18"/>
      <w:szCs w:val="18"/>
      <w:lang w:val="en-GB"/>
    </w:rPr>
  </w:style>
  <w:style w:type="character" w:customStyle="1" w:styleId="29">
    <w:name w:val="标题 字符"/>
    <w:basedOn w:val="22"/>
    <w:link w:val="19"/>
    <w:qFormat/>
    <w:uiPriority w:val="10"/>
    <w:rPr>
      <w:rFonts w:asciiTheme="majorHAnsi" w:hAnsiTheme="majorHAnsi" w:eastAsiaTheme="majorEastAsia" w:cstheme="majorBidi"/>
      <w:color w:val="333F50" w:themeColor="text2" w:themeShade="BF"/>
      <w:spacing w:val="5"/>
      <w:sz w:val="52"/>
      <w:szCs w:val="52"/>
    </w:rPr>
  </w:style>
  <w:style w:type="character" w:customStyle="1" w:styleId="30">
    <w:name w:val="标题 1 字符"/>
    <w:basedOn w:val="22"/>
    <w:link w:val="2"/>
    <w:qFormat/>
    <w:uiPriority w:val="9"/>
    <w:rPr>
      <w:rFonts w:asciiTheme="majorHAnsi" w:hAnsiTheme="majorHAnsi" w:eastAsiaTheme="majorEastAsia" w:cstheme="majorBidi"/>
      <w:b/>
      <w:bCs/>
      <w:color w:val="2F5597" w:themeColor="accent1" w:themeShade="BF"/>
      <w:sz w:val="28"/>
      <w:szCs w:val="28"/>
    </w:rPr>
  </w:style>
  <w:style w:type="character" w:customStyle="1" w:styleId="31">
    <w:name w:val="标题 2 字符"/>
    <w:basedOn w:val="22"/>
    <w:link w:val="3"/>
    <w:qFormat/>
    <w:uiPriority w:val="9"/>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customStyle="1" w:styleId="32">
    <w:name w:val="标题 3 字符"/>
    <w:basedOn w:val="22"/>
    <w:link w:val="4"/>
    <w:semiHidden/>
    <w:qFormat/>
    <w:uiPriority w:val="9"/>
    <w:rPr>
      <w:rFonts w:asciiTheme="majorHAnsi" w:hAnsiTheme="majorHAnsi" w:eastAsiaTheme="majorEastAsia" w:cstheme="majorBidi"/>
      <w:b/>
      <w:bCs/>
      <w:color w:val="4472C4" w:themeColor="accent1"/>
      <w14:textFill>
        <w14:solidFill>
          <w14:schemeClr w14:val="accent1"/>
        </w14:solidFill>
      </w14:textFill>
    </w:rPr>
  </w:style>
  <w:style w:type="character" w:customStyle="1" w:styleId="33">
    <w:name w:val="标题 4 字符"/>
    <w:basedOn w:val="22"/>
    <w:link w:val="5"/>
    <w:semiHidden/>
    <w:qFormat/>
    <w:uiPriority w:val="9"/>
    <w:rPr>
      <w:rFonts w:asciiTheme="majorHAnsi" w:hAnsiTheme="majorHAnsi" w:eastAsiaTheme="majorEastAsia" w:cstheme="majorBidi"/>
      <w:b/>
      <w:bCs/>
      <w:i/>
      <w:iCs/>
      <w:color w:val="4472C4" w:themeColor="accent1"/>
      <w14:textFill>
        <w14:solidFill>
          <w14:schemeClr w14:val="accent1"/>
        </w14:solidFill>
      </w14:textFill>
    </w:rPr>
  </w:style>
  <w:style w:type="character" w:customStyle="1" w:styleId="34">
    <w:name w:val="标题 5 字符"/>
    <w:basedOn w:val="22"/>
    <w:link w:val="6"/>
    <w:semiHidden/>
    <w:qFormat/>
    <w:uiPriority w:val="9"/>
    <w:rPr>
      <w:rFonts w:asciiTheme="majorHAnsi" w:hAnsiTheme="majorHAnsi" w:eastAsiaTheme="majorEastAsia" w:cstheme="majorBidi"/>
      <w:color w:val="203864" w:themeColor="accent1" w:themeShade="80"/>
    </w:rPr>
  </w:style>
  <w:style w:type="character" w:customStyle="1" w:styleId="35">
    <w:name w:val="标题 6 字符"/>
    <w:basedOn w:val="22"/>
    <w:link w:val="7"/>
    <w:semiHidden/>
    <w:qFormat/>
    <w:uiPriority w:val="9"/>
    <w:rPr>
      <w:rFonts w:asciiTheme="majorHAnsi" w:hAnsiTheme="majorHAnsi" w:eastAsiaTheme="majorEastAsia" w:cstheme="majorBidi"/>
      <w:i/>
      <w:iCs/>
      <w:color w:val="203864" w:themeColor="accent1" w:themeShade="80"/>
    </w:rPr>
  </w:style>
  <w:style w:type="character" w:customStyle="1" w:styleId="36">
    <w:name w:val="标题 7 字符"/>
    <w:basedOn w:val="22"/>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37">
    <w:name w:val="标题 8 字符"/>
    <w:basedOn w:val="22"/>
    <w:link w:val="9"/>
    <w:semiHidden/>
    <w:qFormat/>
    <w:uiPriority w:val="9"/>
    <w:rPr>
      <w:rFonts w:asciiTheme="majorHAnsi" w:hAnsiTheme="majorHAnsi" w:eastAsiaTheme="majorEastAsia" w:cstheme="majorBidi"/>
      <w:color w:val="4472C4" w:themeColor="accent1"/>
      <w:sz w:val="20"/>
      <w:szCs w:val="20"/>
      <w14:textFill>
        <w14:solidFill>
          <w14:schemeClr w14:val="accent1"/>
        </w14:solidFill>
      </w14:textFill>
    </w:rPr>
  </w:style>
  <w:style w:type="character" w:customStyle="1" w:styleId="38">
    <w:name w:val="标题 9 字符"/>
    <w:basedOn w:val="22"/>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39">
    <w:name w:val="副标题 字符"/>
    <w:basedOn w:val="22"/>
    <w:link w:val="17"/>
    <w:qFormat/>
    <w:uiPriority w:val="11"/>
    <w:rPr>
      <w:rFonts w:asciiTheme="majorHAnsi" w:hAnsiTheme="majorHAnsi" w:eastAsiaTheme="majorEastAsia" w:cstheme="majorBidi"/>
      <w:i/>
      <w:iCs/>
      <w:color w:val="4472C4" w:themeColor="accent1"/>
      <w:spacing w:val="15"/>
      <w:sz w:val="24"/>
      <w:szCs w:val="24"/>
      <w14:textFill>
        <w14:solidFill>
          <w14:schemeClr w14:val="accent1"/>
        </w14:solidFill>
      </w14:textFill>
    </w:rPr>
  </w:style>
  <w:style w:type="paragraph" w:styleId="40">
    <w:name w:val="No Spacing"/>
    <w:qFormat/>
    <w:uiPriority w:val="1"/>
    <w:pPr>
      <w:spacing w:after="160" w:line="278" w:lineRule="auto"/>
    </w:pPr>
    <w:rPr>
      <w:rFonts w:asciiTheme="minorHAnsi" w:hAnsiTheme="minorHAnsi" w:eastAsiaTheme="minorEastAsia" w:cstheme="minorBidi"/>
      <w:sz w:val="22"/>
      <w:szCs w:val="22"/>
      <w:lang w:val="en-US" w:eastAsia="zh-CN" w:bidi="ar-SA"/>
    </w:rPr>
  </w:style>
  <w:style w:type="paragraph" w:styleId="41">
    <w:name w:val="List Paragraph"/>
    <w:basedOn w:val="1"/>
    <w:qFormat/>
    <w:uiPriority w:val="34"/>
    <w:pPr>
      <w:ind w:firstLine="420" w:firstLineChars="200"/>
    </w:pPr>
  </w:style>
  <w:style w:type="paragraph" w:styleId="42">
    <w:name w:val="Quote"/>
    <w:basedOn w:val="1"/>
    <w:next w:val="1"/>
    <w:link w:val="43"/>
    <w:qFormat/>
    <w:uiPriority w:val="29"/>
    <w:rPr>
      <w:i/>
      <w:iCs/>
      <w:color w:val="000000" w:themeColor="text1"/>
      <w14:textFill>
        <w14:solidFill>
          <w14:schemeClr w14:val="tx1"/>
        </w14:solidFill>
      </w14:textFill>
    </w:rPr>
  </w:style>
  <w:style w:type="character" w:customStyle="1" w:styleId="43">
    <w:name w:val="引用 字符"/>
    <w:basedOn w:val="22"/>
    <w:link w:val="42"/>
    <w:qFormat/>
    <w:uiPriority w:val="29"/>
    <w:rPr>
      <w:i/>
      <w:iCs/>
      <w:color w:val="000000" w:themeColor="text1"/>
      <w14:textFill>
        <w14:solidFill>
          <w14:schemeClr w14:val="tx1"/>
        </w14:solidFill>
      </w14:textFill>
    </w:rPr>
  </w:style>
  <w:style w:type="paragraph" w:styleId="44">
    <w:name w:val="Intense Quote"/>
    <w:basedOn w:val="1"/>
    <w:next w:val="1"/>
    <w:link w:val="45"/>
    <w:qFormat/>
    <w:uiPriority w:val="30"/>
    <w:pPr>
      <w:pBdr>
        <w:bottom w:val="single" w:color="4472C4" w:themeColor="accent1" w:sz="4" w:space="4"/>
      </w:pBdr>
      <w:spacing w:before="200" w:after="280"/>
      <w:ind w:left="936" w:right="936"/>
    </w:pPr>
    <w:rPr>
      <w:b/>
      <w:bCs/>
      <w:i/>
      <w:iCs/>
      <w:color w:val="4472C4" w:themeColor="accent1"/>
      <w14:textFill>
        <w14:solidFill>
          <w14:schemeClr w14:val="accent1"/>
        </w14:solidFill>
      </w14:textFill>
    </w:rPr>
  </w:style>
  <w:style w:type="character" w:customStyle="1" w:styleId="45">
    <w:name w:val="明显引用 字符"/>
    <w:basedOn w:val="22"/>
    <w:link w:val="44"/>
    <w:qFormat/>
    <w:uiPriority w:val="30"/>
    <w:rPr>
      <w:b/>
      <w:bCs/>
      <w:i/>
      <w:iCs/>
      <w:color w:val="4472C4" w:themeColor="accent1"/>
      <w14:textFill>
        <w14:solidFill>
          <w14:schemeClr w14:val="accent1"/>
        </w14:solidFill>
      </w14:textFill>
    </w:rPr>
  </w:style>
  <w:style w:type="character" w:customStyle="1" w:styleId="46">
    <w:name w:val="不明显强调1"/>
    <w:basedOn w:val="22"/>
    <w:qFormat/>
    <w:uiPriority w:val="19"/>
    <w:rPr>
      <w:i/>
      <w:iCs/>
      <w:color w:val="808080" w:themeColor="text1" w:themeTint="80"/>
      <w14:textFill>
        <w14:solidFill>
          <w14:schemeClr w14:val="tx1">
            <w14:lumMod w14:val="50000"/>
            <w14:lumOff w14:val="50000"/>
          </w14:schemeClr>
        </w14:solidFill>
      </w14:textFill>
    </w:rPr>
  </w:style>
  <w:style w:type="character" w:customStyle="1" w:styleId="47">
    <w:name w:val="明显强调1"/>
    <w:basedOn w:val="22"/>
    <w:qFormat/>
    <w:uiPriority w:val="21"/>
    <w:rPr>
      <w:b/>
      <w:bCs/>
      <w:i/>
      <w:iCs/>
      <w:color w:val="4472C4" w:themeColor="accent1"/>
      <w14:textFill>
        <w14:solidFill>
          <w14:schemeClr w14:val="accent1"/>
        </w14:solidFill>
      </w14:textFill>
    </w:rPr>
  </w:style>
  <w:style w:type="character" w:customStyle="1" w:styleId="48">
    <w:name w:val="不明显参考1"/>
    <w:basedOn w:val="22"/>
    <w:qFormat/>
    <w:uiPriority w:val="31"/>
    <w:rPr>
      <w:smallCaps/>
      <w:color w:val="ED7D31" w:themeColor="accent2"/>
      <w:u w:val="single"/>
      <w14:textFill>
        <w14:solidFill>
          <w14:schemeClr w14:val="accent2"/>
        </w14:solidFill>
      </w14:textFill>
    </w:rPr>
  </w:style>
  <w:style w:type="character" w:customStyle="1" w:styleId="49">
    <w:name w:val="明显参考1"/>
    <w:basedOn w:val="22"/>
    <w:qFormat/>
    <w:uiPriority w:val="32"/>
    <w:rPr>
      <w:b/>
      <w:bCs/>
      <w:smallCaps/>
      <w:color w:val="ED7D31" w:themeColor="accent2"/>
      <w:spacing w:val="5"/>
      <w:u w:val="single"/>
      <w14:textFill>
        <w14:solidFill>
          <w14:schemeClr w14:val="accent2"/>
        </w14:solidFill>
      </w14:textFill>
    </w:rPr>
  </w:style>
  <w:style w:type="character" w:customStyle="1" w:styleId="50">
    <w:name w:val="书籍标题1"/>
    <w:basedOn w:val="22"/>
    <w:qFormat/>
    <w:uiPriority w:val="33"/>
    <w:rPr>
      <w:b/>
      <w:bCs/>
      <w:smallCaps/>
      <w:spacing w:val="5"/>
    </w:rPr>
  </w:style>
  <w:style w:type="paragraph" w:customStyle="1" w:styleId="51">
    <w:name w:val="TOC 标题1"/>
    <w:basedOn w:val="2"/>
    <w:next w:val="1"/>
    <w:unhideWhenUsed/>
    <w:qFormat/>
    <w:uiPriority w:val="39"/>
    <w:pPr>
      <w:outlineLvl w:val="9"/>
    </w:pPr>
  </w:style>
  <w:style w:type="character" w:customStyle="1" w:styleId="52">
    <w:name w:val="批注文字 字符"/>
    <w:basedOn w:val="22"/>
    <w:link w:val="12"/>
    <w:semiHidden/>
    <w:qFormat/>
    <w:uiPriority w:val="99"/>
  </w:style>
  <w:style w:type="character" w:customStyle="1" w:styleId="53">
    <w:name w:val="批注主题 字符"/>
    <w:basedOn w:val="52"/>
    <w:link w:val="20"/>
    <w:semiHidden/>
    <w:qFormat/>
    <w:uiPriority w:val="99"/>
    <w:rPr>
      <w:b/>
      <w:bCs/>
    </w:rPr>
  </w:style>
  <w:style w:type="paragraph" w:customStyle="1" w:styleId="54">
    <w:name w:val="EndNote Bibliography Title"/>
    <w:qFormat/>
    <w:uiPriority w:val="0"/>
    <w:pPr>
      <w:spacing w:after="160" w:line="278" w:lineRule="auto"/>
      <w:jc w:val="center"/>
    </w:pPr>
    <w:rPr>
      <w:rFonts w:asciiTheme="minorHAnsi" w:hAnsiTheme="minorHAnsi" w:eastAsiaTheme="minorEastAsia" w:cstheme="minorBidi"/>
      <w:sz w:val="22"/>
      <w:szCs w:val="22"/>
      <w:lang w:val="en-US" w:eastAsia="zh-CN" w:bidi="ar-SA"/>
    </w:rPr>
  </w:style>
  <w:style w:type="paragraph" w:customStyle="1" w:styleId="55">
    <w:name w:val="EndNote Bibliography"/>
    <w:qFormat/>
    <w:uiPriority w:val="0"/>
    <w:pPr>
      <w:spacing w:after="160" w:line="278" w:lineRule="auto"/>
      <w:jc w:val="both"/>
    </w:pPr>
    <w:rPr>
      <w:rFonts w:asciiTheme="minorHAnsi" w:hAnsiTheme="minorHAnsi" w:eastAsiaTheme="minorEastAsia" w:cstheme="minorBidi"/>
      <w:sz w:val="22"/>
      <w:szCs w:val="22"/>
      <w:lang w:val="en-US" w:eastAsia="zh-CN" w:bidi="ar-SA"/>
    </w:rPr>
  </w:style>
  <w:style w:type="paragraph" w:customStyle="1" w:styleId="56">
    <w:name w:val="WPSOffice手动目录 1"/>
    <w:uiPriority w:val="0"/>
    <w:pPr>
      <w:ind w:leftChars="0"/>
    </w:pPr>
    <w:rPr>
      <w:rFonts w:asciiTheme="minorHAnsi" w:hAnsiTheme="minorHAnsi" w:eastAsiaTheme="minorEastAsia" w:cstheme="minorBidi"/>
      <w:sz w:val="20"/>
      <w:szCs w:val="20"/>
    </w:rPr>
  </w:style>
  <w:style w:type="paragraph" w:customStyle="1" w:styleId="57">
    <w:name w:val="WPSOffice手动目录 2"/>
    <w:uiPriority w:val="0"/>
    <w:pPr>
      <w:ind w:leftChars="200"/>
    </w:pPr>
    <w:rPr>
      <w:rFonts w:asciiTheme="minorHAnsi" w:hAnsiTheme="minorHAnsi" w:eastAsiaTheme="minorEastAsia" w:cstheme="minorBidi"/>
      <w:sz w:val="20"/>
      <w:szCs w:val="20"/>
    </w:rPr>
  </w:style>
  <w:style w:type="paragraph" w:customStyle="1" w:styleId="58">
    <w:name w:val="WPSOffice手动目录 3"/>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8605</Words>
  <Characters>49049</Characters>
  <Lines>408</Lines>
  <Paragraphs>115</Paragraphs>
  <TotalTime>4</TotalTime>
  <ScaleCrop>false</ScaleCrop>
  <LinksUpToDate>false</LinksUpToDate>
  <CharactersWithSpaces>57539</CharactersWithSpaces>
  <Application>WPS Office_6.12.0.8899_F1E327BC-269C-435d-A152-05C5408002CA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2021-01-17T19:57:00Z</dcterms:created>
  <dc:creator>admin admin</dc:creator>
  <cp:lastModifiedBy>。</cp:lastModifiedBy>
  <dcterms:modified xsi:type="dcterms:W3CDTF">2024-12-09T23:07:40Z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http://www.zotero.org/styles/chicago-fullnote-bibliography</vt:lpwstr>
  </property>
  <property fmtid="{D5CDD505-2E9C-101B-9397-08002B2CF9AE}" pid="11" name="Mendeley Recent Style Name 4_1">
    <vt:lpwstr>Chicago Manual of Style 17th edition (full note)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2052-6.12.0.8899</vt:lpwstr>
  </property>
  <property fmtid="{D5CDD505-2E9C-101B-9397-08002B2CF9AE}" pid="26" name="ICV">
    <vt:lpwstr>52121007A556F7A69C7657670DA3DE88_42</vt:lpwstr>
  </property>
</Properties>
</file>