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EC90D3E" w14:textId="77777777" w:rsidR="00BE1DC4" w:rsidRDefault="00BE1DC4">
      <w:pPr>
        <w:pStyle w:val="Body"/>
        <w:spacing w:line="480" w:lineRule="auto"/>
        <w:jc w:val="center"/>
      </w:pPr>
    </w:p>
    <w:p w14:paraId="4D23728F" w14:textId="256EE4EC" w:rsidR="009B2A18" w:rsidRPr="00102CAF" w:rsidRDefault="00F56966" w:rsidP="00102CAF">
      <w:pPr>
        <w:pStyle w:val="Body"/>
        <w:spacing w:line="360" w:lineRule="auto"/>
        <w:jc w:val="center"/>
        <w:rPr>
          <w:rFonts w:ascii="Arial" w:hAnsi="Arial" w:cs="Arial"/>
          <w:u w:val="single"/>
        </w:rPr>
      </w:pPr>
      <w:r w:rsidRPr="00102CAF">
        <w:rPr>
          <w:rFonts w:ascii="Arial" w:hAnsi="Arial" w:cs="Arial"/>
          <w:u w:val="single"/>
        </w:rPr>
        <w:t>Using phenomenologically informed thematic analysis</w:t>
      </w:r>
      <w:r w:rsidR="00EA22BD">
        <w:rPr>
          <w:rFonts w:ascii="Arial" w:hAnsi="Arial" w:cs="Arial"/>
          <w:u w:val="single"/>
        </w:rPr>
        <w:t xml:space="preserve"> of a diary extract</w:t>
      </w:r>
      <w:r w:rsidRPr="00102CAF">
        <w:rPr>
          <w:rFonts w:ascii="Arial" w:hAnsi="Arial" w:cs="Arial"/>
          <w:u w:val="single"/>
        </w:rPr>
        <w:t xml:space="preserve"> </w:t>
      </w:r>
      <w:r w:rsidR="00EA22BD">
        <w:rPr>
          <w:rFonts w:ascii="Arial" w:hAnsi="Arial" w:cs="Arial"/>
          <w:u w:val="single"/>
        </w:rPr>
        <w:t>to explore</w:t>
      </w:r>
      <w:r w:rsidRPr="00102CAF">
        <w:rPr>
          <w:rFonts w:ascii="Arial" w:hAnsi="Arial" w:cs="Arial"/>
          <w:u w:val="single"/>
        </w:rPr>
        <w:t xml:space="preserve"> the impact </w:t>
      </w:r>
      <w:proofErr w:type="gramStart"/>
      <w:r w:rsidRPr="00102CAF">
        <w:rPr>
          <w:rFonts w:ascii="Arial" w:hAnsi="Arial" w:cs="Arial"/>
          <w:u w:val="single"/>
        </w:rPr>
        <w:t>of  living</w:t>
      </w:r>
      <w:proofErr w:type="gramEnd"/>
      <w:r w:rsidRPr="00102CAF">
        <w:rPr>
          <w:rFonts w:ascii="Arial" w:hAnsi="Arial" w:cs="Arial"/>
          <w:u w:val="single"/>
        </w:rPr>
        <w:t xml:space="preserve"> with an eating disorder.</w:t>
      </w:r>
    </w:p>
    <w:p w14:paraId="63EEBA67" w14:textId="77777777" w:rsidR="009B2A18" w:rsidRPr="00102CAF" w:rsidRDefault="009B2A18" w:rsidP="00102CAF">
      <w:pPr>
        <w:pStyle w:val="Body"/>
        <w:spacing w:line="360" w:lineRule="auto"/>
        <w:jc w:val="center"/>
        <w:rPr>
          <w:rFonts w:ascii="Arial" w:hAnsi="Arial" w:cs="Arial"/>
        </w:rPr>
      </w:pPr>
    </w:p>
    <w:p w14:paraId="5871F52E" w14:textId="77777777" w:rsidR="009B2A18" w:rsidRPr="00102CAF" w:rsidRDefault="00F56966" w:rsidP="00A10B18">
      <w:pPr>
        <w:pStyle w:val="Body"/>
        <w:spacing w:line="360" w:lineRule="auto"/>
        <w:rPr>
          <w:rFonts w:ascii="Arial" w:hAnsi="Arial" w:cs="Arial"/>
          <w:b/>
          <w:bCs/>
        </w:rPr>
      </w:pPr>
      <w:r w:rsidRPr="00102CAF">
        <w:rPr>
          <w:rFonts w:ascii="Arial" w:hAnsi="Arial" w:cs="Arial"/>
          <w:b/>
          <w:bCs/>
          <w:lang w:val="de-DE"/>
        </w:rPr>
        <w:t>Abstract</w:t>
      </w:r>
    </w:p>
    <w:p w14:paraId="26D7D7E7" w14:textId="07618EEA" w:rsidR="009B2A18" w:rsidRPr="00102CAF" w:rsidRDefault="00F56966" w:rsidP="00102CAF">
      <w:pPr>
        <w:pStyle w:val="Body"/>
        <w:spacing w:line="360" w:lineRule="auto"/>
        <w:rPr>
          <w:rFonts w:ascii="Arial" w:hAnsi="Arial" w:cs="Arial"/>
        </w:rPr>
      </w:pPr>
      <w:r w:rsidRPr="00102CAF">
        <w:rPr>
          <w:rFonts w:ascii="Arial" w:hAnsi="Arial" w:cs="Arial"/>
        </w:rPr>
        <w:t xml:space="preserve">Anorexia nervosa is a disorder characterised by deliberate weight loss and fear of body contours. The impact of living with an eating disorder is profoundly detrimental, with neurological and lifestyles changes making the condition persistent. Current understanding is based on the medical model of anorexia, which focuses recovery on the absence of the disease. More recently, research has begun to investigate the experiences and perceptions of people living with eating disorders to consider their perspectives and enhance understanding. </w:t>
      </w:r>
    </w:p>
    <w:p w14:paraId="500C90A1" w14:textId="77777777" w:rsidR="00BE1DC4" w:rsidRPr="00102CAF" w:rsidRDefault="00F56966" w:rsidP="00102CAF">
      <w:pPr>
        <w:pStyle w:val="Body"/>
        <w:spacing w:line="360" w:lineRule="auto"/>
        <w:rPr>
          <w:rFonts w:ascii="Arial" w:hAnsi="Arial" w:cs="Arial"/>
        </w:rPr>
      </w:pPr>
      <w:r w:rsidRPr="00102CAF">
        <w:rPr>
          <w:rFonts w:ascii="Arial" w:hAnsi="Arial" w:cs="Arial"/>
        </w:rPr>
        <w:tab/>
      </w:r>
    </w:p>
    <w:p w14:paraId="064DAB2D" w14:textId="5C7AACC4" w:rsidR="00991EA6" w:rsidRDefault="007E32B5" w:rsidP="00A10B18">
      <w:pPr>
        <w:pStyle w:val="Body"/>
        <w:spacing w:line="360" w:lineRule="auto"/>
        <w:rPr>
          <w:rFonts w:ascii="Arial" w:hAnsi="Arial" w:cs="Arial"/>
          <w:b/>
          <w:bCs/>
        </w:rPr>
      </w:pPr>
      <w:r w:rsidRPr="007E32B5">
        <w:rPr>
          <w:rFonts w:ascii="Arial" w:hAnsi="Arial" w:cs="Arial"/>
          <w:b/>
          <w:bCs/>
        </w:rPr>
        <w:t>Summary of Report</w:t>
      </w:r>
    </w:p>
    <w:p w14:paraId="3FFCEF19" w14:textId="725DC23B" w:rsidR="007E32B5" w:rsidRDefault="009C03D3" w:rsidP="007E32B5">
      <w:pPr>
        <w:pStyle w:val="Body"/>
        <w:spacing w:line="360" w:lineRule="auto"/>
        <w:rPr>
          <w:rFonts w:ascii="Arial" w:hAnsi="Arial" w:cs="Arial"/>
        </w:rPr>
      </w:pPr>
      <w:r>
        <w:rPr>
          <w:rFonts w:ascii="Arial" w:hAnsi="Arial" w:cs="Arial"/>
        </w:rPr>
        <w:t>The current study investigated the impact of living with an eating disorder by conducting phenom</w:t>
      </w:r>
      <w:r w:rsidR="00DD7CB6">
        <w:rPr>
          <w:rFonts w:ascii="Arial" w:hAnsi="Arial" w:cs="Arial"/>
        </w:rPr>
        <w:t xml:space="preserve">enologically informed thematic analysis on a diary entry of a patient with anorexia in hospital. The extract was </w:t>
      </w:r>
      <w:r w:rsidR="00D72E20">
        <w:rPr>
          <w:rFonts w:ascii="Arial" w:hAnsi="Arial" w:cs="Arial"/>
        </w:rPr>
        <w:t>coded,</w:t>
      </w:r>
      <w:r w:rsidR="00DD7CB6">
        <w:rPr>
          <w:rFonts w:ascii="Arial" w:hAnsi="Arial" w:cs="Arial"/>
        </w:rPr>
        <w:t xml:space="preserve"> and </w:t>
      </w:r>
      <w:r w:rsidR="00C92782">
        <w:rPr>
          <w:rFonts w:ascii="Arial" w:hAnsi="Arial" w:cs="Arial"/>
        </w:rPr>
        <w:t>ten</w:t>
      </w:r>
      <w:r w:rsidR="00DD7CB6">
        <w:rPr>
          <w:rFonts w:ascii="Arial" w:hAnsi="Arial" w:cs="Arial"/>
        </w:rPr>
        <w:t xml:space="preserve"> emerging themes were identified, clustered into five superordinate themes which were support networks, </w:t>
      </w:r>
      <w:r w:rsidR="009B22E2">
        <w:rPr>
          <w:rFonts w:ascii="Arial" w:hAnsi="Arial" w:cs="Arial"/>
        </w:rPr>
        <w:t xml:space="preserve">pro-anorexia, positivity, </w:t>
      </w:r>
      <w:r w:rsidR="00513743">
        <w:rPr>
          <w:rFonts w:ascii="Arial" w:hAnsi="Arial" w:cs="Arial"/>
        </w:rPr>
        <w:t>negativity,</w:t>
      </w:r>
      <w:r w:rsidR="009B22E2">
        <w:rPr>
          <w:rFonts w:ascii="Arial" w:hAnsi="Arial" w:cs="Arial"/>
        </w:rPr>
        <w:t xml:space="preserve"> and vulnerability. It can be concluded that a variety of holistic factors influence a</w:t>
      </w:r>
      <w:r w:rsidR="005E3AF3">
        <w:rPr>
          <w:rFonts w:ascii="Arial" w:hAnsi="Arial" w:cs="Arial"/>
        </w:rPr>
        <w:t xml:space="preserve">n </w:t>
      </w:r>
      <w:r w:rsidR="00D72E20">
        <w:rPr>
          <w:rFonts w:ascii="Arial" w:hAnsi="Arial" w:cs="Arial"/>
        </w:rPr>
        <w:t>individual’s</w:t>
      </w:r>
      <w:r w:rsidR="005E3AF3">
        <w:rPr>
          <w:rFonts w:ascii="Arial" w:hAnsi="Arial" w:cs="Arial"/>
        </w:rPr>
        <w:t xml:space="preserve"> experiences of living with and recovering from an eating disorder. Future research should investigate these factors empirically so that professional </w:t>
      </w:r>
      <w:r w:rsidR="0045442F">
        <w:rPr>
          <w:rFonts w:ascii="Arial" w:hAnsi="Arial" w:cs="Arial"/>
        </w:rPr>
        <w:t>practice which will enhance recovery and quality of life can be informed by findings.</w:t>
      </w:r>
    </w:p>
    <w:p w14:paraId="155D3598" w14:textId="77777777" w:rsidR="00A10B18" w:rsidRDefault="00A10B18" w:rsidP="007E32B5">
      <w:pPr>
        <w:pStyle w:val="Body"/>
        <w:spacing w:line="360" w:lineRule="auto"/>
        <w:rPr>
          <w:rFonts w:ascii="Arial" w:hAnsi="Arial" w:cs="Arial"/>
        </w:rPr>
      </w:pPr>
    </w:p>
    <w:p w14:paraId="5DB57EFB" w14:textId="2D485383" w:rsidR="00A10B18" w:rsidRPr="00A10B18" w:rsidRDefault="00A10B18" w:rsidP="007E32B5">
      <w:pPr>
        <w:pStyle w:val="Body"/>
        <w:spacing w:line="360" w:lineRule="auto"/>
        <w:rPr>
          <w:rFonts w:ascii="Arial" w:hAnsi="Arial" w:cs="Arial"/>
          <w:i/>
          <w:iCs/>
        </w:rPr>
      </w:pPr>
      <w:r w:rsidRPr="00A10B18">
        <w:rPr>
          <w:rFonts w:ascii="Arial" w:hAnsi="Arial" w:cs="Arial"/>
          <w:i/>
          <w:iCs/>
        </w:rPr>
        <w:t>Key words: anorexia, eating disorder, thematic analysis, qualitative, recovery.</w:t>
      </w:r>
    </w:p>
    <w:p w14:paraId="483C7A0C" w14:textId="77777777" w:rsidR="009B2A18" w:rsidRPr="00102CAF" w:rsidRDefault="009B2A18" w:rsidP="00102CAF">
      <w:pPr>
        <w:pStyle w:val="Body"/>
        <w:spacing w:line="360" w:lineRule="auto"/>
        <w:jc w:val="center"/>
        <w:rPr>
          <w:rFonts w:ascii="Arial" w:hAnsi="Arial" w:cs="Arial"/>
        </w:rPr>
      </w:pPr>
    </w:p>
    <w:p w14:paraId="5322F341" w14:textId="77777777" w:rsidR="009B2A18" w:rsidRDefault="009B2A18">
      <w:pPr>
        <w:pStyle w:val="Body"/>
        <w:spacing w:line="480" w:lineRule="auto"/>
        <w:jc w:val="center"/>
      </w:pPr>
    </w:p>
    <w:p w14:paraId="7EDAD6BB" w14:textId="77777777" w:rsidR="009B2A18" w:rsidRDefault="009B2A18">
      <w:pPr>
        <w:pStyle w:val="Body"/>
        <w:spacing w:line="480" w:lineRule="auto"/>
        <w:jc w:val="center"/>
      </w:pPr>
    </w:p>
    <w:p w14:paraId="2C6CC722" w14:textId="77777777" w:rsidR="009B2A18" w:rsidRDefault="009B2A18">
      <w:pPr>
        <w:pStyle w:val="Body"/>
        <w:spacing w:line="480" w:lineRule="auto"/>
        <w:jc w:val="center"/>
      </w:pPr>
    </w:p>
    <w:p w14:paraId="64203F49" w14:textId="77777777" w:rsidR="009B2A18" w:rsidRDefault="009B2A18">
      <w:pPr>
        <w:pStyle w:val="Body"/>
        <w:spacing w:line="480" w:lineRule="auto"/>
        <w:jc w:val="center"/>
      </w:pPr>
    </w:p>
    <w:p w14:paraId="4428CEDA" w14:textId="77777777" w:rsidR="009B2A18" w:rsidRDefault="009B2A18">
      <w:pPr>
        <w:pStyle w:val="Body"/>
        <w:spacing w:line="480" w:lineRule="auto"/>
        <w:jc w:val="center"/>
      </w:pPr>
    </w:p>
    <w:p w14:paraId="6C945A48" w14:textId="77777777" w:rsidR="009B2A18" w:rsidRDefault="009B2A18">
      <w:pPr>
        <w:pStyle w:val="Body"/>
        <w:spacing w:line="480" w:lineRule="auto"/>
        <w:jc w:val="center"/>
      </w:pPr>
    </w:p>
    <w:p w14:paraId="12587B3D" w14:textId="77777777" w:rsidR="009B2A18" w:rsidRDefault="009B2A18">
      <w:pPr>
        <w:pStyle w:val="Body"/>
        <w:spacing w:line="480" w:lineRule="auto"/>
        <w:jc w:val="center"/>
      </w:pPr>
    </w:p>
    <w:p w14:paraId="677C8908" w14:textId="77777777" w:rsidR="009B2A18" w:rsidRDefault="009B2A18">
      <w:pPr>
        <w:pStyle w:val="Body"/>
        <w:spacing w:line="480" w:lineRule="auto"/>
        <w:jc w:val="center"/>
      </w:pPr>
    </w:p>
    <w:p w14:paraId="2FA1E8C0" w14:textId="77777777" w:rsidR="009B2A18" w:rsidRDefault="009B2A18">
      <w:pPr>
        <w:pStyle w:val="Body"/>
        <w:spacing w:line="480" w:lineRule="auto"/>
        <w:jc w:val="center"/>
      </w:pPr>
    </w:p>
    <w:p w14:paraId="716AD65A" w14:textId="77777777" w:rsidR="009B2A18" w:rsidRDefault="009B2A18">
      <w:pPr>
        <w:pStyle w:val="Body"/>
        <w:spacing w:line="480" w:lineRule="auto"/>
        <w:jc w:val="center"/>
      </w:pPr>
    </w:p>
    <w:p w14:paraId="7B76D900" w14:textId="77777777" w:rsidR="00513743" w:rsidRDefault="00513743" w:rsidP="00004189">
      <w:pPr>
        <w:pStyle w:val="Body"/>
        <w:spacing w:line="360" w:lineRule="auto"/>
        <w:rPr>
          <w:rFonts w:ascii="Arial" w:hAnsi="Arial" w:cs="Arial"/>
          <w:b/>
          <w:bCs/>
          <w:lang w:val="fr-FR"/>
        </w:rPr>
      </w:pPr>
    </w:p>
    <w:p w14:paraId="708FB204" w14:textId="77777777" w:rsidR="00513743" w:rsidRDefault="00513743" w:rsidP="00004189">
      <w:pPr>
        <w:pStyle w:val="Body"/>
        <w:spacing w:line="360" w:lineRule="auto"/>
        <w:rPr>
          <w:rFonts w:ascii="Arial" w:hAnsi="Arial" w:cs="Arial"/>
          <w:b/>
          <w:bCs/>
          <w:lang w:val="fr-FR"/>
        </w:rPr>
      </w:pPr>
    </w:p>
    <w:p w14:paraId="2AAE3B46" w14:textId="196FC971" w:rsidR="009B2A18" w:rsidRPr="00102CAF" w:rsidRDefault="00F56966" w:rsidP="00004189">
      <w:pPr>
        <w:pStyle w:val="Body"/>
        <w:spacing w:line="360" w:lineRule="auto"/>
        <w:rPr>
          <w:rFonts w:ascii="Arial" w:hAnsi="Arial" w:cs="Arial"/>
          <w:b/>
          <w:bCs/>
        </w:rPr>
      </w:pPr>
      <w:r w:rsidRPr="00102CAF">
        <w:rPr>
          <w:rFonts w:ascii="Arial" w:hAnsi="Arial" w:cs="Arial"/>
          <w:b/>
          <w:bCs/>
          <w:lang w:val="fr-FR"/>
        </w:rPr>
        <w:t>Introduction</w:t>
      </w:r>
    </w:p>
    <w:p w14:paraId="7924BA94" w14:textId="2C69347C" w:rsidR="009B2A18" w:rsidRPr="00102CAF" w:rsidRDefault="00F56966" w:rsidP="00102CAF">
      <w:pPr>
        <w:pStyle w:val="Body"/>
        <w:spacing w:line="360" w:lineRule="auto"/>
        <w:rPr>
          <w:rFonts w:ascii="Arial" w:hAnsi="Arial" w:cs="Arial"/>
        </w:rPr>
      </w:pPr>
      <w:r w:rsidRPr="00102CAF">
        <w:rPr>
          <w:rFonts w:ascii="Arial" w:hAnsi="Arial" w:cs="Arial"/>
        </w:rPr>
        <w:t>Anorexia nervosa is characterised by weight loss and low body weight which is deliberate and sustained by the service user (World Health Organisation, 2019). This disorder is associated with a fear or dread of body fat or body contours, where these ideas are intrusive and overvalued. This disorder typically results in malnutrition and metabolic changes or disturbances in bodily and physical function. People with anorexia experience various lifestyle changes a</w:t>
      </w:r>
      <w:r w:rsidR="00BE1DC4" w:rsidRPr="00102CAF">
        <w:rPr>
          <w:rFonts w:ascii="Arial" w:hAnsi="Arial" w:cs="Arial"/>
        </w:rPr>
        <w:t>nd</w:t>
      </w:r>
      <w:r w:rsidRPr="00102CAF">
        <w:rPr>
          <w:rFonts w:ascii="Arial" w:hAnsi="Arial" w:cs="Arial"/>
        </w:rPr>
        <w:t xml:space="preserve"> symptoms to maintain low body weight, including restricted food intake and dietary choice, induced purgation and vomiting, excessive </w:t>
      </w:r>
      <w:r w:rsidR="00513743" w:rsidRPr="00102CAF">
        <w:rPr>
          <w:rFonts w:ascii="Arial" w:hAnsi="Arial" w:cs="Arial"/>
        </w:rPr>
        <w:t>exercise,</w:t>
      </w:r>
      <w:r w:rsidRPr="00102CAF">
        <w:rPr>
          <w:rFonts w:ascii="Arial" w:hAnsi="Arial" w:cs="Arial"/>
        </w:rPr>
        <w:t xml:space="preserve"> and use of appetite suppressants. </w:t>
      </w:r>
    </w:p>
    <w:p w14:paraId="2A4B27AF" w14:textId="77777777" w:rsidR="00BE1DC4" w:rsidRPr="00102CAF" w:rsidRDefault="00BE1DC4" w:rsidP="00102CAF">
      <w:pPr>
        <w:pStyle w:val="Body"/>
        <w:spacing w:line="360" w:lineRule="auto"/>
        <w:rPr>
          <w:rFonts w:ascii="Arial" w:hAnsi="Arial" w:cs="Arial"/>
        </w:rPr>
      </w:pPr>
    </w:p>
    <w:p w14:paraId="1116AAEB" w14:textId="502217C1" w:rsidR="009B2A18" w:rsidRPr="00102CAF" w:rsidRDefault="00F56966" w:rsidP="00102CAF">
      <w:pPr>
        <w:pStyle w:val="Body"/>
        <w:spacing w:line="360" w:lineRule="auto"/>
        <w:rPr>
          <w:rFonts w:ascii="Arial" w:hAnsi="Arial" w:cs="Arial"/>
        </w:rPr>
      </w:pPr>
      <w:r w:rsidRPr="00102CAF">
        <w:rPr>
          <w:rFonts w:ascii="Arial" w:hAnsi="Arial" w:cs="Arial"/>
        </w:rPr>
        <w:t xml:space="preserve">The impact of living with an eating disorder is profound, as research indicates that if people suffer for more the seven years without improvement from treatment, treatments are not likely to be effective (Touyz et al., 2013). This could be due to neurological changes from the eating disorder which make the disease persistent (O’Hara et al., 2015), or lifestyle habits, social support and emotional development are maladaptive, reduced or severely impeded (Knapton, 2013). Medical definitions of eating disorders separate anorexia nervosa as a disorder from the opposing state of recovery, where people </w:t>
      </w:r>
      <w:r w:rsidR="00D72E20" w:rsidRPr="00102CAF">
        <w:rPr>
          <w:rFonts w:ascii="Arial" w:hAnsi="Arial" w:cs="Arial"/>
        </w:rPr>
        <w:t>can</w:t>
      </w:r>
      <w:r w:rsidRPr="00102CAF">
        <w:rPr>
          <w:rFonts w:ascii="Arial" w:hAnsi="Arial" w:cs="Arial"/>
        </w:rPr>
        <w:t xml:space="preserve"> return to some state of normal function (Adame &amp; Knudson, 2007). When living with an eating disorder for a prolonged period of time, however, memories of life prior to or free of anorexia become more distant.</w:t>
      </w:r>
    </w:p>
    <w:p w14:paraId="5BF759D0" w14:textId="77777777" w:rsidR="00BE1DC4" w:rsidRPr="00102CAF" w:rsidRDefault="00BE1DC4" w:rsidP="00102CAF">
      <w:pPr>
        <w:pStyle w:val="Body"/>
        <w:spacing w:line="360" w:lineRule="auto"/>
        <w:rPr>
          <w:rFonts w:ascii="Arial" w:hAnsi="Arial" w:cs="Arial"/>
        </w:rPr>
      </w:pPr>
    </w:p>
    <w:p w14:paraId="2DA7A342" w14:textId="17315E32" w:rsidR="009B2A18" w:rsidRPr="00102CAF" w:rsidRDefault="00F56966" w:rsidP="00102CAF">
      <w:pPr>
        <w:pStyle w:val="Body"/>
        <w:spacing w:line="360" w:lineRule="auto"/>
        <w:rPr>
          <w:rFonts w:ascii="Arial" w:hAnsi="Arial" w:cs="Arial"/>
        </w:rPr>
      </w:pPr>
      <w:r w:rsidRPr="00102CAF">
        <w:rPr>
          <w:rFonts w:ascii="Arial" w:hAnsi="Arial" w:cs="Arial"/>
        </w:rPr>
        <w:t>More recently, it has been identified that listening to stories of people living with anorexia can enhance understanding of anorexia and recovery (Frank et al., 2012). Having people listen to thoughts, experiences and perspectives can be an empowering process for people with anorexia and holds the possibility of altering care and recovery. As people are encouraged to listen to stories from people with anorexia, this alters understanding and informs practices of research and treatment.</w:t>
      </w:r>
    </w:p>
    <w:p w14:paraId="369D4845" w14:textId="77777777" w:rsidR="00BE1DC4" w:rsidRPr="00102CAF" w:rsidRDefault="00BE1DC4" w:rsidP="00102CAF">
      <w:pPr>
        <w:pStyle w:val="Body"/>
        <w:spacing w:line="360" w:lineRule="auto"/>
        <w:rPr>
          <w:rFonts w:ascii="Arial" w:hAnsi="Arial" w:cs="Arial"/>
        </w:rPr>
      </w:pPr>
    </w:p>
    <w:p w14:paraId="132EE310" w14:textId="3391B993" w:rsidR="009B2A18" w:rsidRPr="00102CAF" w:rsidRDefault="00F56966" w:rsidP="00102CAF">
      <w:pPr>
        <w:pStyle w:val="Body"/>
        <w:spacing w:line="360" w:lineRule="auto"/>
        <w:rPr>
          <w:rFonts w:ascii="Arial" w:hAnsi="Arial" w:cs="Arial"/>
        </w:rPr>
      </w:pPr>
      <w:r w:rsidRPr="00102CAF">
        <w:rPr>
          <w:rFonts w:ascii="Arial" w:hAnsi="Arial" w:cs="Arial"/>
        </w:rPr>
        <w:t xml:space="preserve">The impact that anorexia has on people living with it can be explored through analysing their verbal and written accounts. These personal accounts highlight not just how recovery is centred on weight gain and maintenance, but how their perceptions of recovery focus on healing, empowerment, hope and achieving in the face of adversity (Bradley &amp; Simpson, 2014). These findings are consistent with those finding that recovery from anorexia is a long and complex process which has four phases: being unready for change, experiencing an increase in </w:t>
      </w:r>
      <w:r w:rsidRPr="00102CAF">
        <w:rPr>
          <w:rFonts w:ascii="Arial" w:hAnsi="Arial" w:cs="Arial"/>
          <w:lang w:val="fr-FR"/>
        </w:rPr>
        <w:t xml:space="preserve">motivation </w:t>
      </w:r>
      <w:r w:rsidRPr="00102CAF">
        <w:rPr>
          <w:rFonts w:ascii="Arial" w:hAnsi="Arial" w:cs="Arial"/>
        </w:rPr>
        <w:t xml:space="preserve">to recover, allowing service users to act against anorexia, and allowing reflection and rehabilitation (Dawson et al., 2014). These findings indicate that recovery from anorexia is achievable and place emphasis on hope, self-efficacy in recovery, </w:t>
      </w:r>
      <w:r w:rsidR="00513743" w:rsidRPr="00102CAF">
        <w:rPr>
          <w:rFonts w:ascii="Arial" w:hAnsi="Arial" w:cs="Arial"/>
        </w:rPr>
        <w:t>motivation,</w:t>
      </w:r>
      <w:r w:rsidRPr="00102CAF">
        <w:rPr>
          <w:rFonts w:ascii="Arial" w:hAnsi="Arial" w:cs="Arial"/>
        </w:rPr>
        <w:t xml:space="preserve"> and support from others.</w:t>
      </w:r>
    </w:p>
    <w:p w14:paraId="6E23D019" w14:textId="77777777" w:rsidR="00BE1DC4" w:rsidRPr="00102CAF" w:rsidRDefault="00BE1DC4" w:rsidP="00102CAF">
      <w:pPr>
        <w:pStyle w:val="Body"/>
        <w:spacing w:line="360" w:lineRule="auto"/>
        <w:rPr>
          <w:rFonts w:ascii="Arial" w:hAnsi="Arial" w:cs="Arial"/>
        </w:rPr>
      </w:pPr>
    </w:p>
    <w:p w14:paraId="08C98640" w14:textId="05B942D1" w:rsidR="009B2A18" w:rsidRPr="00102CAF" w:rsidRDefault="00F56966" w:rsidP="00102CAF">
      <w:pPr>
        <w:pStyle w:val="Body"/>
        <w:spacing w:line="360" w:lineRule="auto"/>
        <w:rPr>
          <w:rFonts w:ascii="Arial" w:hAnsi="Arial" w:cs="Arial"/>
        </w:rPr>
      </w:pPr>
      <w:r w:rsidRPr="00102CAF">
        <w:rPr>
          <w:rFonts w:ascii="Arial" w:hAnsi="Arial" w:cs="Arial"/>
        </w:rPr>
        <w:lastRenderedPageBreak/>
        <w:t xml:space="preserve">People who have experienced living with anorexia and progress to recovery have emphasised the benefits of reconnecting and rebuilding themselves following self-neglect (Conti et al., 2016). Recovery from anorexia is, therefore, related to holistic functioning and experiences </w:t>
      </w:r>
      <w:r w:rsidR="00D72E20" w:rsidRPr="00102CAF">
        <w:rPr>
          <w:rFonts w:ascii="Arial" w:hAnsi="Arial" w:cs="Arial"/>
        </w:rPr>
        <w:t>including</w:t>
      </w:r>
      <w:r w:rsidRPr="00102CAF">
        <w:rPr>
          <w:rFonts w:ascii="Arial" w:hAnsi="Arial" w:cs="Arial"/>
        </w:rPr>
        <w:t xml:space="preserve"> reconnecting with others, past experiences, </w:t>
      </w:r>
      <w:r w:rsidR="00513743" w:rsidRPr="00102CAF">
        <w:rPr>
          <w:rFonts w:ascii="Arial" w:hAnsi="Arial" w:cs="Arial"/>
        </w:rPr>
        <w:t>spirituality,</w:t>
      </w:r>
      <w:r w:rsidRPr="00102CAF">
        <w:rPr>
          <w:rFonts w:ascii="Arial" w:hAnsi="Arial" w:cs="Arial"/>
        </w:rPr>
        <w:t xml:space="preserve"> and the environment, and re-engaging with pleasurable and meaningful activities (Hay &amp; Clo, 2013).</w:t>
      </w:r>
    </w:p>
    <w:p w14:paraId="0B23105E" w14:textId="77777777" w:rsidR="00BE1DC4" w:rsidRPr="00102CAF" w:rsidRDefault="00BE1DC4" w:rsidP="00102CAF">
      <w:pPr>
        <w:pStyle w:val="Body"/>
        <w:spacing w:line="360" w:lineRule="auto"/>
        <w:rPr>
          <w:rFonts w:ascii="Arial" w:hAnsi="Arial" w:cs="Arial"/>
        </w:rPr>
      </w:pPr>
    </w:p>
    <w:p w14:paraId="363009E3" w14:textId="2E04D9C4" w:rsidR="009B2A18" w:rsidRPr="00102CAF" w:rsidRDefault="00F56966" w:rsidP="00102CAF">
      <w:pPr>
        <w:pStyle w:val="Body"/>
        <w:spacing w:line="360" w:lineRule="auto"/>
        <w:rPr>
          <w:rFonts w:ascii="Arial" w:hAnsi="Arial" w:cs="Arial"/>
        </w:rPr>
      </w:pPr>
      <w:r w:rsidRPr="00102CAF">
        <w:rPr>
          <w:rFonts w:ascii="Arial" w:hAnsi="Arial" w:cs="Arial"/>
        </w:rPr>
        <w:t>Findings which have enhanced understanding of the impact of living with an eating disorder come from narrative inquiry research methods, where people experiencing eating disorders make sense of their feelings and disorder through narrative devices. For example, a thematic study which investigates the lived experiences of 15 people living with anorexia found that isolation and hopelessness is combined with feelings of pride for enduring the eating disorder (Robinson et al., 2015). Thus, anorexia has a challenging presentation with cognitive and physical symptoms.</w:t>
      </w:r>
    </w:p>
    <w:p w14:paraId="4DD32CD2" w14:textId="77777777" w:rsidR="00BE1DC4" w:rsidRPr="00102CAF" w:rsidRDefault="00BE1DC4" w:rsidP="00102CAF">
      <w:pPr>
        <w:pStyle w:val="Body"/>
        <w:spacing w:line="360" w:lineRule="auto"/>
        <w:rPr>
          <w:rFonts w:ascii="Arial" w:hAnsi="Arial" w:cs="Arial"/>
        </w:rPr>
      </w:pPr>
    </w:p>
    <w:p w14:paraId="6BF80BA0" w14:textId="71045238" w:rsidR="009B2A18" w:rsidRPr="00102CAF" w:rsidRDefault="00F56966" w:rsidP="00102CAF">
      <w:pPr>
        <w:pStyle w:val="Body"/>
        <w:spacing w:line="360" w:lineRule="auto"/>
        <w:rPr>
          <w:rFonts w:ascii="Arial" w:hAnsi="Arial" w:cs="Arial"/>
        </w:rPr>
      </w:pPr>
      <w:r w:rsidRPr="00102CAF">
        <w:rPr>
          <w:rFonts w:ascii="Arial" w:hAnsi="Arial" w:cs="Arial"/>
        </w:rPr>
        <w:t>As anorexia has various maladaptive, cognitive symptoms, motivation for recovery is generally low and outcomes are most often poor (Fox &amp; Diab, 2013). Fox and Diab (2013) interviewed six people in treatment for anorexia and analysed interview transcripts using interpretative phenomenological analysis. Fox and Diab (2013) found five superordinate themes from the analysis, including making sense of anorexia, experience of treatment, interpersonal relationships, battling with anorexia, and staff pessimism for the treatment of anorexia. These findings suggest that the self is embedded in anorexia and makes it difficult to remember and perceive a life without anorexia.</w:t>
      </w:r>
    </w:p>
    <w:p w14:paraId="79334FAB" w14:textId="77777777" w:rsidR="00BE1DC4" w:rsidRPr="00102CAF" w:rsidRDefault="00BE1DC4" w:rsidP="00102CAF">
      <w:pPr>
        <w:pStyle w:val="Body"/>
        <w:spacing w:line="360" w:lineRule="auto"/>
        <w:rPr>
          <w:rFonts w:ascii="Arial" w:hAnsi="Arial" w:cs="Arial"/>
        </w:rPr>
      </w:pPr>
    </w:p>
    <w:p w14:paraId="25E2E1E0" w14:textId="6821F14F" w:rsidR="009B2A18" w:rsidRPr="00102CAF" w:rsidRDefault="00F56966" w:rsidP="00102CAF">
      <w:pPr>
        <w:pStyle w:val="Body"/>
        <w:spacing w:line="360" w:lineRule="auto"/>
        <w:rPr>
          <w:rFonts w:ascii="Arial" w:hAnsi="Arial" w:cs="Arial"/>
        </w:rPr>
      </w:pPr>
      <w:r w:rsidRPr="00102CAF">
        <w:rPr>
          <w:rFonts w:ascii="Arial" w:hAnsi="Arial" w:cs="Arial"/>
        </w:rPr>
        <w:t xml:space="preserve">Currently, clinicians, therapists and researchers practice in accordance with the medical model, which could lead to features of anorexia being overlooked but are salient to people living with anorexia (Dawson et al., 2014). Current care and practice </w:t>
      </w:r>
      <w:r w:rsidR="0053397D" w:rsidRPr="00102CAF">
        <w:rPr>
          <w:rFonts w:ascii="Arial" w:hAnsi="Arial" w:cs="Arial"/>
        </w:rPr>
        <w:t>are</w:t>
      </w:r>
      <w:r w:rsidRPr="00102CAF">
        <w:rPr>
          <w:rFonts w:ascii="Arial" w:hAnsi="Arial" w:cs="Arial"/>
        </w:rPr>
        <w:t>, therefore, limited by the inability, attention and time given to listening to stories from people with anorexia. More research is required to enhance understanding of the impact that anorexia has on people living with the disorder. Active and attentive listening to people living with anorexia means we can increase understanding of anorexia and the problems people with anorexia encounter.</w:t>
      </w:r>
    </w:p>
    <w:p w14:paraId="1377FE49" w14:textId="77777777" w:rsidR="00BE1DC4" w:rsidRPr="00102CAF" w:rsidRDefault="00BE1DC4" w:rsidP="00102CAF">
      <w:pPr>
        <w:pStyle w:val="Body"/>
        <w:spacing w:line="360" w:lineRule="auto"/>
        <w:rPr>
          <w:rFonts w:ascii="Arial" w:hAnsi="Arial" w:cs="Arial"/>
        </w:rPr>
      </w:pPr>
    </w:p>
    <w:p w14:paraId="0C0025D2" w14:textId="04DFA98B" w:rsidR="009B2A18" w:rsidRPr="00102CAF" w:rsidRDefault="00F56966" w:rsidP="00102CAF">
      <w:pPr>
        <w:pStyle w:val="Body"/>
        <w:spacing w:line="360" w:lineRule="auto"/>
        <w:rPr>
          <w:rFonts w:ascii="Arial" w:hAnsi="Arial" w:cs="Arial"/>
        </w:rPr>
      </w:pPr>
      <w:r w:rsidRPr="00102CAF">
        <w:rPr>
          <w:rFonts w:ascii="Arial" w:hAnsi="Arial" w:cs="Arial"/>
        </w:rPr>
        <w:t>Qualitative and inductive methods of research which are phenomenological in nature could re-conceptualise understanding of anorexia and emphasise the experiences of people living with anorexia. People with anorexia may have remained silent about their issues for a long time, so people should be facilitated to talk about their experiences in their own language and style (DeMarrais &amp; Tisdale, 2002). Thematic analysis allows for language and content of interactions to be analysed and themes are generated as to how metaphors, feelings and experiences are embedded into the complex nature of people making sense of their anorexia.</w:t>
      </w:r>
    </w:p>
    <w:p w14:paraId="5541FE1F" w14:textId="77777777" w:rsidR="00BE1DC4" w:rsidRPr="00102CAF" w:rsidRDefault="00F56966" w:rsidP="00102CAF">
      <w:pPr>
        <w:pStyle w:val="Body"/>
        <w:spacing w:line="360" w:lineRule="auto"/>
        <w:rPr>
          <w:rFonts w:ascii="Arial" w:hAnsi="Arial" w:cs="Arial"/>
        </w:rPr>
      </w:pPr>
      <w:r w:rsidRPr="00102CAF">
        <w:rPr>
          <w:rFonts w:ascii="Arial" w:hAnsi="Arial" w:cs="Arial"/>
        </w:rPr>
        <w:tab/>
      </w:r>
    </w:p>
    <w:p w14:paraId="7CB79BCA" w14:textId="7D62E040" w:rsidR="009B2A18" w:rsidRPr="00102CAF" w:rsidRDefault="00F56966" w:rsidP="00102CAF">
      <w:pPr>
        <w:pStyle w:val="Body"/>
        <w:spacing w:line="360" w:lineRule="auto"/>
        <w:rPr>
          <w:rFonts w:ascii="Arial" w:hAnsi="Arial" w:cs="Arial"/>
        </w:rPr>
      </w:pPr>
      <w:r w:rsidRPr="00102CAF">
        <w:rPr>
          <w:rFonts w:ascii="Arial" w:hAnsi="Arial" w:cs="Arial"/>
        </w:rPr>
        <w:lastRenderedPageBreak/>
        <w:t xml:space="preserve">The current study aims to investigate the impact that anorexia has on an individual in hospital. A qualitative approach will be utilised to conduct a phenomenologically informed thematic analysis on a diary entry. Thematic analysis is useful for understanding and organising ideas, principles and patterns from interviews and narrative telling (Braun &amp; Clarke, 2006). This study is exploratory in nature and aims to expand knowledge of patients’ experiences of living with anorexia which are typically not considered by healthcare professionals and researchers. Expanding knowledge of patient experiences will help to develop understanding of recovery in anorexia and potential interventions to improve quality of life. </w:t>
      </w:r>
    </w:p>
    <w:p w14:paraId="45F0E192" w14:textId="77777777" w:rsidR="00513743" w:rsidRDefault="00513743" w:rsidP="00004189">
      <w:pPr>
        <w:pStyle w:val="Body"/>
        <w:spacing w:line="360" w:lineRule="auto"/>
        <w:rPr>
          <w:rFonts w:ascii="Arial" w:hAnsi="Arial" w:cs="Arial"/>
        </w:rPr>
      </w:pPr>
    </w:p>
    <w:p w14:paraId="61D70F35" w14:textId="0FBC4D5F" w:rsidR="009B2A18" w:rsidRPr="00102CAF" w:rsidRDefault="00BE1DC4" w:rsidP="00004189">
      <w:pPr>
        <w:pStyle w:val="Body"/>
        <w:spacing w:line="360" w:lineRule="auto"/>
        <w:rPr>
          <w:rFonts w:ascii="Arial" w:hAnsi="Arial" w:cs="Arial"/>
          <w:b/>
          <w:bCs/>
        </w:rPr>
      </w:pPr>
      <w:r w:rsidRPr="00102CAF">
        <w:rPr>
          <w:rFonts w:ascii="Arial" w:hAnsi="Arial" w:cs="Arial"/>
          <w:b/>
          <w:bCs/>
        </w:rPr>
        <w:t>M</w:t>
      </w:r>
      <w:r w:rsidR="00F56966" w:rsidRPr="00102CAF">
        <w:rPr>
          <w:rFonts w:ascii="Arial" w:hAnsi="Arial" w:cs="Arial"/>
          <w:b/>
          <w:bCs/>
        </w:rPr>
        <w:t>ethod</w:t>
      </w:r>
    </w:p>
    <w:p w14:paraId="126F577F" w14:textId="77777777" w:rsidR="009B2A18" w:rsidRPr="00102CAF" w:rsidRDefault="00F56966" w:rsidP="00102CAF">
      <w:pPr>
        <w:pStyle w:val="Body"/>
        <w:spacing w:line="360" w:lineRule="auto"/>
        <w:rPr>
          <w:rFonts w:ascii="Arial" w:hAnsi="Arial" w:cs="Arial"/>
          <w:u w:val="single"/>
        </w:rPr>
      </w:pPr>
      <w:r w:rsidRPr="00102CAF">
        <w:rPr>
          <w:rFonts w:ascii="Arial" w:hAnsi="Arial" w:cs="Arial"/>
          <w:u w:val="single"/>
        </w:rPr>
        <w:t>Design</w:t>
      </w:r>
    </w:p>
    <w:p w14:paraId="547C648C" w14:textId="3CFFA88D" w:rsidR="009B2A18" w:rsidRPr="00102CAF" w:rsidRDefault="00F56966" w:rsidP="00102CAF">
      <w:pPr>
        <w:pStyle w:val="Body"/>
        <w:spacing w:line="360" w:lineRule="auto"/>
        <w:rPr>
          <w:rFonts w:ascii="Arial" w:hAnsi="Arial" w:cs="Arial"/>
        </w:rPr>
      </w:pPr>
      <w:r w:rsidRPr="00102CAF">
        <w:rPr>
          <w:rFonts w:ascii="Arial" w:hAnsi="Arial" w:cs="Arial"/>
        </w:rPr>
        <w:t xml:space="preserve">The design of this study was non-experimental and a qualitative approach. This study was exploratory in nature and investigated the impact of living with an eating disorder by analysing a diary entry. </w:t>
      </w:r>
    </w:p>
    <w:p w14:paraId="432A3EA7" w14:textId="77777777" w:rsidR="009B2A18" w:rsidRPr="00102CAF" w:rsidRDefault="009B2A18" w:rsidP="00102CAF">
      <w:pPr>
        <w:pStyle w:val="Body"/>
        <w:spacing w:line="360" w:lineRule="auto"/>
        <w:rPr>
          <w:rFonts w:ascii="Arial" w:hAnsi="Arial" w:cs="Arial"/>
        </w:rPr>
      </w:pPr>
    </w:p>
    <w:p w14:paraId="46B266CE" w14:textId="77777777" w:rsidR="009B2A18" w:rsidRPr="00102CAF" w:rsidRDefault="00F56966" w:rsidP="00102CAF">
      <w:pPr>
        <w:pStyle w:val="Body"/>
        <w:spacing w:line="360" w:lineRule="auto"/>
        <w:rPr>
          <w:rFonts w:ascii="Arial" w:hAnsi="Arial" w:cs="Arial"/>
          <w:u w:val="single"/>
        </w:rPr>
      </w:pPr>
      <w:r w:rsidRPr="00102CAF">
        <w:rPr>
          <w:rFonts w:ascii="Arial" w:hAnsi="Arial" w:cs="Arial"/>
          <w:u w:val="single"/>
        </w:rPr>
        <w:t>Participant</w:t>
      </w:r>
    </w:p>
    <w:p w14:paraId="451EDA62" w14:textId="61CD4052" w:rsidR="009B2A18" w:rsidRPr="00102CAF" w:rsidRDefault="00F56966" w:rsidP="00102CAF">
      <w:pPr>
        <w:pStyle w:val="Body"/>
        <w:spacing w:line="360" w:lineRule="auto"/>
        <w:rPr>
          <w:rFonts w:ascii="Arial" w:hAnsi="Arial" w:cs="Arial"/>
        </w:rPr>
      </w:pPr>
      <w:r w:rsidRPr="00102CAF">
        <w:rPr>
          <w:rFonts w:ascii="Arial" w:hAnsi="Arial" w:cs="Arial"/>
        </w:rPr>
        <w:t>A single female service user, Constance, who was in hospital with an eating disorder participated in the study. This individual was recruited through a convenience sample and provided a diary extract about her experiences of anorexia.</w:t>
      </w:r>
    </w:p>
    <w:p w14:paraId="4BACAA82" w14:textId="77777777" w:rsidR="009B2A18" w:rsidRPr="00102CAF" w:rsidRDefault="009B2A18" w:rsidP="00102CAF">
      <w:pPr>
        <w:pStyle w:val="Body"/>
        <w:spacing w:line="360" w:lineRule="auto"/>
        <w:rPr>
          <w:rFonts w:ascii="Arial" w:hAnsi="Arial" w:cs="Arial"/>
        </w:rPr>
      </w:pPr>
    </w:p>
    <w:p w14:paraId="3A160CF3" w14:textId="77777777" w:rsidR="009B2A18" w:rsidRPr="00102CAF" w:rsidRDefault="00F56966" w:rsidP="00102CAF">
      <w:pPr>
        <w:pStyle w:val="Body"/>
        <w:spacing w:line="360" w:lineRule="auto"/>
        <w:rPr>
          <w:rFonts w:ascii="Arial" w:hAnsi="Arial" w:cs="Arial"/>
          <w:u w:val="single"/>
        </w:rPr>
      </w:pPr>
      <w:r w:rsidRPr="00102CAF">
        <w:rPr>
          <w:rFonts w:ascii="Arial" w:hAnsi="Arial" w:cs="Arial"/>
          <w:u w:val="single"/>
        </w:rPr>
        <w:t>Materials</w:t>
      </w:r>
    </w:p>
    <w:p w14:paraId="7AFBAA4E" w14:textId="42BF1C84" w:rsidR="009B2A18" w:rsidRDefault="00F56966" w:rsidP="00102CAF">
      <w:pPr>
        <w:pStyle w:val="Body"/>
        <w:spacing w:line="360" w:lineRule="auto"/>
        <w:rPr>
          <w:rFonts w:ascii="Arial" w:hAnsi="Arial" w:cs="Arial"/>
        </w:rPr>
      </w:pPr>
      <w:r w:rsidRPr="00102CAF">
        <w:rPr>
          <w:rFonts w:ascii="Arial" w:hAnsi="Arial" w:cs="Arial"/>
        </w:rPr>
        <w:t xml:space="preserve">A consent form was required which provided the </w:t>
      </w:r>
      <w:r w:rsidR="00D85E1A">
        <w:rPr>
          <w:rFonts w:ascii="Arial" w:hAnsi="Arial" w:cs="Arial"/>
        </w:rPr>
        <w:t>participants</w:t>
      </w:r>
      <w:r w:rsidRPr="00102CAF">
        <w:rPr>
          <w:rFonts w:ascii="Arial" w:hAnsi="Arial" w:cs="Arial"/>
        </w:rPr>
        <w:t xml:space="preserve"> consent to analyse their personal diary entry. A scanner was required to scan a three page diary entry. A computer and Microsoft Word was then required to transcribe the diary entry electronically and produce a summary table. A printer was required to print the electronic transcriptions. Different coloured highlighter pens were required to identify themes and develop a key for themes. </w:t>
      </w:r>
    </w:p>
    <w:p w14:paraId="10A1B975" w14:textId="77777777" w:rsidR="00C50A52" w:rsidRDefault="00C50A52" w:rsidP="00102CAF">
      <w:pPr>
        <w:pStyle w:val="Body"/>
        <w:spacing w:line="360" w:lineRule="auto"/>
        <w:rPr>
          <w:rFonts w:ascii="Arial" w:hAnsi="Arial" w:cs="Arial"/>
        </w:rPr>
      </w:pPr>
    </w:p>
    <w:p w14:paraId="6D59C089" w14:textId="4E5A8FBB" w:rsidR="00C50A52" w:rsidRDefault="00C50A52" w:rsidP="00102CAF">
      <w:pPr>
        <w:pStyle w:val="Body"/>
        <w:spacing w:line="360" w:lineRule="auto"/>
        <w:rPr>
          <w:rFonts w:ascii="Arial" w:hAnsi="Arial" w:cs="Arial"/>
          <w:u w:val="single"/>
        </w:rPr>
      </w:pPr>
      <w:r w:rsidRPr="00C50A52">
        <w:rPr>
          <w:rFonts w:ascii="Arial" w:hAnsi="Arial" w:cs="Arial"/>
          <w:u w:val="single"/>
        </w:rPr>
        <w:t>Procedure</w:t>
      </w:r>
    </w:p>
    <w:p w14:paraId="23C15EFC" w14:textId="367AA742" w:rsidR="009B2A18" w:rsidRDefault="00D15B34" w:rsidP="00102CAF">
      <w:pPr>
        <w:pStyle w:val="Body"/>
        <w:spacing w:line="360" w:lineRule="auto"/>
        <w:rPr>
          <w:rFonts w:ascii="Arial" w:hAnsi="Arial" w:cs="Arial"/>
        </w:rPr>
      </w:pPr>
      <w:r w:rsidRPr="00D15B34">
        <w:rPr>
          <w:rFonts w:ascii="Arial" w:hAnsi="Arial" w:cs="Arial"/>
        </w:rPr>
        <w:t xml:space="preserve">A diary entry of a single </w:t>
      </w:r>
      <w:r w:rsidR="00FD21BA">
        <w:rPr>
          <w:rFonts w:ascii="Arial" w:hAnsi="Arial" w:cs="Arial"/>
        </w:rPr>
        <w:t>participant</w:t>
      </w:r>
      <w:r w:rsidRPr="00D15B34">
        <w:rPr>
          <w:rFonts w:ascii="Arial" w:hAnsi="Arial" w:cs="Arial"/>
        </w:rPr>
        <w:t xml:space="preserve"> with anorexia was analysed using phenomenological thematic analysis.</w:t>
      </w:r>
      <w:r>
        <w:rPr>
          <w:rFonts w:ascii="Arial" w:hAnsi="Arial" w:cs="Arial"/>
        </w:rPr>
        <w:t xml:space="preserve"> See Appendix 1 for the full procedure.</w:t>
      </w:r>
    </w:p>
    <w:p w14:paraId="74E02766" w14:textId="77777777" w:rsidR="00D15B34" w:rsidRPr="00102CAF" w:rsidRDefault="00D15B34" w:rsidP="00102CAF">
      <w:pPr>
        <w:pStyle w:val="Body"/>
        <w:spacing w:line="360" w:lineRule="auto"/>
        <w:rPr>
          <w:rFonts w:ascii="Arial" w:hAnsi="Arial" w:cs="Arial"/>
        </w:rPr>
      </w:pPr>
    </w:p>
    <w:p w14:paraId="4C65ABB5" w14:textId="77777777" w:rsidR="009B2A18" w:rsidRPr="00102CAF" w:rsidRDefault="00F56966" w:rsidP="00102CAF">
      <w:pPr>
        <w:pStyle w:val="Body"/>
        <w:spacing w:line="360" w:lineRule="auto"/>
        <w:rPr>
          <w:rFonts w:ascii="Arial" w:hAnsi="Arial" w:cs="Arial"/>
          <w:u w:val="single"/>
        </w:rPr>
      </w:pPr>
      <w:r w:rsidRPr="00102CAF">
        <w:rPr>
          <w:rFonts w:ascii="Arial" w:hAnsi="Arial" w:cs="Arial"/>
          <w:u w:val="single"/>
        </w:rPr>
        <w:t>Ethical considerations</w:t>
      </w:r>
    </w:p>
    <w:p w14:paraId="73792780" w14:textId="18217AE8" w:rsidR="009B2A18" w:rsidRPr="00102CAF" w:rsidRDefault="00F56966" w:rsidP="00102CAF">
      <w:pPr>
        <w:pStyle w:val="Body"/>
        <w:spacing w:line="360" w:lineRule="auto"/>
        <w:rPr>
          <w:rFonts w:ascii="Arial" w:hAnsi="Arial" w:cs="Arial"/>
        </w:rPr>
      </w:pPr>
      <w:r w:rsidRPr="00102CAF">
        <w:rPr>
          <w:rFonts w:ascii="Arial" w:hAnsi="Arial" w:cs="Arial"/>
        </w:rPr>
        <w:t xml:space="preserve">Ethical issues in this study related to anonymity and confidentiality as only one diary entry from one </w:t>
      </w:r>
      <w:r w:rsidR="00E701FC">
        <w:rPr>
          <w:rFonts w:ascii="Arial" w:hAnsi="Arial" w:cs="Arial"/>
        </w:rPr>
        <w:t>participant</w:t>
      </w:r>
      <w:r w:rsidRPr="00102CAF">
        <w:rPr>
          <w:rFonts w:ascii="Arial" w:hAnsi="Arial" w:cs="Arial"/>
        </w:rPr>
        <w:t xml:space="preserve"> was analysed </w:t>
      </w:r>
      <w:r w:rsidR="00CD5F1A">
        <w:rPr>
          <w:rFonts w:ascii="Arial" w:hAnsi="Arial" w:cs="Arial"/>
        </w:rPr>
        <w:t xml:space="preserve">which makes her </w:t>
      </w:r>
      <w:r w:rsidRPr="00102CAF">
        <w:rPr>
          <w:rFonts w:ascii="Arial" w:hAnsi="Arial" w:cs="Arial"/>
        </w:rPr>
        <w:t>easily identifiable. These issues were overcome, however, as the participant provided their informed consent for their personal diary to be analysed whilst their personal information remained private.</w:t>
      </w:r>
    </w:p>
    <w:p w14:paraId="09ED5729" w14:textId="77777777" w:rsidR="009B2A18" w:rsidRDefault="009B2A18">
      <w:pPr>
        <w:pStyle w:val="Body"/>
        <w:spacing w:line="480" w:lineRule="auto"/>
        <w:jc w:val="center"/>
      </w:pPr>
    </w:p>
    <w:p w14:paraId="71356488" w14:textId="77777777" w:rsidR="009B2A18" w:rsidRDefault="009B2A18">
      <w:pPr>
        <w:pStyle w:val="Body"/>
        <w:spacing w:line="480" w:lineRule="auto"/>
        <w:jc w:val="center"/>
      </w:pPr>
    </w:p>
    <w:p w14:paraId="1A400EFA" w14:textId="77777777" w:rsidR="00004189" w:rsidRDefault="00004189" w:rsidP="005429A3">
      <w:pPr>
        <w:pStyle w:val="Body"/>
        <w:spacing w:line="360" w:lineRule="auto"/>
        <w:jc w:val="center"/>
        <w:rPr>
          <w:rFonts w:ascii="Arial" w:hAnsi="Arial" w:cs="Arial"/>
          <w:b/>
          <w:bCs/>
        </w:rPr>
      </w:pPr>
    </w:p>
    <w:p w14:paraId="4CA1AC4F" w14:textId="289317C7" w:rsidR="009B2A18" w:rsidRPr="00102CAF" w:rsidRDefault="00F56966" w:rsidP="00004189">
      <w:pPr>
        <w:pStyle w:val="Body"/>
        <w:spacing w:line="360" w:lineRule="auto"/>
        <w:rPr>
          <w:rFonts w:ascii="Arial" w:hAnsi="Arial" w:cs="Arial"/>
          <w:b/>
          <w:bCs/>
        </w:rPr>
      </w:pPr>
      <w:r w:rsidRPr="00102CAF">
        <w:rPr>
          <w:rFonts w:ascii="Arial" w:hAnsi="Arial" w:cs="Arial"/>
          <w:b/>
          <w:bCs/>
        </w:rPr>
        <w:t>Results / Discussion</w:t>
      </w:r>
    </w:p>
    <w:p w14:paraId="770BC87A" w14:textId="578D9F0F" w:rsidR="009B2A18" w:rsidRPr="00102CAF" w:rsidRDefault="00F56966" w:rsidP="00102CAF">
      <w:pPr>
        <w:pStyle w:val="Body"/>
        <w:spacing w:line="360" w:lineRule="auto"/>
        <w:rPr>
          <w:rFonts w:ascii="Arial" w:hAnsi="Arial" w:cs="Arial"/>
          <w:u w:val="single"/>
        </w:rPr>
      </w:pPr>
      <w:r w:rsidRPr="00102CAF">
        <w:rPr>
          <w:rFonts w:ascii="Arial" w:hAnsi="Arial" w:cs="Arial"/>
          <w:u w:val="single"/>
        </w:rPr>
        <w:t>Initial views about the text</w:t>
      </w:r>
    </w:p>
    <w:p w14:paraId="1A16DDF1" w14:textId="2D256FFD" w:rsidR="009B2A18" w:rsidRPr="00102CAF" w:rsidRDefault="00F56966" w:rsidP="00102CAF">
      <w:pPr>
        <w:pStyle w:val="Body"/>
        <w:spacing w:line="360" w:lineRule="auto"/>
        <w:rPr>
          <w:rFonts w:ascii="Arial" w:hAnsi="Arial" w:cs="Arial"/>
        </w:rPr>
      </w:pPr>
      <w:r w:rsidRPr="00102CAF">
        <w:rPr>
          <w:rFonts w:ascii="Arial" w:hAnsi="Arial" w:cs="Arial"/>
        </w:rPr>
        <w:t>On first impression, it seemed that</w:t>
      </w:r>
      <w:r w:rsidRPr="00102CAF">
        <w:rPr>
          <w:rFonts w:ascii="Arial" w:hAnsi="Arial" w:cs="Arial"/>
          <w:lang w:val="fr-FR"/>
        </w:rPr>
        <w:t xml:space="preserve"> Constance</w:t>
      </w:r>
      <w:r w:rsidRPr="00102CAF">
        <w:rPr>
          <w:rFonts w:ascii="Arial" w:hAnsi="Arial" w:cs="Arial"/>
        </w:rPr>
        <w:t xml:space="preserve"> has an emotional attachment to her anorexia and perceives it as </w:t>
      </w:r>
      <w:r w:rsidRPr="00102CAF">
        <w:rPr>
          <w:rFonts w:ascii="Arial" w:hAnsi="Arial" w:cs="Arial"/>
          <w:lang w:val="fr-FR"/>
        </w:rPr>
        <w:t>an entit</w:t>
      </w:r>
      <w:r w:rsidRPr="00102CAF">
        <w:rPr>
          <w:rFonts w:ascii="Arial" w:hAnsi="Arial" w:cs="Arial"/>
        </w:rPr>
        <w:t xml:space="preserve">y. The relationship she has with anorexia is not dissimilar to an abusive domestic relationship, where Constance is aware anorexia is harming </w:t>
      </w:r>
      <w:r w:rsidR="0053397D" w:rsidRPr="00102CAF">
        <w:rPr>
          <w:rFonts w:ascii="Arial" w:hAnsi="Arial" w:cs="Arial"/>
        </w:rPr>
        <w:t>her,</w:t>
      </w:r>
      <w:r w:rsidRPr="00102CAF">
        <w:rPr>
          <w:rFonts w:ascii="Arial" w:hAnsi="Arial" w:cs="Arial"/>
        </w:rPr>
        <w:t xml:space="preserve"> but she trusts what it tells her to do and cannot let it go. Anorexia has taken over control of Constance’s life and is continuously the focus of her thoughts, </w:t>
      </w:r>
      <w:r w:rsidR="00513743" w:rsidRPr="00102CAF">
        <w:rPr>
          <w:rFonts w:ascii="Arial" w:hAnsi="Arial" w:cs="Arial"/>
        </w:rPr>
        <w:t>emotions,</w:t>
      </w:r>
      <w:r w:rsidRPr="00102CAF">
        <w:rPr>
          <w:rFonts w:ascii="Arial" w:hAnsi="Arial" w:cs="Arial"/>
        </w:rPr>
        <w:t xml:space="preserve"> and behaviour.</w:t>
      </w:r>
    </w:p>
    <w:p w14:paraId="7A4D367F" w14:textId="77777777" w:rsidR="009B2A18" w:rsidRPr="00102CAF" w:rsidRDefault="009B2A18" w:rsidP="00102CAF">
      <w:pPr>
        <w:pStyle w:val="Body"/>
        <w:spacing w:line="360" w:lineRule="auto"/>
        <w:rPr>
          <w:rFonts w:ascii="Arial" w:hAnsi="Arial" w:cs="Arial"/>
        </w:rPr>
      </w:pPr>
    </w:p>
    <w:p w14:paraId="7F309F11" w14:textId="77777777" w:rsidR="009B2A18" w:rsidRPr="00102CAF" w:rsidRDefault="00F56966" w:rsidP="00102CAF">
      <w:pPr>
        <w:pStyle w:val="Body"/>
        <w:spacing w:line="360" w:lineRule="auto"/>
        <w:rPr>
          <w:rFonts w:ascii="Arial" w:hAnsi="Arial" w:cs="Arial"/>
          <w:u w:val="single"/>
        </w:rPr>
      </w:pPr>
      <w:r w:rsidRPr="00102CAF">
        <w:rPr>
          <w:rFonts w:ascii="Arial" w:hAnsi="Arial" w:cs="Arial"/>
          <w:u w:val="single"/>
        </w:rPr>
        <w:t>Thematic analysis</w:t>
      </w:r>
    </w:p>
    <w:p w14:paraId="075355FA" w14:textId="1DD205C4" w:rsidR="009B2A18" w:rsidRPr="00102CAF" w:rsidRDefault="00F56966" w:rsidP="00102CAF">
      <w:pPr>
        <w:pStyle w:val="Body"/>
        <w:spacing w:line="360" w:lineRule="auto"/>
        <w:rPr>
          <w:rFonts w:ascii="Arial" w:hAnsi="Arial" w:cs="Arial"/>
        </w:rPr>
      </w:pPr>
      <w:r w:rsidRPr="00102CAF">
        <w:rPr>
          <w:rFonts w:ascii="Arial" w:hAnsi="Arial" w:cs="Arial"/>
        </w:rPr>
        <w:t>This phenomenologically informed thematic analysis identified 10 emerging themes from the diary entry (see Appendix 2). Emerging themes were: voice of anorexia, vulnerable thoughts and feelings, staff, negative thoughts and feelings, positivity towards anorexia and fondness, friendship, positive thoughts and feelings, loss of control, resistance to recovery, rejection of food and drink. These 10 themes were then clustered into five superordinate themes which were support networks, pro-anorexia, positivity, negatively and vulnerability (see Appendix 2).</w:t>
      </w:r>
    </w:p>
    <w:p w14:paraId="2316029B" w14:textId="77777777" w:rsidR="009B2A18" w:rsidRPr="00102CAF" w:rsidRDefault="009B2A18" w:rsidP="00102CAF">
      <w:pPr>
        <w:pStyle w:val="Body"/>
        <w:spacing w:line="360" w:lineRule="auto"/>
        <w:rPr>
          <w:rFonts w:ascii="Arial" w:hAnsi="Arial" w:cs="Arial"/>
        </w:rPr>
      </w:pPr>
    </w:p>
    <w:p w14:paraId="1E6EC349" w14:textId="77777777" w:rsidR="009B2A18" w:rsidRPr="00102CAF" w:rsidRDefault="00F56966" w:rsidP="00102CAF">
      <w:pPr>
        <w:pStyle w:val="Body"/>
        <w:spacing w:line="360" w:lineRule="auto"/>
        <w:rPr>
          <w:rFonts w:ascii="Arial" w:hAnsi="Arial" w:cs="Arial"/>
          <w:i/>
          <w:iCs/>
        </w:rPr>
      </w:pPr>
      <w:r w:rsidRPr="00102CAF">
        <w:rPr>
          <w:rFonts w:ascii="Arial" w:hAnsi="Arial" w:cs="Arial"/>
          <w:i/>
          <w:iCs/>
        </w:rPr>
        <w:t>Support networks</w:t>
      </w:r>
    </w:p>
    <w:p w14:paraId="1A468C3B" w14:textId="1D33F4B1" w:rsidR="009B2A18" w:rsidRPr="00102CAF" w:rsidRDefault="00F56966" w:rsidP="00102CAF">
      <w:pPr>
        <w:pStyle w:val="Body"/>
        <w:spacing w:line="360" w:lineRule="auto"/>
        <w:rPr>
          <w:rFonts w:ascii="Arial" w:hAnsi="Arial" w:cs="Arial"/>
          <w:i/>
          <w:iCs/>
        </w:rPr>
      </w:pPr>
      <w:r w:rsidRPr="00102CAF">
        <w:rPr>
          <w:rFonts w:ascii="Arial" w:hAnsi="Arial" w:cs="Arial"/>
        </w:rPr>
        <w:t>Two emerging themes made up this superordinate theme: friendship and staff. Friendship seemed to help Constance, as she had a ‘phone call with a friend’ (line 39) and her ‘friend rang […] back after tea’ (line 47) and reported it was ‘really good to speak to her’ (line 47). Speaking to friends may, therefore, keep Constance in touch with her life prior to or free of anorexia and therefore increases motivation for recovery.</w:t>
      </w:r>
    </w:p>
    <w:p w14:paraId="1F7E7C91" w14:textId="6D3EDE86" w:rsidR="009B2A18" w:rsidRPr="00102CAF" w:rsidRDefault="00F56966" w:rsidP="00102CAF">
      <w:pPr>
        <w:pStyle w:val="Body"/>
        <w:spacing w:line="360" w:lineRule="auto"/>
        <w:rPr>
          <w:rFonts w:ascii="Arial" w:hAnsi="Arial" w:cs="Arial"/>
          <w:i/>
          <w:iCs/>
        </w:rPr>
      </w:pPr>
      <w:r w:rsidRPr="00102CAF">
        <w:rPr>
          <w:rFonts w:ascii="Arial" w:hAnsi="Arial" w:cs="Arial"/>
        </w:rPr>
        <w:t xml:space="preserve">Support from staff was reported in Constance’s diary extracts, as she states she ‘had a core team meeting’ (line 19), identified she has a ‘key worker’ (line 19), had ‘a lot of encouragement from staff’ (line 26), ‘had a meeting with two senior members of staff’ (line 28), and ‘the staff were giving me so much support’ (line 45). This finding is consistent with previous research, which has found that </w:t>
      </w:r>
      <w:r w:rsidRPr="00102CAF">
        <w:rPr>
          <w:rFonts w:ascii="Arial" w:hAnsi="Arial" w:cs="Arial"/>
          <w:lang w:val="it-IT"/>
        </w:rPr>
        <w:t xml:space="preserve">social support </w:t>
      </w:r>
      <w:r w:rsidRPr="00102CAF">
        <w:rPr>
          <w:rFonts w:ascii="Arial" w:hAnsi="Arial" w:cs="Arial"/>
        </w:rPr>
        <w:t>is typically maladaptive or reduced in people with eating disorders (Knapton, 2013).</w:t>
      </w:r>
    </w:p>
    <w:p w14:paraId="527D84F1" w14:textId="77777777" w:rsidR="009B2A18" w:rsidRPr="00102CAF" w:rsidRDefault="009B2A18" w:rsidP="00102CAF">
      <w:pPr>
        <w:pStyle w:val="Body"/>
        <w:spacing w:line="360" w:lineRule="auto"/>
        <w:rPr>
          <w:rFonts w:ascii="Arial" w:hAnsi="Arial" w:cs="Arial"/>
          <w:i/>
          <w:iCs/>
        </w:rPr>
      </w:pPr>
    </w:p>
    <w:p w14:paraId="3461E938" w14:textId="77777777" w:rsidR="009B2A18" w:rsidRPr="00102CAF" w:rsidRDefault="00F56966" w:rsidP="00102CAF">
      <w:pPr>
        <w:pStyle w:val="Body"/>
        <w:spacing w:line="360" w:lineRule="auto"/>
        <w:rPr>
          <w:rFonts w:ascii="Arial" w:hAnsi="Arial" w:cs="Arial"/>
          <w:i/>
          <w:iCs/>
        </w:rPr>
      </w:pPr>
      <w:r w:rsidRPr="00102CAF">
        <w:rPr>
          <w:rFonts w:ascii="Arial" w:hAnsi="Arial" w:cs="Arial"/>
          <w:i/>
          <w:iCs/>
        </w:rPr>
        <w:t>Pro-anorexia</w:t>
      </w:r>
    </w:p>
    <w:p w14:paraId="2B3CD0C1" w14:textId="1FEBABAD" w:rsidR="009B2A18" w:rsidRPr="00102CAF" w:rsidRDefault="00F56966" w:rsidP="00102CAF">
      <w:pPr>
        <w:pStyle w:val="Body"/>
        <w:spacing w:line="360" w:lineRule="auto"/>
        <w:rPr>
          <w:rFonts w:ascii="Arial" w:hAnsi="Arial" w:cs="Arial"/>
          <w:i/>
          <w:iCs/>
        </w:rPr>
      </w:pPr>
      <w:r w:rsidRPr="00102CAF">
        <w:rPr>
          <w:rFonts w:ascii="Arial" w:hAnsi="Arial" w:cs="Arial"/>
        </w:rPr>
        <w:t xml:space="preserve">Four emerging themes were clustered to make up the superordinate theme of pro-anorexia, including positivity towards anorexia, rejection of food and drink, resistance to recovery, and the voice of anorexia. </w:t>
      </w:r>
    </w:p>
    <w:p w14:paraId="5721338F" w14:textId="2F25BC07" w:rsidR="009B2A18" w:rsidRPr="00102CAF" w:rsidRDefault="00F56966" w:rsidP="00102CAF">
      <w:pPr>
        <w:pStyle w:val="Body"/>
        <w:spacing w:line="360" w:lineRule="auto"/>
        <w:rPr>
          <w:rFonts w:ascii="Arial" w:hAnsi="Arial" w:cs="Arial"/>
        </w:rPr>
      </w:pPr>
      <w:r w:rsidRPr="00102CAF">
        <w:rPr>
          <w:rFonts w:ascii="Arial" w:hAnsi="Arial" w:cs="Arial"/>
        </w:rPr>
        <w:t xml:space="preserve">Constance demonstrated positivity towards anorexia throughout this diary extract as she thought this would have positive effects on her. She reports that she was tempted to eat and </w:t>
      </w:r>
      <w:r w:rsidR="00BF6C90" w:rsidRPr="00102CAF">
        <w:rPr>
          <w:rFonts w:ascii="Arial" w:hAnsi="Arial" w:cs="Arial"/>
        </w:rPr>
        <w:t>d</w:t>
      </w:r>
      <w:r w:rsidRPr="00102CAF">
        <w:rPr>
          <w:rFonts w:ascii="Arial" w:hAnsi="Arial" w:cs="Arial"/>
        </w:rPr>
        <w:t xml:space="preserve">rink but that not putting it in her mouth ‘was for the best’ (line 15), that she ‘planned to gain some self-confidence today through not eating’ (line 21), and ‘it was making me thin so that is the best thing </w:t>
      </w:r>
      <w:r w:rsidRPr="00102CAF">
        <w:rPr>
          <w:rFonts w:ascii="Arial" w:hAnsi="Arial" w:cs="Arial"/>
        </w:rPr>
        <w:lastRenderedPageBreak/>
        <w:t xml:space="preserve">that has ever happened to me’ (line 37-38). This finding is consistent with previous research, which has found that people living with eating disorders experience feelings of pride for enduring the eating disorder and abstaining from eating </w:t>
      </w:r>
      <w:r w:rsidRPr="00102CAF">
        <w:rPr>
          <w:rFonts w:ascii="Arial" w:hAnsi="Arial" w:cs="Arial"/>
          <w:lang w:val="fr-FR"/>
        </w:rPr>
        <w:t>(Robinson et al., 2015)</w:t>
      </w:r>
      <w:r w:rsidRPr="00102CAF">
        <w:rPr>
          <w:rFonts w:ascii="Arial" w:hAnsi="Arial" w:cs="Arial"/>
        </w:rPr>
        <w:t>.</w:t>
      </w:r>
    </w:p>
    <w:p w14:paraId="2FC3DEAD" w14:textId="55AB2A83" w:rsidR="009B2A18" w:rsidRPr="00102CAF" w:rsidRDefault="00F56966" w:rsidP="00102CAF">
      <w:pPr>
        <w:pStyle w:val="Body"/>
        <w:spacing w:line="360" w:lineRule="auto"/>
        <w:rPr>
          <w:rFonts w:ascii="Arial" w:hAnsi="Arial" w:cs="Arial"/>
        </w:rPr>
      </w:pPr>
      <w:r w:rsidRPr="00102CAF">
        <w:rPr>
          <w:rFonts w:ascii="Arial" w:hAnsi="Arial" w:cs="Arial"/>
        </w:rPr>
        <w:t>Rejection of food and drink was concerning throughout this extract, as there were many reports where Constance continued to reject food and drink. For example, she states ‘there is no point in not eating but still drinking […] I had to not drink either’ (lines 13-14), ’resisting my snack felt so good’ (line 16), and ‘it is easier and better to have nothing inside me’ (lines 53-54). When applying the recovery phases to this case, it is likely that Constance is currently unready for change as she does not consistently experience an increase in motivation to recover or try to act against her anorexia (Dawson et al., 2014).</w:t>
      </w:r>
    </w:p>
    <w:p w14:paraId="084251A4" w14:textId="228AD8DB" w:rsidR="009B2A18" w:rsidRPr="00102CAF" w:rsidRDefault="00F56966" w:rsidP="00102CAF">
      <w:pPr>
        <w:pStyle w:val="Body"/>
        <w:spacing w:line="360" w:lineRule="auto"/>
        <w:rPr>
          <w:rFonts w:ascii="Arial" w:hAnsi="Arial" w:cs="Arial"/>
        </w:rPr>
      </w:pPr>
      <w:r w:rsidRPr="00102CAF">
        <w:rPr>
          <w:rFonts w:ascii="Arial" w:hAnsi="Arial" w:cs="Arial"/>
        </w:rPr>
        <w:t>Resistance to recovery is highlighted through the extract. For example, Constance states she is ‘not ready to get better’ (lines 5-6) and ‘really wanted to give in’ (line 44). Previous research found similar findings, with motivation for recovery being generally low and treatment outcomes being</w:t>
      </w:r>
      <w:r w:rsidRPr="00102CAF">
        <w:rPr>
          <w:rFonts w:ascii="Arial" w:hAnsi="Arial" w:cs="Arial"/>
          <w:lang w:val="nl-NL"/>
        </w:rPr>
        <w:t xml:space="preserve"> poor </w:t>
      </w:r>
      <w:r w:rsidRPr="00102CAF">
        <w:rPr>
          <w:rFonts w:ascii="Arial" w:hAnsi="Arial" w:cs="Arial"/>
        </w:rPr>
        <w:t xml:space="preserve">for people with eating disorders </w:t>
      </w:r>
      <w:r w:rsidRPr="00102CAF">
        <w:rPr>
          <w:rFonts w:ascii="Arial" w:hAnsi="Arial" w:cs="Arial"/>
          <w:lang w:val="it-IT"/>
        </w:rPr>
        <w:t>(Fox &amp; Diab, 2013).</w:t>
      </w:r>
    </w:p>
    <w:p w14:paraId="7342BC4B" w14:textId="065AE23A" w:rsidR="009B2A18" w:rsidRPr="00102CAF" w:rsidRDefault="00F56966" w:rsidP="00102CAF">
      <w:pPr>
        <w:pStyle w:val="Body"/>
        <w:spacing w:line="360" w:lineRule="auto"/>
        <w:rPr>
          <w:rFonts w:ascii="Arial" w:hAnsi="Arial" w:cs="Arial"/>
          <w:i/>
          <w:iCs/>
        </w:rPr>
      </w:pPr>
      <w:r w:rsidRPr="00102CAF">
        <w:rPr>
          <w:rFonts w:ascii="Arial" w:hAnsi="Arial" w:cs="Arial"/>
        </w:rPr>
        <w:t xml:space="preserve">The voice of anorexia is clear throughout this diary entry, as Constance discusses it telling her ‘not to worry if I had put on weight […] I will soon be able to lose it again. It told me - so I have to believe it’ (lines 7-8). This finding should be investigated in other cases and studies to identify if other people with eating disorders experience a voice of anorexia in a similar manner. </w:t>
      </w:r>
    </w:p>
    <w:p w14:paraId="623E8088" w14:textId="77777777" w:rsidR="009B2A18" w:rsidRPr="00102CAF" w:rsidRDefault="009B2A18" w:rsidP="00102CAF">
      <w:pPr>
        <w:pStyle w:val="Body"/>
        <w:spacing w:line="360" w:lineRule="auto"/>
        <w:rPr>
          <w:rFonts w:ascii="Arial" w:hAnsi="Arial" w:cs="Arial"/>
          <w:i/>
          <w:iCs/>
        </w:rPr>
      </w:pPr>
    </w:p>
    <w:p w14:paraId="12D5C1D8" w14:textId="5484208E" w:rsidR="009B2A18" w:rsidRPr="00102CAF" w:rsidRDefault="00F56966" w:rsidP="00102CAF">
      <w:pPr>
        <w:pStyle w:val="Body"/>
        <w:spacing w:line="360" w:lineRule="auto"/>
        <w:rPr>
          <w:rFonts w:ascii="Arial" w:hAnsi="Arial" w:cs="Arial"/>
          <w:i/>
          <w:iCs/>
        </w:rPr>
      </w:pPr>
      <w:r w:rsidRPr="00102CAF">
        <w:rPr>
          <w:rFonts w:ascii="Arial" w:hAnsi="Arial" w:cs="Arial"/>
          <w:i/>
          <w:iCs/>
        </w:rPr>
        <w:t>Positivity</w:t>
      </w:r>
    </w:p>
    <w:p w14:paraId="2D7A262E" w14:textId="235FBD5F" w:rsidR="009B2A18" w:rsidRPr="00102CAF" w:rsidRDefault="00F56966" w:rsidP="00102CAF">
      <w:pPr>
        <w:pStyle w:val="Body"/>
        <w:spacing w:line="360" w:lineRule="auto"/>
        <w:rPr>
          <w:rFonts w:ascii="Arial" w:hAnsi="Arial" w:cs="Arial"/>
        </w:rPr>
      </w:pPr>
      <w:r w:rsidRPr="00102CAF">
        <w:rPr>
          <w:rFonts w:ascii="Arial" w:hAnsi="Arial" w:cs="Arial"/>
        </w:rPr>
        <w:t xml:space="preserve">Constance did also report positive thoughts and feelings, where she demonstrates motivation to recover: ‘you can do this, you are hungry and thirsty’ (lines 34). She does have positive thoughts and feelings, as she reports ‘I felt healthy, and that I could recover’ (line 48). This reflects some ‘real motivation’ (line 48-49) to recover which is stage two of the four phases of recovery from eating disorders (Dawson et al., 2014). These findings indicate that recovery from anorexia is achievable and there is hope. </w:t>
      </w:r>
    </w:p>
    <w:p w14:paraId="42177AB8" w14:textId="77777777" w:rsidR="009B2A18" w:rsidRPr="00102CAF" w:rsidRDefault="009B2A18" w:rsidP="00102CAF">
      <w:pPr>
        <w:pStyle w:val="Body"/>
        <w:spacing w:line="360" w:lineRule="auto"/>
        <w:rPr>
          <w:rFonts w:ascii="Arial" w:hAnsi="Arial" w:cs="Arial"/>
          <w:i/>
          <w:iCs/>
        </w:rPr>
      </w:pPr>
    </w:p>
    <w:p w14:paraId="19CBADAD" w14:textId="77777777" w:rsidR="009B2A18" w:rsidRPr="00102CAF" w:rsidRDefault="00F56966" w:rsidP="00102CAF">
      <w:pPr>
        <w:pStyle w:val="Body"/>
        <w:spacing w:line="360" w:lineRule="auto"/>
        <w:rPr>
          <w:rFonts w:ascii="Arial" w:hAnsi="Arial" w:cs="Arial"/>
          <w:i/>
          <w:iCs/>
        </w:rPr>
      </w:pPr>
      <w:r w:rsidRPr="00102CAF">
        <w:rPr>
          <w:rFonts w:ascii="Arial" w:hAnsi="Arial" w:cs="Arial"/>
          <w:i/>
          <w:iCs/>
        </w:rPr>
        <w:t>Negativity</w:t>
      </w:r>
    </w:p>
    <w:p w14:paraId="35D28E9B" w14:textId="2AF0AB0C" w:rsidR="009B2A18" w:rsidRPr="00102CAF" w:rsidRDefault="00F56966" w:rsidP="00102CAF">
      <w:pPr>
        <w:pStyle w:val="Body"/>
        <w:spacing w:line="360" w:lineRule="auto"/>
        <w:rPr>
          <w:rFonts w:ascii="Arial" w:hAnsi="Arial" w:cs="Arial"/>
          <w:i/>
          <w:iCs/>
        </w:rPr>
      </w:pPr>
      <w:r w:rsidRPr="00102CAF">
        <w:rPr>
          <w:rFonts w:ascii="Arial" w:hAnsi="Arial" w:cs="Arial"/>
        </w:rPr>
        <w:t>Constance demonstrates negative thoughts and feelings towards putting on weight and eating, stating ’afterwards I felt terrible’ (line 27). Constance’s negative thoughts and feelings worsen towards the end of the extract, where she states ‘I don’t see the point in living anymore. I feel worthless’ (line 51) and that ‘I am nothing. I don’t deserve it’ (line 53). Hopelessness has been identified as a feature of living with eating disorders, highlighting maladaptive cognition (Robinson et al., 2015).</w:t>
      </w:r>
    </w:p>
    <w:p w14:paraId="69B59218" w14:textId="77777777" w:rsidR="009B2A18" w:rsidRPr="00102CAF" w:rsidRDefault="009B2A18" w:rsidP="00102CAF">
      <w:pPr>
        <w:pStyle w:val="Body"/>
        <w:spacing w:line="360" w:lineRule="auto"/>
        <w:rPr>
          <w:rFonts w:ascii="Arial" w:hAnsi="Arial" w:cs="Arial"/>
          <w:i/>
          <w:iCs/>
        </w:rPr>
      </w:pPr>
    </w:p>
    <w:p w14:paraId="75B28EFD" w14:textId="5867E44E" w:rsidR="009B2A18" w:rsidRPr="00102CAF" w:rsidRDefault="00F56966" w:rsidP="00102CAF">
      <w:pPr>
        <w:pStyle w:val="Body"/>
        <w:spacing w:line="360" w:lineRule="auto"/>
        <w:rPr>
          <w:rFonts w:ascii="Arial" w:hAnsi="Arial" w:cs="Arial"/>
          <w:i/>
          <w:iCs/>
        </w:rPr>
      </w:pPr>
      <w:r w:rsidRPr="00102CAF">
        <w:rPr>
          <w:rFonts w:ascii="Arial" w:hAnsi="Arial" w:cs="Arial"/>
          <w:i/>
          <w:iCs/>
        </w:rPr>
        <w:t>Vulnerability</w:t>
      </w:r>
    </w:p>
    <w:p w14:paraId="5E246BCE" w14:textId="6DDEB469" w:rsidR="009B2A18" w:rsidRPr="00102CAF" w:rsidRDefault="00F56966" w:rsidP="00102CAF">
      <w:pPr>
        <w:pStyle w:val="Body"/>
        <w:spacing w:line="360" w:lineRule="auto"/>
        <w:rPr>
          <w:rFonts w:ascii="Arial" w:hAnsi="Arial" w:cs="Arial"/>
        </w:rPr>
      </w:pPr>
      <w:r w:rsidRPr="00102CAF">
        <w:rPr>
          <w:rFonts w:ascii="Arial" w:hAnsi="Arial" w:cs="Arial"/>
        </w:rPr>
        <w:t>Two emerging themes were clustered to develop the vulnerability superordinate themes, which included vulnerable feelings and thoughts, and loss of control.</w:t>
      </w:r>
    </w:p>
    <w:p w14:paraId="3648AD41" w14:textId="13BC242C" w:rsidR="009B2A18" w:rsidRPr="00102CAF" w:rsidRDefault="00F56966" w:rsidP="00102CAF">
      <w:pPr>
        <w:pStyle w:val="Body"/>
        <w:spacing w:line="360" w:lineRule="auto"/>
        <w:rPr>
          <w:rFonts w:ascii="Arial" w:hAnsi="Arial" w:cs="Arial"/>
        </w:rPr>
      </w:pPr>
      <w:r w:rsidRPr="00102CAF">
        <w:rPr>
          <w:rFonts w:ascii="Arial" w:hAnsi="Arial" w:cs="Arial"/>
        </w:rPr>
        <w:lastRenderedPageBreak/>
        <w:t xml:space="preserve">Constance reports vulnerable feelings and thoughts as she experiences conflicts and confusion as she is ‘confused about what to do’ (line 30) and ‘didn’t know which one to choose’ (line 35-36). Constance also has thoughts and feelings which make her vulnerable as she reports feeling ‘really ashamed’ (line 42) and ‘really guilty’ (line 45). These feelings make Constance vulnerable to risk and harm, as she does not want to discuss her feelings or being in hospital with her friends, therefore, isolated herself from social support and people with normal eating and drinking habits. </w:t>
      </w:r>
    </w:p>
    <w:p w14:paraId="1D2B7447" w14:textId="524C0DBE" w:rsidR="009B2A18" w:rsidRPr="00102CAF" w:rsidRDefault="00F56966" w:rsidP="00102CAF">
      <w:pPr>
        <w:pStyle w:val="Body"/>
        <w:spacing w:line="360" w:lineRule="auto"/>
        <w:rPr>
          <w:rFonts w:ascii="Arial" w:hAnsi="Arial" w:cs="Arial"/>
        </w:rPr>
      </w:pPr>
      <w:r w:rsidRPr="00102CAF">
        <w:rPr>
          <w:rFonts w:ascii="Arial" w:hAnsi="Arial" w:cs="Arial"/>
        </w:rPr>
        <w:t xml:space="preserve">Loss of control is a theme within this extract, related to anorexia controlling Constance’s thoughts, </w:t>
      </w:r>
      <w:r w:rsidR="00513743" w:rsidRPr="00102CAF">
        <w:rPr>
          <w:rFonts w:ascii="Arial" w:hAnsi="Arial" w:cs="Arial"/>
        </w:rPr>
        <w:t>feelings,</w:t>
      </w:r>
      <w:r w:rsidRPr="00102CAF">
        <w:rPr>
          <w:rFonts w:ascii="Arial" w:hAnsi="Arial" w:cs="Arial"/>
        </w:rPr>
        <w:t xml:space="preserve"> and behaviour. Constance reports that ‘anorexia had taken over’ (line 22), ‘I wasn’t in control anymore’ (line 22), and ‘I just had to obey my illness’ (line 22-23). Self-efficacy is, therefore, important in living with an eating disorder.</w:t>
      </w:r>
    </w:p>
    <w:p w14:paraId="39530C03" w14:textId="77777777" w:rsidR="00004189" w:rsidRDefault="00004189" w:rsidP="00004189">
      <w:pPr>
        <w:pStyle w:val="Body"/>
        <w:spacing w:line="360" w:lineRule="auto"/>
        <w:rPr>
          <w:rFonts w:ascii="Arial" w:hAnsi="Arial" w:cs="Arial"/>
        </w:rPr>
      </w:pPr>
    </w:p>
    <w:p w14:paraId="71889460" w14:textId="32C7E2C2" w:rsidR="009B2A18" w:rsidRPr="00CD7140" w:rsidRDefault="00F56966" w:rsidP="00004189">
      <w:pPr>
        <w:pStyle w:val="Body"/>
        <w:spacing w:line="360" w:lineRule="auto"/>
        <w:rPr>
          <w:rFonts w:ascii="Arial" w:hAnsi="Arial" w:cs="Arial"/>
          <w:u w:val="single"/>
        </w:rPr>
      </w:pPr>
      <w:r w:rsidRPr="00CD7140">
        <w:rPr>
          <w:rFonts w:ascii="Arial" w:hAnsi="Arial" w:cs="Arial"/>
          <w:u w:val="single"/>
        </w:rPr>
        <w:t>Implications</w:t>
      </w:r>
    </w:p>
    <w:p w14:paraId="1FB10836" w14:textId="0C3B3377" w:rsidR="009B2A18" w:rsidRPr="00102CAF" w:rsidRDefault="00F56966" w:rsidP="00102CAF">
      <w:pPr>
        <w:pStyle w:val="Body"/>
        <w:spacing w:line="360" w:lineRule="auto"/>
        <w:rPr>
          <w:rFonts w:ascii="Arial" w:hAnsi="Arial" w:cs="Arial"/>
        </w:rPr>
      </w:pPr>
      <w:r w:rsidRPr="00102CAF">
        <w:rPr>
          <w:rFonts w:ascii="Arial" w:hAnsi="Arial" w:cs="Arial"/>
        </w:rPr>
        <w:t>There remains uncertainty about the holistic factors which contribute to successful recovery from eating disorders. This study, however, provides information on factors which impact experiences living with an eating disorder. For example, social support seemed to enhance motivation for recovery in this case, so people with eating disorders in hospital should be encouraged to maintain regular contact with their families and peers. Findings can, therefore, inform and improve professional practice and understanding of problems experienced when living with an eating disorder.</w:t>
      </w:r>
    </w:p>
    <w:p w14:paraId="184E81E6" w14:textId="77777777" w:rsidR="00004189" w:rsidRDefault="00004189" w:rsidP="00102CAF">
      <w:pPr>
        <w:pStyle w:val="Body"/>
        <w:spacing w:line="360" w:lineRule="auto"/>
        <w:jc w:val="center"/>
        <w:rPr>
          <w:rFonts w:ascii="Arial" w:hAnsi="Arial" w:cs="Arial"/>
        </w:rPr>
      </w:pPr>
    </w:p>
    <w:p w14:paraId="1462747F" w14:textId="424626E2" w:rsidR="009B2A18" w:rsidRPr="00CD7140" w:rsidRDefault="00F56966" w:rsidP="00004189">
      <w:pPr>
        <w:pStyle w:val="Body"/>
        <w:spacing w:line="360" w:lineRule="auto"/>
        <w:rPr>
          <w:rFonts w:ascii="Arial" w:hAnsi="Arial" w:cs="Arial"/>
          <w:u w:val="single"/>
        </w:rPr>
      </w:pPr>
      <w:r w:rsidRPr="00CD7140">
        <w:rPr>
          <w:rFonts w:ascii="Arial" w:hAnsi="Arial" w:cs="Arial"/>
          <w:u w:val="single"/>
        </w:rPr>
        <w:t>Limitations</w:t>
      </w:r>
    </w:p>
    <w:p w14:paraId="201BF558" w14:textId="70E5A4B5" w:rsidR="009B2A18" w:rsidRPr="00102CAF" w:rsidRDefault="00F56966" w:rsidP="00102CAF">
      <w:pPr>
        <w:pStyle w:val="Body"/>
        <w:spacing w:line="360" w:lineRule="auto"/>
        <w:rPr>
          <w:rFonts w:ascii="Arial" w:hAnsi="Arial" w:cs="Arial"/>
        </w:rPr>
      </w:pPr>
      <w:r w:rsidRPr="00102CAF">
        <w:rPr>
          <w:rFonts w:ascii="Arial" w:hAnsi="Arial" w:cs="Arial"/>
        </w:rPr>
        <w:t xml:space="preserve">The study was limited by only one extract from one participant being analysed. This made for an in-depth and highly valid analysis, however, this analysis lacked reliability. It is unknown if the experiences highlighted in the extract are typical of those with an eating disorder or if these are only applicable to the single </w:t>
      </w:r>
      <w:r w:rsidR="005236DF">
        <w:rPr>
          <w:rFonts w:ascii="Arial" w:hAnsi="Arial" w:cs="Arial"/>
        </w:rPr>
        <w:t>participant</w:t>
      </w:r>
      <w:r w:rsidRPr="00102CAF">
        <w:rPr>
          <w:rFonts w:ascii="Arial" w:hAnsi="Arial" w:cs="Arial"/>
        </w:rPr>
        <w:t>. Generalisability of findings is, therefore, lacking.</w:t>
      </w:r>
    </w:p>
    <w:p w14:paraId="6B9FF633" w14:textId="77777777" w:rsidR="009B2A18" w:rsidRPr="00102CAF" w:rsidRDefault="009B2A18" w:rsidP="00102CAF">
      <w:pPr>
        <w:pStyle w:val="Body"/>
        <w:spacing w:line="360" w:lineRule="auto"/>
        <w:rPr>
          <w:rFonts w:ascii="Arial" w:hAnsi="Arial" w:cs="Arial"/>
        </w:rPr>
      </w:pPr>
    </w:p>
    <w:p w14:paraId="72B4FC6F" w14:textId="77777777" w:rsidR="009B2A18" w:rsidRPr="00CD7140" w:rsidRDefault="00F56966" w:rsidP="00004189">
      <w:pPr>
        <w:pStyle w:val="Body"/>
        <w:spacing w:line="360" w:lineRule="auto"/>
        <w:rPr>
          <w:rFonts w:ascii="Arial" w:hAnsi="Arial" w:cs="Arial"/>
          <w:u w:val="single"/>
        </w:rPr>
      </w:pPr>
      <w:r w:rsidRPr="00CD7140">
        <w:rPr>
          <w:rFonts w:ascii="Arial" w:hAnsi="Arial" w:cs="Arial"/>
          <w:u w:val="single"/>
        </w:rPr>
        <w:t>Future research</w:t>
      </w:r>
    </w:p>
    <w:p w14:paraId="24451C8C" w14:textId="51457FF9" w:rsidR="009B2A18" w:rsidRPr="00102CAF" w:rsidRDefault="00F56966" w:rsidP="00102CAF">
      <w:pPr>
        <w:pStyle w:val="Body"/>
        <w:spacing w:line="360" w:lineRule="auto"/>
        <w:rPr>
          <w:rFonts w:ascii="Arial" w:hAnsi="Arial" w:cs="Arial"/>
        </w:rPr>
      </w:pPr>
      <w:r w:rsidRPr="00102CAF">
        <w:rPr>
          <w:rFonts w:ascii="Arial" w:hAnsi="Arial" w:cs="Arial"/>
        </w:rPr>
        <w:t xml:space="preserve">Future research would benefit from exploring the impact of a living with an eating disorder and recovery in men, people of different ages and people from a variety of cultural backgrounds. To additionally deepen understanding, themes identified should be explored in quantitative experiments to establish if factors are related to eating disorder recovery and how these mechanisms may function. </w:t>
      </w:r>
    </w:p>
    <w:p w14:paraId="0A64E1D5" w14:textId="77777777" w:rsidR="009B2A18" w:rsidRPr="00102CAF" w:rsidRDefault="009B2A18" w:rsidP="00102CAF">
      <w:pPr>
        <w:pStyle w:val="Body"/>
        <w:spacing w:line="360" w:lineRule="auto"/>
        <w:jc w:val="center"/>
        <w:rPr>
          <w:rFonts w:ascii="Arial" w:hAnsi="Arial" w:cs="Arial"/>
        </w:rPr>
      </w:pPr>
    </w:p>
    <w:p w14:paraId="04266472" w14:textId="77777777" w:rsidR="00004189" w:rsidRDefault="00004189" w:rsidP="00102CAF">
      <w:pPr>
        <w:pStyle w:val="Body"/>
        <w:spacing w:line="360" w:lineRule="auto"/>
        <w:jc w:val="center"/>
        <w:rPr>
          <w:rFonts w:ascii="Arial" w:hAnsi="Arial" w:cs="Arial"/>
          <w:b/>
          <w:bCs/>
          <w:lang w:val="it-IT"/>
        </w:rPr>
      </w:pPr>
    </w:p>
    <w:p w14:paraId="14A3BFC8" w14:textId="77777777" w:rsidR="00004189" w:rsidRDefault="00004189" w:rsidP="00102CAF">
      <w:pPr>
        <w:pStyle w:val="Body"/>
        <w:spacing w:line="360" w:lineRule="auto"/>
        <w:jc w:val="center"/>
        <w:rPr>
          <w:rFonts w:ascii="Arial" w:hAnsi="Arial" w:cs="Arial"/>
          <w:b/>
          <w:bCs/>
          <w:lang w:val="it-IT"/>
        </w:rPr>
      </w:pPr>
    </w:p>
    <w:p w14:paraId="63123602" w14:textId="77777777" w:rsidR="008A1302" w:rsidRDefault="008A1302" w:rsidP="00004189">
      <w:pPr>
        <w:pStyle w:val="Body"/>
        <w:spacing w:line="360" w:lineRule="auto"/>
        <w:rPr>
          <w:rFonts w:ascii="Arial" w:hAnsi="Arial" w:cs="Arial"/>
          <w:b/>
          <w:bCs/>
          <w:lang w:val="it-IT"/>
        </w:rPr>
      </w:pPr>
    </w:p>
    <w:p w14:paraId="63C520D6" w14:textId="77777777" w:rsidR="00201F87" w:rsidRDefault="00201F87" w:rsidP="00004189">
      <w:pPr>
        <w:pStyle w:val="Body"/>
        <w:spacing w:line="360" w:lineRule="auto"/>
        <w:rPr>
          <w:rFonts w:ascii="Arial" w:hAnsi="Arial" w:cs="Arial"/>
          <w:b/>
          <w:bCs/>
          <w:lang w:val="it-IT"/>
        </w:rPr>
      </w:pPr>
    </w:p>
    <w:p w14:paraId="639A265A" w14:textId="77777777" w:rsidR="00201F87" w:rsidRDefault="00201F87" w:rsidP="00004189">
      <w:pPr>
        <w:pStyle w:val="Body"/>
        <w:spacing w:line="360" w:lineRule="auto"/>
        <w:rPr>
          <w:rFonts w:ascii="Arial" w:hAnsi="Arial" w:cs="Arial"/>
          <w:b/>
          <w:bCs/>
          <w:lang w:val="it-IT"/>
        </w:rPr>
      </w:pPr>
    </w:p>
    <w:p w14:paraId="5B3859FB" w14:textId="1C898AAF" w:rsidR="009B2A18" w:rsidRPr="00102CAF" w:rsidRDefault="00F56966" w:rsidP="00004189">
      <w:pPr>
        <w:pStyle w:val="Body"/>
        <w:spacing w:line="360" w:lineRule="auto"/>
        <w:rPr>
          <w:rFonts w:ascii="Arial" w:hAnsi="Arial" w:cs="Arial"/>
          <w:b/>
          <w:bCs/>
        </w:rPr>
      </w:pPr>
      <w:r w:rsidRPr="00102CAF">
        <w:rPr>
          <w:rFonts w:ascii="Arial" w:hAnsi="Arial" w:cs="Arial"/>
          <w:b/>
          <w:bCs/>
          <w:lang w:val="it-IT"/>
        </w:rPr>
        <w:lastRenderedPageBreak/>
        <w:t>Conclusion</w:t>
      </w:r>
    </w:p>
    <w:p w14:paraId="1BE0D577" w14:textId="13F3EDF9" w:rsidR="009B2A18" w:rsidRPr="00102CAF" w:rsidRDefault="00C12FF5" w:rsidP="00102CAF">
      <w:pPr>
        <w:pStyle w:val="Body"/>
        <w:spacing w:line="360" w:lineRule="auto"/>
        <w:rPr>
          <w:rFonts w:ascii="Arial" w:hAnsi="Arial" w:cs="Arial"/>
        </w:rPr>
      </w:pPr>
      <w:r w:rsidRPr="00102CAF">
        <w:rPr>
          <w:rFonts w:ascii="Arial" w:hAnsi="Arial" w:cs="Arial"/>
        </w:rPr>
        <w:t>To conclude,</w:t>
      </w:r>
      <w:r w:rsidR="00F56966" w:rsidRPr="00102CAF">
        <w:rPr>
          <w:rFonts w:ascii="Arial" w:hAnsi="Arial" w:cs="Arial"/>
        </w:rPr>
        <w:t xml:space="preserve"> this exploratory study investigated one person’s experiences from living with an eating disorder whilst admitted to hospital, by conducting phenomenological thematic analysis on a diary extract. Ten emerging themes were identified, clustered into five superordinate themes related to social support, pro-anorexia thoughts, positivity, </w:t>
      </w:r>
      <w:r w:rsidR="00513743" w:rsidRPr="00102CAF">
        <w:rPr>
          <w:rFonts w:ascii="Arial" w:hAnsi="Arial" w:cs="Arial"/>
        </w:rPr>
        <w:t>negativity,</w:t>
      </w:r>
      <w:r w:rsidR="00F56966" w:rsidRPr="00102CAF">
        <w:rPr>
          <w:rFonts w:ascii="Arial" w:hAnsi="Arial" w:cs="Arial"/>
        </w:rPr>
        <w:t xml:space="preserve"> and vulnerability. A variety of factors can, therefore, </w:t>
      </w:r>
      <w:r w:rsidR="00F56966" w:rsidRPr="00102CAF">
        <w:rPr>
          <w:rFonts w:ascii="Arial" w:hAnsi="Arial" w:cs="Arial"/>
          <w:lang w:val="fr-FR"/>
        </w:rPr>
        <w:t xml:space="preserve">influence </w:t>
      </w:r>
      <w:r w:rsidR="00F56966" w:rsidRPr="00102CAF">
        <w:rPr>
          <w:rFonts w:ascii="Arial" w:hAnsi="Arial" w:cs="Arial"/>
        </w:rPr>
        <w:t xml:space="preserve">how people live with eating disorders and their experiences of recovery so practice should not focus solely on encouraging eating. Future research should study male participants and people from a variety of cultural backgrounds to investigate these factors, </w:t>
      </w:r>
      <w:r w:rsidR="00F56966" w:rsidRPr="00102CAF">
        <w:rPr>
          <w:rFonts w:ascii="Arial" w:hAnsi="Arial" w:cs="Arial"/>
          <w:lang w:val="it-IT"/>
        </w:rPr>
        <w:t xml:space="preserve">so </w:t>
      </w:r>
      <w:r w:rsidR="00F56966" w:rsidRPr="00102CAF">
        <w:rPr>
          <w:rFonts w:ascii="Arial" w:hAnsi="Arial" w:cs="Arial"/>
        </w:rPr>
        <w:t>findings can inform professional practice to enhance recovery in people living with eating disorders.</w:t>
      </w:r>
    </w:p>
    <w:p w14:paraId="1B6A038F" w14:textId="77777777" w:rsidR="009B2A18" w:rsidRPr="00102CAF" w:rsidRDefault="009B2A18" w:rsidP="00102CAF">
      <w:pPr>
        <w:pStyle w:val="Body"/>
        <w:spacing w:line="360" w:lineRule="auto"/>
        <w:jc w:val="center"/>
        <w:rPr>
          <w:rFonts w:ascii="Arial" w:hAnsi="Arial" w:cs="Arial"/>
        </w:rPr>
      </w:pPr>
    </w:p>
    <w:p w14:paraId="4D1749CF" w14:textId="77777777" w:rsidR="009B2A18" w:rsidRPr="00102CAF" w:rsidRDefault="009B2A18" w:rsidP="00102CAF">
      <w:pPr>
        <w:pStyle w:val="Body"/>
        <w:spacing w:line="360" w:lineRule="auto"/>
        <w:jc w:val="center"/>
        <w:rPr>
          <w:rFonts w:ascii="Arial" w:hAnsi="Arial" w:cs="Arial"/>
        </w:rPr>
      </w:pPr>
    </w:p>
    <w:p w14:paraId="11776145" w14:textId="77777777" w:rsidR="009B2A18" w:rsidRPr="00102CAF" w:rsidRDefault="009B2A18" w:rsidP="00102CAF">
      <w:pPr>
        <w:pStyle w:val="Body"/>
        <w:spacing w:line="360" w:lineRule="auto"/>
        <w:jc w:val="center"/>
        <w:rPr>
          <w:rFonts w:ascii="Arial" w:hAnsi="Arial" w:cs="Arial"/>
        </w:rPr>
      </w:pPr>
    </w:p>
    <w:p w14:paraId="2BDB4A17" w14:textId="77777777" w:rsidR="009B2A18" w:rsidRPr="00102CAF" w:rsidRDefault="009B2A18" w:rsidP="00102CAF">
      <w:pPr>
        <w:pStyle w:val="Body"/>
        <w:spacing w:line="360" w:lineRule="auto"/>
        <w:jc w:val="center"/>
        <w:rPr>
          <w:rFonts w:ascii="Arial" w:hAnsi="Arial" w:cs="Arial"/>
        </w:rPr>
      </w:pPr>
    </w:p>
    <w:p w14:paraId="16B62CC6" w14:textId="77777777" w:rsidR="009B2A18" w:rsidRPr="00102CAF" w:rsidRDefault="009B2A18" w:rsidP="00102CAF">
      <w:pPr>
        <w:pStyle w:val="Body"/>
        <w:spacing w:line="360" w:lineRule="auto"/>
        <w:jc w:val="center"/>
        <w:rPr>
          <w:rFonts w:ascii="Arial" w:hAnsi="Arial" w:cs="Arial"/>
        </w:rPr>
      </w:pPr>
    </w:p>
    <w:p w14:paraId="65E0684B" w14:textId="77777777" w:rsidR="009B2A18" w:rsidRPr="00102CAF" w:rsidRDefault="009B2A18" w:rsidP="00102CAF">
      <w:pPr>
        <w:pStyle w:val="Body"/>
        <w:spacing w:line="360" w:lineRule="auto"/>
        <w:jc w:val="center"/>
        <w:rPr>
          <w:rFonts w:ascii="Arial" w:hAnsi="Arial" w:cs="Arial"/>
        </w:rPr>
      </w:pPr>
    </w:p>
    <w:p w14:paraId="6D0DE035" w14:textId="77777777" w:rsidR="009B2A18" w:rsidRPr="00102CAF" w:rsidRDefault="009B2A18" w:rsidP="00102CAF">
      <w:pPr>
        <w:pStyle w:val="Body"/>
        <w:spacing w:line="360" w:lineRule="auto"/>
        <w:jc w:val="center"/>
        <w:rPr>
          <w:rFonts w:ascii="Arial" w:hAnsi="Arial" w:cs="Arial"/>
        </w:rPr>
      </w:pPr>
    </w:p>
    <w:p w14:paraId="485F3EB9" w14:textId="77777777" w:rsidR="009B2A18" w:rsidRPr="00102CAF" w:rsidRDefault="009B2A18" w:rsidP="00102CAF">
      <w:pPr>
        <w:pStyle w:val="Body"/>
        <w:spacing w:line="360" w:lineRule="auto"/>
        <w:jc w:val="center"/>
        <w:rPr>
          <w:rFonts w:ascii="Arial" w:hAnsi="Arial" w:cs="Arial"/>
        </w:rPr>
      </w:pPr>
    </w:p>
    <w:p w14:paraId="08F62796" w14:textId="77777777" w:rsidR="009B2A18" w:rsidRPr="00102CAF" w:rsidRDefault="009B2A18" w:rsidP="00102CAF">
      <w:pPr>
        <w:pStyle w:val="Body"/>
        <w:spacing w:line="360" w:lineRule="auto"/>
        <w:jc w:val="center"/>
        <w:rPr>
          <w:rFonts w:ascii="Arial" w:hAnsi="Arial" w:cs="Arial"/>
        </w:rPr>
      </w:pPr>
    </w:p>
    <w:p w14:paraId="665959F1" w14:textId="77777777" w:rsidR="009B2A18" w:rsidRPr="00102CAF" w:rsidRDefault="009B2A18" w:rsidP="00102CAF">
      <w:pPr>
        <w:pStyle w:val="Body"/>
        <w:spacing w:line="360" w:lineRule="auto"/>
        <w:jc w:val="center"/>
        <w:rPr>
          <w:rFonts w:ascii="Arial" w:hAnsi="Arial" w:cs="Arial"/>
        </w:rPr>
      </w:pPr>
    </w:p>
    <w:p w14:paraId="0CDC5216" w14:textId="77777777" w:rsidR="009B2A18" w:rsidRPr="00102CAF" w:rsidRDefault="009B2A18" w:rsidP="00102CAF">
      <w:pPr>
        <w:pStyle w:val="Body"/>
        <w:spacing w:line="360" w:lineRule="auto"/>
        <w:jc w:val="center"/>
        <w:rPr>
          <w:rFonts w:ascii="Arial" w:hAnsi="Arial" w:cs="Arial"/>
        </w:rPr>
      </w:pPr>
    </w:p>
    <w:p w14:paraId="7B45E02B" w14:textId="77777777" w:rsidR="009B2A18" w:rsidRPr="00102CAF" w:rsidRDefault="009B2A18" w:rsidP="00102CAF">
      <w:pPr>
        <w:pStyle w:val="Body"/>
        <w:spacing w:line="360" w:lineRule="auto"/>
        <w:jc w:val="center"/>
        <w:rPr>
          <w:rFonts w:ascii="Arial" w:hAnsi="Arial" w:cs="Arial"/>
        </w:rPr>
      </w:pPr>
    </w:p>
    <w:p w14:paraId="42B5CB14" w14:textId="77777777" w:rsidR="009B2A18" w:rsidRPr="00102CAF" w:rsidRDefault="009B2A18" w:rsidP="00102CAF">
      <w:pPr>
        <w:pStyle w:val="Body"/>
        <w:spacing w:line="360" w:lineRule="auto"/>
        <w:jc w:val="center"/>
        <w:rPr>
          <w:rFonts w:ascii="Arial" w:hAnsi="Arial" w:cs="Arial"/>
        </w:rPr>
      </w:pPr>
    </w:p>
    <w:p w14:paraId="533CA90A" w14:textId="77777777" w:rsidR="009B2A18" w:rsidRPr="00102CAF" w:rsidRDefault="009B2A18" w:rsidP="00102CAF">
      <w:pPr>
        <w:pStyle w:val="Body"/>
        <w:spacing w:line="360" w:lineRule="auto"/>
        <w:jc w:val="center"/>
        <w:rPr>
          <w:rFonts w:ascii="Arial" w:hAnsi="Arial" w:cs="Arial"/>
        </w:rPr>
      </w:pPr>
    </w:p>
    <w:p w14:paraId="592DB840" w14:textId="77777777" w:rsidR="009B2A18" w:rsidRPr="00102CAF" w:rsidRDefault="009B2A18" w:rsidP="00102CAF">
      <w:pPr>
        <w:pStyle w:val="Body"/>
        <w:spacing w:line="360" w:lineRule="auto"/>
        <w:jc w:val="center"/>
        <w:rPr>
          <w:rFonts w:ascii="Arial" w:hAnsi="Arial" w:cs="Arial"/>
        </w:rPr>
      </w:pPr>
    </w:p>
    <w:p w14:paraId="4A02645D" w14:textId="77777777" w:rsidR="009B2A18" w:rsidRPr="00102CAF" w:rsidRDefault="009B2A18" w:rsidP="00102CAF">
      <w:pPr>
        <w:pStyle w:val="Body"/>
        <w:spacing w:line="360" w:lineRule="auto"/>
        <w:jc w:val="center"/>
        <w:rPr>
          <w:rFonts w:ascii="Arial" w:hAnsi="Arial" w:cs="Arial"/>
        </w:rPr>
      </w:pPr>
    </w:p>
    <w:p w14:paraId="58D119F4" w14:textId="77777777" w:rsidR="009B2A18" w:rsidRPr="00102CAF" w:rsidRDefault="009B2A18" w:rsidP="00102CAF">
      <w:pPr>
        <w:pStyle w:val="Body"/>
        <w:spacing w:line="360" w:lineRule="auto"/>
        <w:jc w:val="center"/>
        <w:rPr>
          <w:rFonts w:ascii="Arial" w:hAnsi="Arial" w:cs="Arial"/>
        </w:rPr>
      </w:pPr>
    </w:p>
    <w:p w14:paraId="68DD7B22" w14:textId="77777777" w:rsidR="009B2A18" w:rsidRDefault="009B2A18">
      <w:pPr>
        <w:pStyle w:val="Body"/>
        <w:spacing w:line="480" w:lineRule="auto"/>
        <w:jc w:val="center"/>
      </w:pPr>
    </w:p>
    <w:p w14:paraId="5EFE5A21" w14:textId="77777777" w:rsidR="00C12FF5" w:rsidRDefault="00C12FF5">
      <w:pPr>
        <w:pStyle w:val="Body"/>
        <w:spacing w:line="480" w:lineRule="auto"/>
        <w:jc w:val="center"/>
      </w:pPr>
    </w:p>
    <w:p w14:paraId="3AFC16D2" w14:textId="77777777" w:rsidR="00102CAF" w:rsidRDefault="00102CAF" w:rsidP="00C12FF5">
      <w:pPr>
        <w:pStyle w:val="Body"/>
        <w:spacing w:line="480" w:lineRule="auto"/>
        <w:rPr>
          <w:u w:val="single"/>
        </w:rPr>
      </w:pPr>
    </w:p>
    <w:p w14:paraId="65322BC5" w14:textId="77777777" w:rsidR="00102CAF" w:rsidRDefault="00102CAF" w:rsidP="00C12FF5">
      <w:pPr>
        <w:pStyle w:val="Body"/>
        <w:spacing w:line="480" w:lineRule="auto"/>
        <w:rPr>
          <w:u w:val="single"/>
        </w:rPr>
      </w:pPr>
    </w:p>
    <w:p w14:paraId="5941907C" w14:textId="77777777" w:rsidR="00102CAF" w:rsidRDefault="00102CAF" w:rsidP="00C12FF5">
      <w:pPr>
        <w:pStyle w:val="Body"/>
        <w:spacing w:line="480" w:lineRule="auto"/>
        <w:rPr>
          <w:u w:val="single"/>
        </w:rPr>
      </w:pPr>
    </w:p>
    <w:p w14:paraId="0B4AA10E" w14:textId="77777777" w:rsidR="00102CAF" w:rsidRDefault="00102CAF" w:rsidP="00C12FF5">
      <w:pPr>
        <w:pStyle w:val="Body"/>
        <w:spacing w:line="480" w:lineRule="auto"/>
        <w:rPr>
          <w:u w:val="single"/>
        </w:rPr>
      </w:pPr>
    </w:p>
    <w:p w14:paraId="37A76654" w14:textId="77777777" w:rsidR="00102CAF" w:rsidRDefault="00102CAF" w:rsidP="00C12FF5">
      <w:pPr>
        <w:pStyle w:val="Body"/>
        <w:spacing w:line="480" w:lineRule="auto"/>
        <w:rPr>
          <w:u w:val="single"/>
        </w:rPr>
      </w:pPr>
    </w:p>
    <w:p w14:paraId="72A437F2" w14:textId="77777777" w:rsidR="00102CAF" w:rsidRDefault="00102CAF" w:rsidP="00C12FF5">
      <w:pPr>
        <w:pStyle w:val="Body"/>
        <w:spacing w:line="480" w:lineRule="auto"/>
        <w:rPr>
          <w:u w:val="single"/>
        </w:rPr>
      </w:pPr>
    </w:p>
    <w:p w14:paraId="6B8718EC" w14:textId="77777777" w:rsidR="00004189" w:rsidRDefault="00004189" w:rsidP="005C284D">
      <w:pPr>
        <w:pStyle w:val="Body"/>
        <w:spacing w:line="360" w:lineRule="auto"/>
        <w:rPr>
          <w:rFonts w:ascii="Arial" w:hAnsi="Arial" w:cs="Arial"/>
          <w:u w:val="single"/>
        </w:rPr>
      </w:pPr>
    </w:p>
    <w:p w14:paraId="37DF5207" w14:textId="77777777" w:rsidR="00004189" w:rsidRDefault="00004189" w:rsidP="005C284D">
      <w:pPr>
        <w:pStyle w:val="Body"/>
        <w:spacing w:line="360" w:lineRule="auto"/>
        <w:rPr>
          <w:rFonts w:ascii="Arial" w:hAnsi="Arial" w:cs="Arial"/>
          <w:u w:val="single"/>
        </w:rPr>
      </w:pPr>
    </w:p>
    <w:p w14:paraId="7AAC37FA" w14:textId="77777777" w:rsidR="00BB7C78" w:rsidRDefault="00BB7C78" w:rsidP="005C284D">
      <w:pPr>
        <w:pStyle w:val="Body"/>
        <w:spacing w:line="360" w:lineRule="auto"/>
        <w:rPr>
          <w:rFonts w:ascii="Arial" w:hAnsi="Arial" w:cs="Arial"/>
          <w:u w:val="single"/>
        </w:rPr>
      </w:pPr>
    </w:p>
    <w:p w14:paraId="3AAC75CA" w14:textId="6283F072" w:rsidR="009B2A18" w:rsidRPr="005C284D" w:rsidRDefault="00F56966" w:rsidP="005C284D">
      <w:pPr>
        <w:pStyle w:val="Body"/>
        <w:spacing w:line="360" w:lineRule="auto"/>
        <w:rPr>
          <w:rFonts w:ascii="Arial" w:hAnsi="Arial" w:cs="Arial"/>
          <w:u w:val="single"/>
        </w:rPr>
      </w:pPr>
      <w:r w:rsidRPr="005C284D">
        <w:rPr>
          <w:rFonts w:ascii="Arial" w:hAnsi="Arial" w:cs="Arial"/>
          <w:u w:val="single"/>
        </w:rPr>
        <w:t>Reference</w:t>
      </w:r>
      <w:r w:rsidR="00C12FF5" w:rsidRPr="005C284D">
        <w:rPr>
          <w:rFonts w:ascii="Arial" w:hAnsi="Arial" w:cs="Arial"/>
          <w:u w:val="single"/>
        </w:rPr>
        <w:t xml:space="preserve"> list</w:t>
      </w:r>
    </w:p>
    <w:p w14:paraId="14AAEEC4" w14:textId="77777777" w:rsidR="005C284D" w:rsidRDefault="005C284D" w:rsidP="005C284D">
      <w:pPr>
        <w:pStyle w:val="Body"/>
        <w:spacing w:line="360" w:lineRule="auto"/>
        <w:ind w:left="850" w:hanging="850"/>
        <w:rPr>
          <w:rFonts w:ascii="Arial" w:hAnsi="Arial" w:cs="Arial"/>
        </w:rPr>
      </w:pPr>
    </w:p>
    <w:p w14:paraId="052FA53F" w14:textId="694845CE" w:rsidR="009B2A18" w:rsidRPr="005C284D" w:rsidRDefault="00F56966" w:rsidP="005C284D">
      <w:pPr>
        <w:pStyle w:val="Body"/>
        <w:spacing w:line="360" w:lineRule="auto"/>
        <w:ind w:left="850" w:hanging="850"/>
        <w:rPr>
          <w:rFonts w:ascii="Arial" w:hAnsi="Arial" w:cs="Arial"/>
          <w:lang w:val="pt-PT"/>
        </w:rPr>
      </w:pPr>
      <w:r w:rsidRPr="005C284D">
        <w:rPr>
          <w:rFonts w:ascii="Arial" w:hAnsi="Arial" w:cs="Arial"/>
        </w:rPr>
        <w:t xml:space="preserve">Adame, A. L., &amp; Knudson, R. M. (2007). Beyond the counter-narrative: Exploring alternative narratives of recovery from the psychiatric survivor movement. </w:t>
      </w:r>
      <w:r w:rsidRPr="005C284D">
        <w:rPr>
          <w:rFonts w:ascii="Arial" w:hAnsi="Arial" w:cs="Arial"/>
          <w:i/>
          <w:iCs/>
        </w:rPr>
        <w:t>Narrative Inquiry, 17</w:t>
      </w:r>
      <w:r w:rsidRPr="005C284D">
        <w:rPr>
          <w:rFonts w:ascii="Arial" w:hAnsi="Arial" w:cs="Arial"/>
        </w:rPr>
        <w:t xml:space="preserve">(2), 157-178. </w:t>
      </w:r>
      <w:hyperlink r:id="rId8" w:history="1">
        <w:r w:rsidR="00C12FF5" w:rsidRPr="005C284D">
          <w:rPr>
            <w:rStyle w:val="Hyperlink"/>
            <w:rFonts w:ascii="Arial" w:hAnsi="Arial" w:cs="Arial"/>
            <w:lang w:val="pt-PT"/>
          </w:rPr>
          <w:t>https://doi.org/10.1075/ni.17.2.02ada</w:t>
        </w:r>
      </w:hyperlink>
      <w:r w:rsidR="00C12FF5" w:rsidRPr="005C284D">
        <w:rPr>
          <w:rFonts w:ascii="Arial" w:hAnsi="Arial" w:cs="Arial"/>
          <w:lang w:val="pt-PT"/>
        </w:rPr>
        <w:t xml:space="preserve"> </w:t>
      </w:r>
    </w:p>
    <w:p w14:paraId="1596E91F" w14:textId="77777777" w:rsidR="00102CAF" w:rsidRPr="005C284D" w:rsidRDefault="00102CAF" w:rsidP="005C284D">
      <w:pPr>
        <w:pStyle w:val="Body"/>
        <w:spacing w:line="360" w:lineRule="auto"/>
        <w:ind w:left="850" w:hanging="850"/>
        <w:rPr>
          <w:rFonts w:ascii="Arial" w:hAnsi="Arial" w:cs="Arial"/>
        </w:rPr>
      </w:pPr>
    </w:p>
    <w:p w14:paraId="1578254E" w14:textId="77777777" w:rsidR="009B2A18" w:rsidRPr="005C284D" w:rsidRDefault="00F56966" w:rsidP="005C284D">
      <w:pPr>
        <w:pStyle w:val="Body"/>
        <w:spacing w:line="360" w:lineRule="auto"/>
        <w:ind w:left="850" w:hanging="850"/>
        <w:rPr>
          <w:rFonts w:ascii="Arial" w:hAnsi="Arial" w:cs="Arial"/>
        </w:rPr>
      </w:pPr>
      <w:r w:rsidRPr="005C284D">
        <w:rPr>
          <w:rFonts w:ascii="Arial" w:hAnsi="Arial" w:cs="Arial"/>
        </w:rPr>
        <w:t xml:space="preserve">Bradley, M., &amp; Simpson, S. (2014). Inside the experience of recovering from anorexia nervosa: An interpretative phenomenological analysis of blogs. </w:t>
      </w:r>
      <w:r w:rsidRPr="005C284D">
        <w:rPr>
          <w:rFonts w:ascii="Arial" w:hAnsi="Arial" w:cs="Arial"/>
          <w:i/>
          <w:iCs/>
        </w:rPr>
        <w:t>Counselling, Psychotherapy, and Health, 9</w:t>
      </w:r>
      <w:r w:rsidRPr="005C284D">
        <w:rPr>
          <w:rFonts w:ascii="Arial" w:hAnsi="Arial" w:cs="Arial"/>
        </w:rPr>
        <w:t>(1), 1-34.</w:t>
      </w:r>
    </w:p>
    <w:p w14:paraId="5D8A67A5" w14:textId="77777777" w:rsidR="005C284D" w:rsidRPr="005C284D" w:rsidRDefault="005C284D" w:rsidP="005C284D">
      <w:pPr>
        <w:pStyle w:val="Body"/>
        <w:spacing w:line="360" w:lineRule="auto"/>
        <w:ind w:left="850" w:hanging="850"/>
        <w:rPr>
          <w:rFonts w:ascii="Arial" w:hAnsi="Arial" w:cs="Arial"/>
        </w:rPr>
      </w:pPr>
    </w:p>
    <w:p w14:paraId="3D6569F5" w14:textId="47247ADE" w:rsidR="009B2A18" w:rsidRPr="005C284D" w:rsidRDefault="00F56966" w:rsidP="005C284D">
      <w:pPr>
        <w:pStyle w:val="Body"/>
        <w:spacing w:line="360" w:lineRule="auto"/>
        <w:ind w:left="850" w:hanging="850"/>
        <w:rPr>
          <w:rFonts w:ascii="Arial" w:hAnsi="Arial" w:cs="Arial"/>
        </w:rPr>
      </w:pPr>
      <w:r w:rsidRPr="005C284D">
        <w:rPr>
          <w:rFonts w:ascii="Arial" w:hAnsi="Arial" w:cs="Arial"/>
        </w:rPr>
        <w:t xml:space="preserve">Braun, V., &amp; Clarke, V. (2006). Using thematic analysis in psychology. </w:t>
      </w:r>
      <w:r w:rsidRPr="005C284D">
        <w:rPr>
          <w:rFonts w:ascii="Arial" w:hAnsi="Arial" w:cs="Arial"/>
          <w:i/>
          <w:iCs/>
        </w:rPr>
        <w:t>Qualitative research in psychology, 3</w:t>
      </w:r>
      <w:r w:rsidRPr="005C284D">
        <w:rPr>
          <w:rFonts w:ascii="Arial" w:hAnsi="Arial" w:cs="Arial"/>
        </w:rPr>
        <w:t xml:space="preserve">(2), 77-101. </w:t>
      </w:r>
      <w:hyperlink r:id="rId9" w:history="1">
        <w:r w:rsidR="00C12FF5" w:rsidRPr="005C284D">
          <w:rPr>
            <w:rStyle w:val="Hyperlink"/>
            <w:rFonts w:ascii="Arial" w:hAnsi="Arial" w:cs="Arial"/>
          </w:rPr>
          <w:t>https://doi.org/10.1191/1478088706QP063OA</w:t>
        </w:r>
      </w:hyperlink>
      <w:r w:rsidR="00C12FF5" w:rsidRPr="005C284D">
        <w:rPr>
          <w:rFonts w:ascii="Arial" w:hAnsi="Arial" w:cs="Arial"/>
        </w:rPr>
        <w:t xml:space="preserve"> </w:t>
      </w:r>
    </w:p>
    <w:p w14:paraId="769EA881" w14:textId="77777777" w:rsidR="009B2A18" w:rsidRPr="005C284D" w:rsidRDefault="009B2A18" w:rsidP="005C284D">
      <w:pPr>
        <w:pStyle w:val="Body"/>
        <w:spacing w:line="360" w:lineRule="auto"/>
        <w:ind w:left="850" w:hanging="850"/>
        <w:rPr>
          <w:rFonts w:ascii="Arial" w:hAnsi="Arial" w:cs="Arial"/>
        </w:rPr>
      </w:pPr>
    </w:p>
    <w:p w14:paraId="3FB34829" w14:textId="2DC6B57C" w:rsidR="009B2A18" w:rsidRPr="005C284D" w:rsidRDefault="00F56966" w:rsidP="005C284D">
      <w:pPr>
        <w:pStyle w:val="Body"/>
        <w:spacing w:line="360" w:lineRule="auto"/>
        <w:ind w:left="850" w:hanging="850"/>
        <w:rPr>
          <w:rFonts w:ascii="Arial" w:hAnsi="Arial" w:cs="Arial"/>
        </w:rPr>
      </w:pPr>
      <w:r w:rsidRPr="005C284D">
        <w:rPr>
          <w:rFonts w:ascii="Arial" w:hAnsi="Arial" w:cs="Arial"/>
        </w:rPr>
        <w:t xml:space="preserve">Conti, J., Rhodes, P., &amp; Adams, H. (2016). Listening in the dark: why we need stories of people living with severe and enduring anorexia nervosa. </w:t>
      </w:r>
      <w:r w:rsidRPr="005C284D">
        <w:rPr>
          <w:rFonts w:ascii="Arial" w:hAnsi="Arial" w:cs="Arial"/>
          <w:i/>
          <w:iCs/>
        </w:rPr>
        <w:t>Journal of eating disorders, 4</w:t>
      </w:r>
      <w:r w:rsidRPr="005C284D">
        <w:rPr>
          <w:rFonts w:ascii="Arial" w:hAnsi="Arial" w:cs="Arial"/>
        </w:rPr>
        <w:t>(1), 1-7. https//doi.org/10.1186/s40337-016-0117-z</w:t>
      </w:r>
      <w:r w:rsidR="00C12FF5" w:rsidRPr="005C284D">
        <w:rPr>
          <w:rFonts w:ascii="Arial" w:hAnsi="Arial" w:cs="Arial"/>
        </w:rPr>
        <w:t xml:space="preserve"> </w:t>
      </w:r>
    </w:p>
    <w:p w14:paraId="5BE42AEE" w14:textId="77777777" w:rsidR="009B2A18" w:rsidRPr="005C284D" w:rsidRDefault="009B2A18" w:rsidP="005C284D">
      <w:pPr>
        <w:pStyle w:val="Body"/>
        <w:spacing w:line="360" w:lineRule="auto"/>
        <w:ind w:left="850" w:hanging="850"/>
        <w:rPr>
          <w:rFonts w:ascii="Arial" w:hAnsi="Arial" w:cs="Arial"/>
        </w:rPr>
      </w:pPr>
    </w:p>
    <w:p w14:paraId="5B4FC4BA" w14:textId="0BADAFE6" w:rsidR="009B2A18" w:rsidRPr="005C284D" w:rsidRDefault="00F56966" w:rsidP="005C284D">
      <w:pPr>
        <w:pStyle w:val="Body"/>
        <w:spacing w:line="360" w:lineRule="auto"/>
        <w:ind w:left="850" w:hanging="850"/>
        <w:rPr>
          <w:rFonts w:ascii="Arial" w:hAnsi="Arial" w:cs="Arial"/>
        </w:rPr>
      </w:pPr>
      <w:r w:rsidRPr="005C284D">
        <w:rPr>
          <w:rFonts w:ascii="Arial" w:hAnsi="Arial" w:cs="Arial"/>
        </w:rPr>
        <w:t xml:space="preserve">Dawson, L., Rhodes, P., &amp; Touyz, S. (2014). </w:t>
      </w:r>
      <w:r w:rsidRPr="005C284D">
        <w:rPr>
          <w:rFonts w:ascii="Arial" w:hAnsi="Arial" w:cs="Arial"/>
          <w:lang w:val="de-DE"/>
        </w:rPr>
        <w:t>“</w:t>
      </w:r>
      <w:r w:rsidRPr="005C284D">
        <w:rPr>
          <w:rFonts w:ascii="Arial" w:hAnsi="Arial" w:cs="Arial"/>
        </w:rPr>
        <w:t xml:space="preserve">Doing the impossible” the process of recovery from chronic anorexia nervosa. </w:t>
      </w:r>
      <w:r w:rsidRPr="005C284D">
        <w:rPr>
          <w:rFonts w:ascii="Arial" w:hAnsi="Arial" w:cs="Arial"/>
          <w:i/>
          <w:iCs/>
        </w:rPr>
        <w:t>Qualitative Health Research, 24</w:t>
      </w:r>
      <w:r w:rsidRPr="005C284D">
        <w:rPr>
          <w:rFonts w:ascii="Arial" w:hAnsi="Arial" w:cs="Arial"/>
        </w:rPr>
        <w:t xml:space="preserve">(4), 494-505. </w:t>
      </w:r>
      <w:hyperlink r:id="rId10" w:history="1">
        <w:r w:rsidR="00C12FF5" w:rsidRPr="005C284D">
          <w:rPr>
            <w:rStyle w:val="Hyperlink"/>
            <w:rFonts w:ascii="Arial" w:hAnsi="Arial" w:cs="Arial"/>
          </w:rPr>
          <w:t>https://doi.org/10.1177/1049732314524029</w:t>
        </w:r>
      </w:hyperlink>
      <w:r w:rsidR="00C12FF5" w:rsidRPr="005C284D">
        <w:rPr>
          <w:rFonts w:ascii="Arial" w:hAnsi="Arial" w:cs="Arial"/>
        </w:rPr>
        <w:t xml:space="preserve"> </w:t>
      </w:r>
    </w:p>
    <w:p w14:paraId="1E3AEC5D" w14:textId="77777777" w:rsidR="009B2A18" w:rsidRPr="005C284D" w:rsidRDefault="009B2A18" w:rsidP="005C284D">
      <w:pPr>
        <w:pStyle w:val="Body"/>
        <w:spacing w:line="360" w:lineRule="auto"/>
        <w:ind w:left="850" w:hanging="850"/>
        <w:rPr>
          <w:rFonts w:ascii="Arial" w:hAnsi="Arial" w:cs="Arial"/>
        </w:rPr>
      </w:pPr>
    </w:p>
    <w:p w14:paraId="558A68A0" w14:textId="7DC3B561" w:rsidR="009B2A18" w:rsidRPr="005C284D" w:rsidRDefault="00F56966" w:rsidP="005C284D">
      <w:pPr>
        <w:pStyle w:val="Body"/>
        <w:spacing w:line="360" w:lineRule="auto"/>
        <w:ind w:left="850" w:hanging="850"/>
        <w:rPr>
          <w:rFonts w:ascii="Arial" w:hAnsi="Arial" w:cs="Arial"/>
        </w:rPr>
      </w:pPr>
      <w:r w:rsidRPr="005C284D">
        <w:rPr>
          <w:rFonts w:ascii="Arial" w:hAnsi="Arial" w:cs="Arial"/>
        </w:rPr>
        <w:t xml:space="preserve">DeMarrais, K., &amp; Tisdale, K. (2002). What happens when researchers inquire into difficult </w:t>
      </w:r>
      <w:r w:rsidR="007C6DED" w:rsidRPr="005C284D">
        <w:rPr>
          <w:rFonts w:ascii="Arial" w:hAnsi="Arial" w:cs="Arial"/>
        </w:rPr>
        <w:t>emotions?</w:t>
      </w:r>
      <w:r w:rsidRPr="005C284D">
        <w:rPr>
          <w:rFonts w:ascii="Arial" w:hAnsi="Arial" w:cs="Arial"/>
        </w:rPr>
        <w:t xml:space="preserve"> Reflections on studying women's anger through qualitative interviews. </w:t>
      </w:r>
      <w:r w:rsidRPr="005C284D">
        <w:rPr>
          <w:rFonts w:ascii="Arial" w:hAnsi="Arial" w:cs="Arial"/>
          <w:i/>
          <w:iCs/>
        </w:rPr>
        <w:t>Educational Psychologist, 37</w:t>
      </w:r>
      <w:r w:rsidRPr="005C284D">
        <w:rPr>
          <w:rFonts w:ascii="Arial" w:hAnsi="Arial" w:cs="Arial"/>
        </w:rPr>
        <w:t xml:space="preserve">(2), 115-123. </w:t>
      </w:r>
      <w:hyperlink r:id="rId11" w:history="1">
        <w:r w:rsidR="00C12FF5" w:rsidRPr="005C284D">
          <w:rPr>
            <w:rStyle w:val="Hyperlink"/>
            <w:rFonts w:ascii="Arial" w:hAnsi="Arial" w:cs="Arial"/>
          </w:rPr>
          <w:t>https://doi.org/10.1207/S15326985EP3702_6</w:t>
        </w:r>
      </w:hyperlink>
      <w:r w:rsidR="00C12FF5" w:rsidRPr="005C284D">
        <w:rPr>
          <w:rFonts w:ascii="Arial" w:hAnsi="Arial" w:cs="Arial"/>
        </w:rPr>
        <w:t xml:space="preserve"> </w:t>
      </w:r>
    </w:p>
    <w:p w14:paraId="39DCAED9" w14:textId="77777777" w:rsidR="009B2A18" w:rsidRPr="005C284D" w:rsidRDefault="009B2A18" w:rsidP="005C284D">
      <w:pPr>
        <w:pStyle w:val="Body"/>
        <w:spacing w:line="360" w:lineRule="auto"/>
        <w:ind w:left="850" w:hanging="850"/>
        <w:rPr>
          <w:rFonts w:ascii="Arial" w:hAnsi="Arial" w:cs="Arial"/>
        </w:rPr>
      </w:pPr>
    </w:p>
    <w:p w14:paraId="622C83CF" w14:textId="2ADA3E35" w:rsidR="009B2A18" w:rsidRPr="005C284D" w:rsidRDefault="00F56966" w:rsidP="005C284D">
      <w:pPr>
        <w:pStyle w:val="Body"/>
        <w:spacing w:line="360" w:lineRule="auto"/>
        <w:ind w:left="850" w:hanging="850"/>
        <w:rPr>
          <w:rFonts w:ascii="Arial" w:hAnsi="Arial" w:cs="Arial"/>
        </w:rPr>
      </w:pPr>
      <w:r w:rsidRPr="005C284D">
        <w:rPr>
          <w:rFonts w:ascii="Arial" w:hAnsi="Arial" w:cs="Arial"/>
        </w:rPr>
        <w:t xml:space="preserve">Fox, J. R., &amp; Diab, P. (2015). An exploration of the perceptions and experiences of living with chronic anorexia nervosa while an inpatient on an Eating Disorders Unit: An Interpretative Phenomenological Analysis (IPA) study. </w:t>
      </w:r>
      <w:r w:rsidRPr="005C284D">
        <w:rPr>
          <w:rFonts w:ascii="Arial" w:hAnsi="Arial" w:cs="Arial"/>
          <w:i/>
          <w:iCs/>
        </w:rPr>
        <w:t>Journal of health psychology, 20</w:t>
      </w:r>
      <w:r w:rsidRPr="005C284D">
        <w:rPr>
          <w:rFonts w:ascii="Arial" w:hAnsi="Arial" w:cs="Arial"/>
        </w:rPr>
        <w:t xml:space="preserve">(1), 27-36. </w:t>
      </w:r>
      <w:hyperlink r:id="rId12" w:history="1">
        <w:r w:rsidR="00C12FF5" w:rsidRPr="005C284D">
          <w:rPr>
            <w:rStyle w:val="Hyperlink"/>
            <w:rFonts w:ascii="Arial" w:hAnsi="Arial" w:cs="Arial"/>
          </w:rPr>
          <w:t>https://doi.org/10.1177/1359105313497526</w:t>
        </w:r>
      </w:hyperlink>
      <w:r w:rsidR="00C12FF5" w:rsidRPr="005C284D">
        <w:rPr>
          <w:rFonts w:ascii="Arial" w:hAnsi="Arial" w:cs="Arial"/>
        </w:rPr>
        <w:t xml:space="preserve"> </w:t>
      </w:r>
    </w:p>
    <w:p w14:paraId="60C99941" w14:textId="77777777" w:rsidR="009B2A18" w:rsidRPr="005C284D" w:rsidRDefault="009B2A18" w:rsidP="005C284D">
      <w:pPr>
        <w:pStyle w:val="Body"/>
        <w:spacing w:line="360" w:lineRule="auto"/>
        <w:ind w:left="850" w:hanging="850"/>
        <w:rPr>
          <w:rFonts w:ascii="Arial" w:hAnsi="Arial" w:cs="Arial"/>
        </w:rPr>
      </w:pPr>
    </w:p>
    <w:p w14:paraId="31093286" w14:textId="77777777" w:rsidR="009B2A18" w:rsidRPr="005C284D" w:rsidRDefault="00F56966" w:rsidP="005C284D">
      <w:pPr>
        <w:pStyle w:val="Body"/>
        <w:spacing w:line="360" w:lineRule="auto"/>
        <w:ind w:left="850" w:hanging="850"/>
        <w:rPr>
          <w:rFonts w:ascii="Arial" w:hAnsi="Arial" w:cs="Arial"/>
        </w:rPr>
      </w:pPr>
      <w:r w:rsidRPr="005C284D">
        <w:rPr>
          <w:rFonts w:ascii="Arial" w:hAnsi="Arial" w:cs="Arial"/>
          <w:lang w:val="de-DE"/>
        </w:rPr>
        <w:t>Frank, A. W. (201</w:t>
      </w:r>
      <w:r w:rsidRPr="005C284D">
        <w:rPr>
          <w:rFonts w:ascii="Arial" w:hAnsi="Arial" w:cs="Arial"/>
        </w:rPr>
        <w:t>2).</w:t>
      </w:r>
      <w:r w:rsidRPr="005C284D">
        <w:rPr>
          <w:rFonts w:ascii="Arial" w:hAnsi="Arial" w:cs="Arial"/>
          <w:i/>
          <w:iCs/>
        </w:rPr>
        <w:t xml:space="preserve"> Letting stories breathe: A socio-narratology.</w:t>
      </w:r>
      <w:r w:rsidRPr="005C284D">
        <w:rPr>
          <w:rFonts w:ascii="Arial" w:hAnsi="Arial" w:cs="Arial"/>
        </w:rPr>
        <w:t xml:space="preserve"> University of Chicago Press.</w:t>
      </w:r>
    </w:p>
    <w:p w14:paraId="48E40556" w14:textId="77777777" w:rsidR="009B2A18" w:rsidRPr="005C284D" w:rsidRDefault="009B2A18" w:rsidP="005C284D">
      <w:pPr>
        <w:pStyle w:val="Body"/>
        <w:spacing w:line="360" w:lineRule="auto"/>
        <w:ind w:left="850" w:hanging="850"/>
        <w:rPr>
          <w:rFonts w:ascii="Arial" w:hAnsi="Arial" w:cs="Arial"/>
        </w:rPr>
      </w:pPr>
    </w:p>
    <w:p w14:paraId="6EAD9918" w14:textId="44B7FB9F" w:rsidR="009B2A18" w:rsidRPr="005C284D" w:rsidRDefault="00F56966" w:rsidP="005C284D">
      <w:pPr>
        <w:pStyle w:val="Body"/>
        <w:spacing w:line="360" w:lineRule="auto"/>
        <w:ind w:left="850" w:hanging="850"/>
        <w:rPr>
          <w:rFonts w:ascii="Arial" w:hAnsi="Arial" w:cs="Arial"/>
        </w:rPr>
      </w:pPr>
      <w:r w:rsidRPr="005C284D">
        <w:rPr>
          <w:rFonts w:ascii="Arial" w:hAnsi="Arial" w:cs="Arial"/>
        </w:rPr>
        <w:t xml:space="preserve">Hay, P. J., &amp; Cho, K. (2013). A qualitative exploration of influences on the process of recovery from personal written accounts of people with anorexia nervosa. </w:t>
      </w:r>
      <w:r w:rsidRPr="005C284D">
        <w:rPr>
          <w:rFonts w:ascii="Arial" w:hAnsi="Arial" w:cs="Arial"/>
          <w:i/>
          <w:iCs/>
        </w:rPr>
        <w:t>Women &amp; Health, 53</w:t>
      </w:r>
      <w:r w:rsidRPr="005C284D">
        <w:rPr>
          <w:rFonts w:ascii="Arial" w:hAnsi="Arial" w:cs="Arial"/>
        </w:rPr>
        <w:t xml:space="preserve">(7), 730-740. </w:t>
      </w:r>
      <w:hyperlink r:id="rId13" w:history="1">
        <w:r w:rsidR="00C12FF5" w:rsidRPr="005C284D">
          <w:rPr>
            <w:rStyle w:val="Hyperlink"/>
            <w:rFonts w:ascii="Arial" w:hAnsi="Arial" w:cs="Arial"/>
          </w:rPr>
          <w:t>https://doi.org/10.1080/03630242.2013.821694</w:t>
        </w:r>
      </w:hyperlink>
      <w:r w:rsidR="00C12FF5" w:rsidRPr="005C284D">
        <w:rPr>
          <w:rFonts w:ascii="Arial" w:hAnsi="Arial" w:cs="Arial"/>
        </w:rPr>
        <w:t xml:space="preserve"> </w:t>
      </w:r>
    </w:p>
    <w:p w14:paraId="14D71A4B" w14:textId="77777777" w:rsidR="009B2A18" w:rsidRPr="005C284D" w:rsidRDefault="009B2A18" w:rsidP="005C284D">
      <w:pPr>
        <w:pStyle w:val="Body"/>
        <w:spacing w:line="360" w:lineRule="auto"/>
        <w:ind w:left="850" w:hanging="850"/>
        <w:rPr>
          <w:rFonts w:ascii="Arial" w:hAnsi="Arial" w:cs="Arial"/>
        </w:rPr>
      </w:pPr>
    </w:p>
    <w:p w14:paraId="1B186A5E" w14:textId="321AD9AC" w:rsidR="009B2A18" w:rsidRPr="005C284D" w:rsidRDefault="00F56966" w:rsidP="005C284D">
      <w:pPr>
        <w:pStyle w:val="Body"/>
        <w:spacing w:line="360" w:lineRule="auto"/>
        <w:ind w:left="850" w:hanging="850"/>
        <w:rPr>
          <w:rFonts w:ascii="Arial" w:hAnsi="Arial" w:cs="Arial"/>
        </w:rPr>
      </w:pPr>
      <w:r w:rsidRPr="005C284D">
        <w:rPr>
          <w:rFonts w:ascii="Arial" w:hAnsi="Arial" w:cs="Arial"/>
        </w:rPr>
        <w:lastRenderedPageBreak/>
        <w:t xml:space="preserve">Knapton, O. (2013). Pro-anorexia: Extensions of ingrained concepts. </w:t>
      </w:r>
      <w:r w:rsidRPr="005C284D">
        <w:rPr>
          <w:rFonts w:ascii="Arial" w:hAnsi="Arial" w:cs="Arial"/>
          <w:i/>
          <w:iCs/>
        </w:rPr>
        <w:t>Discourse &amp; Society, 24</w:t>
      </w:r>
      <w:r w:rsidRPr="005C284D">
        <w:rPr>
          <w:rFonts w:ascii="Arial" w:hAnsi="Arial" w:cs="Arial"/>
        </w:rPr>
        <w:t xml:space="preserve">(4), 461-477. </w:t>
      </w:r>
      <w:hyperlink r:id="rId14" w:history="1">
        <w:r w:rsidR="00C12FF5" w:rsidRPr="005C284D">
          <w:rPr>
            <w:rStyle w:val="Hyperlink"/>
            <w:rFonts w:ascii="Arial" w:hAnsi="Arial" w:cs="Arial"/>
          </w:rPr>
          <w:t>https://doi.org/10.1177/0957926513482067</w:t>
        </w:r>
      </w:hyperlink>
      <w:r w:rsidR="00C12FF5" w:rsidRPr="005C284D">
        <w:rPr>
          <w:rFonts w:ascii="Arial" w:hAnsi="Arial" w:cs="Arial"/>
        </w:rPr>
        <w:t xml:space="preserve"> </w:t>
      </w:r>
    </w:p>
    <w:p w14:paraId="12B557B1" w14:textId="77777777" w:rsidR="009B2A18" w:rsidRPr="005C284D" w:rsidRDefault="009B2A18" w:rsidP="005C284D">
      <w:pPr>
        <w:pStyle w:val="Body"/>
        <w:spacing w:line="360" w:lineRule="auto"/>
        <w:ind w:left="850" w:hanging="850"/>
        <w:rPr>
          <w:rFonts w:ascii="Arial" w:hAnsi="Arial" w:cs="Arial"/>
        </w:rPr>
      </w:pPr>
    </w:p>
    <w:p w14:paraId="51F1D5F9" w14:textId="6624334A" w:rsidR="009B2A18" w:rsidRPr="005C284D" w:rsidRDefault="00F56966" w:rsidP="005C284D">
      <w:pPr>
        <w:pStyle w:val="Body"/>
        <w:spacing w:line="360" w:lineRule="auto"/>
        <w:ind w:left="850" w:hanging="850"/>
        <w:rPr>
          <w:rFonts w:ascii="Arial" w:hAnsi="Arial" w:cs="Arial"/>
        </w:rPr>
      </w:pPr>
      <w:r w:rsidRPr="005C284D">
        <w:rPr>
          <w:rFonts w:ascii="Arial" w:hAnsi="Arial" w:cs="Arial"/>
        </w:rPr>
        <w:t xml:space="preserve">O’Hara, C. B., Campbell, I. C., &amp; Schmidt, U. (2015). A reward-centred model of anorexia nervosa: a </w:t>
      </w:r>
      <w:r w:rsidR="007C6DED" w:rsidRPr="005C284D">
        <w:rPr>
          <w:rFonts w:ascii="Arial" w:hAnsi="Arial" w:cs="Arial"/>
        </w:rPr>
        <w:t>focused</w:t>
      </w:r>
      <w:r w:rsidRPr="005C284D">
        <w:rPr>
          <w:rFonts w:ascii="Arial" w:hAnsi="Arial" w:cs="Arial"/>
        </w:rPr>
        <w:t xml:space="preserve"> narrative review of the neurological and psychophysiological literature. </w:t>
      </w:r>
      <w:r w:rsidRPr="005C284D">
        <w:rPr>
          <w:rFonts w:ascii="Arial" w:hAnsi="Arial" w:cs="Arial"/>
          <w:i/>
          <w:iCs/>
        </w:rPr>
        <w:t xml:space="preserve">Neuroscience &amp; Biobehavioral Reviews, 52, </w:t>
      </w:r>
      <w:r w:rsidRPr="005C284D">
        <w:rPr>
          <w:rFonts w:ascii="Arial" w:hAnsi="Arial" w:cs="Arial"/>
        </w:rPr>
        <w:t xml:space="preserve">131-152. </w:t>
      </w:r>
      <w:hyperlink r:id="rId15" w:history="1">
        <w:r w:rsidR="00C12FF5" w:rsidRPr="005C284D">
          <w:rPr>
            <w:rStyle w:val="Hyperlink"/>
            <w:rFonts w:ascii="Arial" w:hAnsi="Arial" w:cs="Arial"/>
          </w:rPr>
          <w:t>https://doi.org/10.1016/j.neubiorev.2015.02.012</w:t>
        </w:r>
      </w:hyperlink>
      <w:r w:rsidR="00C12FF5" w:rsidRPr="005C284D">
        <w:rPr>
          <w:rFonts w:ascii="Arial" w:hAnsi="Arial" w:cs="Arial"/>
        </w:rPr>
        <w:t xml:space="preserve"> </w:t>
      </w:r>
    </w:p>
    <w:p w14:paraId="45AAA5E5" w14:textId="77777777" w:rsidR="009B2A18" w:rsidRPr="005C284D" w:rsidRDefault="009B2A18" w:rsidP="005C284D">
      <w:pPr>
        <w:pStyle w:val="Body"/>
        <w:spacing w:line="360" w:lineRule="auto"/>
        <w:ind w:left="850" w:hanging="850"/>
        <w:rPr>
          <w:rFonts w:ascii="Arial" w:hAnsi="Arial" w:cs="Arial"/>
        </w:rPr>
      </w:pPr>
    </w:p>
    <w:p w14:paraId="3EAB265F" w14:textId="1873193F" w:rsidR="009B2A18" w:rsidRPr="005C284D" w:rsidRDefault="00F56966" w:rsidP="005C284D">
      <w:pPr>
        <w:pStyle w:val="Body"/>
        <w:spacing w:line="360" w:lineRule="auto"/>
        <w:ind w:left="850" w:hanging="850"/>
        <w:rPr>
          <w:rFonts w:ascii="Arial" w:hAnsi="Arial" w:cs="Arial"/>
        </w:rPr>
      </w:pPr>
      <w:r w:rsidRPr="005C284D">
        <w:rPr>
          <w:rFonts w:ascii="Arial" w:hAnsi="Arial" w:cs="Arial"/>
        </w:rPr>
        <w:t>Robinson, P. H., Kukucska, R., Guidetti, G., &amp; Leavey, G. (2015). Severe and enduring anorexia nervosa (SEED</w:t>
      </w:r>
      <w:r w:rsidRPr="005C284D">
        <w:rPr>
          <w:rFonts w:ascii="Cambria Math" w:hAnsi="Cambria Math" w:cs="Cambria Math"/>
        </w:rPr>
        <w:t>‐</w:t>
      </w:r>
      <w:r w:rsidRPr="005C284D">
        <w:rPr>
          <w:rFonts w:ascii="Arial" w:hAnsi="Arial" w:cs="Arial"/>
        </w:rPr>
        <w:t xml:space="preserve">AN): A qualitative study of patients with 20+ years of anorexia nervosa. </w:t>
      </w:r>
      <w:r w:rsidRPr="005C284D">
        <w:rPr>
          <w:rFonts w:ascii="Arial" w:hAnsi="Arial" w:cs="Arial"/>
          <w:i/>
          <w:iCs/>
        </w:rPr>
        <w:t>European Eating Disorders Review, 23</w:t>
      </w:r>
      <w:r w:rsidRPr="005C284D">
        <w:rPr>
          <w:rFonts w:ascii="Arial" w:hAnsi="Arial" w:cs="Arial"/>
        </w:rPr>
        <w:t xml:space="preserve">(4), 318-326. </w:t>
      </w:r>
      <w:hyperlink r:id="rId16" w:history="1">
        <w:r w:rsidR="00A7053D" w:rsidRPr="003D5927">
          <w:rPr>
            <w:rStyle w:val="Hyperlink"/>
            <w:rFonts w:ascii="Arial" w:hAnsi="Arial" w:cs="Arial"/>
          </w:rPr>
          <w:t>https://doi.org/10.1002/erv.2367</w:t>
        </w:r>
      </w:hyperlink>
      <w:r w:rsidR="00A7053D">
        <w:rPr>
          <w:rFonts w:ascii="Arial" w:hAnsi="Arial" w:cs="Arial"/>
        </w:rPr>
        <w:t xml:space="preserve"> </w:t>
      </w:r>
    </w:p>
    <w:p w14:paraId="46EBDEBB" w14:textId="77777777" w:rsidR="009B2A18" w:rsidRPr="005C284D" w:rsidRDefault="009B2A18" w:rsidP="005C284D">
      <w:pPr>
        <w:pStyle w:val="Body"/>
        <w:spacing w:line="360" w:lineRule="auto"/>
        <w:ind w:left="850" w:hanging="850"/>
        <w:rPr>
          <w:rFonts w:ascii="Arial" w:hAnsi="Arial" w:cs="Arial"/>
        </w:rPr>
      </w:pPr>
    </w:p>
    <w:p w14:paraId="61CC8C11" w14:textId="4FF2499E" w:rsidR="009B2A18" w:rsidRPr="005C284D" w:rsidRDefault="00F56966" w:rsidP="005C284D">
      <w:pPr>
        <w:pStyle w:val="Body"/>
        <w:spacing w:line="360" w:lineRule="auto"/>
        <w:ind w:left="850" w:hanging="850"/>
        <w:rPr>
          <w:rFonts w:ascii="Arial" w:hAnsi="Arial" w:cs="Arial"/>
        </w:rPr>
      </w:pPr>
      <w:r w:rsidRPr="005C284D">
        <w:rPr>
          <w:rFonts w:ascii="Arial" w:hAnsi="Arial" w:cs="Arial"/>
        </w:rPr>
        <w:t xml:space="preserve">Touyz, S., Le Grange, D., Lacey, H., Hay, P., Smith, R., Maguire, S., Bamford, B., Pike, K.M., &amp; Crosby, R. D. (2013). Treating severe and enduring anorexia nervosa: a randomized controlled trial. </w:t>
      </w:r>
      <w:r w:rsidRPr="005C284D">
        <w:rPr>
          <w:rFonts w:ascii="Arial" w:hAnsi="Arial" w:cs="Arial"/>
          <w:i/>
          <w:iCs/>
        </w:rPr>
        <w:t>Psychological medicine, 43</w:t>
      </w:r>
      <w:r w:rsidRPr="005C284D">
        <w:rPr>
          <w:rFonts w:ascii="Arial" w:hAnsi="Arial" w:cs="Arial"/>
        </w:rPr>
        <w:t xml:space="preserve">(12), 2501-2511. </w:t>
      </w:r>
      <w:hyperlink r:id="rId17" w:history="1">
        <w:r w:rsidR="00C12FF5" w:rsidRPr="005C284D">
          <w:rPr>
            <w:rStyle w:val="Hyperlink"/>
            <w:rFonts w:ascii="Arial" w:hAnsi="Arial" w:cs="Arial"/>
          </w:rPr>
          <w:t>https://doi.org/10.1017/S0033291713000949</w:t>
        </w:r>
      </w:hyperlink>
      <w:r w:rsidR="00C12FF5" w:rsidRPr="005C284D">
        <w:rPr>
          <w:rFonts w:ascii="Arial" w:hAnsi="Arial" w:cs="Arial"/>
        </w:rPr>
        <w:t xml:space="preserve"> </w:t>
      </w:r>
    </w:p>
    <w:p w14:paraId="7F2643BC" w14:textId="77777777" w:rsidR="009B2A18" w:rsidRPr="005C284D" w:rsidRDefault="009B2A18" w:rsidP="005C284D">
      <w:pPr>
        <w:pStyle w:val="Body"/>
        <w:spacing w:line="360" w:lineRule="auto"/>
        <w:ind w:left="850" w:hanging="850"/>
        <w:rPr>
          <w:rFonts w:ascii="Arial" w:hAnsi="Arial" w:cs="Arial"/>
        </w:rPr>
      </w:pPr>
    </w:p>
    <w:p w14:paraId="7A018226" w14:textId="5D5F6D59" w:rsidR="009B2A18" w:rsidRPr="005C284D" w:rsidRDefault="00F56966" w:rsidP="005C284D">
      <w:pPr>
        <w:pStyle w:val="Body"/>
        <w:spacing w:line="360" w:lineRule="auto"/>
        <w:ind w:left="850" w:hanging="850"/>
        <w:rPr>
          <w:rFonts w:ascii="Arial" w:hAnsi="Arial" w:cs="Arial"/>
        </w:rPr>
      </w:pPr>
      <w:r w:rsidRPr="005C284D">
        <w:rPr>
          <w:rFonts w:ascii="Arial" w:hAnsi="Arial" w:cs="Arial"/>
        </w:rPr>
        <w:t xml:space="preserve">World Health Organisation. (2019). </w:t>
      </w:r>
      <w:r w:rsidRPr="005C284D">
        <w:rPr>
          <w:rFonts w:ascii="Arial" w:hAnsi="Arial" w:cs="Arial"/>
          <w:i/>
          <w:iCs/>
        </w:rPr>
        <w:t>Mental and behavioural disorders.</w:t>
      </w:r>
      <w:r w:rsidRPr="005C284D">
        <w:rPr>
          <w:rFonts w:ascii="Arial" w:hAnsi="Arial" w:cs="Arial"/>
        </w:rPr>
        <w:t xml:space="preserve"> https://icd.who.int/browse10/2019/en#/F50.0 [Accessed 28 November 2021]</w:t>
      </w:r>
      <w:r w:rsidR="001A7473">
        <w:rPr>
          <w:rFonts w:ascii="Arial" w:hAnsi="Arial" w:cs="Arial"/>
        </w:rPr>
        <w:t xml:space="preserve"> </w:t>
      </w:r>
    </w:p>
    <w:p w14:paraId="26EAD994" w14:textId="77777777" w:rsidR="009B2A18" w:rsidRPr="005C284D" w:rsidRDefault="009B2A18" w:rsidP="005C284D">
      <w:pPr>
        <w:pStyle w:val="Body"/>
        <w:spacing w:line="360" w:lineRule="auto"/>
        <w:jc w:val="center"/>
        <w:rPr>
          <w:rFonts w:ascii="Arial" w:hAnsi="Arial" w:cs="Arial"/>
        </w:rPr>
      </w:pPr>
    </w:p>
    <w:p w14:paraId="1AA9BA4A" w14:textId="77777777" w:rsidR="009B2A18" w:rsidRPr="005C284D" w:rsidRDefault="009B2A18" w:rsidP="005C284D">
      <w:pPr>
        <w:pStyle w:val="Body"/>
        <w:spacing w:line="360" w:lineRule="auto"/>
        <w:jc w:val="center"/>
        <w:rPr>
          <w:rFonts w:ascii="Arial" w:hAnsi="Arial" w:cs="Arial"/>
        </w:rPr>
      </w:pPr>
    </w:p>
    <w:p w14:paraId="26095D9C" w14:textId="77777777" w:rsidR="00C12FF5" w:rsidRDefault="00C12FF5">
      <w:pPr>
        <w:pStyle w:val="Body"/>
        <w:spacing w:line="480" w:lineRule="auto"/>
        <w:jc w:val="center"/>
        <w:rPr>
          <w:lang w:val="it-IT"/>
        </w:rPr>
      </w:pPr>
    </w:p>
    <w:p w14:paraId="01D46B2C" w14:textId="77777777" w:rsidR="00C12FF5" w:rsidRDefault="00C12FF5">
      <w:pPr>
        <w:pStyle w:val="Body"/>
        <w:spacing w:line="480" w:lineRule="auto"/>
        <w:jc w:val="center"/>
        <w:rPr>
          <w:lang w:val="it-IT"/>
        </w:rPr>
      </w:pPr>
    </w:p>
    <w:p w14:paraId="145DD699" w14:textId="77777777" w:rsidR="005C284D" w:rsidRDefault="005C284D">
      <w:pPr>
        <w:pStyle w:val="Body"/>
        <w:spacing w:line="480" w:lineRule="auto"/>
        <w:jc w:val="center"/>
        <w:rPr>
          <w:lang w:val="it-IT"/>
        </w:rPr>
      </w:pPr>
    </w:p>
    <w:p w14:paraId="3362E827" w14:textId="77777777" w:rsidR="005C284D" w:rsidRDefault="005C284D">
      <w:pPr>
        <w:pStyle w:val="Body"/>
        <w:spacing w:line="480" w:lineRule="auto"/>
        <w:jc w:val="center"/>
        <w:rPr>
          <w:lang w:val="it-IT"/>
        </w:rPr>
      </w:pPr>
    </w:p>
    <w:p w14:paraId="2A261394" w14:textId="77777777" w:rsidR="005C284D" w:rsidRDefault="005C284D">
      <w:pPr>
        <w:pStyle w:val="Body"/>
        <w:spacing w:line="480" w:lineRule="auto"/>
        <w:jc w:val="center"/>
        <w:rPr>
          <w:lang w:val="it-IT"/>
        </w:rPr>
      </w:pPr>
    </w:p>
    <w:p w14:paraId="064A363B" w14:textId="77777777" w:rsidR="005C284D" w:rsidRDefault="005C284D">
      <w:pPr>
        <w:pStyle w:val="Body"/>
        <w:spacing w:line="480" w:lineRule="auto"/>
        <w:jc w:val="center"/>
        <w:rPr>
          <w:lang w:val="it-IT"/>
        </w:rPr>
      </w:pPr>
    </w:p>
    <w:p w14:paraId="2ADA6AB6" w14:textId="77777777" w:rsidR="005C284D" w:rsidRDefault="005C284D">
      <w:pPr>
        <w:pStyle w:val="Body"/>
        <w:spacing w:line="480" w:lineRule="auto"/>
        <w:jc w:val="center"/>
        <w:rPr>
          <w:lang w:val="it-IT"/>
        </w:rPr>
      </w:pPr>
    </w:p>
    <w:p w14:paraId="6780184C" w14:textId="77777777" w:rsidR="005C284D" w:rsidRDefault="005C284D">
      <w:pPr>
        <w:pStyle w:val="Body"/>
        <w:spacing w:line="480" w:lineRule="auto"/>
        <w:jc w:val="center"/>
        <w:rPr>
          <w:lang w:val="it-IT"/>
        </w:rPr>
      </w:pPr>
    </w:p>
    <w:p w14:paraId="4BE5B030" w14:textId="77777777" w:rsidR="005C284D" w:rsidRDefault="005C284D">
      <w:pPr>
        <w:pStyle w:val="Body"/>
        <w:spacing w:line="480" w:lineRule="auto"/>
        <w:jc w:val="center"/>
        <w:rPr>
          <w:lang w:val="it-IT"/>
        </w:rPr>
      </w:pPr>
    </w:p>
    <w:p w14:paraId="646E2E4B" w14:textId="77777777" w:rsidR="005C284D" w:rsidRDefault="005C284D">
      <w:pPr>
        <w:pStyle w:val="Body"/>
        <w:spacing w:line="480" w:lineRule="auto"/>
        <w:jc w:val="center"/>
        <w:rPr>
          <w:lang w:val="it-IT"/>
        </w:rPr>
      </w:pPr>
    </w:p>
    <w:p w14:paraId="0B92CC95" w14:textId="77777777" w:rsidR="005C284D" w:rsidRDefault="005C284D">
      <w:pPr>
        <w:pStyle w:val="Body"/>
        <w:spacing w:line="480" w:lineRule="auto"/>
        <w:jc w:val="center"/>
        <w:rPr>
          <w:lang w:val="it-IT"/>
        </w:rPr>
      </w:pPr>
    </w:p>
    <w:p w14:paraId="5286DCD8" w14:textId="77777777" w:rsidR="005C284D" w:rsidRDefault="005C284D">
      <w:pPr>
        <w:pStyle w:val="Body"/>
        <w:spacing w:line="480" w:lineRule="auto"/>
        <w:jc w:val="center"/>
        <w:rPr>
          <w:lang w:val="it-IT"/>
        </w:rPr>
      </w:pPr>
    </w:p>
    <w:p w14:paraId="33DC5D13" w14:textId="77777777" w:rsidR="005C284D" w:rsidRDefault="005C284D">
      <w:pPr>
        <w:pStyle w:val="Body"/>
        <w:spacing w:line="480" w:lineRule="auto"/>
        <w:jc w:val="center"/>
        <w:rPr>
          <w:lang w:val="it-IT"/>
        </w:rPr>
      </w:pPr>
    </w:p>
    <w:p w14:paraId="787A2687" w14:textId="77777777" w:rsidR="009F4979" w:rsidRDefault="009F4979" w:rsidP="009F4979">
      <w:pPr>
        <w:pStyle w:val="Body"/>
        <w:spacing w:line="480" w:lineRule="auto"/>
        <w:rPr>
          <w:lang w:val="it-IT"/>
        </w:rPr>
      </w:pPr>
    </w:p>
    <w:p w14:paraId="27880EDC" w14:textId="2A221486" w:rsidR="009F4979" w:rsidRDefault="009F4979" w:rsidP="009F4979">
      <w:pPr>
        <w:pStyle w:val="Body"/>
        <w:spacing w:line="480" w:lineRule="auto"/>
        <w:rPr>
          <w:b/>
          <w:bCs/>
          <w:lang w:val="it-IT"/>
        </w:rPr>
      </w:pPr>
      <w:r w:rsidRPr="009F4979">
        <w:rPr>
          <w:b/>
          <w:bCs/>
          <w:lang w:val="it-IT"/>
        </w:rPr>
        <w:t>Appendix</w:t>
      </w:r>
    </w:p>
    <w:p w14:paraId="69915485" w14:textId="3EA3E4CA" w:rsidR="009F4979" w:rsidRDefault="00AA74C7" w:rsidP="00AA74C7">
      <w:pPr>
        <w:pStyle w:val="Body"/>
        <w:numPr>
          <w:ilvl w:val="0"/>
          <w:numId w:val="2"/>
        </w:numPr>
        <w:spacing w:line="480" w:lineRule="auto"/>
        <w:rPr>
          <w:lang w:val="it-IT"/>
        </w:rPr>
      </w:pPr>
      <w:r>
        <w:rPr>
          <w:lang w:val="it-IT"/>
        </w:rPr>
        <w:t>Procedure</w:t>
      </w:r>
    </w:p>
    <w:p w14:paraId="296FEDFC" w14:textId="5C63BBE2" w:rsidR="00AA74C7" w:rsidRDefault="00AA74C7" w:rsidP="00AA74C7">
      <w:pPr>
        <w:pStyle w:val="Body"/>
        <w:numPr>
          <w:ilvl w:val="0"/>
          <w:numId w:val="2"/>
        </w:numPr>
        <w:spacing w:line="480" w:lineRule="auto"/>
        <w:rPr>
          <w:lang w:val="it-IT"/>
        </w:rPr>
      </w:pPr>
      <w:r>
        <w:rPr>
          <w:lang w:val="it-IT"/>
        </w:rPr>
        <w:t>Summary table</w:t>
      </w:r>
    </w:p>
    <w:p w14:paraId="1A0C6499" w14:textId="04AA04F9" w:rsidR="00AA74C7" w:rsidRDefault="00AA74C7" w:rsidP="00AA74C7">
      <w:pPr>
        <w:pStyle w:val="Body"/>
        <w:numPr>
          <w:ilvl w:val="0"/>
          <w:numId w:val="2"/>
        </w:numPr>
        <w:spacing w:line="480" w:lineRule="auto"/>
        <w:rPr>
          <w:lang w:val="it-IT"/>
        </w:rPr>
      </w:pPr>
      <w:r w:rsidRPr="00AA74C7">
        <w:rPr>
          <w:lang w:val="it-IT"/>
        </w:rPr>
        <w:t>Diagrammatical Representation of Results</w:t>
      </w:r>
    </w:p>
    <w:p w14:paraId="1464104F" w14:textId="16114626" w:rsidR="00AA74C7" w:rsidRDefault="00AA74C7" w:rsidP="00AA74C7">
      <w:pPr>
        <w:pStyle w:val="Body"/>
        <w:numPr>
          <w:ilvl w:val="0"/>
          <w:numId w:val="2"/>
        </w:numPr>
        <w:spacing w:line="480" w:lineRule="auto"/>
        <w:rPr>
          <w:lang w:val="it-IT"/>
        </w:rPr>
      </w:pPr>
      <w:r w:rsidRPr="00AA74C7">
        <w:rPr>
          <w:lang w:val="it-IT"/>
        </w:rPr>
        <w:t>Original coding of transcript</w:t>
      </w:r>
    </w:p>
    <w:p w14:paraId="7BB44F4C" w14:textId="6C92A5C1" w:rsidR="00AA74C7" w:rsidRPr="00AA74C7" w:rsidRDefault="00AA74C7" w:rsidP="00AA74C7">
      <w:pPr>
        <w:pStyle w:val="Body"/>
        <w:numPr>
          <w:ilvl w:val="0"/>
          <w:numId w:val="2"/>
        </w:numPr>
        <w:spacing w:line="480" w:lineRule="auto"/>
        <w:rPr>
          <w:lang w:val="it-IT"/>
        </w:rPr>
      </w:pPr>
      <w:r w:rsidRPr="00AA74C7">
        <w:rPr>
          <w:lang w:val="it-IT"/>
        </w:rPr>
        <w:t>Key to the original coding of transcript</w:t>
      </w:r>
    </w:p>
    <w:p w14:paraId="419A2288" w14:textId="77777777" w:rsidR="009F4979" w:rsidRDefault="009F4979">
      <w:pPr>
        <w:rPr>
          <w:rFonts w:ascii="Helvetica" w:hAnsi="Arial Unicode MS" w:cs="Arial Unicode MS"/>
          <w:color w:val="000000"/>
          <w:sz w:val="22"/>
          <w:szCs w:val="22"/>
          <w:lang w:val="it-IT" w:eastAsia="en-GB"/>
        </w:rPr>
      </w:pPr>
      <w:r>
        <w:rPr>
          <w:lang w:val="it-IT"/>
        </w:rPr>
        <w:br w:type="page"/>
      </w:r>
    </w:p>
    <w:p w14:paraId="13DBC253" w14:textId="77777777" w:rsidR="005C284D" w:rsidRDefault="005C284D">
      <w:pPr>
        <w:pStyle w:val="Body"/>
        <w:spacing w:line="480" w:lineRule="auto"/>
        <w:jc w:val="center"/>
        <w:rPr>
          <w:lang w:val="it-IT"/>
        </w:rPr>
      </w:pPr>
    </w:p>
    <w:p w14:paraId="01BCBFA7" w14:textId="77777777" w:rsidR="009B2A18" w:rsidRPr="009B3033" w:rsidRDefault="00F56966">
      <w:pPr>
        <w:pStyle w:val="Body"/>
        <w:spacing w:line="480" w:lineRule="auto"/>
        <w:rPr>
          <w:rFonts w:ascii="Arial" w:hAnsi="Arial" w:cs="Arial"/>
        </w:rPr>
      </w:pPr>
      <w:r w:rsidRPr="009B3033">
        <w:rPr>
          <w:rFonts w:ascii="Arial" w:hAnsi="Arial" w:cs="Arial"/>
        </w:rPr>
        <w:t>Appendix 1: Procedure</w:t>
      </w:r>
    </w:p>
    <w:p w14:paraId="49E5571D" w14:textId="30ECF71C" w:rsidR="009B2A18" w:rsidRPr="009B3033" w:rsidRDefault="00F56966" w:rsidP="00C41C45">
      <w:pPr>
        <w:pStyle w:val="Body"/>
        <w:spacing w:line="360" w:lineRule="auto"/>
        <w:rPr>
          <w:rFonts w:ascii="Arial" w:hAnsi="Arial" w:cs="Arial"/>
        </w:rPr>
      </w:pPr>
      <w:r w:rsidRPr="009B3033">
        <w:rPr>
          <w:rFonts w:ascii="Arial" w:hAnsi="Arial" w:cs="Arial"/>
        </w:rPr>
        <w:t xml:space="preserve">A service user in hospital who keeps a diary about their experiences with anorexia was identified. Their consent for their diary entry to be analysed was obtained through signing a consent form which explained the aims of the study and requirements. The diary entry was scanned and transcribed on a word document with page numbers. The transcribed diary entry was then </w:t>
      </w:r>
      <w:r w:rsidR="007C6DED" w:rsidRPr="009B3033">
        <w:rPr>
          <w:rFonts w:ascii="Arial" w:hAnsi="Arial" w:cs="Arial"/>
        </w:rPr>
        <w:t>printed,</w:t>
      </w:r>
      <w:r w:rsidRPr="009B3033">
        <w:rPr>
          <w:rFonts w:ascii="Arial" w:hAnsi="Arial" w:cs="Arial"/>
        </w:rPr>
        <w:t xml:space="preserve"> and phenomenologically informed thematic analysis was conducted. The style of the extract and initial thoughts were considered, aspects important to the service user, and themes were identified. A key was then developed to identify themes using highlighter pens, so emerging themes could be highlighted. Themes were then clustered into superordinate themes and a summary table of themes was produced.</w:t>
      </w:r>
    </w:p>
    <w:p w14:paraId="7E4BD23E" w14:textId="77777777" w:rsidR="009B2A18" w:rsidRDefault="009B2A18">
      <w:pPr>
        <w:pStyle w:val="Body"/>
        <w:spacing w:line="480" w:lineRule="auto"/>
      </w:pPr>
    </w:p>
    <w:p w14:paraId="3DCD8524" w14:textId="77777777" w:rsidR="009B2A18" w:rsidRDefault="009B2A18">
      <w:pPr>
        <w:pStyle w:val="Body"/>
        <w:spacing w:line="480" w:lineRule="auto"/>
        <w:jc w:val="center"/>
      </w:pPr>
    </w:p>
    <w:p w14:paraId="4D090D3C" w14:textId="77777777" w:rsidR="00C12FF5" w:rsidRDefault="00C12FF5">
      <w:pPr>
        <w:pStyle w:val="Body"/>
        <w:spacing w:line="480" w:lineRule="auto"/>
      </w:pPr>
    </w:p>
    <w:p w14:paraId="0CE957F1" w14:textId="77777777" w:rsidR="00C12FF5" w:rsidRDefault="00C12FF5">
      <w:pPr>
        <w:pStyle w:val="Body"/>
        <w:spacing w:line="480" w:lineRule="auto"/>
      </w:pPr>
    </w:p>
    <w:p w14:paraId="0F2B7898" w14:textId="77777777" w:rsidR="00C12FF5" w:rsidRDefault="00C12FF5">
      <w:pPr>
        <w:pStyle w:val="Body"/>
        <w:spacing w:line="480" w:lineRule="auto"/>
      </w:pPr>
    </w:p>
    <w:p w14:paraId="443C0433" w14:textId="77777777" w:rsidR="00C12FF5" w:rsidRDefault="00C12FF5">
      <w:pPr>
        <w:pStyle w:val="Body"/>
        <w:spacing w:line="480" w:lineRule="auto"/>
      </w:pPr>
    </w:p>
    <w:p w14:paraId="57BEAF90" w14:textId="77777777" w:rsidR="00C12FF5" w:rsidRDefault="00C12FF5">
      <w:pPr>
        <w:pStyle w:val="Body"/>
        <w:spacing w:line="480" w:lineRule="auto"/>
      </w:pPr>
    </w:p>
    <w:p w14:paraId="53D258CD" w14:textId="77777777" w:rsidR="00C12FF5" w:rsidRDefault="00C12FF5">
      <w:pPr>
        <w:pStyle w:val="Body"/>
        <w:spacing w:line="480" w:lineRule="auto"/>
      </w:pPr>
    </w:p>
    <w:p w14:paraId="3342418C" w14:textId="77777777" w:rsidR="00C12FF5" w:rsidRDefault="00C12FF5">
      <w:pPr>
        <w:pStyle w:val="Body"/>
        <w:spacing w:line="480" w:lineRule="auto"/>
      </w:pPr>
    </w:p>
    <w:p w14:paraId="23A6B4CE" w14:textId="77777777" w:rsidR="00C12FF5" w:rsidRDefault="00C12FF5">
      <w:pPr>
        <w:pStyle w:val="Body"/>
        <w:spacing w:line="480" w:lineRule="auto"/>
      </w:pPr>
    </w:p>
    <w:p w14:paraId="51A1C73B" w14:textId="77777777" w:rsidR="00C12FF5" w:rsidRDefault="00C12FF5">
      <w:pPr>
        <w:pStyle w:val="Body"/>
        <w:spacing w:line="480" w:lineRule="auto"/>
      </w:pPr>
    </w:p>
    <w:p w14:paraId="2A3D65F7" w14:textId="77777777" w:rsidR="00C12FF5" w:rsidRDefault="00C12FF5">
      <w:pPr>
        <w:pStyle w:val="Body"/>
        <w:spacing w:line="480" w:lineRule="auto"/>
      </w:pPr>
    </w:p>
    <w:p w14:paraId="3BE487EF" w14:textId="77777777" w:rsidR="00C12FF5" w:rsidRDefault="00C12FF5">
      <w:pPr>
        <w:pStyle w:val="Body"/>
        <w:spacing w:line="480" w:lineRule="auto"/>
      </w:pPr>
    </w:p>
    <w:p w14:paraId="2E22F5AB" w14:textId="77777777" w:rsidR="00C12FF5" w:rsidRDefault="00C12FF5">
      <w:pPr>
        <w:pStyle w:val="Body"/>
        <w:spacing w:line="480" w:lineRule="auto"/>
      </w:pPr>
    </w:p>
    <w:p w14:paraId="01EDBB9D" w14:textId="77777777" w:rsidR="00C12FF5" w:rsidRDefault="00C12FF5">
      <w:pPr>
        <w:pStyle w:val="Body"/>
        <w:spacing w:line="480" w:lineRule="auto"/>
      </w:pPr>
    </w:p>
    <w:p w14:paraId="6099FAEC" w14:textId="77777777" w:rsidR="00C12FF5" w:rsidRDefault="00C12FF5">
      <w:pPr>
        <w:pStyle w:val="Body"/>
        <w:spacing w:line="480" w:lineRule="auto"/>
      </w:pPr>
    </w:p>
    <w:p w14:paraId="3272E51E" w14:textId="77777777" w:rsidR="00C12FF5" w:rsidRDefault="00C12FF5">
      <w:pPr>
        <w:pStyle w:val="Body"/>
        <w:spacing w:line="480" w:lineRule="auto"/>
      </w:pPr>
    </w:p>
    <w:p w14:paraId="4985BA9B" w14:textId="77777777" w:rsidR="00C12FF5" w:rsidRDefault="00C12FF5">
      <w:pPr>
        <w:pStyle w:val="Body"/>
        <w:spacing w:line="480" w:lineRule="auto"/>
      </w:pPr>
    </w:p>
    <w:p w14:paraId="276E77AD" w14:textId="77777777" w:rsidR="00C41C45" w:rsidRDefault="00C41C45">
      <w:pPr>
        <w:pStyle w:val="Body"/>
        <w:spacing w:line="480" w:lineRule="auto"/>
      </w:pPr>
    </w:p>
    <w:p w14:paraId="01F05FE3" w14:textId="77777777" w:rsidR="00C41C45" w:rsidRDefault="00C41C45">
      <w:pPr>
        <w:pStyle w:val="Body"/>
        <w:spacing w:line="480" w:lineRule="auto"/>
      </w:pPr>
    </w:p>
    <w:p w14:paraId="506A1CEF" w14:textId="77777777" w:rsidR="00AA74C7" w:rsidRDefault="00AA74C7">
      <w:pPr>
        <w:pStyle w:val="Body"/>
        <w:spacing w:line="480" w:lineRule="auto"/>
      </w:pPr>
    </w:p>
    <w:p w14:paraId="10799038" w14:textId="50EDDDFD" w:rsidR="009B2A18" w:rsidRDefault="00F56966">
      <w:pPr>
        <w:pStyle w:val="Body"/>
        <w:spacing w:line="480" w:lineRule="auto"/>
      </w:pPr>
      <w:r>
        <w:t>Appendix 2: Summary Table</w:t>
      </w:r>
    </w:p>
    <w:p w14:paraId="229E7B87" w14:textId="77777777" w:rsidR="009B2A18" w:rsidRDefault="009B2A18">
      <w:pPr>
        <w:pStyle w:val="Body"/>
        <w:spacing w:line="480" w:lineRule="auto"/>
      </w:pPr>
    </w:p>
    <w:tbl>
      <w:tblPr>
        <w:tblW w:w="9637" w:type="dxa"/>
        <w:jc w:val="center"/>
        <w:tblBorders>
          <w:top w:val="dotted" w:sz="4" w:space="0" w:color="000000"/>
          <w:left w:val="dotted" w:sz="4" w:space="0" w:color="000000"/>
          <w:bottom w:val="dotted" w:sz="4" w:space="0" w:color="000000"/>
          <w:right w:val="dotted" w:sz="4" w:space="0" w:color="000000"/>
          <w:insideH w:val="single" w:sz="2" w:space="0" w:color="000000"/>
          <w:insideV w:val="single" w:sz="2" w:space="0" w:color="000000"/>
        </w:tblBorders>
        <w:tblLayout w:type="fixed"/>
        <w:tblLook w:val="04A0" w:firstRow="1" w:lastRow="0" w:firstColumn="1" w:lastColumn="0" w:noHBand="0" w:noVBand="1"/>
      </w:tblPr>
      <w:tblGrid>
        <w:gridCol w:w="2410"/>
        <w:gridCol w:w="2409"/>
        <w:gridCol w:w="2409"/>
        <w:gridCol w:w="2409"/>
      </w:tblGrid>
      <w:tr w:rsidR="009B2A18" w14:paraId="020B06D1" w14:textId="77777777">
        <w:trPr>
          <w:trHeight w:val="280"/>
          <w:tblHeader/>
          <w:jc w:val="center"/>
        </w:trPr>
        <w:tc>
          <w:tcPr>
            <w:tcW w:w="2409" w:type="dxa"/>
            <w:tcBorders>
              <w:top w:val="single" w:sz="8" w:space="0" w:color="000000"/>
              <w:left w:val="nil"/>
              <w:bottom w:val="single" w:sz="6" w:space="0" w:color="000000"/>
              <w:right w:val="nil"/>
            </w:tcBorders>
            <w:shd w:val="clear" w:color="auto" w:fill="auto"/>
            <w:tcMar>
              <w:top w:w="80" w:type="dxa"/>
              <w:left w:w="80" w:type="dxa"/>
              <w:bottom w:w="80" w:type="dxa"/>
              <w:right w:w="80" w:type="dxa"/>
            </w:tcMar>
          </w:tcPr>
          <w:p w14:paraId="34F5B2F3" w14:textId="77777777" w:rsidR="009B2A18" w:rsidRDefault="00F56966">
            <w:pPr>
              <w:pStyle w:val="TableStyle1"/>
            </w:pPr>
            <w:r>
              <w:rPr>
                <w:rFonts w:eastAsia="Arial Unicode MS" w:hAnsi="Arial Unicode MS" w:cs="Arial Unicode MS"/>
              </w:rPr>
              <w:t>Superordinate Themes</w:t>
            </w:r>
          </w:p>
        </w:tc>
        <w:tc>
          <w:tcPr>
            <w:tcW w:w="2409" w:type="dxa"/>
            <w:tcBorders>
              <w:top w:val="single" w:sz="8" w:space="0" w:color="000000"/>
              <w:left w:val="nil"/>
              <w:bottom w:val="single" w:sz="6" w:space="0" w:color="000000"/>
              <w:right w:val="nil"/>
            </w:tcBorders>
            <w:shd w:val="clear" w:color="auto" w:fill="auto"/>
            <w:tcMar>
              <w:top w:w="80" w:type="dxa"/>
              <w:left w:w="80" w:type="dxa"/>
              <w:bottom w:w="80" w:type="dxa"/>
              <w:right w:w="80" w:type="dxa"/>
            </w:tcMar>
          </w:tcPr>
          <w:p w14:paraId="50DEE400" w14:textId="7D570AE5" w:rsidR="009B2A18" w:rsidRDefault="00F349BC">
            <w:pPr>
              <w:pStyle w:val="TableStyle1"/>
            </w:pPr>
            <w:r>
              <w:rPr>
                <w:rFonts w:eastAsia="Arial Unicode MS" w:hAnsi="Arial Unicode MS" w:cs="Arial Unicode MS"/>
              </w:rPr>
              <w:t>Subordinate</w:t>
            </w:r>
            <w:r w:rsidR="00F56966">
              <w:rPr>
                <w:rFonts w:eastAsia="Arial Unicode MS" w:hAnsi="Arial Unicode MS" w:cs="Arial Unicode MS"/>
              </w:rPr>
              <w:t xml:space="preserve"> Themes</w:t>
            </w:r>
          </w:p>
        </w:tc>
        <w:tc>
          <w:tcPr>
            <w:tcW w:w="2409" w:type="dxa"/>
            <w:tcBorders>
              <w:top w:val="single" w:sz="8" w:space="0" w:color="000000"/>
              <w:left w:val="nil"/>
              <w:bottom w:val="single" w:sz="6" w:space="0" w:color="000000"/>
              <w:right w:val="nil"/>
            </w:tcBorders>
            <w:shd w:val="clear" w:color="auto" w:fill="auto"/>
            <w:tcMar>
              <w:top w:w="80" w:type="dxa"/>
              <w:left w:w="80" w:type="dxa"/>
              <w:bottom w:w="80" w:type="dxa"/>
              <w:right w:w="80" w:type="dxa"/>
            </w:tcMar>
          </w:tcPr>
          <w:p w14:paraId="11DDB808" w14:textId="77777777" w:rsidR="009B2A18" w:rsidRDefault="00F56966">
            <w:pPr>
              <w:pStyle w:val="TableStyle1"/>
            </w:pPr>
            <w:r>
              <w:rPr>
                <w:rFonts w:eastAsia="Arial Unicode MS" w:hAnsi="Arial Unicode MS" w:cs="Arial Unicode MS"/>
              </w:rPr>
              <w:t>Quote Keyword</w:t>
            </w:r>
          </w:p>
        </w:tc>
        <w:tc>
          <w:tcPr>
            <w:tcW w:w="2409" w:type="dxa"/>
            <w:tcBorders>
              <w:top w:val="single" w:sz="8" w:space="0" w:color="000000"/>
              <w:left w:val="nil"/>
              <w:bottom w:val="single" w:sz="6" w:space="0" w:color="000000"/>
              <w:right w:val="nil"/>
            </w:tcBorders>
            <w:shd w:val="clear" w:color="auto" w:fill="auto"/>
            <w:tcMar>
              <w:top w:w="80" w:type="dxa"/>
              <w:left w:w="80" w:type="dxa"/>
              <w:bottom w:w="80" w:type="dxa"/>
              <w:right w:w="80" w:type="dxa"/>
            </w:tcMar>
          </w:tcPr>
          <w:p w14:paraId="01E9D131" w14:textId="77777777" w:rsidR="009B2A18" w:rsidRDefault="00F56966">
            <w:pPr>
              <w:pStyle w:val="TableStyle1"/>
            </w:pPr>
            <w:r>
              <w:rPr>
                <w:rFonts w:eastAsia="Arial Unicode MS" w:hAnsi="Arial Unicode MS" w:cs="Arial Unicode MS"/>
              </w:rPr>
              <w:t>Line Number</w:t>
            </w:r>
          </w:p>
        </w:tc>
      </w:tr>
      <w:tr w:rsidR="009B2A18" w14:paraId="4F844B59" w14:textId="77777777">
        <w:trPr>
          <w:trHeight w:val="978"/>
          <w:jc w:val="center"/>
        </w:trPr>
        <w:tc>
          <w:tcPr>
            <w:tcW w:w="2409" w:type="dxa"/>
            <w:tcBorders>
              <w:top w:val="single" w:sz="6" w:space="0" w:color="000000"/>
              <w:left w:val="nil"/>
              <w:bottom w:val="single" w:sz="8" w:space="0" w:color="000000"/>
              <w:right w:val="nil"/>
            </w:tcBorders>
            <w:shd w:val="clear" w:color="auto" w:fill="auto"/>
            <w:tcMar>
              <w:top w:w="80" w:type="dxa"/>
              <w:left w:w="80" w:type="dxa"/>
              <w:bottom w:w="80" w:type="dxa"/>
              <w:right w:w="80" w:type="dxa"/>
            </w:tcMar>
          </w:tcPr>
          <w:p w14:paraId="7C113460" w14:textId="77777777" w:rsidR="009B2A18" w:rsidRPr="00C41C45" w:rsidRDefault="00F56966">
            <w:pPr>
              <w:pStyle w:val="TableStyle2"/>
              <w:rPr>
                <w:sz w:val="24"/>
                <w:szCs w:val="24"/>
              </w:rPr>
            </w:pPr>
            <w:r w:rsidRPr="00C41C45">
              <w:rPr>
                <w:rFonts w:eastAsia="Arial Unicode MS" w:hAnsi="Arial Unicode MS" w:cs="Arial Unicode MS"/>
                <w:sz w:val="24"/>
                <w:szCs w:val="24"/>
              </w:rPr>
              <w:t>Support Networks</w:t>
            </w:r>
          </w:p>
        </w:tc>
        <w:tc>
          <w:tcPr>
            <w:tcW w:w="2409" w:type="dxa"/>
            <w:tcBorders>
              <w:top w:val="single" w:sz="6" w:space="0" w:color="000000"/>
              <w:left w:val="nil"/>
              <w:bottom w:val="single" w:sz="8" w:space="0" w:color="000000"/>
              <w:right w:val="nil"/>
            </w:tcBorders>
            <w:shd w:val="clear" w:color="auto" w:fill="auto"/>
            <w:tcMar>
              <w:top w:w="80" w:type="dxa"/>
              <w:left w:w="80" w:type="dxa"/>
              <w:bottom w:w="80" w:type="dxa"/>
              <w:right w:w="80" w:type="dxa"/>
            </w:tcMar>
          </w:tcPr>
          <w:p w14:paraId="3B133D68" w14:textId="77777777" w:rsidR="009B2A18" w:rsidRPr="00C41C45" w:rsidRDefault="00F56966">
            <w:pPr>
              <w:rPr>
                <w:rFonts w:asciiTheme="minorHAnsi" w:hAnsiTheme="minorHAnsi" w:cstheme="minorHAnsi"/>
              </w:rPr>
            </w:pPr>
            <w:r w:rsidRPr="00C41C45">
              <w:rPr>
                <w:rFonts w:asciiTheme="minorHAnsi" w:hAnsiTheme="minorHAnsi" w:cstheme="minorHAnsi"/>
              </w:rPr>
              <w:t>Friendship</w:t>
            </w:r>
          </w:p>
          <w:p w14:paraId="6C279EC3" w14:textId="77777777" w:rsidR="009B2A18" w:rsidRPr="00C41C45" w:rsidRDefault="009B2A18">
            <w:pPr>
              <w:rPr>
                <w:rFonts w:asciiTheme="minorHAnsi" w:hAnsiTheme="minorHAnsi" w:cstheme="minorHAnsi"/>
              </w:rPr>
            </w:pPr>
          </w:p>
          <w:p w14:paraId="470292D4" w14:textId="77777777" w:rsidR="009B2A18" w:rsidRPr="00C41C45" w:rsidRDefault="00F56966">
            <w:pPr>
              <w:rPr>
                <w:rFonts w:asciiTheme="minorHAnsi" w:hAnsiTheme="minorHAnsi" w:cstheme="minorHAnsi"/>
              </w:rPr>
            </w:pPr>
            <w:r w:rsidRPr="00C41C45">
              <w:rPr>
                <w:rFonts w:asciiTheme="minorHAnsi" w:hAnsiTheme="minorHAnsi" w:cstheme="minorHAnsi"/>
              </w:rPr>
              <w:t>Staff</w:t>
            </w:r>
          </w:p>
          <w:p w14:paraId="48C7AFBF" w14:textId="77777777" w:rsidR="009B2A18" w:rsidRPr="00C41C45" w:rsidRDefault="009B2A18">
            <w:pPr>
              <w:pStyle w:val="TableStyle2"/>
              <w:rPr>
                <w:rFonts w:asciiTheme="minorHAnsi" w:hAnsiTheme="minorHAnsi" w:cstheme="minorHAnsi"/>
                <w:sz w:val="24"/>
                <w:szCs w:val="24"/>
              </w:rPr>
            </w:pPr>
          </w:p>
        </w:tc>
        <w:tc>
          <w:tcPr>
            <w:tcW w:w="2409" w:type="dxa"/>
            <w:tcBorders>
              <w:top w:val="single" w:sz="6" w:space="0" w:color="000000"/>
              <w:left w:val="nil"/>
              <w:bottom w:val="single" w:sz="8" w:space="0" w:color="000000"/>
              <w:right w:val="nil"/>
            </w:tcBorders>
            <w:shd w:val="clear" w:color="auto" w:fill="auto"/>
            <w:tcMar>
              <w:top w:w="80" w:type="dxa"/>
              <w:left w:w="80" w:type="dxa"/>
              <w:bottom w:w="80" w:type="dxa"/>
              <w:right w:w="80" w:type="dxa"/>
            </w:tcMar>
          </w:tcPr>
          <w:p w14:paraId="2FAE1F55" w14:textId="77777777" w:rsidR="009B2A18" w:rsidRPr="00C41C45" w:rsidRDefault="00F56966">
            <w:pPr>
              <w:rPr>
                <w:rFonts w:asciiTheme="minorHAnsi" w:hAnsiTheme="minorHAnsi" w:cstheme="minorHAnsi"/>
              </w:rPr>
            </w:pPr>
            <w:r w:rsidRPr="00C41C45">
              <w:rPr>
                <w:rFonts w:asciiTheme="minorHAnsi" w:hAnsiTheme="minorHAnsi" w:cstheme="minorHAnsi"/>
              </w:rPr>
              <w:t>‘friend’</w:t>
            </w:r>
          </w:p>
          <w:p w14:paraId="45F4DDC4" w14:textId="77777777" w:rsidR="009B2A18" w:rsidRPr="00C41C45" w:rsidRDefault="009B2A18">
            <w:pPr>
              <w:rPr>
                <w:rFonts w:asciiTheme="minorHAnsi" w:hAnsiTheme="minorHAnsi" w:cstheme="minorHAnsi"/>
              </w:rPr>
            </w:pPr>
          </w:p>
          <w:p w14:paraId="5DEC7288" w14:textId="77777777" w:rsidR="009B2A18" w:rsidRPr="00C41C45" w:rsidRDefault="00F56966">
            <w:pPr>
              <w:rPr>
                <w:rFonts w:asciiTheme="minorHAnsi" w:hAnsiTheme="minorHAnsi" w:cstheme="minorHAnsi"/>
              </w:rPr>
            </w:pPr>
            <w:r w:rsidRPr="00C41C45">
              <w:rPr>
                <w:rFonts w:asciiTheme="minorHAnsi" w:hAnsiTheme="minorHAnsi" w:cstheme="minorHAnsi"/>
              </w:rPr>
              <w:t>‘meeting’</w:t>
            </w:r>
          </w:p>
          <w:p w14:paraId="52F2AC70" w14:textId="77777777" w:rsidR="009B2A18" w:rsidRPr="00C41C45" w:rsidRDefault="00F56966">
            <w:pPr>
              <w:pStyle w:val="TableStyle2"/>
              <w:rPr>
                <w:rFonts w:asciiTheme="minorHAnsi" w:hAnsiTheme="minorHAnsi" w:cstheme="minorHAnsi"/>
                <w:sz w:val="24"/>
                <w:szCs w:val="24"/>
              </w:rPr>
            </w:pPr>
            <w:r w:rsidRPr="00C41C45">
              <w:rPr>
                <w:rFonts w:asciiTheme="minorHAnsi" w:eastAsia="Arial Unicode MS" w:hAnsiTheme="minorHAnsi" w:cstheme="minorHAnsi"/>
                <w:sz w:val="24"/>
                <w:szCs w:val="24"/>
              </w:rPr>
              <w:t>‘staff’</w:t>
            </w:r>
          </w:p>
        </w:tc>
        <w:tc>
          <w:tcPr>
            <w:tcW w:w="2409" w:type="dxa"/>
            <w:tcBorders>
              <w:top w:val="single" w:sz="6" w:space="0" w:color="000000"/>
              <w:left w:val="nil"/>
              <w:bottom w:val="single" w:sz="8" w:space="0" w:color="000000"/>
              <w:right w:val="nil"/>
            </w:tcBorders>
            <w:shd w:val="clear" w:color="auto" w:fill="auto"/>
            <w:tcMar>
              <w:top w:w="80" w:type="dxa"/>
              <w:left w:w="80" w:type="dxa"/>
              <w:bottom w:w="80" w:type="dxa"/>
              <w:right w:w="80" w:type="dxa"/>
            </w:tcMar>
          </w:tcPr>
          <w:p w14:paraId="42CE2725" w14:textId="77777777" w:rsidR="009B2A18" w:rsidRPr="00C41C45" w:rsidRDefault="00F56966">
            <w:pPr>
              <w:rPr>
                <w:rFonts w:asciiTheme="minorHAnsi" w:hAnsiTheme="minorHAnsi" w:cstheme="minorHAnsi"/>
              </w:rPr>
            </w:pPr>
            <w:r w:rsidRPr="00C41C45">
              <w:rPr>
                <w:rFonts w:asciiTheme="minorHAnsi" w:hAnsiTheme="minorHAnsi" w:cstheme="minorHAnsi"/>
              </w:rPr>
              <w:t>Line 39/47</w:t>
            </w:r>
          </w:p>
          <w:p w14:paraId="79C083D7" w14:textId="77777777" w:rsidR="009B2A18" w:rsidRPr="00C41C45" w:rsidRDefault="009B2A18">
            <w:pPr>
              <w:rPr>
                <w:rFonts w:asciiTheme="minorHAnsi" w:hAnsiTheme="minorHAnsi" w:cstheme="minorHAnsi"/>
              </w:rPr>
            </w:pPr>
          </w:p>
          <w:p w14:paraId="698EC14B" w14:textId="77777777" w:rsidR="009B2A18" w:rsidRPr="00C41C45" w:rsidRDefault="00F56966">
            <w:pPr>
              <w:rPr>
                <w:rFonts w:asciiTheme="minorHAnsi" w:hAnsiTheme="minorHAnsi" w:cstheme="minorHAnsi"/>
              </w:rPr>
            </w:pPr>
            <w:r w:rsidRPr="00C41C45">
              <w:rPr>
                <w:rFonts w:asciiTheme="minorHAnsi" w:hAnsiTheme="minorHAnsi" w:cstheme="minorHAnsi"/>
              </w:rPr>
              <w:t>Line 19/28</w:t>
            </w:r>
          </w:p>
          <w:p w14:paraId="249A538F" w14:textId="77777777" w:rsidR="009B2A18" w:rsidRPr="00C41C45" w:rsidRDefault="00F56966">
            <w:pPr>
              <w:pStyle w:val="TableStyle2"/>
              <w:rPr>
                <w:rFonts w:asciiTheme="minorHAnsi" w:hAnsiTheme="minorHAnsi" w:cstheme="minorHAnsi"/>
                <w:sz w:val="24"/>
                <w:szCs w:val="24"/>
              </w:rPr>
            </w:pPr>
            <w:r w:rsidRPr="00C41C45">
              <w:rPr>
                <w:rFonts w:asciiTheme="minorHAnsi" w:eastAsia="Arial Unicode MS" w:hAnsiTheme="minorHAnsi" w:cstheme="minorHAnsi"/>
                <w:sz w:val="24"/>
                <w:szCs w:val="24"/>
              </w:rPr>
              <w:t>Line 26/28/45</w:t>
            </w:r>
          </w:p>
        </w:tc>
      </w:tr>
      <w:tr w:rsidR="009B2A18" w14:paraId="217B599C" w14:textId="77777777">
        <w:trPr>
          <w:trHeight w:val="2660"/>
          <w:jc w:val="center"/>
        </w:trPr>
        <w:tc>
          <w:tcPr>
            <w:tcW w:w="2409" w:type="dxa"/>
            <w:tcBorders>
              <w:top w:val="single" w:sz="8" w:space="0" w:color="000000"/>
              <w:left w:val="nil"/>
              <w:bottom w:val="single" w:sz="8" w:space="0" w:color="000000"/>
              <w:right w:val="nil"/>
            </w:tcBorders>
            <w:shd w:val="clear" w:color="auto" w:fill="auto"/>
            <w:tcMar>
              <w:top w:w="80" w:type="dxa"/>
              <w:left w:w="80" w:type="dxa"/>
              <w:bottom w:w="80" w:type="dxa"/>
              <w:right w:w="80" w:type="dxa"/>
            </w:tcMar>
          </w:tcPr>
          <w:p w14:paraId="214B6A3A" w14:textId="77777777" w:rsidR="009B2A18" w:rsidRPr="00C41C45" w:rsidRDefault="00F56966">
            <w:pPr>
              <w:pStyle w:val="TableStyle2"/>
              <w:rPr>
                <w:sz w:val="24"/>
                <w:szCs w:val="24"/>
              </w:rPr>
            </w:pPr>
            <w:r w:rsidRPr="00C41C45">
              <w:rPr>
                <w:rFonts w:eastAsia="Arial Unicode MS" w:hAnsi="Arial Unicode MS" w:cs="Arial Unicode MS"/>
                <w:sz w:val="24"/>
                <w:szCs w:val="24"/>
              </w:rPr>
              <w:t>Pro-anorexia</w:t>
            </w:r>
          </w:p>
        </w:tc>
        <w:tc>
          <w:tcPr>
            <w:tcW w:w="2409" w:type="dxa"/>
            <w:tcBorders>
              <w:top w:val="single" w:sz="8" w:space="0" w:color="000000"/>
              <w:left w:val="nil"/>
              <w:bottom w:val="single" w:sz="8" w:space="0" w:color="000000"/>
              <w:right w:val="nil"/>
            </w:tcBorders>
            <w:shd w:val="clear" w:color="auto" w:fill="auto"/>
            <w:tcMar>
              <w:top w:w="80" w:type="dxa"/>
              <w:left w:w="80" w:type="dxa"/>
              <w:bottom w:w="80" w:type="dxa"/>
              <w:right w:w="80" w:type="dxa"/>
            </w:tcMar>
          </w:tcPr>
          <w:p w14:paraId="65370531" w14:textId="77777777" w:rsidR="009B2A18" w:rsidRPr="00C41C45" w:rsidRDefault="00F56966">
            <w:pPr>
              <w:rPr>
                <w:rFonts w:asciiTheme="minorHAnsi" w:hAnsiTheme="minorHAnsi" w:cstheme="minorHAnsi"/>
              </w:rPr>
            </w:pPr>
            <w:r w:rsidRPr="00C41C45">
              <w:rPr>
                <w:rFonts w:asciiTheme="minorHAnsi" w:hAnsiTheme="minorHAnsi" w:cstheme="minorHAnsi"/>
              </w:rPr>
              <w:t>Positivity towards anorexia</w:t>
            </w:r>
          </w:p>
          <w:p w14:paraId="0ACF05A4" w14:textId="77777777" w:rsidR="009B2A18" w:rsidRPr="00C41C45" w:rsidRDefault="009B2A18">
            <w:pPr>
              <w:rPr>
                <w:rFonts w:asciiTheme="minorHAnsi" w:hAnsiTheme="minorHAnsi" w:cstheme="minorHAnsi"/>
              </w:rPr>
            </w:pPr>
          </w:p>
          <w:p w14:paraId="43181A14" w14:textId="77777777" w:rsidR="009B2A18" w:rsidRPr="00C41C45" w:rsidRDefault="00F56966">
            <w:pPr>
              <w:rPr>
                <w:rFonts w:asciiTheme="minorHAnsi" w:hAnsiTheme="minorHAnsi" w:cstheme="minorHAnsi"/>
              </w:rPr>
            </w:pPr>
            <w:r w:rsidRPr="00C41C45">
              <w:rPr>
                <w:rFonts w:asciiTheme="minorHAnsi" w:hAnsiTheme="minorHAnsi" w:cstheme="minorHAnsi"/>
              </w:rPr>
              <w:t>Rejection of food and drink</w:t>
            </w:r>
          </w:p>
          <w:p w14:paraId="0EAD3F45" w14:textId="77777777" w:rsidR="009B2A18" w:rsidRPr="00C41C45" w:rsidRDefault="009B2A18">
            <w:pPr>
              <w:rPr>
                <w:rFonts w:asciiTheme="minorHAnsi" w:hAnsiTheme="minorHAnsi" w:cstheme="minorHAnsi"/>
              </w:rPr>
            </w:pPr>
          </w:p>
          <w:p w14:paraId="2760F0EA" w14:textId="77777777" w:rsidR="009B2A18" w:rsidRPr="00C41C45" w:rsidRDefault="00F56966">
            <w:pPr>
              <w:rPr>
                <w:rFonts w:asciiTheme="minorHAnsi" w:hAnsiTheme="minorHAnsi" w:cstheme="minorHAnsi"/>
              </w:rPr>
            </w:pPr>
            <w:r w:rsidRPr="00C41C45">
              <w:rPr>
                <w:rFonts w:asciiTheme="minorHAnsi" w:hAnsiTheme="minorHAnsi" w:cstheme="minorHAnsi"/>
              </w:rPr>
              <w:t>Resistance to recovery</w:t>
            </w:r>
          </w:p>
          <w:p w14:paraId="4D071959" w14:textId="77777777" w:rsidR="009B2A18" w:rsidRPr="00C41C45" w:rsidRDefault="009B2A18">
            <w:pPr>
              <w:rPr>
                <w:rFonts w:asciiTheme="minorHAnsi" w:hAnsiTheme="minorHAnsi" w:cstheme="minorHAnsi"/>
              </w:rPr>
            </w:pPr>
          </w:p>
          <w:p w14:paraId="24644B18" w14:textId="77777777" w:rsidR="009B2A18" w:rsidRPr="00C41C45" w:rsidRDefault="009B2A18">
            <w:pPr>
              <w:rPr>
                <w:rFonts w:asciiTheme="minorHAnsi" w:hAnsiTheme="minorHAnsi" w:cstheme="minorHAnsi"/>
              </w:rPr>
            </w:pPr>
          </w:p>
          <w:p w14:paraId="36A19071" w14:textId="77777777" w:rsidR="009B2A18" w:rsidRPr="00C41C45" w:rsidRDefault="00F56966">
            <w:pPr>
              <w:rPr>
                <w:rFonts w:asciiTheme="minorHAnsi" w:hAnsiTheme="minorHAnsi" w:cstheme="minorHAnsi"/>
              </w:rPr>
            </w:pPr>
            <w:r w:rsidRPr="00C41C45">
              <w:rPr>
                <w:rFonts w:asciiTheme="minorHAnsi" w:hAnsiTheme="minorHAnsi" w:cstheme="minorHAnsi"/>
              </w:rPr>
              <w:t>The voice of anorexia</w:t>
            </w:r>
          </w:p>
          <w:p w14:paraId="6F2F05C8" w14:textId="77777777" w:rsidR="009B2A18" w:rsidRPr="00C41C45" w:rsidRDefault="009B2A18">
            <w:pPr>
              <w:pStyle w:val="TableStyle2"/>
              <w:rPr>
                <w:rFonts w:asciiTheme="minorHAnsi" w:hAnsiTheme="minorHAnsi" w:cstheme="minorHAnsi"/>
                <w:sz w:val="24"/>
                <w:szCs w:val="24"/>
              </w:rPr>
            </w:pPr>
          </w:p>
        </w:tc>
        <w:tc>
          <w:tcPr>
            <w:tcW w:w="2409" w:type="dxa"/>
            <w:tcBorders>
              <w:top w:val="single" w:sz="8" w:space="0" w:color="000000"/>
              <w:left w:val="nil"/>
              <w:bottom w:val="single" w:sz="8" w:space="0" w:color="000000"/>
              <w:right w:val="nil"/>
            </w:tcBorders>
            <w:shd w:val="clear" w:color="auto" w:fill="auto"/>
            <w:tcMar>
              <w:top w:w="80" w:type="dxa"/>
              <w:left w:w="80" w:type="dxa"/>
              <w:bottom w:w="80" w:type="dxa"/>
              <w:right w:w="80" w:type="dxa"/>
            </w:tcMar>
          </w:tcPr>
          <w:p w14:paraId="79FDB57A" w14:textId="77777777" w:rsidR="009B2A18" w:rsidRPr="00C41C45" w:rsidRDefault="00F56966">
            <w:pPr>
              <w:rPr>
                <w:rFonts w:asciiTheme="minorHAnsi" w:hAnsiTheme="minorHAnsi" w:cstheme="minorHAnsi"/>
              </w:rPr>
            </w:pPr>
            <w:r w:rsidRPr="00C41C45">
              <w:rPr>
                <w:rFonts w:asciiTheme="minorHAnsi" w:hAnsiTheme="minorHAnsi" w:cstheme="minorHAnsi"/>
              </w:rPr>
              <w:t>‘the best’</w:t>
            </w:r>
          </w:p>
          <w:p w14:paraId="1527F1D9" w14:textId="77777777" w:rsidR="009B2A18" w:rsidRPr="00C41C45" w:rsidRDefault="009B2A18">
            <w:pPr>
              <w:rPr>
                <w:rFonts w:asciiTheme="minorHAnsi" w:hAnsiTheme="minorHAnsi" w:cstheme="minorHAnsi"/>
              </w:rPr>
            </w:pPr>
          </w:p>
          <w:p w14:paraId="3875D44B" w14:textId="77777777" w:rsidR="009B2A18" w:rsidRPr="00C41C45" w:rsidRDefault="009B2A18">
            <w:pPr>
              <w:rPr>
                <w:rFonts w:asciiTheme="minorHAnsi" w:hAnsiTheme="minorHAnsi" w:cstheme="minorHAnsi"/>
              </w:rPr>
            </w:pPr>
          </w:p>
          <w:p w14:paraId="1B5E1F82" w14:textId="77777777" w:rsidR="009B2A18" w:rsidRPr="00C41C45" w:rsidRDefault="00F56966">
            <w:pPr>
              <w:rPr>
                <w:rFonts w:asciiTheme="minorHAnsi" w:hAnsiTheme="minorHAnsi" w:cstheme="minorHAnsi"/>
              </w:rPr>
            </w:pPr>
            <w:r w:rsidRPr="00C41C45">
              <w:rPr>
                <w:rFonts w:asciiTheme="minorHAnsi" w:hAnsiTheme="minorHAnsi" w:cstheme="minorHAnsi"/>
              </w:rPr>
              <w:t>‘not eating’</w:t>
            </w:r>
          </w:p>
          <w:p w14:paraId="04EB850A" w14:textId="77777777" w:rsidR="009B2A18" w:rsidRPr="00C41C45" w:rsidRDefault="00F56966">
            <w:pPr>
              <w:rPr>
                <w:rFonts w:asciiTheme="minorHAnsi" w:hAnsiTheme="minorHAnsi" w:cstheme="minorHAnsi"/>
              </w:rPr>
            </w:pPr>
            <w:r w:rsidRPr="00C41C45">
              <w:rPr>
                <w:rFonts w:asciiTheme="minorHAnsi" w:hAnsiTheme="minorHAnsi" w:cstheme="minorHAnsi"/>
              </w:rPr>
              <w:t>‘not drink’</w:t>
            </w:r>
          </w:p>
          <w:p w14:paraId="5A5B76B2" w14:textId="77777777" w:rsidR="009B2A18" w:rsidRPr="00C41C45" w:rsidRDefault="009B2A18">
            <w:pPr>
              <w:rPr>
                <w:rFonts w:asciiTheme="minorHAnsi" w:hAnsiTheme="minorHAnsi" w:cstheme="minorHAnsi"/>
              </w:rPr>
            </w:pPr>
          </w:p>
          <w:p w14:paraId="01E56EFF" w14:textId="77777777" w:rsidR="009B2A18" w:rsidRPr="00C41C45" w:rsidRDefault="00F56966">
            <w:pPr>
              <w:rPr>
                <w:rFonts w:asciiTheme="minorHAnsi" w:hAnsiTheme="minorHAnsi" w:cstheme="minorHAnsi"/>
              </w:rPr>
            </w:pPr>
            <w:r w:rsidRPr="00C41C45">
              <w:rPr>
                <w:rFonts w:asciiTheme="minorHAnsi" w:hAnsiTheme="minorHAnsi" w:cstheme="minorHAnsi"/>
              </w:rPr>
              <w:t>‘not ready’</w:t>
            </w:r>
          </w:p>
          <w:p w14:paraId="59DFE86E" w14:textId="77777777" w:rsidR="009B2A18" w:rsidRPr="00C41C45" w:rsidRDefault="00F56966">
            <w:pPr>
              <w:rPr>
                <w:rFonts w:asciiTheme="minorHAnsi" w:hAnsiTheme="minorHAnsi" w:cstheme="minorHAnsi"/>
              </w:rPr>
            </w:pPr>
            <w:r w:rsidRPr="00C41C45">
              <w:rPr>
                <w:rFonts w:asciiTheme="minorHAnsi" w:hAnsiTheme="minorHAnsi" w:cstheme="minorHAnsi"/>
              </w:rPr>
              <w:t>‘wanted to give in’</w:t>
            </w:r>
          </w:p>
          <w:p w14:paraId="7DE49BDA" w14:textId="77777777" w:rsidR="009B2A18" w:rsidRPr="00C41C45" w:rsidRDefault="009B2A18">
            <w:pPr>
              <w:rPr>
                <w:rFonts w:asciiTheme="minorHAnsi" w:hAnsiTheme="minorHAnsi" w:cstheme="minorHAnsi"/>
              </w:rPr>
            </w:pPr>
          </w:p>
          <w:p w14:paraId="463BED83" w14:textId="77777777" w:rsidR="009B2A18" w:rsidRPr="00C41C45" w:rsidRDefault="00F56966">
            <w:pPr>
              <w:pStyle w:val="TableStyle2"/>
              <w:rPr>
                <w:rFonts w:asciiTheme="minorHAnsi" w:hAnsiTheme="minorHAnsi" w:cstheme="minorHAnsi"/>
                <w:sz w:val="24"/>
                <w:szCs w:val="24"/>
              </w:rPr>
            </w:pPr>
            <w:r w:rsidRPr="00C41C45">
              <w:rPr>
                <w:rFonts w:asciiTheme="minorHAnsi" w:eastAsia="Arial Unicode MS" w:hAnsiTheme="minorHAnsi" w:cstheme="minorHAnsi"/>
                <w:sz w:val="24"/>
                <w:szCs w:val="24"/>
              </w:rPr>
              <w:t>‘told me’</w:t>
            </w:r>
          </w:p>
        </w:tc>
        <w:tc>
          <w:tcPr>
            <w:tcW w:w="2409" w:type="dxa"/>
            <w:tcBorders>
              <w:top w:val="single" w:sz="8" w:space="0" w:color="000000"/>
              <w:left w:val="nil"/>
              <w:bottom w:val="single" w:sz="8" w:space="0" w:color="000000"/>
              <w:right w:val="nil"/>
            </w:tcBorders>
            <w:shd w:val="clear" w:color="auto" w:fill="auto"/>
            <w:tcMar>
              <w:top w:w="80" w:type="dxa"/>
              <w:left w:w="80" w:type="dxa"/>
              <w:bottom w:w="80" w:type="dxa"/>
              <w:right w:w="80" w:type="dxa"/>
            </w:tcMar>
          </w:tcPr>
          <w:p w14:paraId="0413830D" w14:textId="77777777" w:rsidR="009B2A18" w:rsidRPr="00C41C45" w:rsidRDefault="00F56966">
            <w:pPr>
              <w:rPr>
                <w:rFonts w:asciiTheme="minorHAnsi" w:hAnsiTheme="minorHAnsi" w:cstheme="minorHAnsi"/>
              </w:rPr>
            </w:pPr>
            <w:r w:rsidRPr="00C41C45">
              <w:rPr>
                <w:rFonts w:asciiTheme="minorHAnsi" w:hAnsiTheme="minorHAnsi" w:cstheme="minorHAnsi"/>
              </w:rPr>
              <w:t>Line 15/37</w:t>
            </w:r>
          </w:p>
          <w:p w14:paraId="7B972FA2" w14:textId="77777777" w:rsidR="009B2A18" w:rsidRPr="00C41C45" w:rsidRDefault="009B2A18">
            <w:pPr>
              <w:rPr>
                <w:rFonts w:asciiTheme="minorHAnsi" w:hAnsiTheme="minorHAnsi" w:cstheme="minorHAnsi"/>
              </w:rPr>
            </w:pPr>
          </w:p>
          <w:p w14:paraId="720B569B" w14:textId="77777777" w:rsidR="009B2A18" w:rsidRPr="00C41C45" w:rsidRDefault="009B2A18">
            <w:pPr>
              <w:rPr>
                <w:rFonts w:asciiTheme="minorHAnsi" w:hAnsiTheme="minorHAnsi" w:cstheme="minorHAnsi"/>
              </w:rPr>
            </w:pPr>
          </w:p>
          <w:p w14:paraId="380662C8" w14:textId="77777777" w:rsidR="009B2A18" w:rsidRPr="00C41C45" w:rsidRDefault="00F56966">
            <w:pPr>
              <w:rPr>
                <w:rFonts w:asciiTheme="minorHAnsi" w:hAnsiTheme="minorHAnsi" w:cstheme="minorHAnsi"/>
              </w:rPr>
            </w:pPr>
            <w:r w:rsidRPr="00C41C45">
              <w:rPr>
                <w:rFonts w:asciiTheme="minorHAnsi" w:hAnsiTheme="minorHAnsi" w:cstheme="minorHAnsi"/>
              </w:rPr>
              <w:t>Line 13</w:t>
            </w:r>
          </w:p>
          <w:p w14:paraId="680870D7" w14:textId="77777777" w:rsidR="009B2A18" w:rsidRPr="00C41C45" w:rsidRDefault="00F56966">
            <w:pPr>
              <w:rPr>
                <w:rFonts w:asciiTheme="minorHAnsi" w:hAnsiTheme="minorHAnsi" w:cstheme="minorHAnsi"/>
              </w:rPr>
            </w:pPr>
            <w:r w:rsidRPr="00C41C45">
              <w:rPr>
                <w:rFonts w:asciiTheme="minorHAnsi" w:hAnsiTheme="minorHAnsi" w:cstheme="minorHAnsi"/>
              </w:rPr>
              <w:t>Line 14</w:t>
            </w:r>
          </w:p>
          <w:p w14:paraId="26DDCE4F" w14:textId="77777777" w:rsidR="009B2A18" w:rsidRPr="00C41C45" w:rsidRDefault="009B2A18">
            <w:pPr>
              <w:rPr>
                <w:rFonts w:asciiTheme="minorHAnsi" w:hAnsiTheme="minorHAnsi" w:cstheme="minorHAnsi"/>
              </w:rPr>
            </w:pPr>
          </w:p>
          <w:p w14:paraId="26407D40" w14:textId="77777777" w:rsidR="009B2A18" w:rsidRPr="00C41C45" w:rsidRDefault="00F56966">
            <w:pPr>
              <w:rPr>
                <w:rFonts w:asciiTheme="minorHAnsi" w:hAnsiTheme="minorHAnsi" w:cstheme="minorHAnsi"/>
              </w:rPr>
            </w:pPr>
            <w:r w:rsidRPr="00C41C45">
              <w:rPr>
                <w:rFonts w:asciiTheme="minorHAnsi" w:hAnsiTheme="minorHAnsi" w:cstheme="minorHAnsi"/>
              </w:rPr>
              <w:t>Line 5</w:t>
            </w:r>
          </w:p>
          <w:p w14:paraId="1311BDD8" w14:textId="77777777" w:rsidR="009B2A18" w:rsidRPr="00C41C45" w:rsidRDefault="00F56966">
            <w:pPr>
              <w:rPr>
                <w:rFonts w:asciiTheme="minorHAnsi" w:hAnsiTheme="minorHAnsi" w:cstheme="minorHAnsi"/>
              </w:rPr>
            </w:pPr>
            <w:r w:rsidRPr="00C41C45">
              <w:rPr>
                <w:rFonts w:asciiTheme="minorHAnsi" w:hAnsiTheme="minorHAnsi" w:cstheme="minorHAnsi"/>
              </w:rPr>
              <w:t>Line 44</w:t>
            </w:r>
          </w:p>
          <w:p w14:paraId="2AACC6C9" w14:textId="77777777" w:rsidR="009B2A18" w:rsidRPr="00C41C45" w:rsidRDefault="009B2A18">
            <w:pPr>
              <w:rPr>
                <w:rFonts w:asciiTheme="minorHAnsi" w:hAnsiTheme="minorHAnsi" w:cstheme="minorHAnsi"/>
              </w:rPr>
            </w:pPr>
          </w:p>
          <w:p w14:paraId="4152D327" w14:textId="77777777" w:rsidR="009B2A18" w:rsidRPr="00C41C45" w:rsidRDefault="00F56966">
            <w:pPr>
              <w:pStyle w:val="TableStyle2"/>
              <w:rPr>
                <w:rFonts w:asciiTheme="minorHAnsi" w:hAnsiTheme="minorHAnsi" w:cstheme="minorHAnsi"/>
                <w:sz w:val="24"/>
                <w:szCs w:val="24"/>
              </w:rPr>
            </w:pPr>
            <w:r w:rsidRPr="00C41C45">
              <w:rPr>
                <w:rFonts w:asciiTheme="minorHAnsi" w:eastAsia="Arial Unicode MS" w:hAnsiTheme="minorHAnsi" w:cstheme="minorHAnsi"/>
                <w:sz w:val="24"/>
                <w:szCs w:val="24"/>
              </w:rPr>
              <w:t>Line 8</w:t>
            </w:r>
          </w:p>
        </w:tc>
      </w:tr>
      <w:tr w:rsidR="009B2A18" w14:paraId="57E05AAD" w14:textId="77777777">
        <w:trPr>
          <w:trHeight w:val="740"/>
          <w:jc w:val="center"/>
        </w:trPr>
        <w:tc>
          <w:tcPr>
            <w:tcW w:w="2409" w:type="dxa"/>
            <w:tcBorders>
              <w:top w:val="single" w:sz="8" w:space="0" w:color="000000"/>
              <w:left w:val="nil"/>
              <w:bottom w:val="single" w:sz="8" w:space="0" w:color="000000"/>
              <w:right w:val="nil"/>
            </w:tcBorders>
            <w:shd w:val="clear" w:color="auto" w:fill="auto"/>
            <w:tcMar>
              <w:top w:w="80" w:type="dxa"/>
              <w:left w:w="80" w:type="dxa"/>
              <w:bottom w:w="80" w:type="dxa"/>
              <w:right w:w="80" w:type="dxa"/>
            </w:tcMar>
          </w:tcPr>
          <w:p w14:paraId="1429725E" w14:textId="77777777" w:rsidR="009B2A18" w:rsidRPr="00C41C45" w:rsidRDefault="00F56966">
            <w:pPr>
              <w:pStyle w:val="TableStyle2"/>
              <w:rPr>
                <w:sz w:val="24"/>
                <w:szCs w:val="24"/>
              </w:rPr>
            </w:pPr>
            <w:r w:rsidRPr="00C41C45">
              <w:rPr>
                <w:rFonts w:eastAsia="Arial Unicode MS" w:hAnsi="Arial Unicode MS" w:cs="Arial Unicode MS"/>
                <w:sz w:val="24"/>
                <w:szCs w:val="24"/>
              </w:rPr>
              <w:t>Positivity</w:t>
            </w:r>
          </w:p>
        </w:tc>
        <w:tc>
          <w:tcPr>
            <w:tcW w:w="2409" w:type="dxa"/>
            <w:tcBorders>
              <w:top w:val="single" w:sz="8" w:space="0" w:color="000000"/>
              <w:left w:val="nil"/>
              <w:bottom w:val="single" w:sz="8" w:space="0" w:color="000000"/>
              <w:right w:val="nil"/>
            </w:tcBorders>
            <w:shd w:val="clear" w:color="auto" w:fill="auto"/>
            <w:tcMar>
              <w:top w:w="80" w:type="dxa"/>
              <w:left w:w="80" w:type="dxa"/>
              <w:bottom w:w="80" w:type="dxa"/>
              <w:right w:w="80" w:type="dxa"/>
            </w:tcMar>
          </w:tcPr>
          <w:p w14:paraId="15153893" w14:textId="77777777" w:rsidR="009B2A18" w:rsidRPr="00C41C45" w:rsidRDefault="00F56966">
            <w:pPr>
              <w:rPr>
                <w:rFonts w:asciiTheme="minorHAnsi" w:hAnsiTheme="minorHAnsi" w:cstheme="minorHAnsi"/>
              </w:rPr>
            </w:pPr>
            <w:r w:rsidRPr="00C41C45">
              <w:rPr>
                <w:rFonts w:asciiTheme="minorHAnsi" w:hAnsiTheme="minorHAnsi" w:cstheme="minorHAnsi"/>
              </w:rPr>
              <w:t>Positive thoughts and feelings</w:t>
            </w:r>
          </w:p>
          <w:p w14:paraId="6A280A42" w14:textId="77777777" w:rsidR="009B2A18" w:rsidRPr="00C41C45" w:rsidRDefault="009B2A18">
            <w:pPr>
              <w:pStyle w:val="TableStyle2"/>
              <w:rPr>
                <w:rFonts w:asciiTheme="minorHAnsi" w:hAnsiTheme="minorHAnsi" w:cstheme="minorHAnsi"/>
                <w:sz w:val="24"/>
                <w:szCs w:val="24"/>
              </w:rPr>
            </w:pPr>
          </w:p>
        </w:tc>
        <w:tc>
          <w:tcPr>
            <w:tcW w:w="2409" w:type="dxa"/>
            <w:tcBorders>
              <w:top w:val="single" w:sz="8" w:space="0" w:color="000000"/>
              <w:left w:val="nil"/>
              <w:bottom w:val="single" w:sz="8" w:space="0" w:color="000000"/>
              <w:right w:val="nil"/>
            </w:tcBorders>
            <w:shd w:val="clear" w:color="auto" w:fill="auto"/>
            <w:tcMar>
              <w:top w:w="80" w:type="dxa"/>
              <w:left w:w="80" w:type="dxa"/>
              <w:bottom w:w="80" w:type="dxa"/>
              <w:right w:w="80" w:type="dxa"/>
            </w:tcMar>
          </w:tcPr>
          <w:p w14:paraId="1D1E8249" w14:textId="77777777" w:rsidR="009B2A18" w:rsidRPr="00C41C45" w:rsidRDefault="00F56966">
            <w:pPr>
              <w:pStyle w:val="TableStyle2"/>
              <w:rPr>
                <w:rFonts w:asciiTheme="minorHAnsi" w:hAnsiTheme="minorHAnsi" w:cstheme="minorHAnsi"/>
                <w:sz w:val="24"/>
                <w:szCs w:val="24"/>
              </w:rPr>
            </w:pPr>
            <w:r w:rsidRPr="00C41C45">
              <w:rPr>
                <w:rFonts w:asciiTheme="minorHAnsi" w:eastAsia="Arial Unicode MS" w:hAnsiTheme="minorHAnsi" w:cstheme="minorHAnsi"/>
                <w:sz w:val="24"/>
                <w:szCs w:val="24"/>
              </w:rPr>
              <w:t>‘I could recover’</w:t>
            </w:r>
          </w:p>
        </w:tc>
        <w:tc>
          <w:tcPr>
            <w:tcW w:w="2409" w:type="dxa"/>
            <w:tcBorders>
              <w:top w:val="single" w:sz="8" w:space="0" w:color="000000"/>
              <w:left w:val="nil"/>
              <w:bottom w:val="single" w:sz="8" w:space="0" w:color="000000"/>
              <w:right w:val="nil"/>
            </w:tcBorders>
            <w:shd w:val="clear" w:color="auto" w:fill="auto"/>
            <w:tcMar>
              <w:top w:w="80" w:type="dxa"/>
              <w:left w:w="80" w:type="dxa"/>
              <w:bottom w:w="80" w:type="dxa"/>
              <w:right w:w="80" w:type="dxa"/>
            </w:tcMar>
          </w:tcPr>
          <w:p w14:paraId="3678EB1C" w14:textId="77777777" w:rsidR="009B2A18" w:rsidRPr="00C41C45" w:rsidRDefault="00F56966">
            <w:pPr>
              <w:pStyle w:val="TableStyle2"/>
              <w:rPr>
                <w:rFonts w:asciiTheme="minorHAnsi" w:hAnsiTheme="minorHAnsi" w:cstheme="minorHAnsi"/>
                <w:sz w:val="24"/>
                <w:szCs w:val="24"/>
              </w:rPr>
            </w:pPr>
            <w:r w:rsidRPr="00C41C45">
              <w:rPr>
                <w:rFonts w:asciiTheme="minorHAnsi" w:eastAsia="Arial Unicode MS" w:hAnsiTheme="minorHAnsi" w:cstheme="minorHAnsi"/>
                <w:sz w:val="24"/>
                <w:szCs w:val="24"/>
              </w:rPr>
              <w:t>Line 48</w:t>
            </w:r>
          </w:p>
        </w:tc>
      </w:tr>
      <w:tr w:rsidR="009B2A18" w14:paraId="4805C22A" w14:textId="77777777">
        <w:trPr>
          <w:trHeight w:val="740"/>
          <w:jc w:val="center"/>
        </w:trPr>
        <w:tc>
          <w:tcPr>
            <w:tcW w:w="2409" w:type="dxa"/>
            <w:tcBorders>
              <w:top w:val="single" w:sz="8" w:space="0" w:color="000000"/>
              <w:left w:val="nil"/>
              <w:bottom w:val="single" w:sz="8" w:space="0" w:color="000000"/>
              <w:right w:val="nil"/>
            </w:tcBorders>
            <w:shd w:val="clear" w:color="auto" w:fill="auto"/>
            <w:tcMar>
              <w:top w:w="80" w:type="dxa"/>
              <w:left w:w="80" w:type="dxa"/>
              <w:bottom w:w="80" w:type="dxa"/>
              <w:right w:w="80" w:type="dxa"/>
            </w:tcMar>
          </w:tcPr>
          <w:p w14:paraId="55037FF4" w14:textId="055071D9" w:rsidR="009B2A18" w:rsidRPr="00C41C45" w:rsidRDefault="00F56966">
            <w:pPr>
              <w:pStyle w:val="TableStyle2"/>
              <w:rPr>
                <w:sz w:val="24"/>
                <w:szCs w:val="24"/>
              </w:rPr>
            </w:pPr>
            <w:r w:rsidRPr="00C41C45">
              <w:rPr>
                <w:rFonts w:eastAsia="Arial Unicode MS" w:hAnsi="Arial Unicode MS" w:cs="Arial Unicode MS"/>
                <w:sz w:val="24"/>
                <w:szCs w:val="24"/>
              </w:rPr>
              <w:t>Negativ</w:t>
            </w:r>
            <w:r w:rsidR="00D16686">
              <w:rPr>
                <w:rFonts w:eastAsia="Arial Unicode MS" w:hAnsi="Arial Unicode MS" w:cs="Arial Unicode MS"/>
                <w:sz w:val="24"/>
                <w:szCs w:val="24"/>
              </w:rPr>
              <w:t>it</w:t>
            </w:r>
            <w:r w:rsidRPr="00C41C45">
              <w:rPr>
                <w:rFonts w:eastAsia="Arial Unicode MS" w:hAnsi="Arial Unicode MS" w:cs="Arial Unicode MS"/>
                <w:sz w:val="24"/>
                <w:szCs w:val="24"/>
              </w:rPr>
              <w:t>y</w:t>
            </w:r>
          </w:p>
        </w:tc>
        <w:tc>
          <w:tcPr>
            <w:tcW w:w="2409" w:type="dxa"/>
            <w:tcBorders>
              <w:top w:val="single" w:sz="8" w:space="0" w:color="000000"/>
              <w:left w:val="nil"/>
              <w:bottom w:val="single" w:sz="8" w:space="0" w:color="000000"/>
              <w:right w:val="nil"/>
            </w:tcBorders>
            <w:shd w:val="clear" w:color="auto" w:fill="auto"/>
            <w:tcMar>
              <w:top w:w="80" w:type="dxa"/>
              <w:left w:w="80" w:type="dxa"/>
              <w:bottom w:w="80" w:type="dxa"/>
              <w:right w:w="80" w:type="dxa"/>
            </w:tcMar>
          </w:tcPr>
          <w:p w14:paraId="02509D12" w14:textId="77777777" w:rsidR="009B2A18" w:rsidRPr="00C41C45" w:rsidRDefault="00F56966">
            <w:pPr>
              <w:rPr>
                <w:rFonts w:asciiTheme="minorHAnsi" w:hAnsiTheme="minorHAnsi" w:cstheme="minorHAnsi"/>
              </w:rPr>
            </w:pPr>
            <w:r w:rsidRPr="00C41C45">
              <w:rPr>
                <w:rFonts w:asciiTheme="minorHAnsi" w:hAnsiTheme="minorHAnsi" w:cstheme="minorHAnsi"/>
              </w:rPr>
              <w:t>Negative thoughts and feelings</w:t>
            </w:r>
          </w:p>
          <w:p w14:paraId="69A65E74" w14:textId="77777777" w:rsidR="009B2A18" w:rsidRPr="00C41C45" w:rsidRDefault="009B2A18">
            <w:pPr>
              <w:pStyle w:val="TableStyle2"/>
              <w:rPr>
                <w:rFonts w:asciiTheme="minorHAnsi" w:hAnsiTheme="minorHAnsi" w:cstheme="minorHAnsi"/>
                <w:sz w:val="24"/>
                <w:szCs w:val="24"/>
              </w:rPr>
            </w:pPr>
          </w:p>
        </w:tc>
        <w:tc>
          <w:tcPr>
            <w:tcW w:w="2409" w:type="dxa"/>
            <w:tcBorders>
              <w:top w:val="single" w:sz="8" w:space="0" w:color="000000"/>
              <w:left w:val="nil"/>
              <w:bottom w:val="single" w:sz="8" w:space="0" w:color="000000"/>
              <w:right w:val="nil"/>
            </w:tcBorders>
            <w:shd w:val="clear" w:color="auto" w:fill="auto"/>
            <w:tcMar>
              <w:top w:w="80" w:type="dxa"/>
              <w:left w:w="80" w:type="dxa"/>
              <w:bottom w:w="80" w:type="dxa"/>
              <w:right w:w="80" w:type="dxa"/>
            </w:tcMar>
          </w:tcPr>
          <w:p w14:paraId="2E827AB6" w14:textId="77777777" w:rsidR="009B2A18" w:rsidRPr="00C41C45" w:rsidRDefault="00F56966">
            <w:pPr>
              <w:pStyle w:val="TableStyle2"/>
              <w:rPr>
                <w:rFonts w:asciiTheme="minorHAnsi" w:hAnsiTheme="minorHAnsi" w:cstheme="minorHAnsi"/>
                <w:sz w:val="24"/>
                <w:szCs w:val="24"/>
              </w:rPr>
            </w:pPr>
            <w:r w:rsidRPr="00C41C45">
              <w:rPr>
                <w:rFonts w:asciiTheme="minorHAnsi" w:eastAsia="Arial Unicode MS" w:hAnsiTheme="minorHAnsi" w:cstheme="minorHAnsi"/>
                <w:sz w:val="24"/>
                <w:szCs w:val="24"/>
              </w:rPr>
              <w:t>‘I don’t deserve it’</w:t>
            </w:r>
          </w:p>
        </w:tc>
        <w:tc>
          <w:tcPr>
            <w:tcW w:w="2409" w:type="dxa"/>
            <w:tcBorders>
              <w:top w:val="single" w:sz="8" w:space="0" w:color="000000"/>
              <w:left w:val="nil"/>
              <w:bottom w:val="single" w:sz="8" w:space="0" w:color="000000"/>
              <w:right w:val="nil"/>
            </w:tcBorders>
            <w:shd w:val="clear" w:color="auto" w:fill="auto"/>
            <w:tcMar>
              <w:top w:w="80" w:type="dxa"/>
              <w:left w:w="80" w:type="dxa"/>
              <w:bottom w:w="80" w:type="dxa"/>
              <w:right w:w="80" w:type="dxa"/>
            </w:tcMar>
          </w:tcPr>
          <w:p w14:paraId="5EAA582E" w14:textId="77777777" w:rsidR="009B2A18" w:rsidRPr="00C41C45" w:rsidRDefault="00F56966">
            <w:pPr>
              <w:pStyle w:val="TableStyle2"/>
              <w:rPr>
                <w:rFonts w:asciiTheme="minorHAnsi" w:hAnsiTheme="minorHAnsi" w:cstheme="minorHAnsi"/>
                <w:sz w:val="24"/>
                <w:szCs w:val="24"/>
              </w:rPr>
            </w:pPr>
            <w:r w:rsidRPr="00C41C45">
              <w:rPr>
                <w:rFonts w:asciiTheme="minorHAnsi" w:eastAsia="Arial Unicode MS" w:hAnsiTheme="minorHAnsi" w:cstheme="minorHAnsi"/>
                <w:sz w:val="24"/>
                <w:szCs w:val="24"/>
              </w:rPr>
              <w:t>Line 53</w:t>
            </w:r>
          </w:p>
        </w:tc>
      </w:tr>
      <w:tr w:rsidR="009B2A18" w14:paraId="1AED44B0" w14:textId="77777777">
        <w:trPr>
          <w:trHeight w:val="1220"/>
          <w:jc w:val="center"/>
        </w:trPr>
        <w:tc>
          <w:tcPr>
            <w:tcW w:w="2409" w:type="dxa"/>
            <w:tcBorders>
              <w:top w:val="single" w:sz="8" w:space="0" w:color="000000"/>
              <w:left w:val="nil"/>
              <w:bottom w:val="single" w:sz="8" w:space="0" w:color="000000"/>
              <w:right w:val="nil"/>
            </w:tcBorders>
            <w:shd w:val="clear" w:color="auto" w:fill="auto"/>
            <w:tcMar>
              <w:top w:w="80" w:type="dxa"/>
              <w:left w:w="80" w:type="dxa"/>
              <w:bottom w:w="80" w:type="dxa"/>
              <w:right w:w="80" w:type="dxa"/>
            </w:tcMar>
          </w:tcPr>
          <w:p w14:paraId="1FF69CDA" w14:textId="77777777" w:rsidR="009B2A18" w:rsidRPr="00C41C45" w:rsidRDefault="00F56966">
            <w:pPr>
              <w:pStyle w:val="TableStyle2"/>
              <w:rPr>
                <w:sz w:val="24"/>
                <w:szCs w:val="24"/>
              </w:rPr>
            </w:pPr>
            <w:r w:rsidRPr="00C41C45">
              <w:rPr>
                <w:rFonts w:eastAsia="Arial Unicode MS" w:hAnsi="Arial Unicode MS" w:cs="Arial Unicode MS"/>
                <w:sz w:val="24"/>
                <w:szCs w:val="24"/>
              </w:rPr>
              <w:t>Vulnerability</w:t>
            </w:r>
          </w:p>
        </w:tc>
        <w:tc>
          <w:tcPr>
            <w:tcW w:w="2409" w:type="dxa"/>
            <w:tcBorders>
              <w:top w:val="single" w:sz="8" w:space="0" w:color="000000"/>
              <w:left w:val="nil"/>
              <w:bottom w:val="single" w:sz="8" w:space="0" w:color="000000"/>
              <w:right w:val="nil"/>
            </w:tcBorders>
            <w:shd w:val="clear" w:color="auto" w:fill="auto"/>
            <w:tcMar>
              <w:top w:w="80" w:type="dxa"/>
              <w:left w:w="80" w:type="dxa"/>
              <w:bottom w:w="80" w:type="dxa"/>
              <w:right w:w="80" w:type="dxa"/>
            </w:tcMar>
          </w:tcPr>
          <w:p w14:paraId="52EC17A2" w14:textId="77777777" w:rsidR="009B2A18" w:rsidRPr="00C41C45" w:rsidRDefault="00F56966">
            <w:pPr>
              <w:rPr>
                <w:rFonts w:asciiTheme="minorHAnsi" w:hAnsiTheme="minorHAnsi" w:cstheme="minorHAnsi"/>
              </w:rPr>
            </w:pPr>
            <w:r w:rsidRPr="00C41C45">
              <w:rPr>
                <w:rFonts w:asciiTheme="minorHAnsi" w:hAnsiTheme="minorHAnsi" w:cstheme="minorHAnsi"/>
              </w:rPr>
              <w:t>Vulnerable feelings and thoughts</w:t>
            </w:r>
          </w:p>
          <w:p w14:paraId="465383C8" w14:textId="77777777" w:rsidR="009B2A18" w:rsidRPr="00C41C45" w:rsidRDefault="009B2A18">
            <w:pPr>
              <w:rPr>
                <w:rFonts w:asciiTheme="minorHAnsi" w:hAnsiTheme="minorHAnsi" w:cstheme="minorHAnsi"/>
              </w:rPr>
            </w:pPr>
          </w:p>
          <w:p w14:paraId="0CF37902" w14:textId="77777777" w:rsidR="009B2A18" w:rsidRPr="00C41C45" w:rsidRDefault="00F56966">
            <w:pPr>
              <w:rPr>
                <w:rFonts w:asciiTheme="minorHAnsi" w:hAnsiTheme="minorHAnsi" w:cstheme="minorHAnsi"/>
              </w:rPr>
            </w:pPr>
            <w:r w:rsidRPr="00C41C45">
              <w:rPr>
                <w:rFonts w:asciiTheme="minorHAnsi" w:hAnsiTheme="minorHAnsi" w:cstheme="minorHAnsi"/>
              </w:rPr>
              <w:t>Loss of control</w:t>
            </w:r>
          </w:p>
          <w:p w14:paraId="73760409" w14:textId="77777777" w:rsidR="009B2A18" w:rsidRPr="00C41C45" w:rsidRDefault="009B2A18">
            <w:pPr>
              <w:pStyle w:val="TableStyle2"/>
              <w:rPr>
                <w:rFonts w:asciiTheme="minorHAnsi" w:hAnsiTheme="minorHAnsi" w:cstheme="minorHAnsi"/>
                <w:sz w:val="24"/>
                <w:szCs w:val="24"/>
              </w:rPr>
            </w:pPr>
          </w:p>
        </w:tc>
        <w:tc>
          <w:tcPr>
            <w:tcW w:w="2409" w:type="dxa"/>
            <w:tcBorders>
              <w:top w:val="single" w:sz="8" w:space="0" w:color="000000"/>
              <w:left w:val="nil"/>
              <w:bottom w:val="single" w:sz="8" w:space="0" w:color="000000"/>
              <w:right w:val="nil"/>
            </w:tcBorders>
            <w:shd w:val="clear" w:color="auto" w:fill="auto"/>
            <w:tcMar>
              <w:top w:w="80" w:type="dxa"/>
              <w:left w:w="80" w:type="dxa"/>
              <w:bottom w:w="80" w:type="dxa"/>
              <w:right w:w="80" w:type="dxa"/>
            </w:tcMar>
          </w:tcPr>
          <w:p w14:paraId="1185C3F6" w14:textId="77777777" w:rsidR="009B2A18" w:rsidRPr="00C41C45" w:rsidRDefault="00F56966">
            <w:pPr>
              <w:rPr>
                <w:rFonts w:asciiTheme="minorHAnsi" w:hAnsiTheme="minorHAnsi" w:cstheme="minorHAnsi"/>
              </w:rPr>
            </w:pPr>
            <w:r w:rsidRPr="00C41C45">
              <w:rPr>
                <w:rFonts w:asciiTheme="minorHAnsi" w:hAnsiTheme="minorHAnsi" w:cstheme="minorHAnsi"/>
              </w:rPr>
              <w:t>confused’</w:t>
            </w:r>
          </w:p>
          <w:p w14:paraId="53BB5D0D" w14:textId="77777777" w:rsidR="009B2A18" w:rsidRPr="00C41C45" w:rsidRDefault="00F56966">
            <w:pPr>
              <w:rPr>
                <w:rFonts w:asciiTheme="minorHAnsi" w:hAnsiTheme="minorHAnsi" w:cstheme="minorHAnsi"/>
              </w:rPr>
            </w:pPr>
            <w:r w:rsidRPr="00C41C45">
              <w:rPr>
                <w:rFonts w:asciiTheme="minorHAnsi" w:hAnsiTheme="minorHAnsi" w:cstheme="minorHAnsi"/>
              </w:rPr>
              <w:t>‘guilty’</w:t>
            </w:r>
          </w:p>
          <w:p w14:paraId="55EDADC3" w14:textId="77777777" w:rsidR="009B2A18" w:rsidRPr="00C41C45" w:rsidRDefault="009B2A18">
            <w:pPr>
              <w:rPr>
                <w:rFonts w:asciiTheme="minorHAnsi" w:hAnsiTheme="minorHAnsi" w:cstheme="minorHAnsi"/>
              </w:rPr>
            </w:pPr>
          </w:p>
          <w:p w14:paraId="1A2FFD37" w14:textId="77777777" w:rsidR="009B2A18" w:rsidRPr="00C41C45" w:rsidRDefault="00F56966">
            <w:pPr>
              <w:rPr>
                <w:rFonts w:asciiTheme="minorHAnsi" w:hAnsiTheme="minorHAnsi" w:cstheme="minorHAnsi"/>
              </w:rPr>
            </w:pPr>
            <w:r w:rsidRPr="00C41C45">
              <w:rPr>
                <w:rFonts w:asciiTheme="minorHAnsi" w:hAnsiTheme="minorHAnsi" w:cstheme="minorHAnsi"/>
              </w:rPr>
              <w:t>‘taken over’</w:t>
            </w:r>
          </w:p>
          <w:p w14:paraId="3E11E59F" w14:textId="77777777" w:rsidR="009B2A18" w:rsidRPr="00C41C45" w:rsidRDefault="00F56966">
            <w:pPr>
              <w:pStyle w:val="TableStyle2"/>
              <w:rPr>
                <w:rFonts w:asciiTheme="minorHAnsi" w:hAnsiTheme="minorHAnsi" w:cstheme="minorHAnsi"/>
                <w:sz w:val="24"/>
                <w:szCs w:val="24"/>
              </w:rPr>
            </w:pPr>
            <w:r w:rsidRPr="00C41C45">
              <w:rPr>
                <w:rFonts w:asciiTheme="minorHAnsi" w:eastAsia="Arial Unicode MS" w:hAnsiTheme="minorHAnsi" w:cstheme="minorHAnsi"/>
                <w:sz w:val="24"/>
                <w:szCs w:val="24"/>
              </w:rPr>
              <w:t>‘obey’</w:t>
            </w:r>
          </w:p>
        </w:tc>
        <w:tc>
          <w:tcPr>
            <w:tcW w:w="2409" w:type="dxa"/>
            <w:tcBorders>
              <w:top w:val="single" w:sz="8" w:space="0" w:color="000000"/>
              <w:left w:val="nil"/>
              <w:bottom w:val="single" w:sz="8" w:space="0" w:color="000000"/>
              <w:right w:val="nil"/>
            </w:tcBorders>
            <w:shd w:val="clear" w:color="auto" w:fill="auto"/>
            <w:tcMar>
              <w:top w:w="80" w:type="dxa"/>
              <w:left w:w="80" w:type="dxa"/>
              <w:bottom w:w="80" w:type="dxa"/>
              <w:right w:w="80" w:type="dxa"/>
            </w:tcMar>
          </w:tcPr>
          <w:p w14:paraId="4FA2D8E8" w14:textId="77777777" w:rsidR="009B2A18" w:rsidRPr="00C41C45" w:rsidRDefault="00F56966">
            <w:pPr>
              <w:rPr>
                <w:rFonts w:asciiTheme="minorHAnsi" w:hAnsiTheme="minorHAnsi" w:cstheme="minorHAnsi"/>
              </w:rPr>
            </w:pPr>
            <w:r w:rsidRPr="00C41C45">
              <w:rPr>
                <w:rFonts w:asciiTheme="minorHAnsi" w:hAnsiTheme="minorHAnsi" w:cstheme="minorHAnsi"/>
              </w:rPr>
              <w:t>Line 30</w:t>
            </w:r>
          </w:p>
          <w:p w14:paraId="35681572" w14:textId="77777777" w:rsidR="009B2A18" w:rsidRPr="00C41C45" w:rsidRDefault="00F56966">
            <w:pPr>
              <w:rPr>
                <w:rFonts w:asciiTheme="minorHAnsi" w:hAnsiTheme="minorHAnsi" w:cstheme="minorHAnsi"/>
              </w:rPr>
            </w:pPr>
            <w:r w:rsidRPr="00C41C45">
              <w:rPr>
                <w:rFonts w:asciiTheme="minorHAnsi" w:hAnsiTheme="minorHAnsi" w:cstheme="minorHAnsi"/>
              </w:rPr>
              <w:t>Line 45</w:t>
            </w:r>
          </w:p>
          <w:p w14:paraId="750B9618" w14:textId="77777777" w:rsidR="009B2A18" w:rsidRPr="00C41C45" w:rsidRDefault="009B2A18">
            <w:pPr>
              <w:rPr>
                <w:rFonts w:asciiTheme="minorHAnsi" w:hAnsiTheme="minorHAnsi" w:cstheme="minorHAnsi"/>
              </w:rPr>
            </w:pPr>
          </w:p>
          <w:p w14:paraId="588A1532" w14:textId="77777777" w:rsidR="009B2A18" w:rsidRPr="00C41C45" w:rsidRDefault="00F56966">
            <w:pPr>
              <w:rPr>
                <w:rFonts w:asciiTheme="minorHAnsi" w:hAnsiTheme="minorHAnsi" w:cstheme="minorHAnsi"/>
              </w:rPr>
            </w:pPr>
            <w:r w:rsidRPr="00C41C45">
              <w:rPr>
                <w:rFonts w:asciiTheme="minorHAnsi" w:hAnsiTheme="minorHAnsi" w:cstheme="minorHAnsi"/>
              </w:rPr>
              <w:t>Line 22</w:t>
            </w:r>
          </w:p>
          <w:p w14:paraId="445C1061" w14:textId="77777777" w:rsidR="009B2A18" w:rsidRPr="00C41C45" w:rsidRDefault="00F56966">
            <w:pPr>
              <w:pStyle w:val="TableStyle2"/>
              <w:rPr>
                <w:rFonts w:asciiTheme="minorHAnsi" w:hAnsiTheme="minorHAnsi" w:cstheme="minorHAnsi"/>
                <w:sz w:val="24"/>
                <w:szCs w:val="24"/>
              </w:rPr>
            </w:pPr>
            <w:r w:rsidRPr="00C41C45">
              <w:rPr>
                <w:rFonts w:asciiTheme="minorHAnsi" w:eastAsia="Arial Unicode MS" w:hAnsiTheme="minorHAnsi" w:cstheme="minorHAnsi"/>
                <w:sz w:val="24"/>
                <w:szCs w:val="24"/>
              </w:rPr>
              <w:t>Line 22</w:t>
            </w:r>
          </w:p>
        </w:tc>
      </w:tr>
    </w:tbl>
    <w:p w14:paraId="648B73BD" w14:textId="77777777" w:rsidR="00C12FF5" w:rsidRDefault="00C12FF5">
      <w:pPr>
        <w:pStyle w:val="Body"/>
        <w:spacing w:line="480" w:lineRule="auto"/>
        <w:jc w:val="center"/>
      </w:pPr>
    </w:p>
    <w:p w14:paraId="2B09B111" w14:textId="77777777" w:rsidR="004C6783" w:rsidRDefault="004C6783">
      <w:pPr>
        <w:pStyle w:val="Body"/>
        <w:spacing w:line="480" w:lineRule="auto"/>
        <w:jc w:val="center"/>
      </w:pPr>
    </w:p>
    <w:p w14:paraId="36411E19" w14:textId="77777777" w:rsidR="004C6783" w:rsidRDefault="004C6783">
      <w:pPr>
        <w:rPr>
          <w:rFonts w:ascii="Helvetica" w:hAnsi="Arial Unicode MS" w:cs="Arial Unicode MS"/>
          <w:color w:val="000000"/>
          <w:sz w:val="22"/>
          <w:szCs w:val="22"/>
          <w:lang w:eastAsia="en-GB"/>
        </w:rPr>
      </w:pPr>
      <w:r>
        <w:br w:type="page"/>
      </w:r>
    </w:p>
    <w:p w14:paraId="16DB641E" w14:textId="77777777" w:rsidR="00D11720" w:rsidRDefault="00D11720" w:rsidP="00D11720">
      <w:pPr>
        <w:pStyle w:val="Body"/>
        <w:spacing w:line="480" w:lineRule="auto"/>
      </w:pPr>
    </w:p>
    <w:p w14:paraId="5D9523AC" w14:textId="5681716C" w:rsidR="00D168ED" w:rsidRDefault="00D11720" w:rsidP="00D11720">
      <w:pPr>
        <w:pStyle w:val="Body"/>
        <w:spacing w:line="480" w:lineRule="auto"/>
      </w:pPr>
      <w:r>
        <w:t xml:space="preserve">Appendix 3: </w:t>
      </w:r>
      <w:r w:rsidR="00057BF4">
        <w:t>Diagrammatical Representation of Results</w:t>
      </w:r>
    </w:p>
    <w:p w14:paraId="68186292" w14:textId="15AC3507" w:rsidR="00D168ED" w:rsidRDefault="00A464F7" w:rsidP="00D11720">
      <w:pPr>
        <w:pStyle w:val="Body"/>
        <w:spacing w:line="480" w:lineRule="auto"/>
      </w:pPr>
      <w:r>
        <w:rPr>
          <w:noProof/>
        </w:rPr>
        <w:drawing>
          <wp:anchor distT="0" distB="0" distL="114300" distR="114300" simplePos="0" relativeHeight="251660288" behindDoc="0" locked="0" layoutInCell="1" allowOverlap="1" wp14:anchorId="2C379E9D" wp14:editId="0A7AF914">
            <wp:simplePos x="0" y="0"/>
            <wp:positionH relativeFrom="margin">
              <wp:align>center</wp:align>
            </wp:positionH>
            <wp:positionV relativeFrom="paragraph">
              <wp:posOffset>184150</wp:posOffset>
            </wp:positionV>
            <wp:extent cx="6834505" cy="4123055"/>
            <wp:effectExtent l="76200" t="0" r="42545" b="0"/>
            <wp:wrapSquare wrapText="bothSides"/>
            <wp:docPr id="9" name="Diagram 9"/>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8" r:lo="rId19" r:qs="rId20" r:cs="rId21"/>
              </a:graphicData>
            </a:graphic>
            <wp14:sizeRelH relativeFrom="page">
              <wp14:pctWidth>0</wp14:pctWidth>
            </wp14:sizeRelH>
            <wp14:sizeRelV relativeFrom="page">
              <wp14:pctHeight>0</wp14:pctHeight>
            </wp14:sizeRelV>
          </wp:anchor>
        </w:drawing>
      </w:r>
    </w:p>
    <w:p w14:paraId="1B70D98C" w14:textId="3706A9C8" w:rsidR="009B2A18" w:rsidRDefault="00F56966" w:rsidP="00D11720">
      <w:pPr>
        <w:pStyle w:val="Body"/>
        <w:spacing w:line="480" w:lineRule="auto"/>
      </w:pPr>
      <w:r>
        <w:br w:type="page"/>
      </w:r>
    </w:p>
    <w:p w14:paraId="53569FE2" w14:textId="0C2AA6D2" w:rsidR="009B2A18" w:rsidRDefault="009B2A18" w:rsidP="00C12FF5">
      <w:pPr>
        <w:pStyle w:val="Body"/>
        <w:spacing w:line="480" w:lineRule="auto"/>
      </w:pPr>
    </w:p>
    <w:p w14:paraId="0BFE16E9" w14:textId="1DB886FD" w:rsidR="00C12FF5" w:rsidRDefault="00C12FF5" w:rsidP="00C12FF5">
      <w:pPr>
        <w:pStyle w:val="Body"/>
        <w:spacing w:line="480" w:lineRule="auto"/>
      </w:pPr>
      <w:r>
        <w:t xml:space="preserve">Appendix </w:t>
      </w:r>
      <w:r w:rsidR="00057BF4">
        <w:t>4</w:t>
      </w:r>
      <w:r>
        <w:t xml:space="preserve">: </w:t>
      </w:r>
      <w:r w:rsidR="00C41C45">
        <w:t>Original c</w:t>
      </w:r>
      <w:r>
        <w:t>oding of transcript</w:t>
      </w:r>
    </w:p>
    <w:p w14:paraId="5939C76F" w14:textId="2F3F8696" w:rsidR="00C12FF5" w:rsidRDefault="00C12FF5" w:rsidP="00C12FF5">
      <w:pPr>
        <w:pStyle w:val="Body"/>
        <w:spacing w:line="480" w:lineRule="auto"/>
      </w:pPr>
    </w:p>
    <w:p w14:paraId="303EBE89" w14:textId="331AE244" w:rsidR="006A6722" w:rsidRDefault="0043255F" w:rsidP="00C12FF5">
      <w:pPr>
        <w:pStyle w:val="Body"/>
        <w:spacing w:line="480" w:lineRule="auto"/>
      </w:pPr>
      <w:r>
        <w:rPr>
          <w:noProof/>
        </w:rPr>
        <w:drawing>
          <wp:anchor distT="0" distB="0" distL="114300" distR="114300" simplePos="0" relativeHeight="251659264" behindDoc="0" locked="0" layoutInCell="1" allowOverlap="1" wp14:anchorId="5885ED9F" wp14:editId="70DFA92A">
            <wp:simplePos x="0" y="0"/>
            <wp:positionH relativeFrom="page">
              <wp:posOffset>1042670</wp:posOffset>
            </wp:positionH>
            <wp:positionV relativeFrom="paragraph">
              <wp:posOffset>15875</wp:posOffset>
            </wp:positionV>
            <wp:extent cx="5212080" cy="7282815"/>
            <wp:effectExtent l="0" t="0" r="7620" b="0"/>
            <wp:wrapSquare wrapText="bothSides"/>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pic:nvPicPr>
                  <pic:blipFill>
                    <a:blip r:embed="rId23">
                      <a:extLst>
                        <a:ext uri="{28A0092B-C50C-407E-A947-70E740481C1C}">
                          <a14:useLocalDpi xmlns:a14="http://schemas.microsoft.com/office/drawing/2010/main" val="0"/>
                        </a:ext>
                      </a:extLst>
                    </a:blip>
                    <a:stretch>
                      <a:fillRect/>
                    </a:stretch>
                  </pic:blipFill>
                  <pic:spPr>
                    <a:xfrm>
                      <a:off x="0" y="0"/>
                      <a:ext cx="5212080" cy="7282815"/>
                    </a:xfrm>
                    <a:prstGeom prst="rect">
                      <a:avLst/>
                    </a:prstGeom>
                  </pic:spPr>
                </pic:pic>
              </a:graphicData>
            </a:graphic>
            <wp14:sizeRelH relativeFrom="page">
              <wp14:pctWidth>0</wp14:pctWidth>
            </wp14:sizeRelH>
            <wp14:sizeRelV relativeFrom="page">
              <wp14:pctHeight>0</wp14:pctHeight>
            </wp14:sizeRelV>
          </wp:anchor>
        </w:drawing>
      </w:r>
    </w:p>
    <w:p w14:paraId="660A8723" w14:textId="6B1B6EB2" w:rsidR="006A6722" w:rsidRDefault="006A6722" w:rsidP="00C12FF5">
      <w:pPr>
        <w:pStyle w:val="Body"/>
        <w:spacing w:line="480" w:lineRule="auto"/>
      </w:pPr>
    </w:p>
    <w:p w14:paraId="414A212F" w14:textId="3923AED3" w:rsidR="006A6722" w:rsidRDefault="006A6722" w:rsidP="00C12FF5">
      <w:pPr>
        <w:pStyle w:val="Body"/>
        <w:spacing w:line="480" w:lineRule="auto"/>
      </w:pPr>
    </w:p>
    <w:p w14:paraId="012BE72F" w14:textId="13B3275B" w:rsidR="006A6722" w:rsidRDefault="006A6722" w:rsidP="00C12FF5">
      <w:pPr>
        <w:pStyle w:val="Body"/>
        <w:spacing w:line="480" w:lineRule="auto"/>
      </w:pPr>
    </w:p>
    <w:p w14:paraId="07BDE24D" w14:textId="66BA0554" w:rsidR="00C12FF5" w:rsidRDefault="00C12FF5" w:rsidP="00C12FF5">
      <w:pPr>
        <w:pStyle w:val="Body"/>
        <w:spacing w:line="480" w:lineRule="auto"/>
      </w:pPr>
    </w:p>
    <w:p w14:paraId="6C5B1A6C" w14:textId="7FED2F12" w:rsidR="00C12FF5" w:rsidRDefault="00C12FF5" w:rsidP="00C12FF5">
      <w:pPr>
        <w:pStyle w:val="Body"/>
        <w:spacing w:line="480" w:lineRule="auto"/>
      </w:pPr>
    </w:p>
    <w:p w14:paraId="04F53CD1" w14:textId="52BF0A5B" w:rsidR="00C12FF5" w:rsidRDefault="00C12FF5" w:rsidP="00C12FF5">
      <w:pPr>
        <w:pStyle w:val="Body"/>
        <w:spacing w:line="480" w:lineRule="auto"/>
      </w:pPr>
    </w:p>
    <w:p w14:paraId="374BBE21" w14:textId="351B784E" w:rsidR="00C12FF5" w:rsidRDefault="00C12FF5" w:rsidP="00C12FF5">
      <w:pPr>
        <w:pStyle w:val="Body"/>
        <w:spacing w:line="480" w:lineRule="auto"/>
      </w:pPr>
    </w:p>
    <w:p w14:paraId="2889F178" w14:textId="09A50610" w:rsidR="00C12FF5" w:rsidRDefault="00C12FF5" w:rsidP="00C12FF5">
      <w:pPr>
        <w:pStyle w:val="Body"/>
        <w:spacing w:line="480" w:lineRule="auto"/>
      </w:pPr>
    </w:p>
    <w:p w14:paraId="03410CF7" w14:textId="01E52C05" w:rsidR="00C12FF5" w:rsidRDefault="00C12FF5" w:rsidP="00C12FF5">
      <w:pPr>
        <w:pStyle w:val="Body"/>
        <w:spacing w:line="480" w:lineRule="auto"/>
      </w:pPr>
    </w:p>
    <w:p w14:paraId="65FA6164" w14:textId="66D00508" w:rsidR="00C12FF5" w:rsidRDefault="00C12FF5" w:rsidP="00C12FF5">
      <w:pPr>
        <w:pStyle w:val="Body"/>
        <w:spacing w:line="480" w:lineRule="auto"/>
      </w:pPr>
    </w:p>
    <w:p w14:paraId="6307092F" w14:textId="499FD5F0" w:rsidR="00C12FF5" w:rsidRDefault="00C12FF5" w:rsidP="00C12FF5">
      <w:pPr>
        <w:pStyle w:val="Body"/>
        <w:spacing w:line="480" w:lineRule="auto"/>
      </w:pPr>
    </w:p>
    <w:p w14:paraId="113B675A" w14:textId="33282434" w:rsidR="00C12FF5" w:rsidRDefault="00C12FF5" w:rsidP="00C12FF5">
      <w:pPr>
        <w:pStyle w:val="Body"/>
        <w:spacing w:line="480" w:lineRule="auto"/>
      </w:pPr>
    </w:p>
    <w:p w14:paraId="13292FDD" w14:textId="2E1DFEFD" w:rsidR="00C12FF5" w:rsidRDefault="00C12FF5" w:rsidP="00C12FF5">
      <w:pPr>
        <w:pStyle w:val="Body"/>
        <w:spacing w:line="480" w:lineRule="auto"/>
      </w:pPr>
    </w:p>
    <w:p w14:paraId="4FCBF13F" w14:textId="5DF2E6B6" w:rsidR="00C12FF5" w:rsidRDefault="00C12FF5" w:rsidP="00C12FF5">
      <w:pPr>
        <w:pStyle w:val="Body"/>
        <w:spacing w:line="480" w:lineRule="auto"/>
      </w:pPr>
    </w:p>
    <w:p w14:paraId="4A89B260" w14:textId="1F8CFA0C" w:rsidR="00C12FF5" w:rsidRDefault="00C12FF5" w:rsidP="00C12FF5">
      <w:pPr>
        <w:pStyle w:val="Body"/>
        <w:spacing w:line="480" w:lineRule="auto"/>
      </w:pPr>
    </w:p>
    <w:p w14:paraId="7E616AC8" w14:textId="7A4A8558" w:rsidR="00C12FF5" w:rsidRDefault="00C12FF5" w:rsidP="00C12FF5">
      <w:pPr>
        <w:pStyle w:val="Body"/>
        <w:spacing w:line="480" w:lineRule="auto"/>
      </w:pPr>
    </w:p>
    <w:p w14:paraId="17EA8991" w14:textId="1BAC3840" w:rsidR="00C12FF5" w:rsidRDefault="00C12FF5" w:rsidP="00C12FF5">
      <w:pPr>
        <w:pStyle w:val="Body"/>
        <w:spacing w:line="480" w:lineRule="auto"/>
      </w:pPr>
    </w:p>
    <w:p w14:paraId="38F6A80C" w14:textId="6999A20F" w:rsidR="00C12FF5" w:rsidRDefault="00C12FF5" w:rsidP="00C12FF5">
      <w:pPr>
        <w:pStyle w:val="Body"/>
        <w:spacing w:line="480" w:lineRule="auto"/>
      </w:pPr>
    </w:p>
    <w:p w14:paraId="45EB0126" w14:textId="6397F7A1" w:rsidR="00C12FF5" w:rsidRDefault="00C12FF5" w:rsidP="00C12FF5">
      <w:pPr>
        <w:pStyle w:val="Body"/>
        <w:spacing w:line="480" w:lineRule="auto"/>
      </w:pPr>
    </w:p>
    <w:p w14:paraId="5803B9BF" w14:textId="21F9C18F" w:rsidR="00C12FF5" w:rsidRDefault="00C12FF5" w:rsidP="00C12FF5">
      <w:pPr>
        <w:pStyle w:val="Body"/>
        <w:spacing w:line="480" w:lineRule="auto"/>
      </w:pPr>
    </w:p>
    <w:p w14:paraId="05835761" w14:textId="1ABBE235" w:rsidR="00C12FF5" w:rsidRDefault="00C12FF5" w:rsidP="00C12FF5">
      <w:pPr>
        <w:pStyle w:val="Body"/>
        <w:spacing w:line="480" w:lineRule="auto"/>
      </w:pPr>
    </w:p>
    <w:p w14:paraId="34E1C70C" w14:textId="549DEF40" w:rsidR="00C12FF5" w:rsidRDefault="00C12FF5" w:rsidP="00C12FF5">
      <w:pPr>
        <w:pStyle w:val="Body"/>
        <w:spacing w:line="480" w:lineRule="auto"/>
      </w:pPr>
    </w:p>
    <w:p w14:paraId="49F04690" w14:textId="21CFD3C3" w:rsidR="00C12FF5" w:rsidRDefault="00C12FF5" w:rsidP="00C12FF5">
      <w:pPr>
        <w:pStyle w:val="Body"/>
        <w:spacing w:line="480" w:lineRule="auto"/>
      </w:pPr>
    </w:p>
    <w:p w14:paraId="3CFBA453" w14:textId="1CDBDEBE" w:rsidR="00C12FF5" w:rsidRDefault="00C12FF5" w:rsidP="00C12FF5">
      <w:pPr>
        <w:pStyle w:val="Body"/>
        <w:spacing w:line="480" w:lineRule="auto"/>
      </w:pPr>
    </w:p>
    <w:p w14:paraId="39FCE9A7" w14:textId="369C8236" w:rsidR="00C12FF5" w:rsidRDefault="00C12FF5" w:rsidP="00C12FF5">
      <w:pPr>
        <w:pStyle w:val="Body"/>
        <w:spacing w:line="480" w:lineRule="auto"/>
      </w:pPr>
    </w:p>
    <w:p w14:paraId="2D3C2397" w14:textId="4BAA746A" w:rsidR="00C12FF5" w:rsidRDefault="00C12FF5" w:rsidP="00C12FF5">
      <w:pPr>
        <w:pStyle w:val="Body"/>
        <w:spacing w:line="480" w:lineRule="auto"/>
      </w:pPr>
    </w:p>
    <w:p w14:paraId="40919E38" w14:textId="466A496C" w:rsidR="00C12FF5" w:rsidRDefault="00C12FF5" w:rsidP="00C12FF5">
      <w:pPr>
        <w:pStyle w:val="Body"/>
        <w:spacing w:line="480" w:lineRule="auto"/>
      </w:pPr>
    </w:p>
    <w:p w14:paraId="2D178679" w14:textId="2CFE6C18" w:rsidR="00C12FF5" w:rsidRDefault="00C12FF5" w:rsidP="00C12FF5">
      <w:pPr>
        <w:pStyle w:val="Body"/>
        <w:spacing w:line="480" w:lineRule="auto"/>
      </w:pPr>
    </w:p>
    <w:p w14:paraId="4E488674" w14:textId="3785AB43" w:rsidR="00C12FF5" w:rsidRDefault="0043255F" w:rsidP="00C12FF5">
      <w:pPr>
        <w:pStyle w:val="Body"/>
        <w:spacing w:line="480" w:lineRule="auto"/>
      </w:pPr>
      <w:r>
        <w:rPr>
          <w:noProof/>
        </w:rPr>
        <w:drawing>
          <wp:anchor distT="0" distB="0" distL="114300" distR="114300" simplePos="0" relativeHeight="251658240" behindDoc="0" locked="0" layoutInCell="1" allowOverlap="1" wp14:anchorId="49A262B5" wp14:editId="6EA747E6">
            <wp:simplePos x="0" y="0"/>
            <wp:positionH relativeFrom="margin">
              <wp:align>left</wp:align>
            </wp:positionH>
            <wp:positionV relativeFrom="paragraph">
              <wp:posOffset>32385</wp:posOffset>
            </wp:positionV>
            <wp:extent cx="5397500" cy="7411085"/>
            <wp:effectExtent l="0" t="0" r="0" b="0"/>
            <wp:wrapSquare wrapText="bothSides"/>
            <wp:docPr id="2" name="Picture 2"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text&#10;&#10;Description automatically generated"/>
                    <pic:cNvPicPr/>
                  </pic:nvPicPr>
                  <pic:blipFill>
                    <a:blip r:embed="rId24">
                      <a:extLst>
                        <a:ext uri="{28A0092B-C50C-407E-A947-70E740481C1C}">
                          <a14:useLocalDpi xmlns:a14="http://schemas.microsoft.com/office/drawing/2010/main" val="0"/>
                        </a:ext>
                      </a:extLst>
                    </a:blip>
                    <a:stretch>
                      <a:fillRect/>
                    </a:stretch>
                  </pic:blipFill>
                  <pic:spPr>
                    <a:xfrm>
                      <a:off x="0" y="0"/>
                      <a:ext cx="5397768" cy="7411821"/>
                    </a:xfrm>
                    <a:prstGeom prst="rect">
                      <a:avLst/>
                    </a:prstGeom>
                  </pic:spPr>
                </pic:pic>
              </a:graphicData>
            </a:graphic>
            <wp14:sizeRelH relativeFrom="page">
              <wp14:pctWidth>0</wp14:pctWidth>
            </wp14:sizeRelH>
            <wp14:sizeRelV relativeFrom="page">
              <wp14:pctHeight>0</wp14:pctHeight>
            </wp14:sizeRelV>
          </wp:anchor>
        </w:drawing>
      </w:r>
    </w:p>
    <w:p w14:paraId="684EFF66" w14:textId="092D465D" w:rsidR="00075AC9" w:rsidRDefault="00075AC9" w:rsidP="00C12FF5">
      <w:pPr>
        <w:pStyle w:val="Body"/>
        <w:spacing w:line="480" w:lineRule="auto"/>
      </w:pPr>
    </w:p>
    <w:p w14:paraId="6E1F903B" w14:textId="33DE542D" w:rsidR="00A9082E" w:rsidRDefault="00A9082E" w:rsidP="00C12FF5">
      <w:pPr>
        <w:pStyle w:val="Body"/>
        <w:spacing w:line="480" w:lineRule="auto"/>
      </w:pPr>
    </w:p>
    <w:p w14:paraId="73500A0D" w14:textId="77777777" w:rsidR="00A9082E" w:rsidRDefault="00A9082E">
      <w:pPr>
        <w:rPr>
          <w:rFonts w:ascii="Helvetica" w:hAnsi="Arial Unicode MS" w:cs="Arial Unicode MS"/>
          <w:color w:val="000000"/>
          <w:sz w:val="22"/>
          <w:szCs w:val="22"/>
          <w:lang w:eastAsia="en-GB"/>
        </w:rPr>
      </w:pPr>
      <w:r>
        <w:br w:type="page"/>
      </w:r>
    </w:p>
    <w:p w14:paraId="55C7EB63" w14:textId="77777777" w:rsidR="00A9082E" w:rsidRDefault="00A9082E" w:rsidP="00C12FF5">
      <w:pPr>
        <w:pStyle w:val="Body"/>
        <w:spacing w:line="480" w:lineRule="auto"/>
      </w:pPr>
    </w:p>
    <w:p w14:paraId="39E22626" w14:textId="0CD92727" w:rsidR="00C12FF5" w:rsidRDefault="00A9082E" w:rsidP="00C12FF5">
      <w:pPr>
        <w:pStyle w:val="Body"/>
        <w:spacing w:line="480" w:lineRule="auto"/>
      </w:pPr>
      <w:r w:rsidRPr="00A9082E">
        <w:t xml:space="preserve">Appendix </w:t>
      </w:r>
      <w:r w:rsidR="00AA74C7">
        <w:t>5:</w:t>
      </w:r>
      <w:r w:rsidRPr="00A9082E">
        <w:t xml:space="preserve"> Key to the original coding of transcript</w:t>
      </w:r>
    </w:p>
    <w:p w14:paraId="3F9B8C76" w14:textId="77777777" w:rsidR="00AF56AF" w:rsidRDefault="00AF56AF" w:rsidP="00C12FF5">
      <w:pPr>
        <w:pStyle w:val="Body"/>
        <w:spacing w:line="480" w:lineRule="auto"/>
      </w:pPr>
    </w:p>
    <w:p w14:paraId="36658286" w14:textId="7F011D82" w:rsidR="00AF56AF" w:rsidRDefault="00AF56AF" w:rsidP="00C12FF5">
      <w:pPr>
        <w:pStyle w:val="Body"/>
        <w:spacing w:line="480" w:lineRule="auto"/>
      </w:pPr>
      <w:r>
        <w:rPr>
          <w:noProof/>
        </w:rPr>
        <w:drawing>
          <wp:inline distT="0" distB="0" distL="0" distR="0" wp14:anchorId="68D60F84" wp14:editId="1A8B39AA">
            <wp:extent cx="5374105" cy="7218234"/>
            <wp:effectExtent l="0" t="0" r="0" b="1905"/>
            <wp:docPr id="3" name="Picture 3" descr="A piece of paper with writing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piece of paper with writing on it&#10;&#10;Description automatically generated"/>
                    <pic:cNvPicPr/>
                  </pic:nvPicPr>
                  <pic:blipFill>
                    <a:blip r:embed="rId25">
                      <a:extLst>
                        <a:ext uri="{28A0092B-C50C-407E-A947-70E740481C1C}">
                          <a14:useLocalDpi xmlns:a14="http://schemas.microsoft.com/office/drawing/2010/main" val="0"/>
                        </a:ext>
                      </a:extLst>
                    </a:blip>
                    <a:stretch>
                      <a:fillRect/>
                    </a:stretch>
                  </pic:blipFill>
                  <pic:spPr>
                    <a:xfrm>
                      <a:off x="0" y="0"/>
                      <a:ext cx="5394404" cy="7245498"/>
                    </a:xfrm>
                    <a:prstGeom prst="rect">
                      <a:avLst/>
                    </a:prstGeom>
                  </pic:spPr>
                </pic:pic>
              </a:graphicData>
            </a:graphic>
          </wp:inline>
        </w:drawing>
      </w:r>
    </w:p>
    <w:sectPr w:rsidR="00AF56AF">
      <w:headerReference w:type="default" r:id="rId26"/>
      <w:footerReference w:type="default" r:id="rId27"/>
      <w:pgSz w:w="11906" w:h="16838"/>
      <w:pgMar w:top="1134" w:right="1134" w:bottom="1134" w:left="1134" w:header="709" w:footer="85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733B15B" w14:textId="77777777" w:rsidR="00092759" w:rsidRDefault="00092759">
      <w:r>
        <w:separator/>
      </w:r>
    </w:p>
  </w:endnote>
  <w:endnote w:type="continuationSeparator" w:id="0">
    <w:p w14:paraId="61A1B7ED" w14:textId="77777777" w:rsidR="00092759" w:rsidRDefault="0009275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Unicode MS">
    <w:panose1 w:val="020B0604020202020204"/>
    <w:charset w:val="00"/>
    <w:family w:val="roman"/>
    <w:pitch w:val="default"/>
  </w:font>
  <w:font w:name="Helvetica">
    <w:panose1 w:val="020B0604020202020204"/>
    <w:charset w:val="00"/>
    <w:family w:val="swiss"/>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BBB63FD" w14:textId="77777777" w:rsidR="009B2A18" w:rsidRDefault="009B2A18"/>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CE8F868" w14:textId="77777777" w:rsidR="00092759" w:rsidRDefault="00092759">
      <w:r>
        <w:separator/>
      </w:r>
    </w:p>
  </w:footnote>
  <w:footnote w:type="continuationSeparator" w:id="0">
    <w:p w14:paraId="74F8E752" w14:textId="77777777" w:rsidR="00092759" w:rsidRDefault="00092759">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F14D973" w14:textId="77777777" w:rsidR="009B2A18" w:rsidRDefault="00F56966">
    <w:pPr>
      <w:pStyle w:val="HeaderFooter"/>
      <w:tabs>
        <w:tab w:val="clear" w:pos="9020"/>
        <w:tab w:val="center" w:pos="4819"/>
        <w:tab w:val="right" w:pos="9638"/>
      </w:tabs>
    </w:pPr>
    <w:r>
      <w:t>LIVING WITH AN EATING DISORDER</w:t>
    </w:r>
    <w:r>
      <w:tab/>
    </w:r>
    <w:r>
      <w:tab/>
    </w:r>
    <w:r>
      <w:fldChar w:fldCharType="begin"/>
    </w:r>
    <w:r>
      <w:instrText xml:space="preserve"> PAGE </w:instrText>
    </w:r>
    <w:r>
      <w:fldChar w:fldCharType="separate"/>
    </w:r>
    <w:r>
      <w:t>14</w:t>
    </w:r>
    <w:r>
      <w:fldChar w:fldCharType="end"/>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642FF7"/>
    <w:multiLevelType w:val="hybridMultilevel"/>
    <w:tmpl w:val="B602F6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2A51B15"/>
    <w:multiLevelType w:val="hybridMultilevel"/>
    <w:tmpl w:val="57D8753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B2A18"/>
    <w:rsid w:val="00004189"/>
    <w:rsid w:val="00024940"/>
    <w:rsid w:val="0003250A"/>
    <w:rsid w:val="00057BF4"/>
    <w:rsid w:val="00063924"/>
    <w:rsid w:val="000737EA"/>
    <w:rsid w:val="00075AC9"/>
    <w:rsid w:val="00077969"/>
    <w:rsid w:val="00082C1D"/>
    <w:rsid w:val="00090B96"/>
    <w:rsid w:val="00092759"/>
    <w:rsid w:val="000B0757"/>
    <w:rsid w:val="00102CAF"/>
    <w:rsid w:val="001122E4"/>
    <w:rsid w:val="001A7473"/>
    <w:rsid w:val="001F3146"/>
    <w:rsid w:val="00201F87"/>
    <w:rsid w:val="00290361"/>
    <w:rsid w:val="002C1765"/>
    <w:rsid w:val="002D243A"/>
    <w:rsid w:val="002F5CFA"/>
    <w:rsid w:val="0032050A"/>
    <w:rsid w:val="00337303"/>
    <w:rsid w:val="00337F4B"/>
    <w:rsid w:val="003A121C"/>
    <w:rsid w:val="003B082F"/>
    <w:rsid w:val="003E418C"/>
    <w:rsid w:val="0043255F"/>
    <w:rsid w:val="004543FF"/>
    <w:rsid w:val="0045442F"/>
    <w:rsid w:val="00463DF1"/>
    <w:rsid w:val="004A33A7"/>
    <w:rsid w:val="004C6783"/>
    <w:rsid w:val="00513743"/>
    <w:rsid w:val="005236DF"/>
    <w:rsid w:val="0053397D"/>
    <w:rsid w:val="005429A3"/>
    <w:rsid w:val="005A7199"/>
    <w:rsid w:val="005C284D"/>
    <w:rsid w:val="005E2C03"/>
    <w:rsid w:val="005E3AF3"/>
    <w:rsid w:val="006A6722"/>
    <w:rsid w:val="006F0C30"/>
    <w:rsid w:val="00752A20"/>
    <w:rsid w:val="00773F57"/>
    <w:rsid w:val="007B7DE3"/>
    <w:rsid w:val="007C6DED"/>
    <w:rsid w:val="007E32B5"/>
    <w:rsid w:val="008116F1"/>
    <w:rsid w:val="00827473"/>
    <w:rsid w:val="00861CD3"/>
    <w:rsid w:val="00867030"/>
    <w:rsid w:val="008A1302"/>
    <w:rsid w:val="008A3C81"/>
    <w:rsid w:val="008C02E5"/>
    <w:rsid w:val="008C6E87"/>
    <w:rsid w:val="0090401E"/>
    <w:rsid w:val="00953838"/>
    <w:rsid w:val="00962023"/>
    <w:rsid w:val="00976EA4"/>
    <w:rsid w:val="00991EA6"/>
    <w:rsid w:val="009A3381"/>
    <w:rsid w:val="009A72D8"/>
    <w:rsid w:val="009B22E2"/>
    <w:rsid w:val="009B2A18"/>
    <w:rsid w:val="009B3033"/>
    <w:rsid w:val="009C03D3"/>
    <w:rsid w:val="009F0843"/>
    <w:rsid w:val="009F4979"/>
    <w:rsid w:val="00A07C18"/>
    <w:rsid w:val="00A10B18"/>
    <w:rsid w:val="00A14CB4"/>
    <w:rsid w:val="00A464F7"/>
    <w:rsid w:val="00A7053D"/>
    <w:rsid w:val="00A9082E"/>
    <w:rsid w:val="00AA74C7"/>
    <w:rsid w:val="00AE539E"/>
    <w:rsid w:val="00AF56AF"/>
    <w:rsid w:val="00AF5F2F"/>
    <w:rsid w:val="00B90A44"/>
    <w:rsid w:val="00B94B34"/>
    <w:rsid w:val="00BB7C78"/>
    <w:rsid w:val="00BC0B79"/>
    <w:rsid w:val="00BE1DC4"/>
    <w:rsid w:val="00BF6C90"/>
    <w:rsid w:val="00C05AAC"/>
    <w:rsid w:val="00C12FF5"/>
    <w:rsid w:val="00C152E6"/>
    <w:rsid w:val="00C34E88"/>
    <w:rsid w:val="00C41C45"/>
    <w:rsid w:val="00C429CF"/>
    <w:rsid w:val="00C50A52"/>
    <w:rsid w:val="00C5305F"/>
    <w:rsid w:val="00C56417"/>
    <w:rsid w:val="00C92782"/>
    <w:rsid w:val="00CA0B9F"/>
    <w:rsid w:val="00CD06D9"/>
    <w:rsid w:val="00CD5F1A"/>
    <w:rsid w:val="00CD7140"/>
    <w:rsid w:val="00CE1FFC"/>
    <w:rsid w:val="00CF5F10"/>
    <w:rsid w:val="00D11720"/>
    <w:rsid w:val="00D15A34"/>
    <w:rsid w:val="00D15B34"/>
    <w:rsid w:val="00D16686"/>
    <w:rsid w:val="00D168ED"/>
    <w:rsid w:val="00D25DD8"/>
    <w:rsid w:val="00D3310F"/>
    <w:rsid w:val="00D5219F"/>
    <w:rsid w:val="00D715AF"/>
    <w:rsid w:val="00D72E20"/>
    <w:rsid w:val="00D85E1A"/>
    <w:rsid w:val="00DB2EF5"/>
    <w:rsid w:val="00DC616E"/>
    <w:rsid w:val="00DD7CB6"/>
    <w:rsid w:val="00DF197B"/>
    <w:rsid w:val="00DF7F82"/>
    <w:rsid w:val="00E14B76"/>
    <w:rsid w:val="00E360A5"/>
    <w:rsid w:val="00E701FC"/>
    <w:rsid w:val="00E72966"/>
    <w:rsid w:val="00EA22BD"/>
    <w:rsid w:val="00ED3143"/>
    <w:rsid w:val="00EE1261"/>
    <w:rsid w:val="00EF63FF"/>
    <w:rsid w:val="00F33EA4"/>
    <w:rsid w:val="00F349BC"/>
    <w:rsid w:val="00F56966"/>
    <w:rsid w:val="00F6474E"/>
    <w:rsid w:val="00F775F3"/>
    <w:rsid w:val="00F838F8"/>
    <w:rsid w:val="00FB0B48"/>
    <w:rsid w:val="00FD21B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9F8A08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Arial Unicode MS" w:hAnsi="Times New Roman" w:cs="Times New Roman"/>
        <w:bdr w:val="nil"/>
        <w:lang w:val="en-GB" w:eastAsia="en-GB" w:bidi="ar-SA"/>
      </w:rPr>
    </w:rPrDefault>
    <w:pPrDefault>
      <w:pPr>
        <w:pBdr>
          <w:top w:val="nil"/>
          <w:left w:val="nil"/>
          <w:bottom w:val="nil"/>
          <w:right w:val="nil"/>
          <w:between w:val="nil"/>
          <w:bar w:val="nil"/>
        </w:pBdr>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sz w:val="24"/>
      <w:szCs w:val="24"/>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rPr>
      <w:u w:val="single"/>
    </w:rPr>
  </w:style>
  <w:style w:type="paragraph" w:customStyle="1" w:styleId="HeaderFooter">
    <w:name w:val="Header &amp; Footer"/>
    <w:pPr>
      <w:tabs>
        <w:tab w:val="right" w:pos="9020"/>
      </w:tabs>
    </w:pPr>
    <w:rPr>
      <w:rFonts w:ascii="Helvetica" w:hAnsi="Arial Unicode MS" w:cs="Arial Unicode MS"/>
      <w:color w:val="000000"/>
      <w:sz w:val="24"/>
      <w:szCs w:val="24"/>
      <w:lang w:val="en-US"/>
    </w:rPr>
  </w:style>
  <w:style w:type="paragraph" w:customStyle="1" w:styleId="Body">
    <w:name w:val="Body"/>
    <w:rPr>
      <w:rFonts w:ascii="Helvetica" w:hAnsi="Arial Unicode MS" w:cs="Arial Unicode MS"/>
      <w:color w:val="000000"/>
      <w:sz w:val="22"/>
      <w:szCs w:val="22"/>
      <w:lang w:val="en-US"/>
    </w:rPr>
  </w:style>
  <w:style w:type="paragraph" w:customStyle="1" w:styleId="TableStyle1">
    <w:name w:val="Table Style 1"/>
    <w:rPr>
      <w:rFonts w:ascii="Helvetica" w:eastAsia="Helvetica" w:hAnsi="Helvetica" w:cs="Helvetica"/>
      <w:b/>
      <w:bCs/>
      <w:color w:val="000000"/>
    </w:rPr>
  </w:style>
  <w:style w:type="paragraph" w:customStyle="1" w:styleId="TableStyle2">
    <w:name w:val="Table Style 2"/>
    <w:rPr>
      <w:rFonts w:ascii="Helvetica" w:eastAsia="Helvetica" w:hAnsi="Helvetica" w:cs="Helvetica"/>
      <w:color w:val="000000"/>
    </w:rPr>
  </w:style>
  <w:style w:type="character" w:styleId="UnresolvedMention">
    <w:name w:val="Unresolved Mention"/>
    <w:basedOn w:val="DefaultParagraphFont"/>
    <w:uiPriority w:val="99"/>
    <w:semiHidden/>
    <w:unhideWhenUsed/>
    <w:rsid w:val="00C12FF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doi.org/10.1075/ni.17.2.02ada" TargetMode="External"/><Relationship Id="rId13" Type="http://schemas.openxmlformats.org/officeDocument/2006/relationships/hyperlink" Target="https://doi.org/10.1080/03630242.2013.821694" TargetMode="External"/><Relationship Id="rId18" Type="http://schemas.openxmlformats.org/officeDocument/2006/relationships/diagramData" Target="diagrams/data1.xml"/><Relationship Id="rId26" Type="http://schemas.openxmlformats.org/officeDocument/2006/relationships/header" Target="header1.xml"/><Relationship Id="rId3" Type="http://schemas.openxmlformats.org/officeDocument/2006/relationships/styles" Target="styles.xml"/><Relationship Id="rId21" Type="http://schemas.openxmlformats.org/officeDocument/2006/relationships/diagramColors" Target="diagrams/colors1.xml"/><Relationship Id="rId7" Type="http://schemas.openxmlformats.org/officeDocument/2006/relationships/endnotes" Target="endnotes.xml"/><Relationship Id="rId12" Type="http://schemas.openxmlformats.org/officeDocument/2006/relationships/hyperlink" Target="https://doi.org/10.1177/1359105313497526" TargetMode="External"/><Relationship Id="rId17" Type="http://schemas.openxmlformats.org/officeDocument/2006/relationships/hyperlink" Target="https://doi.org/10.1017/S0033291713000949" TargetMode="External"/><Relationship Id="rId25" Type="http://schemas.openxmlformats.org/officeDocument/2006/relationships/image" Target="media/image3.PNG"/><Relationship Id="rId2" Type="http://schemas.openxmlformats.org/officeDocument/2006/relationships/numbering" Target="numbering.xml"/><Relationship Id="rId16" Type="http://schemas.openxmlformats.org/officeDocument/2006/relationships/hyperlink" Target="https://doi.org/10.1002/erv.2367" TargetMode="External"/><Relationship Id="rId20" Type="http://schemas.openxmlformats.org/officeDocument/2006/relationships/diagramQuickStyle" Target="diagrams/quickStyle1.xm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207/S15326985EP3702_6" TargetMode="External"/><Relationship Id="rId24" Type="http://schemas.openxmlformats.org/officeDocument/2006/relationships/image" Target="media/image2.PNG"/><Relationship Id="rId5" Type="http://schemas.openxmlformats.org/officeDocument/2006/relationships/webSettings" Target="webSettings.xml"/><Relationship Id="rId15" Type="http://schemas.openxmlformats.org/officeDocument/2006/relationships/hyperlink" Target="https://doi.org/10.1016/j.neubiorev.2015.02.012" TargetMode="External"/><Relationship Id="rId23" Type="http://schemas.openxmlformats.org/officeDocument/2006/relationships/image" Target="media/image1.PNG"/><Relationship Id="rId28" Type="http://schemas.openxmlformats.org/officeDocument/2006/relationships/fontTable" Target="fontTable.xml"/><Relationship Id="rId10" Type="http://schemas.openxmlformats.org/officeDocument/2006/relationships/hyperlink" Target="https://doi.org/10.1177/1049732314524029" TargetMode="External"/><Relationship Id="rId19" Type="http://schemas.openxmlformats.org/officeDocument/2006/relationships/diagramLayout" Target="diagrams/layout1.xml"/><Relationship Id="rId4" Type="http://schemas.openxmlformats.org/officeDocument/2006/relationships/settings" Target="settings.xml"/><Relationship Id="rId9" Type="http://schemas.openxmlformats.org/officeDocument/2006/relationships/hyperlink" Target="https://doi.org/10.1191/1478088706QP063OA" TargetMode="External"/><Relationship Id="rId14" Type="http://schemas.openxmlformats.org/officeDocument/2006/relationships/hyperlink" Target="https://doi.org/10.1177/0957926513482067" TargetMode="External"/><Relationship Id="rId22" Type="http://schemas.microsoft.com/office/2007/relationships/diagramDrawing" Target="diagrams/drawing1.xml"/><Relationship Id="rId27" Type="http://schemas.openxmlformats.org/officeDocument/2006/relationships/footer" Target="footer1.xml"/></Relationships>
</file>

<file path=word/diagrams/colors1.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953F21DC-1507-4DFB-AFAD-E8472B1615DC}" type="doc">
      <dgm:prSet loTypeId="urn:microsoft.com/office/officeart/2005/8/layout/hierarchy1" loCatId="hierarchy" qsTypeId="urn:microsoft.com/office/officeart/2005/8/quickstyle/simple3" qsCatId="simple" csTypeId="urn:microsoft.com/office/officeart/2005/8/colors/colorful1" csCatId="colorful" phldr="1"/>
      <dgm:spPr/>
      <dgm:t>
        <a:bodyPr/>
        <a:lstStyle/>
        <a:p>
          <a:endParaRPr lang="en-GB"/>
        </a:p>
      </dgm:t>
    </dgm:pt>
    <dgm:pt modelId="{0C7314F2-82B2-4965-B2EB-4F0DEBB559F5}">
      <dgm:prSet phldrT="[Text]"/>
      <dgm:spPr/>
      <dgm:t>
        <a:bodyPr/>
        <a:lstStyle/>
        <a:p>
          <a:r>
            <a:rPr lang="en-GB"/>
            <a:t>Support Networks</a:t>
          </a:r>
        </a:p>
      </dgm:t>
    </dgm:pt>
    <dgm:pt modelId="{26CFEEE6-AD74-4FB8-90EE-E561EA49CB3F}" type="parTrans" cxnId="{E5C2EB8D-172E-43E0-8464-0D2E233DED09}">
      <dgm:prSet/>
      <dgm:spPr/>
      <dgm:t>
        <a:bodyPr/>
        <a:lstStyle/>
        <a:p>
          <a:endParaRPr lang="en-GB"/>
        </a:p>
      </dgm:t>
    </dgm:pt>
    <dgm:pt modelId="{3EB551EA-724E-4505-80AD-EB0948A75DCE}" type="sibTrans" cxnId="{E5C2EB8D-172E-43E0-8464-0D2E233DED09}">
      <dgm:prSet/>
      <dgm:spPr/>
      <dgm:t>
        <a:bodyPr/>
        <a:lstStyle/>
        <a:p>
          <a:endParaRPr lang="en-GB"/>
        </a:p>
      </dgm:t>
    </dgm:pt>
    <dgm:pt modelId="{7BE465BA-8DED-4507-B33D-0E373972E92F}">
      <dgm:prSet phldrT="[Text]"/>
      <dgm:spPr/>
      <dgm:t>
        <a:bodyPr/>
        <a:lstStyle/>
        <a:p>
          <a:r>
            <a:rPr lang="en-GB"/>
            <a:t>Friendship</a:t>
          </a:r>
        </a:p>
      </dgm:t>
    </dgm:pt>
    <dgm:pt modelId="{29E5943C-3A92-46FF-9E82-46846B8A6FDD}" type="parTrans" cxnId="{1E11F867-1CA0-4597-9DE1-04536E97C549}">
      <dgm:prSet/>
      <dgm:spPr/>
      <dgm:t>
        <a:bodyPr/>
        <a:lstStyle/>
        <a:p>
          <a:endParaRPr lang="en-GB"/>
        </a:p>
      </dgm:t>
    </dgm:pt>
    <dgm:pt modelId="{9058D8A2-77B2-41A7-8B6D-B243F0D865D6}" type="sibTrans" cxnId="{1E11F867-1CA0-4597-9DE1-04536E97C549}">
      <dgm:prSet/>
      <dgm:spPr/>
      <dgm:t>
        <a:bodyPr/>
        <a:lstStyle/>
        <a:p>
          <a:endParaRPr lang="en-GB"/>
        </a:p>
      </dgm:t>
    </dgm:pt>
    <dgm:pt modelId="{43353051-7A1D-4926-B4E3-4EC9CCE77C3C}">
      <dgm:prSet phldrT="[Text]"/>
      <dgm:spPr/>
      <dgm:t>
        <a:bodyPr/>
        <a:lstStyle/>
        <a:p>
          <a:r>
            <a:rPr lang="en-GB"/>
            <a:t>"Friend"</a:t>
          </a:r>
        </a:p>
      </dgm:t>
    </dgm:pt>
    <dgm:pt modelId="{804D1689-6549-4033-828D-F225036F6AD4}" type="parTrans" cxnId="{17F3C854-D46B-4861-9C45-2D59338DD7B4}">
      <dgm:prSet/>
      <dgm:spPr/>
      <dgm:t>
        <a:bodyPr/>
        <a:lstStyle/>
        <a:p>
          <a:endParaRPr lang="en-GB"/>
        </a:p>
      </dgm:t>
    </dgm:pt>
    <dgm:pt modelId="{A9413AA5-9898-49EE-A21F-7A440C17FCD3}" type="sibTrans" cxnId="{17F3C854-D46B-4861-9C45-2D59338DD7B4}">
      <dgm:prSet/>
      <dgm:spPr/>
      <dgm:t>
        <a:bodyPr/>
        <a:lstStyle/>
        <a:p>
          <a:endParaRPr lang="en-GB"/>
        </a:p>
      </dgm:t>
    </dgm:pt>
    <dgm:pt modelId="{67AA89E4-5929-4D70-B683-F6F1FE233D3B}">
      <dgm:prSet phldrT="[Text]"/>
      <dgm:spPr/>
      <dgm:t>
        <a:bodyPr/>
        <a:lstStyle/>
        <a:p>
          <a:r>
            <a:rPr lang="en-GB"/>
            <a:t>Staff</a:t>
          </a:r>
        </a:p>
      </dgm:t>
    </dgm:pt>
    <dgm:pt modelId="{0C9650C5-E6B2-4545-91FB-D6EC7070A703}" type="parTrans" cxnId="{4E06CAD6-9726-47C3-8E94-2D7F97A10CEA}">
      <dgm:prSet/>
      <dgm:spPr/>
      <dgm:t>
        <a:bodyPr/>
        <a:lstStyle/>
        <a:p>
          <a:endParaRPr lang="en-GB"/>
        </a:p>
      </dgm:t>
    </dgm:pt>
    <dgm:pt modelId="{1755BE83-0D6F-411A-B0FE-7A2C63ED04FC}" type="sibTrans" cxnId="{4E06CAD6-9726-47C3-8E94-2D7F97A10CEA}">
      <dgm:prSet/>
      <dgm:spPr/>
      <dgm:t>
        <a:bodyPr/>
        <a:lstStyle/>
        <a:p>
          <a:endParaRPr lang="en-GB"/>
        </a:p>
      </dgm:t>
    </dgm:pt>
    <dgm:pt modelId="{169D240E-70E7-4D05-8883-8EFC370E94A0}">
      <dgm:prSet phldrT="[Text]"/>
      <dgm:spPr/>
      <dgm:t>
        <a:bodyPr/>
        <a:lstStyle/>
        <a:p>
          <a:r>
            <a:rPr lang="en-GB"/>
            <a:t>"Meeting"</a:t>
          </a:r>
        </a:p>
      </dgm:t>
    </dgm:pt>
    <dgm:pt modelId="{3007F10C-68F5-4F42-94DD-742AF5CB3F33}" type="parTrans" cxnId="{9163AED3-7C1F-4859-A596-FABF77F6C593}">
      <dgm:prSet/>
      <dgm:spPr/>
      <dgm:t>
        <a:bodyPr/>
        <a:lstStyle/>
        <a:p>
          <a:endParaRPr lang="en-GB"/>
        </a:p>
      </dgm:t>
    </dgm:pt>
    <dgm:pt modelId="{788F3291-301D-4CF8-BD6F-31C67CCDF983}" type="sibTrans" cxnId="{9163AED3-7C1F-4859-A596-FABF77F6C593}">
      <dgm:prSet/>
      <dgm:spPr/>
      <dgm:t>
        <a:bodyPr/>
        <a:lstStyle/>
        <a:p>
          <a:endParaRPr lang="en-GB"/>
        </a:p>
      </dgm:t>
    </dgm:pt>
    <dgm:pt modelId="{3696D236-0D07-4866-BA3D-27395274549B}">
      <dgm:prSet/>
      <dgm:spPr/>
      <dgm:t>
        <a:bodyPr/>
        <a:lstStyle/>
        <a:p>
          <a:r>
            <a:rPr lang="en-GB"/>
            <a:t>Pro-anorexia</a:t>
          </a:r>
        </a:p>
      </dgm:t>
    </dgm:pt>
    <dgm:pt modelId="{6FA7E5B3-E1BF-4AE1-9580-CC522D482378}" type="parTrans" cxnId="{07AF86B0-4B20-4AF6-9456-58EF6818FCE3}">
      <dgm:prSet/>
      <dgm:spPr/>
      <dgm:t>
        <a:bodyPr/>
        <a:lstStyle/>
        <a:p>
          <a:endParaRPr lang="en-GB"/>
        </a:p>
      </dgm:t>
    </dgm:pt>
    <dgm:pt modelId="{F27F3275-B820-4FDD-A5EE-0E7B8B071FBB}" type="sibTrans" cxnId="{07AF86B0-4B20-4AF6-9456-58EF6818FCE3}">
      <dgm:prSet/>
      <dgm:spPr/>
      <dgm:t>
        <a:bodyPr/>
        <a:lstStyle/>
        <a:p>
          <a:endParaRPr lang="en-GB"/>
        </a:p>
      </dgm:t>
    </dgm:pt>
    <dgm:pt modelId="{642A8C02-4ABE-4305-9DC9-59A677D4B4AC}">
      <dgm:prSet/>
      <dgm:spPr/>
      <dgm:t>
        <a:bodyPr/>
        <a:lstStyle/>
        <a:p>
          <a:r>
            <a:rPr lang="en-GB"/>
            <a:t>Positivity</a:t>
          </a:r>
        </a:p>
      </dgm:t>
    </dgm:pt>
    <dgm:pt modelId="{F60B3034-1B05-441E-8632-905A360F636C}" type="parTrans" cxnId="{05C569C4-159E-4B13-8057-1CCB4A8556E9}">
      <dgm:prSet/>
      <dgm:spPr/>
      <dgm:t>
        <a:bodyPr/>
        <a:lstStyle/>
        <a:p>
          <a:endParaRPr lang="en-GB"/>
        </a:p>
      </dgm:t>
    </dgm:pt>
    <dgm:pt modelId="{D2C23201-7E7B-45B5-9194-579F56AD9894}" type="sibTrans" cxnId="{05C569C4-159E-4B13-8057-1CCB4A8556E9}">
      <dgm:prSet/>
      <dgm:spPr/>
      <dgm:t>
        <a:bodyPr/>
        <a:lstStyle/>
        <a:p>
          <a:endParaRPr lang="en-GB"/>
        </a:p>
      </dgm:t>
    </dgm:pt>
    <dgm:pt modelId="{F12B1D4B-35B6-4577-BE29-21CF42C13933}">
      <dgm:prSet/>
      <dgm:spPr/>
      <dgm:t>
        <a:bodyPr/>
        <a:lstStyle/>
        <a:p>
          <a:r>
            <a:rPr lang="en-GB"/>
            <a:t>Negativity</a:t>
          </a:r>
        </a:p>
      </dgm:t>
    </dgm:pt>
    <dgm:pt modelId="{2C38D89B-9F0C-4069-B65D-D85BCC7A2AF2}" type="parTrans" cxnId="{054A1C81-4036-4E32-81ED-F6C0434BA742}">
      <dgm:prSet/>
      <dgm:spPr/>
      <dgm:t>
        <a:bodyPr/>
        <a:lstStyle/>
        <a:p>
          <a:endParaRPr lang="en-GB"/>
        </a:p>
      </dgm:t>
    </dgm:pt>
    <dgm:pt modelId="{8D5F7D3A-4CB3-4CF3-8194-2C4C4D1359E6}" type="sibTrans" cxnId="{054A1C81-4036-4E32-81ED-F6C0434BA742}">
      <dgm:prSet/>
      <dgm:spPr/>
      <dgm:t>
        <a:bodyPr/>
        <a:lstStyle/>
        <a:p>
          <a:endParaRPr lang="en-GB"/>
        </a:p>
      </dgm:t>
    </dgm:pt>
    <dgm:pt modelId="{F689F097-182D-4345-AE7F-1F6A8B04FCF8}">
      <dgm:prSet custT="1"/>
      <dgm:spPr/>
      <dgm:t>
        <a:bodyPr/>
        <a:lstStyle/>
        <a:p>
          <a:r>
            <a:rPr lang="en-GB" sz="400"/>
            <a:t>Vulnerability</a:t>
          </a:r>
        </a:p>
      </dgm:t>
    </dgm:pt>
    <dgm:pt modelId="{0A853812-5A78-47E6-B45B-5234E1E1ED56}" type="parTrans" cxnId="{54D5CD2B-8922-4047-B877-50EBFA4E451C}">
      <dgm:prSet/>
      <dgm:spPr/>
      <dgm:t>
        <a:bodyPr/>
        <a:lstStyle/>
        <a:p>
          <a:endParaRPr lang="en-GB"/>
        </a:p>
      </dgm:t>
    </dgm:pt>
    <dgm:pt modelId="{9FB33D8D-AF9F-48E8-8602-CC8F8C8EB475}" type="sibTrans" cxnId="{54D5CD2B-8922-4047-B877-50EBFA4E451C}">
      <dgm:prSet/>
      <dgm:spPr/>
      <dgm:t>
        <a:bodyPr/>
        <a:lstStyle/>
        <a:p>
          <a:endParaRPr lang="en-GB"/>
        </a:p>
      </dgm:t>
    </dgm:pt>
    <dgm:pt modelId="{21962ACB-BDAA-4850-9172-98C71A6274E0}">
      <dgm:prSet/>
      <dgm:spPr/>
      <dgm:t>
        <a:bodyPr/>
        <a:lstStyle/>
        <a:p>
          <a:r>
            <a:rPr lang="en-GB"/>
            <a:t>Positivity toward anorexia</a:t>
          </a:r>
        </a:p>
      </dgm:t>
    </dgm:pt>
    <dgm:pt modelId="{267E013D-CB8F-4685-990D-3A455CF4DA67}" type="parTrans" cxnId="{2564204D-FAF1-4AAC-82BF-3CDAA2F3FA51}">
      <dgm:prSet/>
      <dgm:spPr/>
      <dgm:t>
        <a:bodyPr/>
        <a:lstStyle/>
        <a:p>
          <a:endParaRPr lang="en-GB"/>
        </a:p>
      </dgm:t>
    </dgm:pt>
    <dgm:pt modelId="{9026433D-150F-4CA1-B857-94F6901F9A76}" type="sibTrans" cxnId="{2564204D-FAF1-4AAC-82BF-3CDAA2F3FA51}">
      <dgm:prSet/>
      <dgm:spPr/>
      <dgm:t>
        <a:bodyPr/>
        <a:lstStyle/>
        <a:p>
          <a:endParaRPr lang="en-GB"/>
        </a:p>
      </dgm:t>
    </dgm:pt>
    <dgm:pt modelId="{C259C8F9-415E-4D3A-A9AB-91435CA5C267}">
      <dgm:prSet/>
      <dgm:spPr/>
      <dgm:t>
        <a:bodyPr/>
        <a:lstStyle/>
        <a:p>
          <a:r>
            <a:rPr lang="en-GB"/>
            <a:t>Rejection of food &amp; drink</a:t>
          </a:r>
        </a:p>
      </dgm:t>
    </dgm:pt>
    <dgm:pt modelId="{1CB41EEA-96B8-4E4C-8A7A-AF444CBF7FC4}" type="parTrans" cxnId="{77A17E47-C890-44B0-9635-A3BD29EADEA9}">
      <dgm:prSet/>
      <dgm:spPr/>
      <dgm:t>
        <a:bodyPr/>
        <a:lstStyle/>
        <a:p>
          <a:endParaRPr lang="en-GB"/>
        </a:p>
      </dgm:t>
    </dgm:pt>
    <dgm:pt modelId="{F0010579-1A9E-44DB-9F81-CF88661A3F9A}" type="sibTrans" cxnId="{77A17E47-C890-44B0-9635-A3BD29EADEA9}">
      <dgm:prSet/>
      <dgm:spPr/>
      <dgm:t>
        <a:bodyPr/>
        <a:lstStyle/>
        <a:p>
          <a:endParaRPr lang="en-GB"/>
        </a:p>
      </dgm:t>
    </dgm:pt>
    <dgm:pt modelId="{67E1BABF-29ED-4EAD-81FC-4D49CB672477}">
      <dgm:prSet custT="1"/>
      <dgm:spPr/>
      <dgm:t>
        <a:bodyPr/>
        <a:lstStyle/>
        <a:p>
          <a:r>
            <a:rPr lang="en-GB" sz="400"/>
            <a:t>Resistence to recovery</a:t>
          </a:r>
        </a:p>
      </dgm:t>
    </dgm:pt>
    <dgm:pt modelId="{F503876E-6947-476D-A327-25D0EF0EA9B3}" type="parTrans" cxnId="{B0437C03-1D17-4873-8096-C529EBCFED36}">
      <dgm:prSet/>
      <dgm:spPr/>
      <dgm:t>
        <a:bodyPr/>
        <a:lstStyle/>
        <a:p>
          <a:endParaRPr lang="en-GB"/>
        </a:p>
      </dgm:t>
    </dgm:pt>
    <dgm:pt modelId="{B3A0E61D-BD9A-44F7-8C90-52B8A3E64F78}" type="sibTrans" cxnId="{B0437C03-1D17-4873-8096-C529EBCFED36}">
      <dgm:prSet/>
      <dgm:spPr/>
      <dgm:t>
        <a:bodyPr/>
        <a:lstStyle/>
        <a:p>
          <a:endParaRPr lang="en-GB"/>
        </a:p>
      </dgm:t>
    </dgm:pt>
    <dgm:pt modelId="{608AEA88-6AD3-4244-839E-78C5991CABC6}">
      <dgm:prSet/>
      <dgm:spPr/>
      <dgm:t>
        <a:bodyPr/>
        <a:lstStyle/>
        <a:p>
          <a:r>
            <a:rPr lang="en-GB"/>
            <a:t>The voice of anorexia</a:t>
          </a:r>
        </a:p>
      </dgm:t>
    </dgm:pt>
    <dgm:pt modelId="{FD180720-7736-4E64-A000-C49647EACE4A}" type="parTrans" cxnId="{92334F24-0612-4B1A-A73D-F48D19C5B120}">
      <dgm:prSet/>
      <dgm:spPr/>
      <dgm:t>
        <a:bodyPr/>
        <a:lstStyle/>
        <a:p>
          <a:endParaRPr lang="en-GB"/>
        </a:p>
      </dgm:t>
    </dgm:pt>
    <dgm:pt modelId="{F482C71F-930C-4D09-BB4B-C75F589AA7CA}" type="sibTrans" cxnId="{92334F24-0612-4B1A-A73D-F48D19C5B120}">
      <dgm:prSet/>
      <dgm:spPr/>
      <dgm:t>
        <a:bodyPr/>
        <a:lstStyle/>
        <a:p>
          <a:endParaRPr lang="en-GB"/>
        </a:p>
      </dgm:t>
    </dgm:pt>
    <dgm:pt modelId="{5EBACC8B-8A7D-4D95-BF3F-02CECAB7A359}">
      <dgm:prSet/>
      <dgm:spPr/>
      <dgm:t>
        <a:bodyPr/>
        <a:lstStyle/>
        <a:p>
          <a:r>
            <a:rPr lang="en-GB"/>
            <a:t>Positive thoughts &amp; feelings</a:t>
          </a:r>
        </a:p>
      </dgm:t>
    </dgm:pt>
    <dgm:pt modelId="{B857A606-B7A7-4E20-B79E-91506A0AEDAB}" type="parTrans" cxnId="{7D2990F1-8BAD-4D42-9B6B-9867769AA9D7}">
      <dgm:prSet/>
      <dgm:spPr/>
      <dgm:t>
        <a:bodyPr/>
        <a:lstStyle/>
        <a:p>
          <a:endParaRPr lang="en-GB"/>
        </a:p>
      </dgm:t>
    </dgm:pt>
    <dgm:pt modelId="{7FD00160-58E3-4E0E-92C8-FEC65BC1E5EF}" type="sibTrans" cxnId="{7D2990F1-8BAD-4D42-9B6B-9867769AA9D7}">
      <dgm:prSet/>
      <dgm:spPr/>
      <dgm:t>
        <a:bodyPr/>
        <a:lstStyle/>
        <a:p>
          <a:endParaRPr lang="en-GB"/>
        </a:p>
      </dgm:t>
    </dgm:pt>
    <dgm:pt modelId="{F5CDB6AD-615D-4D76-89FE-3B0CBCFC132B}">
      <dgm:prSet/>
      <dgm:spPr/>
      <dgm:t>
        <a:bodyPr/>
        <a:lstStyle/>
        <a:p>
          <a:r>
            <a:rPr lang="en-GB"/>
            <a:t>Negative thoughts &amp; feelings</a:t>
          </a:r>
        </a:p>
      </dgm:t>
    </dgm:pt>
    <dgm:pt modelId="{A93011E3-32E4-419D-959A-2A0C35CFDF9A}" type="parTrans" cxnId="{4D923866-1058-42F8-B134-8E7335DD6AE2}">
      <dgm:prSet/>
      <dgm:spPr/>
      <dgm:t>
        <a:bodyPr/>
        <a:lstStyle/>
        <a:p>
          <a:endParaRPr lang="en-GB"/>
        </a:p>
      </dgm:t>
    </dgm:pt>
    <dgm:pt modelId="{C436138D-1F2E-4A82-80E0-756758FEA9D2}" type="sibTrans" cxnId="{4D923866-1058-42F8-B134-8E7335DD6AE2}">
      <dgm:prSet/>
      <dgm:spPr/>
      <dgm:t>
        <a:bodyPr/>
        <a:lstStyle/>
        <a:p>
          <a:endParaRPr lang="en-GB"/>
        </a:p>
      </dgm:t>
    </dgm:pt>
    <dgm:pt modelId="{6AC63FBE-3399-4CD3-8C70-B6CFC5374654}">
      <dgm:prSet custT="1"/>
      <dgm:spPr/>
      <dgm:t>
        <a:bodyPr/>
        <a:lstStyle/>
        <a:p>
          <a:r>
            <a:rPr lang="en-GB" sz="400"/>
            <a:t>Vulnerable feelings &amp; thoughts</a:t>
          </a:r>
        </a:p>
      </dgm:t>
    </dgm:pt>
    <dgm:pt modelId="{C8C3AFF1-B8C9-4FD7-9F3C-8CEA80AB9327}" type="parTrans" cxnId="{04C6C919-51C2-4837-A9D7-54125CDC8171}">
      <dgm:prSet/>
      <dgm:spPr/>
      <dgm:t>
        <a:bodyPr/>
        <a:lstStyle/>
        <a:p>
          <a:endParaRPr lang="en-GB"/>
        </a:p>
      </dgm:t>
    </dgm:pt>
    <dgm:pt modelId="{2DE4629D-CAC0-4864-BD73-91C07072CEF0}" type="sibTrans" cxnId="{04C6C919-51C2-4837-A9D7-54125CDC8171}">
      <dgm:prSet/>
      <dgm:spPr/>
      <dgm:t>
        <a:bodyPr/>
        <a:lstStyle/>
        <a:p>
          <a:endParaRPr lang="en-GB"/>
        </a:p>
      </dgm:t>
    </dgm:pt>
    <dgm:pt modelId="{A63EFDEB-83FE-4345-AA89-BFFF775F30AE}">
      <dgm:prSet/>
      <dgm:spPr/>
      <dgm:t>
        <a:bodyPr/>
        <a:lstStyle/>
        <a:p>
          <a:r>
            <a:rPr lang="en-GB"/>
            <a:t>Loss of control</a:t>
          </a:r>
        </a:p>
      </dgm:t>
    </dgm:pt>
    <dgm:pt modelId="{B415DCC2-67D0-444B-B9FA-8C5A49DB3D61}" type="parTrans" cxnId="{3CB222A0-36BC-4209-8E25-93AD64AB8615}">
      <dgm:prSet/>
      <dgm:spPr/>
      <dgm:t>
        <a:bodyPr/>
        <a:lstStyle/>
        <a:p>
          <a:endParaRPr lang="en-GB"/>
        </a:p>
      </dgm:t>
    </dgm:pt>
    <dgm:pt modelId="{31BFC834-CC36-4DC5-82C1-F273659706C8}" type="sibTrans" cxnId="{3CB222A0-36BC-4209-8E25-93AD64AB8615}">
      <dgm:prSet/>
      <dgm:spPr/>
      <dgm:t>
        <a:bodyPr/>
        <a:lstStyle/>
        <a:p>
          <a:endParaRPr lang="en-GB"/>
        </a:p>
      </dgm:t>
    </dgm:pt>
    <dgm:pt modelId="{F24C092C-2CBF-4639-A9B1-37958EF3A327}">
      <dgm:prSet/>
      <dgm:spPr/>
      <dgm:t>
        <a:bodyPr/>
        <a:lstStyle/>
        <a:p>
          <a:r>
            <a:rPr lang="en-GB"/>
            <a:t>"Staff"</a:t>
          </a:r>
        </a:p>
      </dgm:t>
    </dgm:pt>
    <dgm:pt modelId="{378D0504-2140-4E4D-A016-E58F122E4A5B}" type="parTrans" cxnId="{9859CBDD-158E-482C-942A-6107D99D352F}">
      <dgm:prSet/>
      <dgm:spPr/>
      <dgm:t>
        <a:bodyPr/>
        <a:lstStyle/>
        <a:p>
          <a:endParaRPr lang="en-GB"/>
        </a:p>
      </dgm:t>
    </dgm:pt>
    <dgm:pt modelId="{4F435284-D497-40E6-8856-6DE04150CF01}" type="sibTrans" cxnId="{9859CBDD-158E-482C-942A-6107D99D352F}">
      <dgm:prSet/>
      <dgm:spPr/>
      <dgm:t>
        <a:bodyPr/>
        <a:lstStyle/>
        <a:p>
          <a:endParaRPr lang="en-GB"/>
        </a:p>
      </dgm:t>
    </dgm:pt>
    <dgm:pt modelId="{37BB6929-C306-42E3-ACEC-DB16F6365D85}">
      <dgm:prSet/>
      <dgm:spPr/>
      <dgm:t>
        <a:bodyPr/>
        <a:lstStyle/>
        <a:p>
          <a:r>
            <a:rPr lang="en-GB"/>
            <a:t>"The best"</a:t>
          </a:r>
        </a:p>
      </dgm:t>
    </dgm:pt>
    <dgm:pt modelId="{7C258041-A52D-46FE-B1C3-4D6A60C9F989}" type="parTrans" cxnId="{DCA16F70-F7FB-44D3-9E8A-3FD32CB3DD8B}">
      <dgm:prSet/>
      <dgm:spPr/>
      <dgm:t>
        <a:bodyPr/>
        <a:lstStyle/>
        <a:p>
          <a:endParaRPr lang="en-GB"/>
        </a:p>
      </dgm:t>
    </dgm:pt>
    <dgm:pt modelId="{29526A93-72F7-4F33-AD03-9DD5B9C46697}" type="sibTrans" cxnId="{DCA16F70-F7FB-44D3-9E8A-3FD32CB3DD8B}">
      <dgm:prSet/>
      <dgm:spPr/>
      <dgm:t>
        <a:bodyPr/>
        <a:lstStyle/>
        <a:p>
          <a:endParaRPr lang="en-GB"/>
        </a:p>
      </dgm:t>
    </dgm:pt>
    <dgm:pt modelId="{BF45E1FC-B979-492F-9D1E-F50256E6D0F3}">
      <dgm:prSet/>
      <dgm:spPr/>
      <dgm:t>
        <a:bodyPr/>
        <a:lstStyle/>
        <a:p>
          <a:r>
            <a:rPr lang="en-GB"/>
            <a:t>"Not eating"</a:t>
          </a:r>
        </a:p>
      </dgm:t>
    </dgm:pt>
    <dgm:pt modelId="{3FED4D3D-6F00-49EA-9B03-85F88360AA07}" type="parTrans" cxnId="{C39FAC92-0AA1-4149-8BE6-0834143E9B5B}">
      <dgm:prSet/>
      <dgm:spPr/>
      <dgm:t>
        <a:bodyPr/>
        <a:lstStyle/>
        <a:p>
          <a:endParaRPr lang="en-GB"/>
        </a:p>
      </dgm:t>
    </dgm:pt>
    <dgm:pt modelId="{6CAEF0FE-3897-4642-BFB4-84B42DE7F7A8}" type="sibTrans" cxnId="{C39FAC92-0AA1-4149-8BE6-0834143E9B5B}">
      <dgm:prSet/>
      <dgm:spPr/>
      <dgm:t>
        <a:bodyPr/>
        <a:lstStyle/>
        <a:p>
          <a:endParaRPr lang="en-GB"/>
        </a:p>
      </dgm:t>
    </dgm:pt>
    <dgm:pt modelId="{17950431-777F-4B2E-8B31-EE241DC53429}">
      <dgm:prSet/>
      <dgm:spPr/>
      <dgm:t>
        <a:bodyPr/>
        <a:lstStyle/>
        <a:p>
          <a:r>
            <a:rPr lang="en-GB"/>
            <a:t>"Not drink"</a:t>
          </a:r>
        </a:p>
      </dgm:t>
    </dgm:pt>
    <dgm:pt modelId="{ADA78C7B-D175-4541-9D12-2A5736151A37}" type="parTrans" cxnId="{47A4395D-C9AE-42F8-AAF1-822112D82589}">
      <dgm:prSet/>
      <dgm:spPr/>
      <dgm:t>
        <a:bodyPr/>
        <a:lstStyle/>
        <a:p>
          <a:endParaRPr lang="en-GB"/>
        </a:p>
      </dgm:t>
    </dgm:pt>
    <dgm:pt modelId="{F366C855-3C5B-44E5-99E0-F656F094164E}" type="sibTrans" cxnId="{47A4395D-C9AE-42F8-AAF1-822112D82589}">
      <dgm:prSet/>
      <dgm:spPr/>
      <dgm:t>
        <a:bodyPr/>
        <a:lstStyle/>
        <a:p>
          <a:endParaRPr lang="en-GB"/>
        </a:p>
      </dgm:t>
    </dgm:pt>
    <dgm:pt modelId="{2EE65CD0-40A2-44DB-B957-955D365F1E80}">
      <dgm:prSet/>
      <dgm:spPr/>
      <dgm:t>
        <a:bodyPr/>
        <a:lstStyle/>
        <a:p>
          <a:r>
            <a:rPr lang="en-GB"/>
            <a:t>"Not ready"</a:t>
          </a:r>
        </a:p>
      </dgm:t>
    </dgm:pt>
    <dgm:pt modelId="{A2CF6AD0-5E47-4028-9533-B57C25FDF13C}" type="parTrans" cxnId="{C346FDB6-FC33-4549-B4B0-0E1C907FCB85}">
      <dgm:prSet/>
      <dgm:spPr/>
      <dgm:t>
        <a:bodyPr/>
        <a:lstStyle/>
        <a:p>
          <a:endParaRPr lang="en-GB"/>
        </a:p>
      </dgm:t>
    </dgm:pt>
    <dgm:pt modelId="{76F2732E-2C35-48D1-932D-73A6B30F3D77}" type="sibTrans" cxnId="{C346FDB6-FC33-4549-B4B0-0E1C907FCB85}">
      <dgm:prSet/>
      <dgm:spPr/>
      <dgm:t>
        <a:bodyPr/>
        <a:lstStyle/>
        <a:p>
          <a:endParaRPr lang="en-GB"/>
        </a:p>
      </dgm:t>
    </dgm:pt>
    <dgm:pt modelId="{62A4A6A1-3775-4C08-9BBC-F196CB92B10D}">
      <dgm:prSet/>
      <dgm:spPr/>
      <dgm:t>
        <a:bodyPr/>
        <a:lstStyle/>
        <a:p>
          <a:r>
            <a:rPr lang="en-GB"/>
            <a:t>"Wanted to give in"</a:t>
          </a:r>
        </a:p>
      </dgm:t>
    </dgm:pt>
    <dgm:pt modelId="{F6861170-71B4-460B-969F-B12F139057B7}" type="parTrans" cxnId="{5A7CE7A1-4CEC-48D7-9419-4C37F27D3F76}">
      <dgm:prSet/>
      <dgm:spPr/>
      <dgm:t>
        <a:bodyPr/>
        <a:lstStyle/>
        <a:p>
          <a:endParaRPr lang="en-GB"/>
        </a:p>
      </dgm:t>
    </dgm:pt>
    <dgm:pt modelId="{3A45087E-9802-4CC0-BBF1-57406A251449}" type="sibTrans" cxnId="{5A7CE7A1-4CEC-48D7-9419-4C37F27D3F76}">
      <dgm:prSet/>
      <dgm:spPr/>
      <dgm:t>
        <a:bodyPr/>
        <a:lstStyle/>
        <a:p>
          <a:endParaRPr lang="en-GB"/>
        </a:p>
      </dgm:t>
    </dgm:pt>
    <dgm:pt modelId="{8886B77F-43CC-4B49-A9C9-F7A15C7C1799}">
      <dgm:prSet/>
      <dgm:spPr/>
      <dgm:t>
        <a:bodyPr/>
        <a:lstStyle/>
        <a:p>
          <a:r>
            <a:rPr lang="en-GB"/>
            <a:t>"Told me"</a:t>
          </a:r>
        </a:p>
      </dgm:t>
    </dgm:pt>
    <dgm:pt modelId="{800926F8-AB3A-42C5-B332-BE1D474DD584}" type="parTrans" cxnId="{EBBCE0B9-7CC0-4504-AED8-6F6E5DAA70DA}">
      <dgm:prSet/>
      <dgm:spPr/>
      <dgm:t>
        <a:bodyPr/>
        <a:lstStyle/>
        <a:p>
          <a:endParaRPr lang="en-GB"/>
        </a:p>
      </dgm:t>
    </dgm:pt>
    <dgm:pt modelId="{2600EFA2-C581-4355-AF65-9DFB1A4C5B77}" type="sibTrans" cxnId="{EBBCE0B9-7CC0-4504-AED8-6F6E5DAA70DA}">
      <dgm:prSet/>
      <dgm:spPr/>
      <dgm:t>
        <a:bodyPr/>
        <a:lstStyle/>
        <a:p>
          <a:endParaRPr lang="en-GB"/>
        </a:p>
      </dgm:t>
    </dgm:pt>
    <dgm:pt modelId="{30A18D2B-47B0-42CE-9F3C-CD948D7BCF8D}">
      <dgm:prSet/>
      <dgm:spPr/>
      <dgm:t>
        <a:bodyPr/>
        <a:lstStyle/>
        <a:p>
          <a:r>
            <a:rPr lang="en-GB"/>
            <a:t>"I could recover"</a:t>
          </a:r>
        </a:p>
      </dgm:t>
    </dgm:pt>
    <dgm:pt modelId="{C4384F71-1F83-4CE9-B0A2-DDECA3C14AA1}" type="parTrans" cxnId="{8CE0E3EF-91A4-408F-936F-5C0B70C11A40}">
      <dgm:prSet/>
      <dgm:spPr/>
      <dgm:t>
        <a:bodyPr/>
        <a:lstStyle/>
        <a:p>
          <a:endParaRPr lang="en-GB"/>
        </a:p>
      </dgm:t>
    </dgm:pt>
    <dgm:pt modelId="{6F24DE65-9817-4B30-BCA6-4CB72C1BA97F}" type="sibTrans" cxnId="{8CE0E3EF-91A4-408F-936F-5C0B70C11A40}">
      <dgm:prSet/>
      <dgm:spPr/>
      <dgm:t>
        <a:bodyPr/>
        <a:lstStyle/>
        <a:p>
          <a:endParaRPr lang="en-GB"/>
        </a:p>
      </dgm:t>
    </dgm:pt>
    <dgm:pt modelId="{2A33E450-5F7C-4F10-8F45-DFAF2124895A}">
      <dgm:prSet/>
      <dgm:spPr/>
      <dgm:t>
        <a:bodyPr/>
        <a:lstStyle/>
        <a:p>
          <a:r>
            <a:rPr lang="en-GB"/>
            <a:t>"I don't deserve it"</a:t>
          </a:r>
        </a:p>
      </dgm:t>
    </dgm:pt>
    <dgm:pt modelId="{2102F3A5-340F-42BA-9B01-6DE4F5068917}" type="parTrans" cxnId="{6A2E21E0-C962-45E5-9EEB-DC01A005D9CE}">
      <dgm:prSet/>
      <dgm:spPr/>
      <dgm:t>
        <a:bodyPr/>
        <a:lstStyle/>
        <a:p>
          <a:endParaRPr lang="en-GB"/>
        </a:p>
      </dgm:t>
    </dgm:pt>
    <dgm:pt modelId="{4722BA08-F86D-4C0A-97DD-5040F2B6F90C}" type="sibTrans" cxnId="{6A2E21E0-C962-45E5-9EEB-DC01A005D9CE}">
      <dgm:prSet/>
      <dgm:spPr/>
      <dgm:t>
        <a:bodyPr/>
        <a:lstStyle/>
        <a:p>
          <a:endParaRPr lang="en-GB"/>
        </a:p>
      </dgm:t>
    </dgm:pt>
    <dgm:pt modelId="{6B4DCBB0-51FA-4D45-8A4C-58084B684F7A}">
      <dgm:prSet custT="1"/>
      <dgm:spPr/>
      <dgm:t>
        <a:bodyPr/>
        <a:lstStyle/>
        <a:p>
          <a:r>
            <a:rPr lang="en-GB" sz="400"/>
            <a:t>"Confused"</a:t>
          </a:r>
        </a:p>
      </dgm:t>
    </dgm:pt>
    <dgm:pt modelId="{486C6935-85BF-4A37-8843-DF18EC10B852}" type="parTrans" cxnId="{E5AC194A-F986-416D-B46E-DE1EB6BCF532}">
      <dgm:prSet/>
      <dgm:spPr/>
      <dgm:t>
        <a:bodyPr/>
        <a:lstStyle/>
        <a:p>
          <a:endParaRPr lang="en-GB"/>
        </a:p>
      </dgm:t>
    </dgm:pt>
    <dgm:pt modelId="{17FDAB06-7B4C-4CB3-8AEC-B97A82A6A62A}" type="sibTrans" cxnId="{E5AC194A-F986-416D-B46E-DE1EB6BCF532}">
      <dgm:prSet/>
      <dgm:spPr/>
      <dgm:t>
        <a:bodyPr/>
        <a:lstStyle/>
        <a:p>
          <a:endParaRPr lang="en-GB"/>
        </a:p>
      </dgm:t>
    </dgm:pt>
    <dgm:pt modelId="{5977BA8B-D23F-4414-8A2F-DB8E57076DF1}">
      <dgm:prSet/>
      <dgm:spPr/>
      <dgm:t>
        <a:bodyPr/>
        <a:lstStyle/>
        <a:p>
          <a:r>
            <a:rPr lang="en-GB"/>
            <a:t>"Guilty"</a:t>
          </a:r>
        </a:p>
      </dgm:t>
    </dgm:pt>
    <dgm:pt modelId="{224FBA28-CDE5-4C20-A0A8-ADF234768EB0}" type="parTrans" cxnId="{E9EF15F0-BD2C-48A1-BD9A-226DB7DA9375}">
      <dgm:prSet/>
      <dgm:spPr/>
      <dgm:t>
        <a:bodyPr/>
        <a:lstStyle/>
        <a:p>
          <a:endParaRPr lang="en-GB"/>
        </a:p>
      </dgm:t>
    </dgm:pt>
    <dgm:pt modelId="{97DF7DBE-7F2F-45A6-9AF6-AF1DA41C6203}" type="sibTrans" cxnId="{E9EF15F0-BD2C-48A1-BD9A-226DB7DA9375}">
      <dgm:prSet/>
      <dgm:spPr/>
      <dgm:t>
        <a:bodyPr/>
        <a:lstStyle/>
        <a:p>
          <a:endParaRPr lang="en-GB"/>
        </a:p>
      </dgm:t>
    </dgm:pt>
    <dgm:pt modelId="{9865AC02-7948-40DA-BF73-F34EC7BEE871}">
      <dgm:prSet/>
      <dgm:spPr/>
      <dgm:t>
        <a:bodyPr/>
        <a:lstStyle/>
        <a:p>
          <a:r>
            <a:rPr lang="en-GB"/>
            <a:t>"Taken over"</a:t>
          </a:r>
        </a:p>
      </dgm:t>
    </dgm:pt>
    <dgm:pt modelId="{82BE8111-BDA8-48EB-A70D-2671A5332567}" type="parTrans" cxnId="{BEF7AD3E-EAE9-4337-BEDB-691FA1DE4DAB}">
      <dgm:prSet/>
      <dgm:spPr/>
      <dgm:t>
        <a:bodyPr/>
        <a:lstStyle/>
        <a:p>
          <a:endParaRPr lang="en-GB"/>
        </a:p>
      </dgm:t>
    </dgm:pt>
    <dgm:pt modelId="{3619F8BD-6AB1-47B7-9BDA-EC92C7871FA8}" type="sibTrans" cxnId="{BEF7AD3E-EAE9-4337-BEDB-691FA1DE4DAB}">
      <dgm:prSet/>
      <dgm:spPr/>
      <dgm:t>
        <a:bodyPr/>
        <a:lstStyle/>
        <a:p>
          <a:endParaRPr lang="en-GB"/>
        </a:p>
      </dgm:t>
    </dgm:pt>
    <dgm:pt modelId="{4549C307-2C22-40AA-865F-9DC24026AAF9}">
      <dgm:prSet/>
      <dgm:spPr/>
      <dgm:t>
        <a:bodyPr/>
        <a:lstStyle/>
        <a:p>
          <a:r>
            <a:rPr lang="en-GB"/>
            <a:t>"Obey"</a:t>
          </a:r>
        </a:p>
      </dgm:t>
    </dgm:pt>
    <dgm:pt modelId="{D4897FD6-FF11-4363-802F-2FEBF28E2881}" type="parTrans" cxnId="{5A81384B-669D-4B50-98DB-EA76C1E6DBEA}">
      <dgm:prSet/>
      <dgm:spPr/>
      <dgm:t>
        <a:bodyPr/>
        <a:lstStyle/>
        <a:p>
          <a:endParaRPr lang="en-GB"/>
        </a:p>
      </dgm:t>
    </dgm:pt>
    <dgm:pt modelId="{F23375FC-07E4-41B0-8115-A1378774A6C0}" type="sibTrans" cxnId="{5A81384B-669D-4B50-98DB-EA76C1E6DBEA}">
      <dgm:prSet/>
      <dgm:spPr/>
      <dgm:t>
        <a:bodyPr/>
        <a:lstStyle/>
        <a:p>
          <a:endParaRPr lang="en-GB"/>
        </a:p>
      </dgm:t>
    </dgm:pt>
    <dgm:pt modelId="{11ED4890-7614-4727-8AB9-28497A69F036}" type="pres">
      <dgm:prSet presAssocID="{953F21DC-1507-4DFB-AFAD-E8472B1615DC}" presName="hierChild1" presStyleCnt="0">
        <dgm:presLayoutVars>
          <dgm:chPref val="1"/>
          <dgm:dir/>
          <dgm:animOne val="branch"/>
          <dgm:animLvl val="lvl"/>
          <dgm:resizeHandles/>
        </dgm:presLayoutVars>
      </dgm:prSet>
      <dgm:spPr/>
    </dgm:pt>
    <dgm:pt modelId="{D298BB94-E99A-4D2F-B486-19901896EE1F}" type="pres">
      <dgm:prSet presAssocID="{0C7314F2-82B2-4965-B2EB-4F0DEBB559F5}" presName="hierRoot1" presStyleCnt="0"/>
      <dgm:spPr/>
    </dgm:pt>
    <dgm:pt modelId="{E5E737BC-D7FA-43B4-89E0-DE548C2E5F54}" type="pres">
      <dgm:prSet presAssocID="{0C7314F2-82B2-4965-B2EB-4F0DEBB559F5}" presName="composite" presStyleCnt="0"/>
      <dgm:spPr/>
    </dgm:pt>
    <dgm:pt modelId="{A5CCAEE6-97E7-4ADC-9CA5-E6DF5F83C480}" type="pres">
      <dgm:prSet presAssocID="{0C7314F2-82B2-4965-B2EB-4F0DEBB559F5}" presName="background" presStyleLbl="node0" presStyleIdx="0" presStyleCnt="5"/>
      <dgm:spPr/>
    </dgm:pt>
    <dgm:pt modelId="{51ADE424-FEA8-4064-8749-74FB7B42C988}" type="pres">
      <dgm:prSet presAssocID="{0C7314F2-82B2-4965-B2EB-4F0DEBB559F5}" presName="text" presStyleLbl="fgAcc0" presStyleIdx="0" presStyleCnt="5">
        <dgm:presLayoutVars>
          <dgm:chPref val="3"/>
        </dgm:presLayoutVars>
      </dgm:prSet>
      <dgm:spPr/>
    </dgm:pt>
    <dgm:pt modelId="{B85E825E-E323-4CDF-902E-133C7DC7EC55}" type="pres">
      <dgm:prSet presAssocID="{0C7314F2-82B2-4965-B2EB-4F0DEBB559F5}" presName="hierChild2" presStyleCnt="0"/>
      <dgm:spPr/>
    </dgm:pt>
    <dgm:pt modelId="{887B62E4-1D38-44D6-947C-35CA931FE49C}" type="pres">
      <dgm:prSet presAssocID="{29E5943C-3A92-46FF-9E82-46846B8A6FDD}" presName="Name10" presStyleLbl="parChTrans1D2" presStyleIdx="0" presStyleCnt="10"/>
      <dgm:spPr/>
    </dgm:pt>
    <dgm:pt modelId="{8FE70D07-9D0B-4B72-BCC5-6FA83BD87DDA}" type="pres">
      <dgm:prSet presAssocID="{7BE465BA-8DED-4507-B33D-0E373972E92F}" presName="hierRoot2" presStyleCnt="0"/>
      <dgm:spPr/>
    </dgm:pt>
    <dgm:pt modelId="{F25FF632-A107-4C3B-A5A2-C2B8D353D1A9}" type="pres">
      <dgm:prSet presAssocID="{7BE465BA-8DED-4507-B33D-0E373972E92F}" presName="composite2" presStyleCnt="0"/>
      <dgm:spPr/>
    </dgm:pt>
    <dgm:pt modelId="{D65DB67D-A896-4003-B1B9-B7CA37597B4B}" type="pres">
      <dgm:prSet presAssocID="{7BE465BA-8DED-4507-B33D-0E373972E92F}" presName="background2" presStyleLbl="node2" presStyleIdx="0" presStyleCnt="10"/>
      <dgm:spPr/>
    </dgm:pt>
    <dgm:pt modelId="{635458CA-8B21-4AA4-AEE4-0FA655E40825}" type="pres">
      <dgm:prSet presAssocID="{7BE465BA-8DED-4507-B33D-0E373972E92F}" presName="text2" presStyleLbl="fgAcc2" presStyleIdx="0" presStyleCnt="10">
        <dgm:presLayoutVars>
          <dgm:chPref val="3"/>
        </dgm:presLayoutVars>
      </dgm:prSet>
      <dgm:spPr/>
    </dgm:pt>
    <dgm:pt modelId="{996C69A1-D7C1-47DF-9FB1-F0054CD905A5}" type="pres">
      <dgm:prSet presAssocID="{7BE465BA-8DED-4507-B33D-0E373972E92F}" presName="hierChild3" presStyleCnt="0"/>
      <dgm:spPr/>
    </dgm:pt>
    <dgm:pt modelId="{244D2239-5346-4DC7-B7B2-C19ABF6B24CF}" type="pres">
      <dgm:prSet presAssocID="{804D1689-6549-4033-828D-F225036F6AD4}" presName="Name17" presStyleLbl="parChTrans1D3" presStyleIdx="0" presStyleCnt="15"/>
      <dgm:spPr/>
    </dgm:pt>
    <dgm:pt modelId="{88F90A09-0809-4E0A-BCDA-7ADFFB078420}" type="pres">
      <dgm:prSet presAssocID="{43353051-7A1D-4926-B4E3-4EC9CCE77C3C}" presName="hierRoot3" presStyleCnt="0"/>
      <dgm:spPr/>
    </dgm:pt>
    <dgm:pt modelId="{9CA5CE98-975A-4B2B-BE6E-9A4319A3A5B3}" type="pres">
      <dgm:prSet presAssocID="{43353051-7A1D-4926-B4E3-4EC9CCE77C3C}" presName="composite3" presStyleCnt="0"/>
      <dgm:spPr/>
    </dgm:pt>
    <dgm:pt modelId="{2D4530A8-A4BE-45A7-955B-F0FC06AC0A11}" type="pres">
      <dgm:prSet presAssocID="{43353051-7A1D-4926-B4E3-4EC9CCE77C3C}" presName="background3" presStyleLbl="node3" presStyleIdx="0" presStyleCnt="15"/>
      <dgm:spPr/>
    </dgm:pt>
    <dgm:pt modelId="{AEC2A100-8401-480C-B733-62F911390C8C}" type="pres">
      <dgm:prSet presAssocID="{43353051-7A1D-4926-B4E3-4EC9CCE77C3C}" presName="text3" presStyleLbl="fgAcc3" presStyleIdx="0" presStyleCnt="15">
        <dgm:presLayoutVars>
          <dgm:chPref val="3"/>
        </dgm:presLayoutVars>
      </dgm:prSet>
      <dgm:spPr/>
    </dgm:pt>
    <dgm:pt modelId="{EEE908E0-5113-42D0-8380-AA3068821119}" type="pres">
      <dgm:prSet presAssocID="{43353051-7A1D-4926-B4E3-4EC9CCE77C3C}" presName="hierChild4" presStyleCnt="0"/>
      <dgm:spPr/>
    </dgm:pt>
    <dgm:pt modelId="{8195D4DA-65FF-445C-AE31-8C317073955B}" type="pres">
      <dgm:prSet presAssocID="{0C9650C5-E6B2-4545-91FB-D6EC7070A703}" presName="Name10" presStyleLbl="parChTrans1D2" presStyleIdx="1" presStyleCnt="10"/>
      <dgm:spPr/>
    </dgm:pt>
    <dgm:pt modelId="{FC901176-6B77-47B8-A0B1-30B7C21D1CED}" type="pres">
      <dgm:prSet presAssocID="{67AA89E4-5929-4D70-B683-F6F1FE233D3B}" presName="hierRoot2" presStyleCnt="0"/>
      <dgm:spPr/>
    </dgm:pt>
    <dgm:pt modelId="{CE5A5F62-0BF2-4C14-858F-B108482950F1}" type="pres">
      <dgm:prSet presAssocID="{67AA89E4-5929-4D70-B683-F6F1FE233D3B}" presName="composite2" presStyleCnt="0"/>
      <dgm:spPr/>
    </dgm:pt>
    <dgm:pt modelId="{3935D9A7-0597-4881-9669-F450FD6C4B47}" type="pres">
      <dgm:prSet presAssocID="{67AA89E4-5929-4D70-B683-F6F1FE233D3B}" presName="background2" presStyleLbl="node2" presStyleIdx="1" presStyleCnt="10"/>
      <dgm:spPr/>
    </dgm:pt>
    <dgm:pt modelId="{4F48EE72-DD27-4B98-B3F4-A93668C98BC1}" type="pres">
      <dgm:prSet presAssocID="{67AA89E4-5929-4D70-B683-F6F1FE233D3B}" presName="text2" presStyleLbl="fgAcc2" presStyleIdx="1" presStyleCnt="10">
        <dgm:presLayoutVars>
          <dgm:chPref val="3"/>
        </dgm:presLayoutVars>
      </dgm:prSet>
      <dgm:spPr/>
    </dgm:pt>
    <dgm:pt modelId="{4AC582E7-6ECB-41C2-B848-D17F033612B2}" type="pres">
      <dgm:prSet presAssocID="{67AA89E4-5929-4D70-B683-F6F1FE233D3B}" presName="hierChild3" presStyleCnt="0"/>
      <dgm:spPr/>
    </dgm:pt>
    <dgm:pt modelId="{8DBD6CF8-1F4B-44C8-876B-1B1283C44A91}" type="pres">
      <dgm:prSet presAssocID="{3007F10C-68F5-4F42-94DD-742AF5CB3F33}" presName="Name17" presStyleLbl="parChTrans1D3" presStyleIdx="1" presStyleCnt="15"/>
      <dgm:spPr/>
    </dgm:pt>
    <dgm:pt modelId="{BD6F42CF-0555-4656-B870-4E6E6604393A}" type="pres">
      <dgm:prSet presAssocID="{169D240E-70E7-4D05-8883-8EFC370E94A0}" presName="hierRoot3" presStyleCnt="0"/>
      <dgm:spPr/>
    </dgm:pt>
    <dgm:pt modelId="{58979906-09C7-48A5-A9D6-BCCD17284004}" type="pres">
      <dgm:prSet presAssocID="{169D240E-70E7-4D05-8883-8EFC370E94A0}" presName="composite3" presStyleCnt="0"/>
      <dgm:spPr/>
    </dgm:pt>
    <dgm:pt modelId="{355A9692-C125-49D0-8B33-072B21044042}" type="pres">
      <dgm:prSet presAssocID="{169D240E-70E7-4D05-8883-8EFC370E94A0}" presName="background3" presStyleLbl="node3" presStyleIdx="1" presStyleCnt="15"/>
      <dgm:spPr/>
    </dgm:pt>
    <dgm:pt modelId="{2EE807FD-6BF7-4C97-B74C-D7D8BBDE18CD}" type="pres">
      <dgm:prSet presAssocID="{169D240E-70E7-4D05-8883-8EFC370E94A0}" presName="text3" presStyleLbl="fgAcc3" presStyleIdx="1" presStyleCnt="15">
        <dgm:presLayoutVars>
          <dgm:chPref val="3"/>
        </dgm:presLayoutVars>
      </dgm:prSet>
      <dgm:spPr/>
    </dgm:pt>
    <dgm:pt modelId="{61C75644-C71C-49AC-9D91-83067F198F76}" type="pres">
      <dgm:prSet presAssocID="{169D240E-70E7-4D05-8883-8EFC370E94A0}" presName="hierChild4" presStyleCnt="0"/>
      <dgm:spPr/>
    </dgm:pt>
    <dgm:pt modelId="{32D9540E-1390-4F33-8204-5E1863687E2E}" type="pres">
      <dgm:prSet presAssocID="{378D0504-2140-4E4D-A016-E58F122E4A5B}" presName="Name17" presStyleLbl="parChTrans1D3" presStyleIdx="2" presStyleCnt="15"/>
      <dgm:spPr/>
    </dgm:pt>
    <dgm:pt modelId="{51F87284-D9BE-4504-9FA1-040BB5026B20}" type="pres">
      <dgm:prSet presAssocID="{F24C092C-2CBF-4639-A9B1-37958EF3A327}" presName="hierRoot3" presStyleCnt="0"/>
      <dgm:spPr/>
    </dgm:pt>
    <dgm:pt modelId="{2AF18418-F7ED-494E-879C-CB1A92143806}" type="pres">
      <dgm:prSet presAssocID="{F24C092C-2CBF-4639-A9B1-37958EF3A327}" presName="composite3" presStyleCnt="0"/>
      <dgm:spPr/>
    </dgm:pt>
    <dgm:pt modelId="{E854F8AD-357D-4D38-8982-0CE8AB28B6B2}" type="pres">
      <dgm:prSet presAssocID="{F24C092C-2CBF-4639-A9B1-37958EF3A327}" presName="background3" presStyleLbl="node3" presStyleIdx="2" presStyleCnt="15"/>
      <dgm:spPr/>
    </dgm:pt>
    <dgm:pt modelId="{C17991B3-20D3-4862-9D3D-9A80907A201B}" type="pres">
      <dgm:prSet presAssocID="{F24C092C-2CBF-4639-A9B1-37958EF3A327}" presName="text3" presStyleLbl="fgAcc3" presStyleIdx="2" presStyleCnt="15">
        <dgm:presLayoutVars>
          <dgm:chPref val="3"/>
        </dgm:presLayoutVars>
      </dgm:prSet>
      <dgm:spPr/>
    </dgm:pt>
    <dgm:pt modelId="{104F314B-16F2-4BAC-8BE4-B5DB088CAAAF}" type="pres">
      <dgm:prSet presAssocID="{F24C092C-2CBF-4639-A9B1-37958EF3A327}" presName="hierChild4" presStyleCnt="0"/>
      <dgm:spPr/>
    </dgm:pt>
    <dgm:pt modelId="{83DFA91C-9FE6-410D-81B0-E941141158C1}" type="pres">
      <dgm:prSet presAssocID="{3696D236-0D07-4866-BA3D-27395274549B}" presName="hierRoot1" presStyleCnt="0"/>
      <dgm:spPr/>
    </dgm:pt>
    <dgm:pt modelId="{41D1FF45-35A9-43A4-B154-6B2C45A1A3C8}" type="pres">
      <dgm:prSet presAssocID="{3696D236-0D07-4866-BA3D-27395274549B}" presName="composite" presStyleCnt="0"/>
      <dgm:spPr/>
    </dgm:pt>
    <dgm:pt modelId="{C61A5762-1629-45EC-8D12-58DD779863E2}" type="pres">
      <dgm:prSet presAssocID="{3696D236-0D07-4866-BA3D-27395274549B}" presName="background" presStyleLbl="node0" presStyleIdx="1" presStyleCnt="5"/>
      <dgm:spPr/>
    </dgm:pt>
    <dgm:pt modelId="{1127B886-0A98-4427-A946-7AFB5E6C5DFE}" type="pres">
      <dgm:prSet presAssocID="{3696D236-0D07-4866-BA3D-27395274549B}" presName="text" presStyleLbl="fgAcc0" presStyleIdx="1" presStyleCnt="5">
        <dgm:presLayoutVars>
          <dgm:chPref val="3"/>
        </dgm:presLayoutVars>
      </dgm:prSet>
      <dgm:spPr/>
    </dgm:pt>
    <dgm:pt modelId="{4CDD61C9-9C1A-4BCA-B3D5-5A3D91B09E22}" type="pres">
      <dgm:prSet presAssocID="{3696D236-0D07-4866-BA3D-27395274549B}" presName="hierChild2" presStyleCnt="0"/>
      <dgm:spPr/>
    </dgm:pt>
    <dgm:pt modelId="{5A41743B-9346-4943-B1CE-8D563461FA0D}" type="pres">
      <dgm:prSet presAssocID="{267E013D-CB8F-4685-990D-3A455CF4DA67}" presName="Name10" presStyleLbl="parChTrans1D2" presStyleIdx="2" presStyleCnt="10"/>
      <dgm:spPr/>
    </dgm:pt>
    <dgm:pt modelId="{EE1930D6-6C83-4CCD-8097-0EF2414C346A}" type="pres">
      <dgm:prSet presAssocID="{21962ACB-BDAA-4850-9172-98C71A6274E0}" presName="hierRoot2" presStyleCnt="0"/>
      <dgm:spPr/>
    </dgm:pt>
    <dgm:pt modelId="{78D6427F-C261-4337-9F4C-D7E4F9A2497E}" type="pres">
      <dgm:prSet presAssocID="{21962ACB-BDAA-4850-9172-98C71A6274E0}" presName="composite2" presStyleCnt="0"/>
      <dgm:spPr/>
    </dgm:pt>
    <dgm:pt modelId="{949DBC96-D7AF-417A-B53B-6D433653E444}" type="pres">
      <dgm:prSet presAssocID="{21962ACB-BDAA-4850-9172-98C71A6274E0}" presName="background2" presStyleLbl="node2" presStyleIdx="2" presStyleCnt="10"/>
      <dgm:spPr/>
    </dgm:pt>
    <dgm:pt modelId="{6D9578D8-22FE-4DA5-A4A0-2DF3AFF60BAD}" type="pres">
      <dgm:prSet presAssocID="{21962ACB-BDAA-4850-9172-98C71A6274E0}" presName="text2" presStyleLbl="fgAcc2" presStyleIdx="2" presStyleCnt="10">
        <dgm:presLayoutVars>
          <dgm:chPref val="3"/>
        </dgm:presLayoutVars>
      </dgm:prSet>
      <dgm:spPr/>
    </dgm:pt>
    <dgm:pt modelId="{C437515D-DD7D-476F-B098-24B950EA2721}" type="pres">
      <dgm:prSet presAssocID="{21962ACB-BDAA-4850-9172-98C71A6274E0}" presName="hierChild3" presStyleCnt="0"/>
      <dgm:spPr/>
    </dgm:pt>
    <dgm:pt modelId="{DC6479D2-A530-48DC-A5E1-F8D76CB3BA2E}" type="pres">
      <dgm:prSet presAssocID="{7C258041-A52D-46FE-B1C3-4D6A60C9F989}" presName="Name17" presStyleLbl="parChTrans1D3" presStyleIdx="3" presStyleCnt="15"/>
      <dgm:spPr/>
    </dgm:pt>
    <dgm:pt modelId="{F1E4E363-318F-4AFB-84C4-96573EB45133}" type="pres">
      <dgm:prSet presAssocID="{37BB6929-C306-42E3-ACEC-DB16F6365D85}" presName="hierRoot3" presStyleCnt="0"/>
      <dgm:spPr/>
    </dgm:pt>
    <dgm:pt modelId="{D0B26111-6F06-4AAD-AD46-5228DB600E70}" type="pres">
      <dgm:prSet presAssocID="{37BB6929-C306-42E3-ACEC-DB16F6365D85}" presName="composite3" presStyleCnt="0"/>
      <dgm:spPr/>
    </dgm:pt>
    <dgm:pt modelId="{660DD132-F730-4234-BB5E-F422E2F548FC}" type="pres">
      <dgm:prSet presAssocID="{37BB6929-C306-42E3-ACEC-DB16F6365D85}" presName="background3" presStyleLbl="node3" presStyleIdx="3" presStyleCnt="15"/>
      <dgm:spPr/>
    </dgm:pt>
    <dgm:pt modelId="{CFBECA6B-B89B-47E1-A87C-95FF8E78AA87}" type="pres">
      <dgm:prSet presAssocID="{37BB6929-C306-42E3-ACEC-DB16F6365D85}" presName="text3" presStyleLbl="fgAcc3" presStyleIdx="3" presStyleCnt="15">
        <dgm:presLayoutVars>
          <dgm:chPref val="3"/>
        </dgm:presLayoutVars>
      </dgm:prSet>
      <dgm:spPr/>
    </dgm:pt>
    <dgm:pt modelId="{45A0968A-92EF-4C9C-B3F6-452BB7D5B3AF}" type="pres">
      <dgm:prSet presAssocID="{37BB6929-C306-42E3-ACEC-DB16F6365D85}" presName="hierChild4" presStyleCnt="0"/>
      <dgm:spPr/>
    </dgm:pt>
    <dgm:pt modelId="{F62F81F0-ECFD-4F87-8126-B9BE481413C0}" type="pres">
      <dgm:prSet presAssocID="{1CB41EEA-96B8-4E4C-8A7A-AF444CBF7FC4}" presName="Name10" presStyleLbl="parChTrans1D2" presStyleIdx="3" presStyleCnt="10"/>
      <dgm:spPr/>
    </dgm:pt>
    <dgm:pt modelId="{23AB2094-E2D3-440F-B8D8-CA27BC33775D}" type="pres">
      <dgm:prSet presAssocID="{C259C8F9-415E-4D3A-A9AB-91435CA5C267}" presName="hierRoot2" presStyleCnt="0"/>
      <dgm:spPr/>
    </dgm:pt>
    <dgm:pt modelId="{404665CB-4490-4966-9938-CBDAD4046E0B}" type="pres">
      <dgm:prSet presAssocID="{C259C8F9-415E-4D3A-A9AB-91435CA5C267}" presName="composite2" presStyleCnt="0"/>
      <dgm:spPr/>
    </dgm:pt>
    <dgm:pt modelId="{2C68FBF1-666A-4EB4-97AD-B5E1F62B457A}" type="pres">
      <dgm:prSet presAssocID="{C259C8F9-415E-4D3A-A9AB-91435CA5C267}" presName="background2" presStyleLbl="node2" presStyleIdx="3" presStyleCnt="10"/>
      <dgm:spPr/>
    </dgm:pt>
    <dgm:pt modelId="{B20B957F-6913-4B79-8AF5-4655209F480C}" type="pres">
      <dgm:prSet presAssocID="{C259C8F9-415E-4D3A-A9AB-91435CA5C267}" presName="text2" presStyleLbl="fgAcc2" presStyleIdx="3" presStyleCnt="10">
        <dgm:presLayoutVars>
          <dgm:chPref val="3"/>
        </dgm:presLayoutVars>
      </dgm:prSet>
      <dgm:spPr/>
    </dgm:pt>
    <dgm:pt modelId="{E3301AC5-6DA7-4A53-88EA-02087125BEEA}" type="pres">
      <dgm:prSet presAssocID="{C259C8F9-415E-4D3A-A9AB-91435CA5C267}" presName="hierChild3" presStyleCnt="0"/>
      <dgm:spPr/>
    </dgm:pt>
    <dgm:pt modelId="{B59A7051-3C1D-4FEA-BF07-1952036FA578}" type="pres">
      <dgm:prSet presAssocID="{3FED4D3D-6F00-49EA-9B03-85F88360AA07}" presName="Name17" presStyleLbl="parChTrans1D3" presStyleIdx="4" presStyleCnt="15"/>
      <dgm:spPr/>
    </dgm:pt>
    <dgm:pt modelId="{5261616C-718B-4BE5-B545-9C927B6A5740}" type="pres">
      <dgm:prSet presAssocID="{BF45E1FC-B979-492F-9D1E-F50256E6D0F3}" presName="hierRoot3" presStyleCnt="0"/>
      <dgm:spPr/>
    </dgm:pt>
    <dgm:pt modelId="{FD1BEA34-30BD-4A04-9072-D2E1BF02C4ED}" type="pres">
      <dgm:prSet presAssocID="{BF45E1FC-B979-492F-9D1E-F50256E6D0F3}" presName="composite3" presStyleCnt="0"/>
      <dgm:spPr/>
    </dgm:pt>
    <dgm:pt modelId="{1A51E751-98B2-41D2-AD74-B7AE41E94926}" type="pres">
      <dgm:prSet presAssocID="{BF45E1FC-B979-492F-9D1E-F50256E6D0F3}" presName="background3" presStyleLbl="node3" presStyleIdx="4" presStyleCnt="15"/>
      <dgm:spPr/>
    </dgm:pt>
    <dgm:pt modelId="{F7E85B2B-509A-4922-A133-8805129E1187}" type="pres">
      <dgm:prSet presAssocID="{BF45E1FC-B979-492F-9D1E-F50256E6D0F3}" presName="text3" presStyleLbl="fgAcc3" presStyleIdx="4" presStyleCnt="15">
        <dgm:presLayoutVars>
          <dgm:chPref val="3"/>
        </dgm:presLayoutVars>
      </dgm:prSet>
      <dgm:spPr/>
    </dgm:pt>
    <dgm:pt modelId="{35EF52E3-1764-400D-9834-72CEC3218D80}" type="pres">
      <dgm:prSet presAssocID="{BF45E1FC-B979-492F-9D1E-F50256E6D0F3}" presName="hierChild4" presStyleCnt="0"/>
      <dgm:spPr/>
    </dgm:pt>
    <dgm:pt modelId="{712D148B-7C63-4BAA-A9F4-D2132A7486F0}" type="pres">
      <dgm:prSet presAssocID="{ADA78C7B-D175-4541-9D12-2A5736151A37}" presName="Name17" presStyleLbl="parChTrans1D3" presStyleIdx="5" presStyleCnt="15"/>
      <dgm:spPr/>
    </dgm:pt>
    <dgm:pt modelId="{C879F8E7-DF57-4123-92B3-CD6A575C1AA0}" type="pres">
      <dgm:prSet presAssocID="{17950431-777F-4B2E-8B31-EE241DC53429}" presName="hierRoot3" presStyleCnt="0"/>
      <dgm:spPr/>
    </dgm:pt>
    <dgm:pt modelId="{FBED77B1-B92A-40A3-8BFA-8D899F40D880}" type="pres">
      <dgm:prSet presAssocID="{17950431-777F-4B2E-8B31-EE241DC53429}" presName="composite3" presStyleCnt="0"/>
      <dgm:spPr/>
    </dgm:pt>
    <dgm:pt modelId="{9E933EFF-1616-4BE2-AAD6-8D0CBDC0BE28}" type="pres">
      <dgm:prSet presAssocID="{17950431-777F-4B2E-8B31-EE241DC53429}" presName="background3" presStyleLbl="node3" presStyleIdx="5" presStyleCnt="15"/>
      <dgm:spPr/>
    </dgm:pt>
    <dgm:pt modelId="{ECC18419-4BAE-408C-9C55-A28A6C5B56F0}" type="pres">
      <dgm:prSet presAssocID="{17950431-777F-4B2E-8B31-EE241DC53429}" presName="text3" presStyleLbl="fgAcc3" presStyleIdx="5" presStyleCnt="15">
        <dgm:presLayoutVars>
          <dgm:chPref val="3"/>
        </dgm:presLayoutVars>
      </dgm:prSet>
      <dgm:spPr/>
    </dgm:pt>
    <dgm:pt modelId="{0713406E-D03A-4151-A780-CDE8EE0CC789}" type="pres">
      <dgm:prSet presAssocID="{17950431-777F-4B2E-8B31-EE241DC53429}" presName="hierChild4" presStyleCnt="0"/>
      <dgm:spPr/>
    </dgm:pt>
    <dgm:pt modelId="{871C6FA2-3F37-4AE6-B51A-E97C4196AE57}" type="pres">
      <dgm:prSet presAssocID="{F503876E-6947-476D-A327-25D0EF0EA9B3}" presName="Name10" presStyleLbl="parChTrans1D2" presStyleIdx="4" presStyleCnt="10"/>
      <dgm:spPr/>
    </dgm:pt>
    <dgm:pt modelId="{FCD636B3-8EFA-4C9E-9175-F0E510017D09}" type="pres">
      <dgm:prSet presAssocID="{67E1BABF-29ED-4EAD-81FC-4D49CB672477}" presName="hierRoot2" presStyleCnt="0"/>
      <dgm:spPr/>
    </dgm:pt>
    <dgm:pt modelId="{EAA3896C-53DB-4D5A-BEA0-3F50B0504106}" type="pres">
      <dgm:prSet presAssocID="{67E1BABF-29ED-4EAD-81FC-4D49CB672477}" presName="composite2" presStyleCnt="0"/>
      <dgm:spPr/>
    </dgm:pt>
    <dgm:pt modelId="{336524C4-B4A2-4320-9387-405796CCD312}" type="pres">
      <dgm:prSet presAssocID="{67E1BABF-29ED-4EAD-81FC-4D49CB672477}" presName="background2" presStyleLbl="node2" presStyleIdx="4" presStyleCnt="10"/>
      <dgm:spPr/>
    </dgm:pt>
    <dgm:pt modelId="{FFB90A36-714E-4150-83AF-499D8E5E1C44}" type="pres">
      <dgm:prSet presAssocID="{67E1BABF-29ED-4EAD-81FC-4D49CB672477}" presName="text2" presStyleLbl="fgAcc2" presStyleIdx="4" presStyleCnt="10">
        <dgm:presLayoutVars>
          <dgm:chPref val="3"/>
        </dgm:presLayoutVars>
      </dgm:prSet>
      <dgm:spPr/>
    </dgm:pt>
    <dgm:pt modelId="{F36B34C3-C181-4902-80C3-CAD0CB78A53B}" type="pres">
      <dgm:prSet presAssocID="{67E1BABF-29ED-4EAD-81FC-4D49CB672477}" presName="hierChild3" presStyleCnt="0"/>
      <dgm:spPr/>
    </dgm:pt>
    <dgm:pt modelId="{C4682D86-C36A-42D7-A2BE-C7F29572864E}" type="pres">
      <dgm:prSet presAssocID="{A2CF6AD0-5E47-4028-9533-B57C25FDF13C}" presName="Name17" presStyleLbl="parChTrans1D3" presStyleIdx="6" presStyleCnt="15"/>
      <dgm:spPr/>
    </dgm:pt>
    <dgm:pt modelId="{1A0A810F-E377-4F3E-9CDA-7F73BF71A528}" type="pres">
      <dgm:prSet presAssocID="{2EE65CD0-40A2-44DB-B957-955D365F1E80}" presName="hierRoot3" presStyleCnt="0"/>
      <dgm:spPr/>
    </dgm:pt>
    <dgm:pt modelId="{0238BB72-9A83-48D3-B9FF-C94E54F82987}" type="pres">
      <dgm:prSet presAssocID="{2EE65CD0-40A2-44DB-B957-955D365F1E80}" presName="composite3" presStyleCnt="0"/>
      <dgm:spPr/>
    </dgm:pt>
    <dgm:pt modelId="{1D8F1E53-744B-42A1-BBDB-A03E9DBE7100}" type="pres">
      <dgm:prSet presAssocID="{2EE65CD0-40A2-44DB-B957-955D365F1E80}" presName="background3" presStyleLbl="node3" presStyleIdx="6" presStyleCnt="15"/>
      <dgm:spPr/>
    </dgm:pt>
    <dgm:pt modelId="{9716E892-5865-4C52-AEA7-21BD16BAB212}" type="pres">
      <dgm:prSet presAssocID="{2EE65CD0-40A2-44DB-B957-955D365F1E80}" presName="text3" presStyleLbl="fgAcc3" presStyleIdx="6" presStyleCnt="15">
        <dgm:presLayoutVars>
          <dgm:chPref val="3"/>
        </dgm:presLayoutVars>
      </dgm:prSet>
      <dgm:spPr/>
    </dgm:pt>
    <dgm:pt modelId="{90CCF14A-1D08-4462-8049-D2F81BB3B8DF}" type="pres">
      <dgm:prSet presAssocID="{2EE65CD0-40A2-44DB-B957-955D365F1E80}" presName="hierChild4" presStyleCnt="0"/>
      <dgm:spPr/>
    </dgm:pt>
    <dgm:pt modelId="{AD59BA2F-19BE-4299-AA2A-67B46F095C73}" type="pres">
      <dgm:prSet presAssocID="{F6861170-71B4-460B-969F-B12F139057B7}" presName="Name17" presStyleLbl="parChTrans1D3" presStyleIdx="7" presStyleCnt="15"/>
      <dgm:spPr/>
    </dgm:pt>
    <dgm:pt modelId="{69677E02-5177-49B2-8961-36AE59A27083}" type="pres">
      <dgm:prSet presAssocID="{62A4A6A1-3775-4C08-9BBC-F196CB92B10D}" presName="hierRoot3" presStyleCnt="0"/>
      <dgm:spPr/>
    </dgm:pt>
    <dgm:pt modelId="{4991D9FC-B557-4B66-A62B-2619E7510230}" type="pres">
      <dgm:prSet presAssocID="{62A4A6A1-3775-4C08-9BBC-F196CB92B10D}" presName="composite3" presStyleCnt="0"/>
      <dgm:spPr/>
    </dgm:pt>
    <dgm:pt modelId="{72BC632B-6AA7-46B1-848B-21F36B9CB8F3}" type="pres">
      <dgm:prSet presAssocID="{62A4A6A1-3775-4C08-9BBC-F196CB92B10D}" presName="background3" presStyleLbl="node3" presStyleIdx="7" presStyleCnt="15"/>
      <dgm:spPr/>
    </dgm:pt>
    <dgm:pt modelId="{625D3F50-5C72-482C-9A2E-DD3EF4413861}" type="pres">
      <dgm:prSet presAssocID="{62A4A6A1-3775-4C08-9BBC-F196CB92B10D}" presName="text3" presStyleLbl="fgAcc3" presStyleIdx="7" presStyleCnt="15">
        <dgm:presLayoutVars>
          <dgm:chPref val="3"/>
        </dgm:presLayoutVars>
      </dgm:prSet>
      <dgm:spPr/>
    </dgm:pt>
    <dgm:pt modelId="{67344BB6-CFE6-4AB6-88E5-B5848DD8A0D0}" type="pres">
      <dgm:prSet presAssocID="{62A4A6A1-3775-4C08-9BBC-F196CB92B10D}" presName="hierChild4" presStyleCnt="0"/>
      <dgm:spPr/>
    </dgm:pt>
    <dgm:pt modelId="{A5A3E487-AABA-4099-806C-E29872EC461C}" type="pres">
      <dgm:prSet presAssocID="{FD180720-7736-4E64-A000-C49647EACE4A}" presName="Name10" presStyleLbl="parChTrans1D2" presStyleIdx="5" presStyleCnt="10"/>
      <dgm:spPr/>
    </dgm:pt>
    <dgm:pt modelId="{5DCEFD78-AB16-49B1-8F31-28468B328D9C}" type="pres">
      <dgm:prSet presAssocID="{608AEA88-6AD3-4244-839E-78C5991CABC6}" presName="hierRoot2" presStyleCnt="0"/>
      <dgm:spPr/>
    </dgm:pt>
    <dgm:pt modelId="{BD0E783E-45D0-48F3-A41D-18D7489B386D}" type="pres">
      <dgm:prSet presAssocID="{608AEA88-6AD3-4244-839E-78C5991CABC6}" presName="composite2" presStyleCnt="0"/>
      <dgm:spPr/>
    </dgm:pt>
    <dgm:pt modelId="{B23DEB57-30D1-4847-A1E6-6EED5C6E68FE}" type="pres">
      <dgm:prSet presAssocID="{608AEA88-6AD3-4244-839E-78C5991CABC6}" presName="background2" presStyleLbl="node2" presStyleIdx="5" presStyleCnt="10"/>
      <dgm:spPr/>
    </dgm:pt>
    <dgm:pt modelId="{68B1143F-3B34-41F2-9BCA-971B6E7AEEFC}" type="pres">
      <dgm:prSet presAssocID="{608AEA88-6AD3-4244-839E-78C5991CABC6}" presName="text2" presStyleLbl="fgAcc2" presStyleIdx="5" presStyleCnt="10">
        <dgm:presLayoutVars>
          <dgm:chPref val="3"/>
        </dgm:presLayoutVars>
      </dgm:prSet>
      <dgm:spPr/>
    </dgm:pt>
    <dgm:pt modelId="{ECF841E0-E0EA-497E-A38D-E2979A06B66C}" type="pres">
      <dgm:prSet presAssocID="{608AEA88-6AD3-4244-839E-78C5991CABC6}" presName="hierChild3" presStyleCnt="0"/>
      <dgm:spPr/>
    </dgm:pt>
    <dgm:pt modelId="{7AD19D5A-0F76-4D2B-A1B2-B8D6BFD96309}" type="pres">
      <dgm:prSet presAssocID="{800926F8-AB3A-42C5-B332-BE1D474DD584}" presName="Name17" presStyleLbl="parChTrans1D3" presStyleIdx="8" presStyleCnt="15"/>
      <dgm:spPr/>
    </dgm:pt>
    <dgm:pt modelId="{AE1CECBB-69F4-4732-8AD3-DCBC99C84676}" type="pres">
      <dgm:prSet presAssocID="{8886B77F-43CC-4B49-A9C9-F7A15C7C1799}" presName="hierRoot3" presStyleCnt="0"/>
      <dgm:spPr/>
    </dgm:pt>
    <dgm:pt modelId="{4F487514-312C-437F-81CD-7305648B3AE0}" type="pres">
      <dgm:prSet presAssocID="{8886B77F-43CC-4B49-A9C9-F7A15C7C1799}" presName="composite3" presStyleCnt="0"/>
      <dgm:spPr/>
    </dgm:pt>
    <dgm:pt modelId="{FCE02508-48C9-4215-9816-6DDF5EBC1DB4}" type="pres">
      <dgm:prSet presAssocID="{8886B77F-43CC-4B49-A9C9-F7A15C7C1799}" presName="background3" presStyleLbl="node3" presStyleIdx="8" presStyleCnt="15"/>
      <dgm:spPr/>
    </dgm:pt>
    <dgm:pt modelId="{623ACF2C-CDDA-40CB-B2A8-85EE7A6723B4}" type="pres">
      <dgm:prSet presAssocID="{8886B77F-43CC-4B49-A9C9-F7A15C7C1799}" presName="text3" presStyleLbl="fgAcc3" presStyleIdx="8" presStyleCnt="15">
        <dgm:presLayoutVars>
          <dgm:chPref val="3"/>
        </dgm:presLayoutVars>
      </dgm:prSet>
      <dgm:spPr/>
    </dgm:pt>
    <dgm:pt modelId="{2A185E88-8E80-4D2D-A58F-EAFDAE53804D}" type="pres">
      <dgm:prSet presAssocID="{8886B77F-43CC-4B49-A9C9-F7A15C7C1799}" presName="hierChild4" presStyleCnt="0"/>
      <dgm:spPr/>
    </dgm:pt>
    <dgm:pt modelId="{0CE8E4D5-CDCD-47E0-B042-1061ED4591F2}" type="pres">
      <dgm:prSet presAssocID="{642A8C02-4ABE-4305-9DC9-59A677D4B4AC}" presName="hierRoot1" presStyleCnt="0"/>
      <dgm:spPr/>
    </dgm:pt>
    <dgm:pt modelId="{C28BC65D-A0DA-48E9-AD19-D4B283F2132D}" type="pres">
      <dgm:prSet presAssocID="{642A8C02-4ABE-4305-9DC9-59A677D4B4AC}" presName="composite" presStyleCnt="0"/>
      <dgm:spPr/>
    </dgm:pt>
    <dgm:pt modelId="{7297D62C-B52C-49D8-9A9D-F065B5B477FC}" type="pres">
      <dgm:prSet presAssocID="{642A8C02-4ABE-4305-9DC9-59A677D4B4AC}" presName="background" presStyleLbl="node0" presStyleIdx="2" presStyleCnt="5"/>
      <dgm:spPr/>
    </dgm:pt>
    <dgm:pt modelId="{DFDF6826-0A55-4BEA-AB71-ED18713FF2BB}" type="pres">
      <dgm:prSet presAssocID="{642A8C02-4ABE-4305-9DC9-59A677D4B4AC}" presName="text" presStyleLbl="fgAcc0" presStyleIdx="2" presStyleCnt="5">
        <dgm:presLayoutVars>
          <dgm:chPref val="3"/>
        </dgm:presLayoutVars>
      </dgm:prSet>
      <dgm:spPr/>
    </dgm:pt>
    <dgm:pt modelId="{10CF8727-C732-41AA-ACC0-0CA800B736CD}" type="pres">
      <dgm:prSet presAssocID="{642A8C02-4ABE-4305-9DC9-59A677D4B4AC}" presName="hierChild2" presStyleCnt="0"/>
      <dgm:spPr/>
    </dgm:pt>
    <dgm:pt modelId="{BC1CDBCC-6317-4A23-A1A4-95D5313CDC86}" type="pres">
      <dgm:prSet presAssocID="{B857A606-B7A7-4E20-B79E-91506A0AEDAB}" presName="Name10" presStyleLbl="parChTrans1D2" presStyleIdx="6" presStyleCnt="10"/>
      <dgm:spPr/>
    </dgm:pt>
    <dgm:pt modelId="{B7567699-8EC3-452A-86A0-32375068263E}" type="pres">
      <dgm:prSet presAssocID="{5EBACC8B-8A7D-4D95-BF3F-02CECAB7A359}" presName="hierRoot2" presStyleCnt="0"/>
      <dgm:spPr/>
    </dgm:pt>
    <dgm:pt modelId="{7AD92E0B-F0D1-4F85-9D84-20D059FA58C6}" type="pres">
      <dgm:prSet presAssocID="{5EBACC8B-8A7D-4D95-BF3F-02CECAB7A359}" presName="composite2" presStyleCnt="0"/>
      <dgm:spPr/>
    </dgm:pt>
    <dgm:pt modelId="{E5EF2B01-2128-41D6-9F9D-7085EC733BD2}" type="pres">
      <dgm:prSet presAssocID="{5EBACC8B-8A7D-4D95-BF3F-02CECAB7A359}" presName="background2" presStyleLbl="node2" presStyleIdx="6" presStyleCnt="10"/>
      <dgm:spPr/>
    </dgm:pt>
    <dgm:pt modelId="{90E11F51-A0D3-4257-9EBC-4DFCF2E961AF}" type="pres">
      <dgm:prSet presAssocID="{5EBACC8B-8A7D-4D95-BF3F-02CECAB7A359}" presName="text2" presStyleLbl="fgAcc2" presStyleIdx="6" presStyleCnt="10">
        <dgm:presLayoutVars>
          <dgm:chPref val="3"/>
        </dgm:presLayoutVars>
      </dgm:prSet>
      <dgm:spPr/>
    </dgm:pt>
    <dgm:pt modelId="{F4877375-29C1-444D-B34C-2667BAFE41B6}" type="pres">
      <dgm:prSet presAssocID="{5EBACC8B-8A7D-4D95-BF3F-02CECAB7A359}" presName="hierChild3" presStyleCnt="0"/>
      <dgm:spPr/>
    </dgm:pt>
    <dgm:pt modelId="{58BE307B-A11E-4EEB-BF2F-D40C434177AA}" type="pres">
      <dgm:prSet presAssocID="{C4384F71-1F83-4CE9-B0A2-DDECA3C14AA1}" presName="Name17" presStyleLbl="parChTrans1D3" presStyleIdx="9" presStyleCnt="15"/>
      <dgm:spPr/>
    </dgm:pt>
    <dgm:pt modelId="{B0E549F6-AD64-4910-B834-D359E018852A}" type="pres">
      <dgm:prSet presAssocID="{30A18D2B-47B0-42CE-9F3C-CD948D7BCF8D}" presName="hierRoot3" presStyleCnt="0"/>
      <dgm:spPr/>
    </dgm:pt>
    <dgm:pt modelId="{4CFA3CFD-AE14-4CDF-9094-251FA7B55BEF}" type="pres">
      <dgm:prSet presAssocID="{30A18D2B-47B0-42CE-9F3C-CD948D7BCF8D}" presName="composite3" presStyleCnt="0"/>
      <dgm:spPr/>
    </dgm:pt>
    <dgm:pt modelId="{D8B6756E-3EE7-4030-AE42-7BB1467100D2}" type="pres">
      <dgm:prSet presAssocID="{30A18D2B-47B0-42CE-9F3C-CD948D7BCF8D}" presName="background3" presStyleLbl="node3" presStyleIdx="9" presStyleCnt="15"/>
      <dgm:spPr/>
    </dgm:pt>
    <dgm:pt modelId="{A31A0B81-FAA2-4D15-BA7B-DCB99C314A9A}" type="pres">
      <dgm:prSet presAssocID="{30A18D2B-47B0-42CE-9F3C-CD948D7BCF8D}" presName="text3" presStyleLbl="fgAcc3" presStyleIdx="9" presStyleCnt="15">
        <dgm:presLayoutVars>
          <dgm:chPref val="3"/>
        </dgm:presLayoutVars>
      </dgm:prSet>
      <dgm:spPr/>
    </dgm:pt>
    <dgm:pt modelId="{06A1CE48-F622-4257-93C5-3018C27942CD}" type="pres">
      <dgm:prSet presAssocID="{30A18D2B-47B0-42CE-9F3C-CD948D7BCF8D}" presName="hierChild4" presStyleCnt="0"/>
      <dgm:spPr/>
    </dgm:pt>
    <dgm:pt modelId="{6BE28194-4637-4D35-B75F-6FB71BD506A5}" type="pres">
      <dgm:prSet presAssocID="{F12B1D4B-35B6-4577-BE29-21CF42C13933}" presName="hierRoot1" presStyleCnt="0"/>
      <dgm:spPr/>
    </dgm:pt>
    <dgm:pt modelId="{6E0E36CE-F725-47D0-B51D-24E0395B963E}" type="pres">
      <dgm:prSet presAssocID="{F12B1D4B-35B6-4577-BE29-21CF42C13933}" presName="composite" presStyleCnt="0"/>
      <dgm:spPr/>
    </dgm:pt>
    <dgm:pt modelId="{8FAE18D3-6B67-4E63-93BD-C09823D2C88B}" type="pres">
      <dgm:prSet presAssocID="{F12B1D4B-35B6-4577-BE29-21CF42C13933}" presName="background" presStyleLbl="node0" presStyleIdx="3" presStyleCnt="5"/>
      <dgm:spPr/>
    </dgm:pt>
    <dgm:pt modelId="{7262F298-6291-4F25-9B9D-CC7FBCCD09F2}" type="pres">
      <dgm:prSet presAssocID="{F12B1D4B-35B6-4577-BE29-21CF42C13933}" presName="text" presStyleLbl="fgAcc0" presStyleIdx="3" presStyleCnt="5">
        <dgm:presLayoutVars>
          <dgm:chPref val="3"/>
        </dgm:presLayoutVars>
      </dgm:prSet>
      <dgm:spPr/>
    </dgm:pt>
    <dgm:pt modelId="{3519BFA0-1B17-4327-BC51-C708C55291C0}" type="pres">
      <dgm:prSet presAssocID="{F12B1D4B-35B6-4577-BE29-21CF42C13933}" presName="hierChild2" presStyleCnt="0"/>
      <dgm:spPr/>
    </dgm:pt>
    <dgm:pt modelId="{5EA22BB5-38D4-4F7C-ABCE-6385B19C7095}" type="pres">
      <dgm:prSet presAssocID="{A93011E3-32E4-419D-959A-2A0C35CFDF9A}" presName="Name10" presStyleLbl="parChTrans1D2" presStyleIdx="7" presStyleCnt="10"/>
      <dgm:spPr/>
    </dgm:pt>
    <dgm:pt modelId="{F74F2F27-DC7D-4F99-BAEA-0C14D392B009}" type="pres">
      <dgm:prSet presAssocID="{F5CDB6AD-615D-4D76-89FE-3B0CBCFC132B}" presName="hierRoot2" presStyleCnt="0"/>
      <dgm:spPr/>
    </dgm:pt>
    <dgm:pt modelId="{55A41867-769F-42B4-B1F6-9D574E329D88}" type="pres">
      <dgm:prSet presAssocID="{F5CDB6AD-615D-4D76-89FE-3B0CBCFC132B}" presName="composite2" presStyleCnt="0"/>
      <dgm:spPr/>
    </dgm:pt>
    <dgm:pt modelId="{BEAD6A1B-6A2B-4BE6-82CE-493DD13DD5AC}" type="pres">
      <dgm:prSet presAssocID="{F5CDB6AD-615D-4D76-89FE-3B0CBCFC132B}" presName="background2" presStyleLbl="node2" presStyleIdx="7" presStyleCnt="10"/>
      <dgm:spPr/>
    </dgm:pt>
    <dgm:pt modelId="{7F3CBA37-322E-4EA8-8AD0-B8CB8DC0F96F}" type="pres">
      <dgm:prSet presAssocID="{F5CDB6AD-615D-4D76-89FE-3B0CBCFC132B}" presName="text2" presStyleLbl="fgAcc2" presStyleIdx="7" presStyleCnt="10">
        <dgm:presLayoutVars>
          <dgm:chPref val="3"/>
        </dgm:presLayoutVars>
      </dgm:prSet>
      <dgm:spPr/>
    </dgm:pt>
    <dgm:pt modelId="{6DC5816E-0E0A-4D39-AF1C-22480BD13B32}" type="pres">
      <dgm:prSet presAssocID="{F5CDB6AD-615D-4D76-89FE-3B0CBCFC132B}" presName="hierChild3" presStyleCnt="0"/>
      <dgm:spPr/>
    </dgm:pt>
    <dgm:pt modelId="{328E9B1E-B173-42B4-A3CF-76CC1E4DC23E}" type="pres">
      <dgm:prSet presAssocID="{2102F3A5-340F-42BA-9B01-6DE4F5068917}" presName="Name17" presStyleLbl="parChTrans1D3" presStyleIdx="10" presStyleCnt="15"/>
      <dgm:spPr/>
    </dgm:pt>
    <dgm:pt modelId="{60D53DA1-393F-458E-9731-98E33DA9B1E0}" type="pres">
      <dgm:prSet presAssocID="{2A33E450-5F7C-4F10-8F45-DFAF2124895A}" presName="hierRoot3" presStyleCnt="0"/>
      <dgm:spPr/>
    </dgm:pt>
    <dgm:pt modelId="{BDCDF837-047D-4EE1-8F4C-0B061366924B}" type="pres">
      <dgm:prSet presAssocID="{2A33E450-5F7C-4F10-8F45-DFAF2124895A}" presName="composite3" presStyleCnt="0"/>
      <dgm:spPr/>
    </dgm:pt>
    <dgm:pt modelId="{02679C04-BB44-4AFE-91EB-07E89D497AAD}" type="pres">
      <dgm:prSet presAssocID="{2A33E450-5F7C-4F10-8F45-DFAF2124895A}" presName="background3" presStyleLbl="node3" presStyleIdx="10" presStyleCnt="15"/>
      <dgm:spPr/>
    </dgm:pt>
    <dgm:pt modelId="{F6388944-CBAE-4C86-965B-C670F4103CFA}" type="pres">
      <dgm:prSet presAssocID="{2A33E450-5F7C-4F10-8F45-DFAF2124895A}" presName="text3" presStyleLbl="fgAcc3" presStyleIdx="10" presStyleCnt="15">
        <dgm:presLayoutVars>
          <dgm:chPref val="3"/>
        </dgm:presLayoutVars>
      </dgm:prSet>
      <dgm:spPr/>
    </dgm:pt>
    <dgm:pt modelId="{6335580D-992B-416C-A081-5C604932BAD7}" type="pres">
      <dgm:prSet presAssocID="{2A33E450-5F7C-4F10-8F45-DFAF2124895A}" presName="hierChild4" presStyleCnt="0"/>
      <dgm:spPr/>
    </dgm:pt>
    <dgm:pt modelId="{76548CC7-7B0D-4354-9B5E-5F38F7AAE99D}" type="pres">
      <dgm:prSet presAssocID="{F689F097-182D-4345-AE7F-1F6A8B04FCF8}" presName="hierRoot1" presStyleCnt="0"/>
      <dgm:spPr/>
    </dgm:pt>
    <dgm:pt modelId="{B5D1A990-49DC-472A-993D-90A9FAD8B173}" type="pres">
      <dgm:prSet presAssocID="{F689F097-182D-4345-AE7F-1F6A8B04FCF8}" presName="composite" presStyleCnt="0"/>
      <dgm:spPr/>
    </dgm:pt>
    <dgm:pt modelId="{5AD6B0AC-730D-46CA-90C0-BC982AF0FA72}" type="pres">
      <dgm:prSet presAssocID="{F689F097-182D-4345-AE7F-1F6A8B04FCF8}" presName="background" presStyleLbl="node0" presStyleIdx="4" presStyleCnt="5"/>
      <dgm:spPr/>
    </dgm:pt>
    <dgm:pt modelId="{4C0F2152-10C3-47AE-8DAA-405BE9D717F5}" type="pres">
      <dgm:prSet presAssocID="{F689F097-182D-4345-AE7F-1F6A8B04FCF8}" presName="text" presStyleLbl="fgAcc0" presStyleIdx="4" presStyleCnt="5">
        <dgm:presLayoutVars>
          <dgm:chPref val="3"/>
        </dgm:presLayoutVars>
      </dgm:prSet>
      <dgm:spPr/>
    </dgm:pt>
    <dgm:pt modelId="{D48A524D-9FBD-428F-AB44-31D34403F020}" type="pres">
      <dgm:prSet presAssocID="{F689F097-182D-4345-AE7F-1F6A8B04FCF8}" presName="hierChild2" presStyleCnt="0"/>
      <dgm:spPr/>
    </dgm:pt>
    <dgm:pt modelId="{62E7E0EB-EAE3-45DC-ADFD-3989DEF44B2A}" type="pres">
      <dgm:prSet presAssocID="{C8C3AFF1-B8C9-4FD7-9F3C-8CEA80AB9327}" presName="Name10" presStyleLbl="parChTrans1D2" presStyleIdx="8" presStyleCnt="10"/>
      <dgm:spPr/>
    </dgm:pt>
    <dgm:pt modelId="{C35EF16A-EAE9-4B1B-A6EF-711511681E66}" type="pres">
      <dgm:prSet presAssocID="{6AC63FBE-3399-4CD3-8C70-B6CFC5374654}" presName="hierRoot2" presStyleCnt="0"/>
      <dgm:spPr/>
    </dgm:pt>
    <dgm:pt modelId="{E89A3E46-6FD0-41CA-A3E2-218A2DA0661D}" type="pres">
      <dgm:prSet presAssocID="{6AC63FBE-3399-4CD3-8C70-B6CFC5374654}" presName="composite2" presStyleCnt="0"/>
      <dgm:spPr/>
    </dgm:pt>
    <dgm:pt modelId="{D3E60EFE-B1F8-4043-B381-4E0B040594B9}" type="pres">
      <dgm:prSet presAssocID="{6AC63FBE-3399-4CD3-8C70-B6CFC5374654}" presName="background2" presStyleLbl="node2" presStyleIdx="8" presStyleCnt="10"/>
      <dgm:spPr/>
    </dgm:pt>
    <dgm:pt modelId="{FF4455AC-39F4-488A-A261-13E8B5EBBA14}" type="pres">
      <dgm:prSet presAssocID="{6AC63FBE-3399-4CD3-8C70-B6CFC5374654}" presName="text2" presStyleLbl="fgAcc2" presStyleIdx="8" presStyleCnt="10" custLinFactNeighborY="-7720">
        <dgm:presLayoutVars>
          <dgm:chPref val="3"/>
        </dgm:presLayoutVars>
      </dgm:prSet>
      <dgm:spPr/>
    </dgm:pt>
    <dgm:pt modelId="{AECC5A31-87CD-4AC5-AEC8-9831B19A94F6}" type="pres">
      <dgm:prSet presAssocID="{6AC63FBE-3399-4CD3-8C70-B6CFC5374654}" presName="hierChild3" presStyleCnt="0"/>
      <dgm:spPr/>
    </dgm:pt>
    <dgm:pt modelId="{4F642D31-5FDF-4538-804C-E01DB3DE1353}" type="pres">
      <dgm:prSet presAssocID="{486C6935-85BF-4A37-8843-DF18EC10B852}" presName="Name17" presStyleLbl="parChTrans1D3" presStyleIdx="11" presStyleCnt="15"/>
      <dgm:spPr/>
    </dgm:pt>
    <dgm:pt modelId="{87F4DB89-D432-4792-BE2C-B04A9AF2C919}" type="pres">
      <dgm:prSet presAssocID="{6B4DCBB0-51FA-4D45-8A4C-58084B684F7A}" presName="hierRoot3" presStyleCnt="0"/>
      <dgm:spPr/>
    </dgm:pt>
    <dgm:pt modelId="{FDB50A90-4C3D-43A5-A06B-91561ADFD69E}" type="pres">
      <dgm:prSet presAssocID="{6B4DCBB0-51FA-4D45-8A4C-58084B684F7A}" presName="composite3" presStyleCnt="0"/>
      <dgm:spPr/>
    </dgm:pt>
    <dgm:pt modelId="{17FF1D36-A971-4872-AA95-D0B0AC516939}" type="pres">
      <dgm:prSet presAssocID="{6B4DCBB0-51FA-4D45-8A4C-58084B684F7A}" presName="background3" presStyleLbl="node3" presStyleIdx="11" presStyleCnt="15"/>
      <dgm:spPr/>
    </dgm:pt>
    <dgm:pt modelId="{71A0F12B-40FE-456D-9989-68826CF57BDB}" type="pres">
      <dgm:prSet presAssocID="{6B4DCBB0-51FA-4D45-8A4C-58084B684F7A}" presName="text3" presStyleLbl="fgAcc3" presStyleIdx="11" presStyleCnt="15">
        <dgm:presLayoutVars>
          <dgm:chPref val="3"/>
        </dgm:presLayoutVars>
      </dgm:prSet>
      <dgm:spPr/>
    </dgm:pt>
    <dgm:pt modelId="{6CD248F5-7B3B-4F4C-9F3F-3DC97A4D1077}" type="pres">
      <dgm:prSet presAssocID="{6B4DCBB0-51FA-4D45-8A4C-58084B684F7A}" presName="hierChild4" presStyleCnt="0"/>
      <dgm:spPr/>
    </dgm:pt>
    <dgm:pt modelId="{2F9F5737-E1A9-486D-8F53-65BD782C4CEF}" type="pres">
      <dgm:prSet presAssocID="{224FBA28-CDE5-4C20-A0A8-ADF234768EB0}" presName="Name17" presStyleLbl="parChTrans1D3" presStyleIdx="12" presStyleCnt="15"/>
      <dgm:spPr/>
    </dgm:pt>
    <dgm:pt modelId="{50D3F047-AC11-42DF-A496-78047E6F0627}" type="pres">
      <dgm:prSet presAssocID="{5977BA8B-D23F-4414-8A2F-DB8E57076DF1}" presName="hierRoot3" presStyleCnt="0"/>
      <dgm:spPr/>
    </dgm:pt>
    <dgm:pt modelId="{2539059F-56D1-41CC-8F45-76753E1CC5CB}" type="pres">
      <dgm:prSet presAssocID="{5977BA8B-D23F-4414-8A2F-DB8E57076DF1}" presName="composite3" presStyleCnt="0"/>
      <dgm:spPr/>
    </dgm:pt>
    <dgm:pt modelId="{5EE9EC39-8260-4C4B-88DA-91E807424E31}" type="pres">
      <dgm:prSet presAssocID="{5977BA8B-D23F-4414-8A2F-DB8E57076DF1}" presName="background3" presStyleLbl="node3" presStyleIdx="12" presStyleCnt="15"/>
      <dgm:spPr/>
    </dgm:pt>
    <dgm:pt modelId="{43A26A35-B6BC-4FEA-BA40-A84D3CE0DD4E}" type="pres">
      <dgm:prSet presAssocID="{5977BA8B-D23F-4414-8A2F-DB8E57076DF1}" presName="text3" presStyleLbl="fgAcc3" presStyleIdx="12" presStyleCnt="15">
        <dgm:presLayoutVars>
          <dgm:chPref val="3"/>
        </dgm:presLayoutVars>
      </dgm:prSet>
      <dgm:spPr/>
    </dgm:pt>
    <dgm:pt modelId="{F289CAE9-01B8-484F-A3A5-85A9BF596CC0}" type="pres">
      <dgm:prSet presAssocID="{5977BA8B-D23F-4414-8A2F-DB8E57076DF1}" presName="hierChild4" presStyleCnt="0"/>
      <dgm:spPr/>
    </dgm:pt>
    <dgm:pt modelId="{0C991A5B-72EF-40B2-8F38-16EF9BB04EC0}" type="pres">
      <dgm:prSet presAssocID="{B415DCC2-67D0-444B-B9FA-8C5A49DB3D61}" presName="Name10" presStyleLbl="parChTrans1D2" presStyleIdx="9" presStyleCnt="10"/>
      <dgm:spPr/>
    </dgm:pt>
    <dgm:pt modelId="{3BE03F4F-B117-43FC-BBBC-DD9E9F6216BC}" type="pres">
      <dgm:prSet presAssocID="{A63EFDEB-83FE-4345-AA89-BFFF775F30AE}" presName="hierRoot2" presStyleCnt="0"/>
      <dgm:spPr/>
    </dgm:pt>
    <dgm:pt modelId="{F740A8F5-1E44-44AD-BFD7-904D5C62A337}" type="pres">
      <dgm:prSet presAssocID="{A63EFDEB-83FE-4345-AA89-BFFF775F30AE}" presName="composite2" presStyleCnt="0"/>
      <dgm:spPr/>
    </dgm:pt>
    <dgm:pt modelId="{70660E8D-326E-455A-A6C1-C9900163CE39}" type="pres">
      <dgm:prSet presAssocID="{A63EFDEB-83FE-4345-AA89-BFFF775F30AE}" presName="background2" presStyleLbl="node2" presStyleIdx="9" presStyleCnt="10"/>
      <dgm:spPr/>
    </dgm:pt>
    <dgm:pt modelId="{B1FBDE36-81DA-4928-B2FB-306408AF9DBA}" type="pres">
      <dgm:prSet presAssocID="{A63EFDEB-83FE-4345-AA89-BFFF775F30AE}" presName="text2" presStyleLbl="fgAcc2" presStyleIdx="9" presStyleCnt="10">
        <dgm:presLayoutVars>
          <dgm:chPref val="3"/>
        </dgm:presLayoutVars>
      </dgm:prSet>
      <dgm:spPr/>
    </dgm:pt>
    <dgm:pt modelId="{285CB7F3-1C09-4F66-9E2F-F999EC6A6664}" type="pres">
      <dgm:prSet presAssocID="{A63EFDEB-83FE-4345-AA89-BFFF775F30AE}" presName="hierChild3" presStyleCnt="0"/>
      <dgm:spPr/>
    </dgm:pt>
    <dgm:pt modelId="{4C1374E6-CD49-4C1D-A466-4F73C4AB51E9}" type="pres">
      <dgm:prSet presAssocID="{82BE8111-BDA8-48EB-A70D-2671A5332567}" presName="Name17" presStyleLbl="parChTrans1D3" presStyleIdx="13" presStyleCnt="15"/>
      <dgm:spPr/>
    </dgm:pt>
    <dgm:pt modelId="{4D48157C-A4FB-4408-B372-E513B7098C1E}" type="pres">
      <dgm:prSet presAssocID="{9865AC02-7948-40DA-BF73-F34EC7BEE871}" presName="hierRoot3" presStyleCnt="0"/>
      <dgm:spPr/>
    </dgm:pt>
    <dgm:pt modelId="{F0ED99C8-7CCB-4EFC-ACEB-F3452DEB5AD8}" type="pres">
      <dgm:prSet presAssocID="{9865AC02-7948-40DA-BF73-F34EC7BEE871}" presName="composite3" presStyleCnt="0"/>
      <dgm:spPr/>
    </dgm:pt>
    <dgm:pt modelId="{05CE3414-4A14-4DE3-9D2A-EF796A4EB523}" type="pres">
      <dgm:prSet presAssocID="{9865AC02-7948-40DA-BF73-F34EC7BEE871}" presName="background3" presStyleLbl="node3" presStyleIdx="13" presStyleCnt="15"/>
      <dgm:spPr/>
    </dgm:pt>
    <dgm:pt modelId="{7074EB1B-2431-4FA9-B593-B8149A7721A3}" type="pres">
      <dgm:prSet presAssocID="{9865AC02-7948-40DA-BF73-F34EC7BEE871}" presName="text3" presStyleLbl="fgAcc3" presStyleIdx="13" presStyleCnt="15">
        <dgm:presLayoutVars>
          <dgm:chPref val="3"/>
        </dgm:presLayoutVars>
      </dgm:prSet>
      <dgm:spPr/>
    </dgm:pt>
    <dgm:pt modelId="{AC81C0D7-FFEB-49F7-ACEC-100D23FAE087}" type="pres">
      <dgm:prSet presAssocID="{9865AC02-7948-40DA-BF73-F34EC7BEE871}" presName="hierChild4" presStyleCnt="0"/>
      <dgm:spPr/>
    </dgm:pt>
    <dgm:pt modelId="{E68954B9-C773-4CB3-9450-BA2B361DEC1E}" type="pres">
      <dgm:prSet presAssocID="{D4897FD6-FF11-4363-802F-2FEBF28E2881}" presName="Name17" presStyleLbl="parChTrans1D3" presStyleIdx="14" presStyleCnt="15"/>
      <dgm:spPr/>
    </dgm:pt>
    <dgm:pt modelId="{DAF42EAD-724D-47EF-B854-973E6B301946}" type="pres">
      <dgm:prSet presAssocID="{4549C307-2C22-40AA-865F-9DC24026AAF9}" presName="hierRoot3" presStyleCnt="0"/>
      <dgm:spPr/>
    </dgm:pt>
    <dgm:pt modelId="{5C291B8F-6D6B-49A1-BB44-6931716AC1EF}" type="pres">
      <dgm:prSet presAssocID="{4549C307-2C22-40AA-865F-9DC24026AAF9}" presName="composite3" presStyleCnt="0"/>
      <dgm:spPr/>
    </dgm:pt>
    <dgm:pt modelId="{581B8D02-9189-4C58-917C-E71AE6C89FCA}" type="pres">
      <dgm:prSet presAssocID="{4549C307-2C22-40AA-865F-9DC24026AAF9}" presName="background3" presStyleLbl="node3" presStyleIdx="14" presStyleCnt="15"/>
      <dgm:spPr/>
    </dgm:pt>
    <dgm:pt modelId="{42FBA1DF-C0CE-4F72-B115-0B99836E5751}" type="pres">
      <dgm:prSet presAssocID="{4549C307-2C22-40AA-865F-9DC24026AAF9}" presName="text3" presStyleLbl="fgAcc3" presStyleIdx="14" presStyleCnt="15">
        <dgm:presLayoutVars>
          <dgm:chPref val="3"/>
        </dgm:presLayoutVars>
      </dgm:prSet>
      <dgm:spPr/>
    </dgm:pt>
    <dgm:pt modelId="{F37F0322-B046-463E-A7A5-A62601B88E6E}" type="pres">
      <dgm:prSet presAssocID="{4549C307-2C22-40AA-865F-9DC24026AAF9}" presName="hierChild4" presStyleCnt="0"/>
      <dgm:spPr/>
    </dgm:pt>
  </dgm:ptLst>
  <dgm:cxnLst>
    <dgm:cxn modelId="{CEB16800-3982-444D-A9AC-93B82FCB8064}" type="presOf" srcId="{7C258041-A52D-46FE-B1C3-4D6A60C9F989}" destId="{DC6479D2-A530-48DC-A5E1-F8D76CB3BA2E}" srcOrd="0" destOrd="0" presId="urn:microsoft.com/office/officeart/2005/8/layout/hierarchy1"/>
    <dgm:cxn modelId="{9C89DD01-F3D3-499D-BCD7-68335034166D}" type="presOf" srcId="{BF45E1FC-B979-492F-9D1E-F50256E6D0F3}" destId="{F7E85B2B-509A-4922-A133-8805129E1187}" srcOrd="0" destOrd="0" presId="urn:microsoft.com/office/officeart/2005/8/layout/hierarchy1"/>
    <dgm:cxn modelId="{BA9F7F02-A8DF-4A96-A990-6C47AC51F455}" type="presOf" srcId="{F6861170-71B4-460B-969F-B12F139057B7}" destId="{AD59BA2F-19BE-4299-AA2A-67B46F095C73}" srcOrd="0" destOrd="0" presId="urn:microsoft.com/office/officeart/2005/8/layout/hierarchy1"/>
    <dgm:cxn modelId="{B0437C03-1D17-4873-8096-C529EBCFED36}" srcId="{3696D236-0D07-4866-BA3D-27395274549B}" destId="{67E1BABF-29ED-4EAD-81FC-4D49CB672477}" srcOrd="2" destOrd="0" parTransId="{F503876E-6947-476D-A327-25D0EF0EA9B3}" sibTransId="{B3A0E61D-BD9A-44F7-8C90-52B8A3E64F78}"/>
    <dgm:cxn modelId="{A0FD5A06-03D4-44B3-833B-1E7CE141F171}" type="presOf" srcId="{B415DCC2-67D0-444B-B9FA-8C5A49DB3D61}" destId="{0C991A5B-72EF-40B2-8F38-16EF9BB04EC0}" srcOrd="0" destOrd="0" presId="urn:microsoft.com/office/officeart/2005/8/layout/hierarchy1"/>
    <dgm:cxn modelId="{036F4307-42EA-49FB-84AC-5AAEF91FC1BE}" type="presOf" srcId="{800926F8-AB3A-42C5-B332-BE1D474DD584}" destId="{7AD19D5A-0F76-4D2B-A1B2-B8D6BFD96309}" srcOrd="0" destOrd="0" presId="urn:microsoft.com/office/officeart/2005/8/layout/hierarchy1"/>
    <dgm:cxn modelId="{767A1208-6D76-4F09-AFDD-E08944812A15}" type="presOf" srcId="{67AA89E4-5929-4D70-B683-F6F1FE233D3B}" destId="{4F48EE72-DD27-4B98-B3F4-A93668C98BC1}" srcOrd="0" destOrd="0" presId="urn:microsoft.com/office/officeart/2005/8/layout/hierarchy1"/>
    <dgm:cxn modelId="{69B78E0A-E936-4443-8B4B-F9D58A0E8F72}" type="presOf" srcId="{5EBACC8B-8A7D-4D95-BF3F-02CECAB7A359}" destId="{90E11F51-A0D3-4257-9EBC-4DFCF2E961AF}" srcOrd="0" destOrd="0" presId="urn:microsoft.com/office/officeart/2005/8/layout/hierarchy1"/>
    <dgm:cxn modelId="{E9DDC417-8CFA-4248-90E4-31E99C5C8FB6}" type="presOf" srcId="{3FED4D3D-6F00-49EA-9B03-85F88360AA07}" destId="{B59A7051-3C1D-4FEA-BF07-1952036FA578}" srcOrd="0" destOrd="0" presId="urn:microsoft.com/office/officeart/2005/8/layout/hierarchy1"/>
    <dgm:cxn modelId="{04C6C919-51C2-4837-A9D7-54125CDC8171}" srcId="{F689F097-182D-4345-AE7F-1F6A8B04FCF8}" destId="{6AC63FBE-3399-4CD3-8C70-B6CFC5374654}" srcOrd="0" destOrd="0" parTransId="{C8C3AFF1-B8C9-4FD7-9F3C-8CEA80AB9327}" sibTransId="{2DE4629D-CAC0-4864-BD73-91C07072CEF0}"/>
    <dgm:cxn modelId="{AD3BD31D-9BE1-45C7-B00A-A728B55BF730}" type="presOf" srcId="{608AEA88-6AD3-4244-839E-78C5991CABC6}" destId="{68B1143F-3B34-41F2-9BCA-971B6E7AEEFC}" srcOrd="0" destOrd="0" presId="urn:microsoft.com/office/officeart/2005/8/layout/hierarchy1"/>
    <dgm:cxn modelId="{7EB1AE1E-C66F-457E-B228-6B6A7B1675B8}" type="presOf" srcId="{17950431-777F-4B2E-8B31-EE241DC53429}" destId="{ECC18419-4BAE-408C-9C55-A28A6C5B56F0}" srcOrd="0" destOrd="0" presId="urn:microsoft.com/office/officeart/2005/8/layout/hierarchy1"/>
    <dgm:cxn modelId="{41201321-F65F-4A5B-8D96-11A86D1F6EFF}" type="presOf" srcId="{C8C3AFF1-B8C9-4FD7-9F3C-8CEA80AB9327}" destId="{62E7E0EB-EAE3-45DC-ADFD-3989DEF44B2A}" srcOrd="0" destOrd="0" presId="urn:microsoft.com/office/officeart/2005/8/layout/hierarchy1"/>
    <dgm:cxn modelId="{92334F24-0612-4B1A-A73D-F48D19C5B120}" srcId="{3696D236-0D07-4866-BA3D-27395274549B}" destId="{608AEA88-6AD3-4244-839E-78C5991CABC6}" srcOrd="3" destOrd="0" parTransId="{FD180720-7736-4E64-A000-C49647EACE4A}" sibTransId="{F482C71F-930C-4D09-BB4B-C75F589AA7CA}"/>
    <dgm:cxn modelId="{C3E03826-3866-4849-9A89-A77808FBD7D5}" type="presOf" srcId="{1CB41EEA-96B8-4E4C-8A7A-AF444CBF7FC4}" destId="{F62F81F0-ECFD-4F87-8126-B9BE481413C0}" srcOrd="0" destOrd="0" presId="urn:microsoft.com/office/officeart/2005/8/layout/hierarchy1"/>
    <dgm:cxn modelId="{C262B526-8CBC-4D1C-948D-80065ED367F8}" type="presOf" srcId="{7BE465BA-8DED-4507-B33D-0E373972E92F}" destId="{635458CA-8B21-4AA4-AEE4-0FA655E40825}" srcOrd="0" destOrd="0" presId="urn:microsoft.com/office/officeart/2005/8/layout/hierarchy1"/>
    <dgm:cxn modelId="{54D5CD2B-8922-4047-B877-50EBFA4E451C}" srcId="{953F21DC-1507-4DFB-AFAD-E8472B1615DC}" destId="{F689F097-182D-4345-AE7F-1F6A8B04FCF8}" srcOrd="4" destOrd="0" parTransId="{0A853812-5A78-47E6-B45B-5234E1E1ED56}" sibTransId="{9FB33D8D-AF9F-48E8-8602-CC8F8C8EB475}"/>
    <dgm:cxn modelId="{7B63E92B-E8BC-4CC3-B24F-EF5F392AEAD1}" type="presOf" srcId="{F689F097-182D-4345-AE7F-1F6A8B04FCF8}" destId="{4C0F2152-10C3-47AE-8DAA-405BE9D717F5}" srcOrd="0" destOrd="0" presId="urn:microsoft.com/office/officeart/2005/8/layout/hierarchy1"/>
    <dgm:cxn modelId="{BEF7AD3E-EAE9-4337-BEDB-691FA1DE4DAB}" srcId="{A63EFDEB-83FE-4345-AA89-BFFF775F30AE}" destId="{9865AC02-7948-40DA-BF73-F34EC7BEE871}" srcOrd="0" destOrd="0" parTransId="{82BE8111-BDA8-48EB-A70D-2671A5332567}" sibTransId="{3619F8BD-6AB1-47B7-9BDA-EC92C7871FA8}"/>
    <dgm:cxn modelId="{47A4395D-C9AE-42F8-AAF1-822112D82589}" srcId="{C259C8F9-415E-4D3A-A9AB-91435CA5C267}" destId="{17950431-777F-4B2E-8B31-EE241DC53429}" srcOrd="1" destOrd="0" parTransId="{ADA78C7B-D175-4541-9D12-2A5736151A37}" sibTransId="{F366C855-3C5B-44E5-99E0-F656F094164E}"/>
    <dgm:cxn modelId="{D6F0235E-55FA-4817-A4A8-D56A6FC29245}" type="presOf" srcId="{8886B77F-43CC-4B49-A9C9-F7A15C7C1799}" destId="{623ACF2C-CDDA-40CB-B2A8-85EE7A6723B4}" srcOrd="0" destOrd="0" presId="urn:microsoft.com/office/officeart/2005/8/layout/hierarchy1"/>
    <dgm:cxn modelId="{CBF5BC41-0206-4568-86E2-2674EC11DD43}" type="presOf" srcId="{37BB6929-C306-42E3-ACEC-DB16F6365D85}" destId="{CFBECA6B-B89B-47E1-A87C-95FF8E78AA87}" srcOrd="0" destOrd="0" presId="urn:microsoft.com/office/officeart/2005/8/layout/hierarchy1"/>
    <dgm:cxn modelId="{4D923866-1058-42F8-B134-8E7335DD6AE2}" srcId="{F12B1D4B-35B6-4577-BE29-21CF42C13933}" destId="{F5CDB6AD-615D-4D76-89FE-3B0CBCFC132B}" srcOrd="0" destOrd="0" parTransId="{A93011E3-32E4-419D-959A-2A0C35CFDF9A}" sibTransId="{C436138D-1F2E-4A82-80E0-756758FEA9D2}"/>
    <dgm:cxn modelId="{77A17E47-C890-44B0-9635-A3BD29EADEA9}" srcId="{3696D236-0D07-4866-BA3D-27395274549B}" destId="{C259C8F9-415E-4D3A-A9AB-91435CA5C267}" srcOrd="1" destOrd="0" parTransId="{1CB41EEA-96B8-4E4C-8A7A-AF444CBF7FC4}" sibTransId="{F0010579-1A9E-44DB-9F81-CF88661A3F9A}"/>
    <dgm:cxn modelId="{1E11F867-1CA0-4597-9DE1-04536E97C549}" srcId="{0C7314F2-82B2-4965-B2EB-4F0DEBB559F5}" destId="{7BE465BA-8DED-4507-B33D-0E373972E92F}" srcOrd="0" destOrd="0" parTransId="{29E5943C-3A92-46FF-9E82-46846B8A6FDD}" sibTransId="{9058D8A2-77B2-41A7-8B6D-B243F0D865D6}"/>
    <dgm:cxn modelId="{D6FF1649-6D49-4944-9324-BC3006707EB6}" type="presOf" srcId="{2EE65CD0-40A2-44DB-B957-955D365F1E80}" destId="{9716E892-5865-4C52-AEA7-21BD16BAB212}" srcOrd="0" destOrd="0" presId="urn:microsoft.com/office/officeart/2005/8/layout/hierarchy1"/>
    <dgm:cxn modelId="{E5AC194A-F986-416D-B46E-DE1EB6BCF532}" srcId="{6AC63FBE-3399-4CD3-8C70-B6CFC5374654}" destId="{6B4DCBB0-51FA-4D45-8A4C-58084B684F7A}" srcOrd="0" destOrd="0" parTransId="{486C6935-85BF-4A37-8843-DF18EC10B852}" sibTransId="{17FDAB06-7B4C-4CB3-8AEC-B97A82A6A62A}"/>
    <dgm:cxn modelId="{ABFA596A-9884-4204-AC53-1F4A301D07C9}" type="presOf" srcId="{6AC63FBE-3399-4CD3-8C70-B6CFC5374654}" destId="{FF4455AC-39F4-488A-A261-13E8B5EBBA14}" srcOrd="0" destOrd="0" presId="urn:microsoft.com/office/officeart/2005/8/layout/hierarchy1"/>
    <dgm:cxn modelId="{F1E3066B-9CF0-44CC-B479-AA513DD547E6}" type="presOf" srcId="{804D1689-6549-4033-828D-F225036F6AD4}" destId="{244D2239-5346-4DC7-B7B2-C19ABF6B24CF}" srcOrd="0" destOrd="0" presId="urn:microsoft.com/office/officeart/2005/8/layout/hierarchy1"/>
    <dgm:cxn modelId="{5A81384B-669D-4B50-98DB-EA76C1E6DBEA}" srcId="{A63EFDEB-83FE-4345-AA89-BFFF775F30AE}" destId="{4549C307-2C22-40AA-865F-9DC24026AAF9}" srcOrd="1" destOrd="0" parTransId="{D4897FD6-FF11-4363-802F-2FEBF28E2881}" sibTransId="{F23375FC-07E4-41B0-8115-A1378774A6C0}"/>
    <dgm:cxn modelId="{8FCF694C-D06B-48D7-BA22-5A2852FCE576}" type="presOf" srcId="{953F21DC-1507-4DFB-AFAD-E8472B1615DC}" destId="{11ED4890-7614-4727-8AB9-28497A69F036}" srcOrd="0" destOrd="0" presId="urn:microsoft.com/office/officeart/2005/8/layout/hierarchy1"/>
    <dgm:cxn modelId="{2564204D-FAF1-4AAC-82BF-3CDAA2F3FA51}" srcId="{3696D236-0D07-4866-BA3D-27395274549B}" destId="{21962ACB-BDAA-4850-9172-98C71A6274E0}" srcOrd="0" destOrd="0" parTransId="{267E013D-CB8F-4685-990D-3A455CF4DA67}" sibTransId="{9026433D-150F-4CA1-B857-94F6901F9A76}"/>
    <dgm:cxn modelId="{D2CCCA6D-C481-415B-AF9A-F525B0C8F2E1}" type="presOf" srcId="{67E1BABF-29ED-4EAD-81FC-4D49CB672477}" destId="{FFB90A36-714E-4150-83AF-499D8E5E1C44}" srcOrd="0" destOrd="0" presId="urn:microsoft.com/office/officeart/2005/8/layout/hierarchy1"/>
    <dgm:cxn modelId="{F34E4F6E-6845-40FF-A4FB-33779CC2FA11}" type="presOf" srcId="{0C9650C5-E6B2-4545-91FB-D6EC7070A703}" destId="{8195D4DA-65FF-445C-AE31-8C317073955B}" srcOrd="0" destOrd="0" presId="urn:microsoft.com/office/officeart/2005/8/layout/hierarchy1"/>
    <dgm:cxn modelId="{8EE51D50-4F02-4884-948A-3AB491B3735E}" type="presOf" srcId="{3007F10C-68F5-4F42-94DD-742AF5CB3F33}" destId="{8DBD6CF8-1F4B-44C8-876B-1B1283C44A91}" srcOrd="0" destOrd="0" presId="urn:microsoft.com/office/officeart/2005/8/layout/hierarchy1"/>
    <dgm:cxn modelId="{DCA16F70-F7FB-44D3-9E8A-3FD32CB3DD8B}" srcId="{21962ACB-BDAA-4850-9172-98C71A6274E0}" destId="{37BB6929-C306-42E3-ACEC-DB16F6365D85}" srcOrd="0" destOrd="0" parTransId="{7C258041-A52D-46FE-B1C3-4D6A60C9F989}" sibTransId="{29526A93-72F7-4F33-AD03-9DD5B9C46697}"/>
    <dgm:cxn modelId="{2440AB52-37F5-42E9-92D8-91F698FAB04D}" type="presOf" srcId="{2A33E450-5F7C-4F10-8F45-DFAF2124895A}" destId="{F6388944-CBAE-4C86-965B-C670F4103CFA}" srcOrd="0" destOrd="0" presId="urn:microsoft.com/office/officeart/2005/8/layout/hierarchy1"/>
    <dgm:cxn modelId="{1D777473-BB71-4FE7-ACCE-9349B945F399}" type="presOf" srcId="{21962ACB-BDAA-4850-9172-98C71A6274E0}" destId="{6D9578D8-22FE-4DA5-A4A0-2DF3AFF60BAD}" srcOrd="0" destOrd="0" presId="urn:microsoft.com/office/officeart/2005/8/layout/hierarchy1"/>
    <dgm:cxn modelId="{17F3C854-D46B-4861-9C45-2D59338DD7B4}" srcId="{7BE465BA-8DED-4507-B33D-0E373972E92F}" destId="{43353051-7A1D-4926-B4E3-4EC9CCE77C3C}" srcOrd="0" destOrd="0" parTransId="{804D1689-6549-4033-828D-F225036F6AD4}" sibTransId="{A9413AA5-9898-49EE-A21F-7A440C17FCD3}"/>
    <dgm:cxn modelId="{A720EC54-6E89-46F2-8E2F-B77F43A19C55}" type="presOf" srcId="{F24C092C-2CBF-4639-A9B1-37958EF3A327}" destId="{C17991B3-20D3-4862-9D3D-9A80907A201B}" srcOrd="0" destOrd="0" presId="urn:microsoft.com/office/officeart/2005/8/layout/hierarchy1"/>
    <dgm:cxn modelId="{72061D75-132C-4698-8198-9B41C3F21AD8}" type="presOf" srcId="{224FBA28-CDE5-4C20-A0A8-ADF234768EB0}" destId="{2F9F5737-E1A9-486D-8F53-65BD782C4CEF}" srcOrd="0" destOrd="0" presId="urn:microsoft.com/office/officeart/2005/8/layout/hierarchy1"/>
    <dgm:cxn modelId="{9BDB8575-F488-48B0-A246-68C08A1CA29D}" type="presOf" srcId="{30A18D2B-47B0-42CE-9F3C-CD948D7BCF8D}" destId="{A31A0B81-FAA2-4D15-BA7B-DCB99C314A9A}" srcOrd="0" destOrd="0" presId="urn:microsoft.com/office/officeart/2005/8/layout/hierarchy1"/>
    <dgm:cxn modelId="{F2E6EE75-6AD6-4156-9EF7-9FAA5B8F39F3}" type="presOf" srcId="{642A8C02-4ABE-4305-9DC9-59A677D4B4AC}" destId="{DFDF6826-0A55-4BEA-AB71-ED18713FF2BB}" srcOrd="0" destOrd="0" presId="urn:microsoft.com/office/officeart/2005/8/layout/hierarchy1"/>
    <dgm:cxn modelId="{3B1E2076-BDB6-44AE-A12B-6B2AC58CCBC3}" type="presOf" srcId="{C259C8F9-415E-4D3A-A9AB-91435CA5C267}" destId="{B20B957F-6913-4B79-8AF5-4655209F480C}" srcOrd="0" destOrd="0" presId="urn:microsoft.com/office/officeart/2005/8/layout/hierarchy1"/>
    <dgm:cxn modelId="{DF2AA177-3BB8-4486-9D8C-F757D79A58A8}" type="presOf" srcId="{A63EFDEB-83FE-4345-AA89-BFFF775F30AE}" destId="{B1FBDE36-81DA-4928-B2FB-306408AF9DBA}" srcOrd="0" destOrd="0" presId="urn:microsoft.com/office/officeart/2005/8/layout/hierarchy1"/>
    <dgm:cxn modelId="{2A9D8779-CD60-42D1-8254-B9ECEACCAFE4}" type="presOf" srcId="{62A4A6A1-3775-4C08-9BBC-F196CB92B10D}" destId="{625D3F50-5C72-482C-9A2E-DD3EF4413861}" srcOrd="0" destOrd="0" presId="urn:microsoft.com/office/officeart/2005/8/layout/hierarchy1"/>
    <dgm:cxn modelId="{054A1C81-4036-4E32-81ED-F6C0434BA742}" srcId="{953F21DC-1507-4DFB-AFAD-E8472B1615DC}" destId="{F12B1D4B-35B6-4577-BE29-21CF42C13933}" srcOrd="3" destOrd="0" parTransId="{2C38D89B-9F0C-4069-B65D-D85BCC7A2AF2}" sibTransId="{8D5F7D3A-4CB3-4CF3-8194-2C4C4D1359E6}"/>
    <dgm:cxn modelId="{FAB71C81-2D9F-48A4-88B4-5DB461001992}" type="presOf" srcId="{A2CF6AD0-5E47-4028-9533-B57C25FDF13C}" destId="{C4682D86-C36A-42D7-A2BE-C7F29572864E}" srcOrd="0" destOrd="0" presId="urn:microsoft.com/office/officeart/2005/8/layout/hierarchy1"/>
    <dgm:cxn modelId="{B2DE6288-6FFA-4C25-B983-7D5D8B91C470}" type="presOf" srcId="{43353051-7A1D-4926-B4E3-4EC9CCE77C3C}" destId="{AEC2A100-8401-480C-B733-62F911390C8C}" srcOrd="0" destOrd="0" presId="urn:microsoft.com/office/officeart/2005/8/layout/hierarchy1"/>
    <dgm:cxn modelId="{5930388B-6502-4592-AE59-02166D169069}" type="presOf" srcId="{378D0504-2140-4E4D-A016-E58F122E4A5B}" destId="{32D9540E-1390-4F33-8204-5E1863687E2E}" srcOrd="0" destOrd="0" presId="urn:microsoft.com/office/officeart/2005/8/layout/hierarchy1"/>
    <dgm:cxn modelId="{8B04AF8C-6488-4DCF-8153-51B0543EB7E2}" type="presOf" srcId="{29E5943C-3A92-46FF-9E82-46846B8A6FDD}" destId="{887B62E4-1D38-44D6-947C-35CA931FE49C}" srcOrd="0" destOrd="0" presId="urn:microsoft.com/office/officeart/2005/8/layout/hierarchy1"/>
    <dgm:cxn modelId="{E5C2EB8D-172E-43E0-8464-0D2E233DED09}" srcId="{953F21DC-1507-4DFB-AFAD-E8472B1615DC}" destId="{0C7314F2-82B2-4965-B2EB-4F0DEBB559F5}" srcOrd="0" destOrd="0" parTransId="{26CFEEE6-AD74-4FB8-90EE-E561EA49CB3F}" sibTransId="{3EB551EA-724E-4505-80AD-EB0948A75DCE}"/>
    <dgm:cxn modelId="{F3CB8390-0864-42CD-A0E6-E0ECA7C06938}" type="presOf" srcId="{0C7314F2-82B2-4965-B2EB-4F0DEBB559F5}" destId="{51ADE424-FEA8-4064-8749-74FB7B42C988}" srcOrd="0" destOrd="0" presId="urn:microsoft.com/office/officeart/2005/8/layout/hierarchy1"/>
    <dgm:cxn modelId="{9FB90C92-FDAF-43CF-B0BA-5EDD289D358C}" type="presOf" srcId="{B857A606-B7A7-4E20-B79E-91506A0AEDAB}" destId="{BC1CDBCC-6317-4A23-A1A4-95D5313CDC86}" srcOrd="0" destOrd="0" presId="urn:microsoft.com/office/officeart/2005/8/layout/hierarchy1"/>
    <dgm:cxn modelId="{C39FAC92-0AA1-4149-8BE6-0834143E9B5B}" srcId="{C259C8F9-415E-4D3A-A9AB-91435CA5C267}" destId="{BF45E1FC-B979-492F-9D1E-F50256E6D0F3}" srcOrd="0" destOrd="0" parTransId="{3FED4D3D-6F00-49EA-9B03-85F88360AA07}" sibTransId="{6CAEF0FE-3897-4642-BFB4-84B42DE7F7A8}"/>
    <dgm:cxn modelId="{0B034D95-BB1B-4014-B7FD-FF34F67ECD85}" type="presOf" srcId="{82BE8111-BDA8-48EB-A70D-2671A5332567}" destId="{4C1374E6-CD49-4C1D-A466-4F73C4AB51E9}" srcOrd="0" destOrd="0" presId="urn:microsoft.com/office/officeart/2005/8/layout/hierarchy1"/>
    <dgm:cxn modelId="{3CB222A0-36BC-4209-8E25-93AD64AB8615}" srcId="{F689F097-182D-4345-AE7F-1F6A8B04FCF8}" destId="{A63EFDEB-83FE-4345-AA89-BFFF775F30AE}" srcOrd="1" destOrd="0" parTransId="{B415DCC2-67D0-444B-B9FA-8C5A49DB3D61}" sibTransId="{31BFC834-CC36-4DC5-82C1-F273659706C8}"/>
    <dgm:cxn modelId="{5A7CE7A1-4CEC-48D7-9419-4C37F27D3F76}" srcId="{67E1BABF-29ED-4EAD-81FC-4D49CB672477}" destId="{62A4A6A1-3775-4C08-9BBC-F196CB92B10D}" srcOrd="1" destOrd="0" parTransId="{F6861170-71B4-460B-969F-B12F139057B7}" sibTransId="{3A45087E-9802-4CC0-BBF1-57406A251449}"/>
    <dgm:cxn modelId="{D4EEE2A4-C8F3-4FBE-BFB6-B43B0D28352D}" type="presOf" srcId="{267E013D-CB8F-4685-990D-3A455CF4DA67}" destId="{5A41743B-9346-4943-B1CE-8D563461FA0D}" srcOrd="0" destOrd="0" presId="urn:microsoft.com/office/officeart/2005/8/layout/hierarchy1"/>
    <dgm:cxn modelId="{01A9F2A5-1D5E-44DC-A463-12CF3C7F738B}" type="presOf" srcId="{F503876E-6947-476D-A327-25D0EF0EA9B3}" destId="{871C6FA2-3F37-4AE6-B51A-E97C4196AE57}" srcOrd="0" destOrd="0" presId="urn:microsoft.com/office/officeart/2005/8/layout/hierarchy1"/>
    <dgm:cxn modelId="{05F3F9A8-678F-4B83-93B0-403BBB055843}" type="presOf" srcId="{486C6935-85BF-4A37-8843-DF18EC10B852}" destId="{4F642D31-5FDF-4538-804C-E01DB3DE1353}" srcOrd="0" destOrd="0" presId="urn:microsoft.com/office/officeart/2005/8/layout/hierarchy1"/>
    <dgm:cxn modelId="{532948AD-4BD1-4A74-B530-D7007CB00F01}" type="presOf" srcId="{169D240E-70E7-4D05-8883-8EFC370E94A0}" destId="{2EE807FD-6BF7-4C97-B74C-D7D8BBDE18CD}" srcOrd="0" destOrd="0" presId="urn:microsoft.com/office/officeart/2005/8/layout/hierarchy1"/>
    <dgm:cxn modelId="{07AF86B0-4B20-4AF6-9456-58EF6818FCE3}" srcId="{953F21DC-1507-4DFB-AFAD-E8472B1615DC}" destId="{3696D236-0D07-4866-BA3D-27395274549B}" srcOrd="1" destOrd="0" parTransId="{6FA7E5B3-E1BF-4AE1-9580-CC522D482378}" sibTransId="{F27F3275-B820-4FDD-A5EE-0E7B8B071FBB}"/>
    <dgm:cxn modelId="{E7E2FBB1-4FA1-4B56-AC90-CFC338FD8959}" type="presOf" srcId="{6B4DCBB0-51FA-4D45-8A4C-58084B684F7A}" destId="{71A0F12B-40FE-456D-9989-68826CF57BDB}" srcOrd="0" destOrd="0" presId="urn:microsoft.com/office/officeart/2005/8/layout/hierarchy1"/>
    <dgm:cxn modelId="{4F16F6B6-48FA-4694-8FB6-FC9ECA4048A1}" type="presOf" srcId="{ADA78C7B-D175-4541-9D12-2A5736151A37}" destId="{712D148B-7C63-4BAA-A9F4-D2132A7486F0}" srcOrd="0" destOrd="0" presId="urn:microsoft.com/office/officeart/2005/8/layout/hierarchy1"/>
    <dgm:cxn modelId="{C346FDB6-FC33-4549-B4B0-0E1C907FCB85}" srcId="{67E1BABF-29ED-4EAD-81FC-4D49CB672477}" destId="{2EE65CD0-40A2-44DB-B957-955D365F1E80}" srcOrd="0" destOrd="0" parTransId="{A2CF6AD0-5E47-4028-9533-B57C25FDF13C}" sibTransId="{76F2732E-2C35-48D1-932D-73A6B30F3D77}"/>
    <dgm:cxn modelId="{EBBCE0B9-7CC0-4504-AED8-6F6E5DAA70DA}" srcId="{608AEA88-6AD3-4244-839E-78C5991CABC6}" destId="{8886B77F-43CC-4B49-A9C9-F7A15C7C1799}" srcOrd="0" destOrd="0" parTransId="{800926F8-AB3A-42C5-B332-BE1D474DD584}" sibTransId="{2600EFA2-C581-4355-AF65-9DFB1A4C5B77}"/>
    <dgm:cxn modelId="{B79C78C2-B58C-452A-95E1-DDB5F47DAFA2}" type="presOf" srcId="{C4384F71-1F83-4CE9-B0A2-DDECA3C14AA1}" destId="{58BE307B-A11E-4EEB-BF2F-D40C434177AA}" srcOrd="0" destOrd="0" presId="urn:microsoft.com/office/officeart/2005/8/layout/hierarchy1"/>
    <dgm:cxn modelId="{05C569C4-159E-4B13-8057-1CCB4A8556E9}" srcId="{953F21DC-1507-4DFB-AFAD-E8472B1615DC}" destId="{642A8C02-4ABE-4305-9DC9-59A677D4B4AC}" srcOrd="2" destOrd="0" parTransId="{F60B3034-1B05-441E-8632-905A360F636C}" sibTransId="{D2C23201-7E7B-45B5-9194-579F56AD9894}"/>
    <dgm:cxn modelId="{9DF803CC-D8E9-4EE0-8367-E8D6C3CD695E}" type="presOf" srcId="{A93011E3-32E4-419D-959A-2A0C35CFDF9A}" destId="{5EA22BB5-38D4-4F7C-ABCE-6385B19C7095}" srcOrd="0" destOrd="0" presId="urn:microsoft.com/office/officeart/2005/8/layout/hierarchy1"/>
    <dgm:cxn modelId="{55F4C1CD-7070-43BD-A21E-F8726E0D901A}" type="presOf" srcId="{F12B1D4B-35B6-4577-BE29-21CF42C13933}" destId="{7262F298-6291-4F25-9B9D-CC7FBCCD09F2}" srcOrd="0" destOrd="0" presId="urn:microsoft.com/office/officeart/2005/8/layout/hierarchy1"/>
    <dgm:cxn modelId="{4E89D8CD-2153-4D01-891C-08313B270891}" type="presOf" srcId="{2102F3A5-340F-42BA-9B01-6DE4F5068917}" destId="{328E9B1E-B173-42B4-A3CF-76CC1E4DC23E}" srcOrd="0" destOrd="0" presId="urn:microsoft.com/office/officeart/2005/8/layout/hierarchy1"/>
    <dgm:cxn modelId="{9163AED3-7C1F-4859-A596-FABF77F6C593}" srcId="{67AA89E4-5929-4D70-B683-F6F1FE233D3B}" destId="{169D240E-70E7-4D05-8883-8EFC370E94A0}" srcOrd="0" destOrd="0" parTransId="{3007F10C-68F5-4F42-94DD-742AF5CB3F33}" sibTransId="{788F3291-301D-4CF8-BD6F-31C67CCDF983}"/>
    <dgm:cxn modelId="{4E06CAD6-9726-47C3-8E94-2D7F97A10CEA}" srcId="{0C7314F2-82B2-4965-B2EB-4F0DEBB559F5}" destId="{67AA89E4-5929-4D70-B683-F6F1FE233D3B}" srcOrd="1" destOrd="0" parTransId="{0C9650C5-E6B2-4545-91FB-D6EC7070A703}" sibTransId="{1755BE83-0D6F-411A-B0FE-7A2C63ED04FC}"/>
    <dgm:cxn modelId="{4803D4D7-3BFF-45E7-A40B-C5B72CC696C9}" type="presOf" srcId="{FD180720-7736-4E64-A000-C49647EACE4A}" destId="{A5A3E487-AABA-4099-806C-E29872EC461C}" srcOrd="0" destOrd="0" presId="urn:microsoft.com/office/officeart/2005/8/layout/hierarchy1"/>
    <dgm:cxn modelId="{9859CBDD-158E-482C-942A-6107D99D352F}" srcId="{67AA89E4-5929-4D70-B683-F6F1FE233D3B}" destId="{F24C092C-2CBF-4639-A9B1-37958EF3A327}" srcOrd="1" destOrd="0" parTransId="{378D0504-2140-4E4D-A016-E58F122E4A5B}" sibTransId="{4F435284-D497-40E6-8856-6DE04150CF01}"/>
    <dgm:cxn modelId="{169524DF-0BBA-4A4D-954B-50EC3DB9E608}" type="presOf" srcId="{3696D236-0D07-4866-BA3D-27395274549B}" destId="{1127B886-0A98-4427-A946-7AFB5E6C5DFE}" srcOrd="0" destOrd="0" presId="urn:microsoft.com/office/officeart/2005/8/layout/hierarchy1"/>
    <dgm:cxn modelId="{6A2E21E0-C962-45E5-9EEB-DC01A005D9CE}" srcId="{F5CDB6AD-615D-4D76-89FE-3B0CBCFC132B}" destId="{2A33E450-5F7C-4F10-8F45-DFAF2124895A}" srcOrd="0" destOrd="0" parTransId="{2102F3A5-340F-42BA-9B01-6DE4F5068917}" sibTransId="{4722BA08-F86D-4C0A-97DD-5040F2B6F90C}"/>
    <dgm:cxn modelId="{17332AEF-D2B2-4944-9E74-A18F2D4B855A}" type="presOf" srcId="{5977BA8B-D23F-4414-8A2F-DB8E57076DF1}" destId="{43A26A35-B6BC-4FEA-BA40-A84D3CE0DD4E}" srcOrd="0" destOrd="0" presId="urn:microsoft.com/office/officeart/2005/8/layout/hierarchy1"/>
    <dgm:cxn modelId="{8CE0E3EF-91A4-408F-936F-5C0B70C11A40}" srcId="{5EBACC8B-8A7D-4D95-BF3F-02CECAB7A359}" destId="{30A18D2B-47B0-42CE-9F3C-CD948D7BCF8D}" srcOrd="0" destOrd="0" parTransId="{C4384F71-1F83-4CE9-B0A2-DDECA3C14AA1}" sibTransId="{6F24DE65-9817-4B30-BCA6-4CB72C1BA97F}"/>
    <dgm:cxn modelId="{E9EF15F0-BD2C-48A1-BD9A-226DB7DA9375}" srcId="{6AC63FBE-3399-4CD3-8C70-B6CFC5374654}" destId="{5977BA8B-D23F-4414-8A2F-DB8E57076DF1}" srcOrd="1" destOrd="0" parTransId="{224FBA28-CDE5-4C20-A0A8-ADF234768EB0}" sibTransId="{97DF7DBE-7F2F-45A6-9AF6-AF1DA41C6203}"/>
    <dgm:cxn modelId="{7D2990F1-8BAD-4D42-9B6B-9867769AA9D7}" srcId="{642A8C02-4ABE-4305-9DC9-59A677D4B4AC}" destId="{5EBACC8B-8A7D-4D95-BF3F-02CECAB7A359}" srcOrd="0" destOrd="0" parTransId="{B857A606-B7A7-4E20-B79E-91506A0AEDAB}" sibTransId="{7FD00160-58E3-4E0E-92C8-FEC65BC1E5EF}"/>
    <dgm:cxn modelId="{7DBE0BF8-0825-4641-AC71-5C55BB0A69E0}" type="presOf" srcId="{4549C307-2C22-40AA-865F-9DC24026AAF9}" destId="{42FBA1DF-C0CE-4F72-B115-0B99836E5751}" srcOrd="0" destOrd="0" presId="urn:microsoft.com/office/officeart/2005/8/layout/hierarchy1"/>
    <dgm:cxn modelId="{E4A06CF9-3401-4F03-BA87-EE2D008F342D}" type="presOf" srcId="{F5CDB6AD-615D-4D76-89FE-3B0CBCFC132B}" destId="{7F3CBA37-322E-4EA8-8AD0-B8CB8DC0F96F}" srcOrd="0" destOrd="0" presId="urn:microsoft.com/office/officeart/2005/8/layout/hierarchy1"/>
    <dgm:cxn modelId="{942BADFA-24CC-40E0-AA32-5DE13229CBB5}" type="presOf" srcId="{9865AC02-7948-40DA-BF73-F34EC7BEE871}" destId="{7074EB1B-2431-4FA9-B593-B8149A7721A3}" srcOrd="0" destOrd="0" presId="urn:microsoft.com/office/officeart/2005/8/layout/hierarchy1"/>
    <dgm:cxn modelId="{B017C5FB-87FE-400C-9BD9-D658B4636247}" type="presOf" srcId="{D4897FD6-FF11-4363-802F-2FEBF28E2881}" destId="{E68954B9-C773-4CB3-9450-BA2B361DEC1E}" srcOrd="0" destOrd="0" presId="urn:microsoft.com/office/officeart/2005/8/layout/hierarchy1"/>
    <dgm:cxn modelId="{8CB03585-E20B-4DC3-AC40-27D84D3E42FA}" type="presParOf" srcId="{11ED4890-7614-4727-8AB9-28497A69F036}" destId="{D298BB94-E99A-4D2F-B486-19901896EE1F}" srcOrd="0" destOrd="0" presId="urn:microsoft.com/office/officeart/2005/8/layout/hierarchy1"/>
    <dgm:cxn modelId="{EE9F0C2E-FAA3-49DB-ABCE-EF2494133F35}" type="presParOf" srcId="{D298BB94-E99A-4D2F-B486-19901896EE1F}" destId="{E5E737BC-D7FA-43B4-89E0-DE548C2E5F54}" srcOrd="0" destOrd="0" presId="urn:microsoft.com/office/officeart/2005/8/layout/hierarchy1"/>
    <dgm:cxn modelId="{4316483B-08B3-4E2D-922D-C098E12602C7}" type="presParOf" srcId="{E5E737BC-D7FA-43B4-89E0-DE548C2E5F54}" destId="{A5CCAEE6-97E7-4ADC-9CA5-E6DF5F83C480}" srcOrd="0" destOrd="0" presId="urn:microsoft.com/office/officeart/2005/8/layout/hierarchy1"/>
    <dgm:cxn modelId="{343D6E46-B8BB-410F-A1B0-F147E6AF7CEA}" type="presParOf" srcId="{E5E737BC-D7FA-43B4-89E0-DE548C2E5F54}" destId="{51ADE424-FEA8-4064-8749-74FB7B42C988}" srcOrd="1" destOrd="0" presId="urn:microsoft.com/office/officeart/2005/8/layout/hierarchy1"/>
    <dgm:cxn modelId="{5904EF52-B271-4CD6-A310-CF309354E374}" type="presParOf" srcId="{D298BB94-E99A-4D2F-B486-19901896EE1F}" destId="{B85E825E-E323-4CDF-902E-133C7DC7EC55}" srcOrd="1" destOrd="0" presId="urn:microsoft.com/office/officeart/2005/8/layout/hierarchy1"/>
    <dgm:cxn modelId="{A00ED951-DEF4-40F1-A65D-DB23CC5C888D}" type="presParOf" srcId="{B85E825E-E323-4CDF-902E-133C7DC7EC55}" destId="{887B62E4-1D38-44D6-947C-35CA931FE49C}" srcOrd="0" destOrd="0" presId="urn:microsoft.com/office/officeart/2005/8/layout/hierarchy1"/>
    <dgm:cxn modelId="{626A75B7-F6A8-43D3-ADF2-DE26E45BA377}" type="presParOf" srcId="{B85E825E-E323-4CDF-902E-133C7DC7EC55}" destId="{8FE70D07-9D0B-4B72-BCC5-6FA83BD87DDA}" srcOrd="1" destOrd="0" presId="urn:microsoft.com/office/officeart/2005/8/layout/hierarchy1"/>
    <dgm:cxn modelId="{24B71A3E-0375-4023-8BB9-18E246E9EC4A}" type="presParOf" srcId="{8FE70D07-9D0B-4B72-BCC5-6FA83BD87DDA}" destId="{F25FF632-A107-4C3B-A5A2-C2B8D353D1A9}" srcOrd="0" destOrd="0" presId="urn:microsoft.com/office/officeart/2005/8/layout/hierarchy1"/>
    <dgm:cxn modelId="{6C1694AD-B13A-4C06-838D-97170A4701BE}" type="presParOf" srcId="{F25FF632-A107-4C3B-A5A2-C2B8D353D1A9}" destId="{D65DB67D-A896-4003-B1B9-B7CA37597B4B}" srcOrd="0" destOrd="0" presId="urn:microsoft.com/office/officeart/2005/8/layout/hierarchy1"/>
    <dgm:cxn modelId="{43389914-8916-4DDA-9D77-E67F6FCAC2C8}" type="presParOf" srcId="{F25FF632-A107-4C3B-A5A2-C2B8D353D1A9}" destId="{635458CA-8B21-4AA4-AEE4-0FA655E40825}" srcOrd="1" destOrd="0" presId="urn:microsoft.com/office/officeart/2005/8/layout/hierarchy1"/>
    <dgm:cxn modelId="{D23A4AB7-7DF9-4C0E-A98A-D7041FE8002A}" type="presParOf" srcId="{8FE70D07-9D0B-4B72-BCC5-6FA83BD87DDA}" destId="{996C69A1-D7C1-47DF-9FB1-F0054CD905A5}" srcOrd="1" destOrd="0" presId="urn:microsoft.com/office/officeart/2005/8/layout/hierarchy1"/>
    <dgm:cxn modelId="{6A047932-9CF9-445C-AF55-6F4ACBAC731D}" type="presParOf" srcId="{996C69A1-D7C1-47DF-9FB1-F0054CD905A5}" destId="{244D2239-5346-4DC7-B7B2-C19ABF6B24CF}" srcOrd="0" destOrd="0" presId="urn:microsoft.com/office/officeart/2005/8/layout/hierarchy1"/>
    <dgm:cxn modelId="{CE27FE06-6EF4-458D-BC50-B761FBBB8E00}" type="presParOf" srcId="{996C69A1-D7C1-47DF-9FB1-F0054CD905A5}" destId="{88F90A09-0809-4E0A-BCDA-7ADFFB078420}" srcOrd="1" destOrd="0" presId="urn:microsoft.com/office/officeart/2005/8/layout/hierarchy1"/>
    <dgm:cxn modelId="{E161EC8F-FB66-4B95-ADD5-ECF19EF3EC4E}" type="presParOf" srcId="{88F90A09-0809-4E0A-BCDA-7ADFFB078420}" destId="{9CA5CE98-975A-4B2B-BE6E-9A4319A3A5B3}" srcOrd="0" destOrd="0" presId="urn:microsoft.com/office/officeart/2005/8/layout/hierarchy1"/>
    <dgm:cxn modelId="{26D25517-AE14-4A25-B880-18896FCADE9B}" type="presParOf" srcId="{9CA5CE98-975A-4B2B-BE6E-9A4319A3A5B3}" destId="{2D4530A8-A4BE-45A7-955B-F0FC06AC0A11}" srcOrd="0" destOrd="0" presId="urn:microsoft.com/office/officeart/2005/8/layout/hierarchy1"/>
    <dgm:cxn modelId="{D7950F11-D5C0-4262-86E5-1DB28C760243}" type="presParOf" srcId="{9CA5CE98-975A-4B2B-BE6E-9A4319A3A5B3}" destId="{AEC2A100-8401-480C-B733-62F911390C8C}" srcOrd="1" destOrd="0" presId="urn:microsoft.com/office/officeart/2005/8/layout/hierarchy1"/>
    <dgm:cxn modelId="{FD560EE9-B2F0-4A64-B959-DB1FF47A837A}" type="presParOf" srcId="{88F90A09-0809-4E0A-BCDA-7ADFFB078420}" destId="{EEE908E0-5113-42D0-8380-AA3068821119}" srcOrd="1" destOrd="0" presId="urn:microsoft.com/office/officeart/2005/8/layout/hierarchy1"/>
    <dgm:cxn modelId="{75051135-2619-4D76-8428-18F4AACFA954}" type="presParOf" srcId="{B85E825E-E323-4CDF-902E-133C7DC7EC55}" destId="{8195D4DA-65FF-445C-AE31-8C317073955B}" srcOrd="2" destOrd="0" presId="urn:microsoft.com/office/officeart/2005/8/layout/hierarchy1"/>
    <dgm:cxn modelId="{FB5B36C0-EF7D-4241-9DE9-5FB900094B1F}" type="presParOf" srcId="{B85E825E-E323-4CDF-902E-133C7DC7EC55}" destId="{FC901176-6B77-47B8-A0B1-30B7C21D1CED}" srcOrd="3" destOrd="0" presId="urn:microsoft.com/office/officeart/2005/8/layout/hierarchy1"/>
    <dgm:cxn modelId="{F91106D5-815A-4C88-946F-676CEE30CB45}" type="presParOf" srcId="{FC901176-6B77-47B8-A0B1-30B7C21D1CED}" destId="{CE5A5F62-0BF2-4C14-858F-B108482950F1}" srcOrd="0" destOrd="0" presId="urn:microsoft.com/office/officeart/2005/8/layout/hierarchy1"/>
    <dgm:cxn modelId="{AC96FE9F-D36B-4AA7-A919-EEE33D34F610}" type="presParOf" srcId="{CE5A5F62-0BF2-4C14-858F-B108482950F1}" destId="{3935D9A7-0597-4881-9669-F450FD6C4B47}" srcOrd="0" destOrd="0" presId="urn:microsoft.com/office/officeart/2005/8/layout/hierarchy1"/>
    <dgm:cxn modelId="{1264D57D-B68C-42B1-B9B3-1E69ED0642EF}" type="presParOf" srcId="{CE5A5F62-0BF2-4C14-858F-B108482950F1}" destId="{4F48EE72-DD27-4B98-B3F4-A93668C98BC1}" srcOrd="1" destOrd="0" presId="urn:microsoft.com/office/officeart/2005/8/layout/hierarchy1"/>
    <dgm:cxn modelId="{BEDA27F5-4DD5-47E7-B07B-D91716024B5F}" type="presParOf" srcId="{FC901176-6B77-47B8-A0B1-30B7C21D1CED}" destId="{4AC582E7-6ECB-41C2-B848-D17F033612B2}" srcOrd="1" destOrd="0" presId="urn:microsoft.com/office/officeart/2005/8/layout/hierarchy1"/>
    <dgm:cxn modelId="{C8C64214-2E58-4785-81CB-E1CF25C34C5C}" type="presParOf" srcId="{4AC582E7-6ECB-41C2-B848-D17F033612B2}" destId="{8DBD6CF8-1F4B-44C8-876B-1B1283C44A91}" srcOrd="0" destOrd="0" presId="urn:microsoft.com/office/officeart/2005/8/layout/hierarchy1"/>
    <dgm:cxn modelId="{C9FC478A-0B44-4970-AC1C-01794B582B37}" type="presParOf" srcId="{4AC582E7-6ECB-41C2-B848-D17F033612B2}" destId="{BD6F42CF-0555-4656-B870-4E6E6604393A}" srcOrd="1" destOrd="0" presId="urn:microsoft.com/office/officeart/2005/8/layout/hierarchy1"/>
    <dgm:cxn modelId="{DEAD936B-5DF0-45A5-9271-A7847B5E4B1C}" type="presParOf" srcId="{BD6F42CF-0555-4656-B870-4E6E6604393A}" destId="{58979906-09C7-48A5-A9D6-BCCD17284004}" srcOrd="0" destOrd="0" presId="urn:microsoft.com/office/officeart/2005/8/layout/hierarchy1"/>
    <dgm:cxn modelId="{0EAE8EFF-D9F9-4959-97E2-738155C8D360}" type="presParOf" srcId="{58979906-09C7-48A5-A9D6-BCCD17284004}" destId="{355A9692-C125-49D0-8B33-072B21044042}" srcOrd="0" destOrd="0" presId="urn:microsoft.com/office/officeart/2005/8/layout/hierarchy1"/>
    <dgm:cxn modelId="{30D0FB17-5D1C-4296-A0B9-434562735EF6}" type="presParOf" srcId="{58979906-09C7-48A5-A9D6-BCCD17284004}" destId="{2EE807FD-6BF7-4C97-B74C-D7D8BBDE18CD}" srcOrd="1" destOrd="0" presId="urn:microsoft.com/office/officeart/2005/8/layout/hierarchy1"/>
    <dgm:cxn modelId="{67D6A75E-9877-478B-BB2D-492F0AF923D2}" type="presParOf" srcId="{BD6F42CF-0555-4656-B870-4E6E6604393A}" destId="{61C75644-C71C-49AC-9D91-83067F198F76}" srcOrd="1" destOrd="0" presId="urn:microsoft.com/office/officeart/2005/8/layout/hierarchy1"/>
    <dgm:cxn modelId="{7F7C3E6C-3A55-478C-A465-5487D98A34A5}" type="presParOf" srcId="{4AC582E7-6ECB-41C2-B848-D17F033612B2}" destId="{32D9540E-1390-4F33-8204-5E1863687E2E}" srcOrd="2" destOrd="0" presId="urn:microsoft.com/office/officeart/2005/8/layout/hierarchy1"/>
    <dgm:cxn modelId="{62176C69-10CB-4736-95EC-C1F95F2888A4}" type="presParOf" srcId="{4AC582E7-6ECB-41C2-B848-D17F033612B2}" destId="{51F87284-D9BE-4504-9FA1-040BB5026B20}" srcOrd="3" destOrd="0" presId="urn:microsoft.com/office/officeart/2005/8/layout/hierarchy1"/>
    <dgm:cxn modelId="{E0250F98-DDD8-419E-B584-B48D1BF698F4}" type="presParOf" srcId="{51F87284-D9BE-4504-9FA1-040BB5026B20}" destId="{2AF18418-F7ED-494E-879C-CB1A92143806}" srcOrd="0" destOrd="0" presId="urn:microsoft.com/office/officeart/2005/8/layout/hierarchy1"/>
    <dgm:cxn modelId="{AE1358E9-3C16-468C-9F60-C00EE6C2DE45}" type="presParOf" srcId="{2AF18418-F7ED-494E-879C-CB1A92143806}" destId="{E854F8AD-357D-4D38-8982-0CE8AB28B6B2}" srcOrd="0" destOrd="0" presId="urn:microsoft.com/office/officeart/2005/8/layout/hierarchy1"/>
    <dgm:cxn modelId="{80A4B3FE-DAF1-4256-A6DD-E5C5B9726333}" type="presParOf" srcId="{2AF18418-F7ED-494E-879C-CB1A92143806}" destId="{C17991B3-20D3-4862-9D3D-9A80907A201B}" srcOrd="1" destOrd="0" presId="urn:microsoft.com/office/officeart/2005/8/layout/hierarchy1"/>
    <dgm:cxn modelId="{CEDC8008-093F-4B28-A9A9-DB9738BF0B33}" type="presParOf" srcId="{51F87284-D9BE-4504-9FA1-040BB5026B20}" destId="{104F314B-16F2-4BAC-8BE4-B5DB088CAAAF}" srcOrd="1" destOrd="0" presId="urn:microsoft.com/office/officeart/2005/8/layout/hierarchy1"/>
    <dgm:cxn modelId="{3BF141C6-2702-462F-AD99-87ECE3D029B5}" type="presParOf" srcId="{11ED4890-7614-4727-8AB9-28497A69F036}" destId="{83DFA91C-9FE6-410D-81B0-E941141158C1}" srcOrd="1" destOrd="0" presId="urn:microsoft.com/office/officeart/2005/8/layout/hierarchy1"/>
    <dgm:cxn modelId="{F22B491F-3A55-4E5D-8C31-66AF505808E0}" type="presParOf" srcId="{83DFA91C-9FE6-410D-81B0-E941141158C1}" destId="{41D1FF45-35A9-43A4-B154-6B2C45A1A3C8}" srcOrd="0" destOrd="0" presId="urn:microsoft.com/office/officeart/2005/8/layout/hierarchy1"/>
    <dgm:cxn modelId="{C07F3841-D590-4FF7-B7B7-61242C852817}" type="presParOf" srcId="{41D1FF45-35A9-43A4-B154-6B2C45A1A3C8}" destId="{C61A5762-1629-45EC-8D12-58DD779863E2}" srcOrd="0" destOrd="0" presId="urn:microsoft.com/office/officeart/2005/8/layout/hierarchy1"/>
    <dgm:cxn modelId="{26B788D0-2B44-42AA-9C15-6177BC8CB976}" type="presParOf" srcId="{41D1FF45-35A9-43A4-B154-6B2C45A1A3C8}" destId="{1127B886-0A98-4427-A946-7AFB5E6C5DFE}" srcOrd="1" destOrd="0" presId="urn:microsoft.com/office/officeart/2005/8/layout/hierarchy1"/>
    <dgm:cxn modelId="{D14A3370-F41A-418D-B540-FCA62EB8E86B}" type="presParOf" srcId="{83DFA91C-9FE6-410D-81B0-E941141158C1}" destId="{4CDD61C9-9C1A-4BCA-B3D5-5A3D91B09E22}" srcOrd="1" destOrd="0" presId="urn:microsoft.com/office/officeart/2005/8/layout/hierarchy1"/>
    <dgm:cxn modelId="{E98CF714-8EF5-41E4-8F45-B8D949D6FC4C}" type="presParOf" srcId="{4CDD61C9-9C1A-4BCA-B3D5-5A3D91B09E22}" destId="{5A41743B-9346-4943-B1CE-8D563461FA0D}" srcOrd="0" destOrd="0" presId="urn:microsoft.com/office/officeart/2005/8/layout/hierarchy1"/>
    <dgm:cxn modelId="{181C42FC-A01D-4F60-98E7-26AA19251F65}" type="presParOf" srcId="{4CDD61C9-9C1A-4BCA-B3D5-5A3D91B09E22}" destId="{EE1930D6-6C83-4CCD-8097-0EF2414C346A}" srcOrd="1" destOrd="0" presId="urn:microsoft.com/office/officeart/2005/8/layout/hierarchy1"/>
    <dgm:cxn modelId="{9D98E637-3987-409A-9E47-A9771C02A523}" type="presParOf" srcId="{EE1930D6-6C83-4CCD-8097-0EF2414C346A}" destId="{78D6427F-C261-4337-9F4C-D7E4F9A2497E}" srcOrd="0" destOrd="0" presId="urn:microsoft.com/office/officeart/2005/8/layout/hierarchy1"/>
    <dgm:cxn modelId="{27F166BD-AA72-4A36-90F3-B74290B6C099}" type="presParOf" srcId="{78D6427F-C261-4337-9F4C-D7E4F9A2497E}" destId="{949DBC96-D7AF-417A-B53B-6D433653E444}" srcOrd="0" destOrd="0" presId="urn:microsoft.com/office/officeart/2005/8/layout/hierarchy1"/>
    <dgm:cxn modelId="{1B336535-C6C4-47EA-81EE-AFB51D1C4343}" type="presParOf" srcId="{78D6427F-C261-4337-9F4C-D7E4F9A2497E}" destId="{6D9578D8-22FE-4DA5-A4A0-2DF3AFF60BAD}" srcOrd="1" destOrd="0" presId="urn:microsoft.com/office/officeart/2005/8/layout/hierarchy1"/>
    <dgm:cxn modelId="{EA701956-1119-4C23-B51D-BB010FF32E21}" type="presParOf" srcId="{EE1930D6-6C83-4CCD-8097-0EF2414C346A}" destId="{C437515D-DD7D-476F-B098-24B950EA2721}" srcOrd="1" destOrd="0" presId="urn:microsoft.com/office/officeart/2005/8/layout/hierarchy1"/>
    <dgm:cxn modelId="{A25936F6-9112-4538-8525-5BF7A5790568}" type="presParOf" srcId="{C437515D-DD7D-476F-B098-24B950EA2721}" destId="{DC6479D2-A530-48DC-A5E1-F8D76CB3BA2E}" srcOrd="0" destOrd="0" presId="urn:microsoft.com/office/officeart/2005/8/layout/hierarchy1"/>
    <dgm:cxn modelId="{60E4A394-C85C-4784-B12F-E1F92436D9BC}" type="presParOf" srcId="{C437515D-DD7D-476F-B098-24B950EA2721}" destId="{F1E4E363-318F-4AFB-84C4-96573EB45133}" srcOrd="1" destOrd="0" presId="urn:microsoft.com/office/officeart/2005/8/layout/hierarchy1"/>
    <dgm:cxn modelId="{53DDF1D5-880F-4AD0-B43E-A78E05E607AE}" type="presParOf" srcId="{F1E4E363-318F-4AFB-84C4-96573EB45133}" destId="{D0B26111-6F06-4AAD-AD46-5228DB600E70}" srcOrd="0" destOrd="0" presId="urn:microsoft.com/office/officeart/2005/8/layout/hierarchy1"/>
    <dgm:cxn modelId="{A03E998C-654F-4A52-9FA4-B21916D13814}" type="presParOf" srcId="{D0B26111-6F06-4AAD-AD46-5228DB600E70}" destId="{660DD132-F730-4234-BB5E-F422E2F548FC}" srcOrd="0" destOrd="0" presId="urn:microsoft.com/office/officeart/2005/8/layout/hierarchy1"/>
    <dgm:cxn modelId="{02AE2CF4-9216-4808-B735-CE82CFCF47D4}" type="presParOf" srcId="{D0B26111-6F06-4AAD-AD46-5228DB600E70}" destId="{CFBECA6B-B89B-47E1-A87C-95FF8E78AA87}" srcOrd="1" destOrd="0" presId="urn:microsoft.com/office/officeart/2005/8/layout/hierarchy1"/>
    <dgm:cxn modelId="{4C0EB784-8282-46F4-81FC-9063F5AE2303}" type="presParOf" srcId="{F1E4E363-318F-4AFB-84C4-96573EB45133}" destId="{45A0968A-92EF-4C9C-B3F6-452BB7D5B3AF}" srcOrd="1" destOrd="0" presId="urn:microsoft.com/office/officeart/2005/8/layout/hierarchy1"/>
    <dgm:cxn modelId="{E7A3EC32-B0AB-4265-8409-96A65E89EC84}" type="presParOf" srcId="{4CDD61C9-9C1A-4BCA-B3D5-5A3D91B09E22}" destId="{F62F81F0-ECFD-4F87-8126-B9BE481413C0}" srcOrd="2" destOrd="0" presId="urn:microsoft.com/office/officeart/2005/8/layout/hierarchy1"/>
    <dgm:cxn modelId="{2E41AA9B-E0FA-4756-AB7B-53D52CF4EB6C}" type="presParOf" srcId="{4CDD61C9-9C1A-4BCA-B3D5-5A3D91B09E22}" destId="{23AB2094-E2D3-440F-B8D8-CA27BC33775D}" srcOrd="3" destOrd="0" presId="urn:microsoft.com/office/officeart/2005/8/layout/hierarchy1"/>
    <dgm:cxn modelId="{474BC88C-498E-4A32-A76D-FE13A223CCA2}" type="presParOf" srcId="{23AB2094-E2D3-440F-B8D8-CA27BC33775D}" destId="{404665CB-4490-4966-9938-CBDAD4046E0B}" srcOrd="0" destOrd="0" presId="urn:microsoft.com/office/officeart/2005/8/layout/hierarchy1"/>
    <dgm:cxn modelId="{3D466842-A01E-4400-B485-6131AF8162C7}" type="presParOf" srcId="{404665CB-4490-4966-9938-CBDAD4046E0B}" destId="{2C68FBF1-666A-4EB4-97AD-B5E1F62B457A}" srcOrd="0" destOrd="0" presId="urn:microsoft.com/office/officeart/2005/8/layout/hierarchy1"/>
    <dgm:cxn modelId="{5E09F704-125D-44D9-A4B0-0536DD0C0B96}" type="presParOf" srcId="{404665CB-4490-4966-9938-CBDAD4046E0B}" destId="{B20B957F-6913-4B79-8AF5-4655209F480C}" srcOrd="1" destOrd="0" presId="urn:microsoft.com/office/officeart/2005/8/layout/hierarchy1"/>
    <dgm:cxn modelId="{E7C8BAA4-B3FB-4788-9AE9-661BEF7989C1}" type="presParOf" srcId="{23AB2094-E2D3-440F-B8D8-CA27BC33775D}" destId="{E3301AC5-6DA7-4A53-88EA-02087125BEEA}" srcOrd="1" destOrd="0" presId="urn:microsoft.com/office/officeart/2005/8/layout/hierarchy1"/>
    <dgm:cxn modelId="{B4783E0D-B2B6-487D-8E12-FBC138714A4E}" type="presParOf" srcId="{E3301AC5-6DA7-4A53-88EA-02087125BEEA}" destId="{B59A7051-3C1D-4FEA-BF07-1952036FA578}" srcOrd="0" destOrd="0" presId="urn:microsoft.com/office/officeart/2005/8/layout/hierarchy1"/>
    <dgm:cxn modelId="{5C1B98D7-074F-4089-81CB-BF097D33ABAE}" type="presParOf" srcId="{E3301AC5-6DA7-4A53-88EA-02087125BEEA}" destId="{5261616C-718B-4BE5-B545-9C927B6A5740}" srcOrd="1" destOrd="0" presId="urn:microsoft.com/office/officeart/2005/8/layout/hierarchy1"/>
    <dgm:cxn modelId="{ECA09570-40E4-493B-97EF-7AC7D5493EC8}" type="presParOf" srcId="{5261616C-718B-4BE5-B545-9C927B6A5740}" destId="{FD1BEA34-30BD-4A04-9072-D2E1BF02C4ED}" srcOrd="0" destOrd="0" presId="urn:microsoft.com/office/officeart/2005/8/layout/hierarchy1"/>
    <dgm:cxn modelId="{DC314B79-3AD2-44FB-AFD9-745675D9EC8E}" type="presParOf" srcId="{FD1BEA34-30BD-4A04-9072-D2E1BF02C4ED}" destId="{1A51E751-98B2-41D2-AD74-B7AE41E94926}" srcOrd="0" destOrd="0" presId="urn:microsoft.com/office/officeart/2005/8/layout/hierarchy1"/>
    <dgm:cxn modelId="{0A07277F-1727-4F7A-BA39-E7A9764BF264}" type="presParOf" srcId="{FD1BEA34-30BD-4A04-9072-D2E1BF02C4ED}" destId="{F7E85B2B-509A-4922-A133-8805129E1187}" srcOrd="1" destOrd="0" presId="urn:microsoft.com/office/officeart/2005/8/layout/hierarchy1"/>
    <dgm:cxn modelId="{29EB7424-4C56-42CC-ABFA-E0111C823B5D}" type="presParOf" srcId="{5261616C-718B-4BE5-B545-9C927B6A5740}" destId="{35EF52E3-1764-400D-9834-72CEC3218D80}" srcOrd="1" destOrd="0" presId="urn:microsoft.com/office/officeart/2005/8/layout/hierarchy1"/>
    <dgm:cxn modelId="{A87F0C5D-C20E-4E46-BC85-22AC6C46A2C5}" type="presParOf" srcId="{E3301AC5-6DA7-4A53-88EA-02087125BEEA}" destId="{712D148B-7C63-4BAA-A9F4-D2132A7486F0}" srcOrd="2" destOrd="0" presId="urn:microsoft.com/office/officeart/2005/8/layout/hierarchy1"/>
    <dgm:cxn modelId="{72F11729-7E70-4D2E-A939-9B20C898D16A}" type="presParOf" srcId="{E3301AC5-6DA7-4A53-88EA-02087125BEEA}" destId="{C879F8E7-DF57-4123-92B3-CD6A575C1AA0}" srcOrd="3" destOrd="0" presId="urn:microsoft.com/office/officeart/2005/8/layout/hierarchy1"/>
    <dgm:cxn modelId="{1BB634D1-5B76-47F9-8C79-E9C29713A9E9}" type="presParOf" srcId="{C879F8E7-DF57-4123-92B3-CD6A575C1AA0}" destId="{FBED77B1-B92A-40A3-8BFA-8D899F40D880}" srcOrd="0" destOrd="0" presId="urn:microsoft.com/office/officeart/2005/8/layout/hierarchy1"/>
    <dgm:cxn modelId="{6BC70F10-9E40-48D8-B62B-D3A1A885EE5F}" type="presParOf" srcId="{FBED77B1-B92A-40A3-8BFA-8D899F40D880}" destId="{9E933EFF-1616-4BE2-AAD6-8D0CBDC0BE28}" srcOrd="0" destOrd="0" presId="urn:microsoft.com/office/officeart/2005/8/layout/hierarchy1"/>
    <dgm:cxn modelId="{D85A3BA4-5FD3-4C8B-818C-CDC4306417B1}" type="presParOf" srcId="{FBED77B1-B92A-40A3-8BFA-8D899F40D880}" destId="{ECC18419-4BAE-408C-9C55-A28A6C5B56F0}" srcOrd="1" destOrd="0" presId="urn:microsoft.com/office/officeart/2005/8/layout/hierarchy1"/>
    <dgm:cxn modelId="{C34230EA-1F69-4453-8493-A7EE4792573D}" type="presParOf" srcId="{C879F8E7-DF57-4123-92B3-CD6A575C1AA0}" destId="{0713406E-D03A-4151-A780-CDE8EE0CC789}" srcOrd="1" destOrd="0" presId="urn:microsoft.com/office/officeart/2005/8/layout/hierarchy1"/>
    <dgm:cxn modelId="{D607B6A9-625D-426B-9445-3E780457B8A6}" type="presParOf" srcId="{4CDD61C9-9C1A-4BCA-B3D5-5A3D91B09E22}" destId="{871C6FA2-3F37-4AE6-B51A-E97C4196AE57}" srcOrd="4" destOrd="0" presId="urn:microsoft.com/office/officeart/2005/8/layout/hierarchy1"/>
    <dgm:cxn modelId="{DAB94FC6-1E33-4365-8197-0F4D98411820}" type="presParOf" srcId="{4CDD61C9-9C1A-4BCA-B3D5-5A3D91B09E22}" destId="{FCD636B3-8EFA-4C9E-9175-F0E510017D09}" srcOrd="5" destOrd="0" presId="urn:microsoft.com/office/officeart/2005/8/layout/hierarchy1"/>
    <dgm:cxn modelId="{260942E2-12D4-4845-9577-722A72661A09}" type="presParOf" srcId="{FCD636B3-8EFA-4C9E-9175-F0E510017D09}" destId="{EAA3896C-53DB-4D5A-BEA0-3F50B0504106}" srcOrd="0" destOrd="0" presId="urn:microsoft.com/office/officeart/2005/8/layout/hierarchy1"/>
    <dgm:cxn modelId="{FE836742-097E-4EA3-9E3F-9086D4500323}" type="presParOf" srcId="{EAA3896C-53DB-4D5A-BEA0-3F50B0504106}" destId="{336524C4-B4A2-4320-9387-405796CCD312}" srcOrd="0" destOrd="0" presId="urn:microsoft.com/office/officeart/2005/8/layout/hierarchy1"/>
    <dgm:cxn modelId="{E479B94A-4009-4EAD-A397-774C363C76B2}" type="presParOf" srcId="{EAA3896C-53DB-4D5A-BEA0-3F50B0504106}" destId="{FFB90A36-714E-4150-83AF-499D8E5E1C44}" srcOrd="1" destOrd="0" presId="urn:microsoft.com/office/officeart/2005/8/layout/hierarchy1"/>
    <dgm:cxn modelId="{6095AF0F-DA92-4E02-B8E9-0DDF22877BD7}" type="presParOf" srcId="{FCD636B3-8EFA-4C9E-9175-F0E510017D09}" destId="{F36B34C3-C181-4902-80C3-CAD0CB78A53B}" srcOrd="1" destOrd="0" presId="urn:microsoft.com/office/officeart/2005/8/layout/hierarchy1"/>
    <dgm:cxn modelId="{F2809045-8F09-4CA3-BB12-AD21ABB048BB}" type="presParOf" srcId="{F36B34C3-C181-4902-80C3-CAD0CB78A53B}" destId="{C4682D86-C36A-42D7-A2BE-C7F29572864E}" srcOrd="0" destOrd="0" presId="urn:microsoft.com/office/officeart/2005/8/layout/hierarchy1"/>
    <dgm:cxn modelId="{903BA3E4-7BB4-4C98-AFF8-3579CF4C64B7}" type="presParOf" srcId="{F36B34C3-C181-4902-80C3-CAD0CB78A53B}" destId="{1A0A810F-E377-4F3E-9CDA-7F73BF71A528}" srcOrd="1" destOrd="0" presId="urn:microsoft.com/office/officeart/2005/8/layout/hierarchy1"/>
    <dgm:cxn modelId="{53565B4B-6D28-442C-B7DC-59DC1EE9BAC0}" type="presParOf" srcId="{1A0A810F-E377-4F3E-9CDA-7F73BF71A528}" destId="{0238BB72-9A83-48D3-B9FF-C94E54F82987}" srcOrd="0" destOrd="0" presId="urn:microsoft.com/office/officeart/2005/8/layout/hierarchy1"/>
    <dgm:cxn modelId="{D5626E28-6D3E-43DA-B6B1-591511A27A6B}" type="presParOf" srcId="{0238BB72-9A83-48D3-B9FF-C94E54F82987}" destId="{1D8F1E53-744B-42A1-BBDB-A03E9DBE7100}" srcOrd="0" destOrd="0" presId="urn:microsoft.com/office/officeart/2005/8/layout/hierarchy1"/>
    <dgm:cxn modelId="{FAF64A30-D5F3-47D0-BCC6-5BEC897DFE71}" type="presParOf" srcId="{0238BB72-9A83-48D3-B9FF-C94E54F82987}" destId="{9716E892-5865-4C52-AEA7-21BD16BAB212}" srcOrd="1" destOrd="0" presId="urn:microsoft.com/office/officeart/2005/8/layout/hierarchy1"/>
    <dgm:cxn modelId="{58CDFE43-FB1C-48FC-BF36-4844A622544E}" type="presParOf" srcId="{1A0A810F-E377-4F3E-9CDA-7F73BF71A528}" destId="{90CCF14A-1D08-4462-8049-D2F81BB3B8DF}" srcOrd="1" destOrd="0" presId="urn:microsoft.com/office/officeart/2005/8/layout/hierarchy1"/>
    <dgm:cxn modelId="{3A490660-360D-437A-B1F2-6BAC80B2AA9B}" type="presParOf" srcId="{F36B34C3-C181-4902-80C3-CAD0CB78A53B}" destId="{AD59BA2F-19BE-4299-AA2A-67B46F095C73}" srcOrd="2" destOrd="0" presId="urn:microsoft.com/office/officeart/2005/8/layout/hierarchy1"/>
    <dgm:cxn modelId="{E99DD4D0-B8BA-432A-9112-3567EE22BA12}" type="presParOf" srcId="{F36B34C3-C181-4902-80C3-CAD0CB78A53B}" destId="{69677E02-5177-49B2-8961-36AE59A27083}" srcOrd="3" destOrd="0" presId="urn:microsoft.com/office/officeart/2005/8/layout/hierarchy1"/>
    <dgm:cxn modelId="{CAA3C213-3093-4872-A4B8-3FBF08B26EFF}" type="presParOf" srcId="{69677E02-5177-49B2-8961-36AE59A27083}" destId="{4991D9FC-B557-4B66-A62B-2619E7510230}" srcOrd="0" destOrd="0" presId="urn:microsoft.com/office/officeart/2005/8/layout/hierarchy1"/>
    <dgm:cxn modelId="{81F08565-E4C0-4B83-9204-37A02D5B78AE}" type="presParOf" srcId="{4991D9FC-B557-4B66-A62B-2619E7510230}" destId="{72BC632B-6AA7-46B1-848B-21F36B9CB8F3}" srcOrd="0" destOrd="0" presId="urn:microsoft.com/office/officeart/2005/8/layout/hierarchy1"/>
    <dgm:cxn modelId="{8581D5E9-D1D8-4FA5-8514-5FB6C70C971C}" type="presParOf" srcId="{4991D9FC-B557-4B66-A62B-2619E7510230}" destId="{625D3F50-5C72-482C-9A2E-DD3EF4413861}" srcOrd="1" destOrd="0" presId="urn:microsoft.com/office/officeart/2005/8/layout/hierarchy1"/>
    <dgm:cxn modelId="{9B0B226A-239D-4140-915E-F9B611173F47}" type="presParOf" srcId="{69677E02-5177-49B2-8961-36AE59A27083}" destId="{67344BB6-CFE6-4AB6-88E5-B5848DD8A0D0}" srcOrd="1" destOrd="0" presId="urn:microsoft.com/office/officeart/2005/8/layout/hierarchy1"/>
    <dgm:cxn modelId="{2B48B5ED-F321-42BF-ABEF-19D533CBD66A}" type="presParOf" srcId="{4CDD61C9-9C1A-4BCA-B3D5-5A3D91B09E22}" destId="{A5A3E487-AABA-4099-806C-E29872EC461C}" srcOrd="6" destOrd="0" presId="urn:microsoft.com/office/officeart/2005/8/layout/hierarchy1"/>
    <dgm:cxn modelId="{71996DAD-7361-472F-ABC8-37AB8053FB18}" type="presParOf" srcId="{4CDD61C9-9C1A-4BCA-B3D5-5A3D91B09E22}" destId="{5DCEFD78-AB16-49B1-8F31-28468B328D9C}" srcOrd="7" destOrd="0" presId="urn:microsoft.com/office/officeart/2005/8/layout/hierarchy1"/>
    <dgm:cxn modelId="{882929D5-F7D4-4DC8-B701-C3B6AA9EAE41}" type="presParOf" srcId="{5DCEFD78-AB16-49B1-8F31-28468B328D9C}" destId="{BD0E783E-45D0-48F3-A41D-18D7489B386D}" srcOrd="0" destOrd="0" presId="urn:microsoft.com/office/officeart/2005/8/layout/hierarchy1"/>
    <dgm:cxn modelId="{6DB24198-2BED-4589-953D-E2B6B51307C5}" type="presParOf" srcId="{BD0E783E-45D0-48F3-A41D-18D7489B386D}" destId="{B23DEB57-30D1-4847-A1E6-6EED5C6E68FE}" srcOrd="0" destOrd="0" presId="urn:microsoft.com/office/officeart/2005/8/layout/hierarchy1"/>
    <dgm:cxn modelId="{9FEC46FB-D3DF-4661-B420-E1E699ECA0C3}" type="presParOf" srcId="{BD0E783E-45D0-48F3-A41D-18D7489B386D}" destId="{68B1143F-3B34-41F2-9BCA-971B6E7AEEFC}" srcOrd="1" destOrd="0" presId="urn:microsoft.com/office/officeart/2005/8/layout/hierarchy1"/>
    <dgm:cxn modelId="{9473AF78-05C2-4E1F-8640-D5C2F7E400BC}" type="presParOf" srcId="{5DCEFD78-AB16-49B1-8F31-28468B328D9C}" destId="{ECF841E0-E0EA-497E-A38D-E2979A06B66C}" srcOrd="1" destOrd="0" presId="urn:microsoft.com/office/officeart/2005/8/layout/hierarchy1"/>
    <dgm:cxn modelId="{8BC88F80-5131-40D5-B177-14D9E2730E10}" type="presParOf" srcId="{ECF841E0-E0EA-497E-A38D-E2979A06B66C}" destId="{7AD19D5A-0F76-4D2B-A1B2-B8D6BFD96309}" srcOrd="0" destOrd="0" presId="urn:microsoft.com/office/officeart/2005/8/layout/hierarchy1"/>
    <dgm:cxn modelId="{58143ACF-81B1-4EB7-8327-2DA56AFDA4A6}" type="presParOf" srcId="{ECF841E0-E0EA-497E-A38D-E2979A06B66C}" destId="{AE1CECBB-69F4-4732-8AD3-DCBC99C84676}" srcOrd="1" destOrd="0" presId="urn:microsoft.com/office/officeart/2005/8/layout/hierarchy1"/>
    <dgm:cxn modelId="{57D6AD83-3281-4184-9D80-74B29C7FB68E}" type="presParOf" srcId="{AE1CECBB-69F4-4732-8AD3-DCBC99C84676}" destId="{4F487514-312C-437F-81CD-7305648B3AE0}" srcOrd="0" destOrd="0" presId="urn:microsoft.com/office/officeart/2005/8/layout/hierarchy1"/>
    <dgm:cxn modelId="{BEEEF136-888B-417A-9B33-1CCC25899156}" type="presParOf" srcId="{4F487514-312C-437F-81CD-7305648B3AE0}" destId="{FCE02508-48C9-4215-9816-6DDF5EBC1DB4}" srcOrd="0" destOrd="0" presId="urn:microsoft.com/office/officeart/2005/8/layout/hierarchy1"/>
    <dgm:cxn modelId="{796CEE26-336D-4217-93D4-2E3735525B7D}" type="presParOf" srcId="{4F487514-312C-437F-81CD-7305648B3AE0}" destId="{623ACF2C-CDDA-40CB-B2A8-85EE7A6723B4}" srcOrd="1" destOrd="0" presId="urn:microsoft.com/office/officeart/2005/8/layout/hierarchy1"/>
    <dgm:cxn modelId="{54330AA5-FE35-4C0B-B068-F7C0A670EBBF}" type="presParOf" srcId="{AE1CECBB-69F4-4732-8AD3-DCBC99C84676}" destId="{2A185E88-8E80-4D2D-A58F-EAFDAE53804D}" srcOrd="1" destOrd="0" presId="urn:microsoft.com/office/officeart/2005/8/layout/hierarchy1"/>
    <dgm:cxn modelId="{A3959D92-153E-4FF6-84D9-306E49C0397C}" type="presParOf" srcId="{11ED4890-7614-4727-8AB9-28497A69F036}" destId="{0CE8E4D5-CDCD-47E0-B042-1061ED4591F2}" srcOrd="2" destOrd="0" presId="urn:microsoft.com/office/officeart/2005/8/layout/hierarchy1"/>
    <dgm:cxn modelId="{677BB592-7830-45CF-BCE0-13D8806CF58E}" type="presParOf" srcId="{0CE8E4D5-CDCD-47E0-B042-1061ED4591F2}" destId="{C28BC65D-A0DA-48E9-AD19-D4B283F2132D}" srcOrd="0" destOrd="0" presId="urn:microsoft.com/office/officeart/2005/8/layout/hierarchy1"/>
    <dgm:cxn modelId="{7DE1DBA5-2919-4DFF-AB12-16FE299B8B44}" type="presParOf" srcId="{C28BC65D-A0DA-48E9-AD19-D4B283F2132D}" destId="{7297D62C-B52C-49D8-9A9D-F065B5B477FC}" srcOrd="0" destOrd="0" presId="urn:microsoft.com/office/officeart/2005/8/layout/hierarchy1"/>
    <dgm:cxn modelId="{761C53EE-C628-4B89-B1FA-C2FD640B4004}" type="presParOf" srcId="{C28BC65D-A0DA-48E9-AD19-D4B283F2132D}" destId="{DFDF6826-0A55-4BEA-AB71-ED18713FF2BB}" srcOrd="1" destOrd="0" presId="urn:microsoft.com/office/officeart/2005/8/layout/hierarchy1"/>
    <dgm:cxn modelId="{626DA883-9800-49E3-81F1-E2F1EA9BB815}" type="presParOf" srcId="{0CE8E4D5-CDCD-47E0-B042-1061ED4591F2}" destId="{10CF8727-C732-41AA-ACC0-0CA800B736CD}" srcOrd="1" destOrd="0" presId="urn:microsoft.com/office/officeart/2005/8/layout/hierarchy1"/>
    <dgm:cxn modelId="{87872975-D5BB-4AFC-8CAE-D0FBB6B5662C}" type="presParOf" srcId="{10CF8727-C732-41AA-ACC0-0CA800B736CD}" destId="{BC1CDBCC-6317-4A23-A1A4-95D5313CDC86}" srcOrd="0" destOrd="0" presId="urn:microsoft.com/office/officeart/2005/8/layout/hierarchy1"/>
    <dgm:cxn modelId="{34093F6D-D38E-4B33-9892-825F39B4572B}" type="presParOf" srcId="{10CF8727-C732-41AA-ACC0-0CA800B736CD}" destId="{B7567699-8EC3-452A-86A0-32375068263E}" srcOrd="1" destOrd="0" presId="urn:microsoft.com/office/officeart/2005/8/layout/hierarchy1"/>
    <dgm:cxn modelId="{3CDFCE2B-61C6-491C-A781-5BA48F2A4503}" type="presParOf" srcId="{B7567699-8EC3-452A-86A0-32375068263E}" destId="{7AD92E0B-F0D1-4F85-9D84-20D059FA58C6}" srcOrd="0" destOrd="0" presId="urn:microsoft.com/office/officeart/2005/8/layout/hierarchy1"/>
    <dgm:cxn modelId="{00DD9A48-2E0D-420D-80EB-8D466AAC5C2B}" type="presParOf" srcId="{7AD92E0B-F0D1-4F85-9D84-20D059FA58C6}" destId="{E5EF2B01-2128-41D6-9F9D-7085EC733BD2}" srcOrd="0" destOrd="0" presId="urn:microsoft.com/office/officeart/2005/8/layout/hierarchy1"/>
    <dgm:cxn modelId="{FC8B8645-A732-43CA-B0DD-CD770D6B9EA5}" type="presParOf" srcId="{7AD92E0B-F0D1-4F85-9D84-20D059FA58C6}" destId="{90E11F51-A0D3-4257-9EBC-4DFCF2E961AF}" srcOrd="1" destOrd="0" presId="urn:microsoft.com/office/officeart/2005/8/layout/hierarchy1"/>
    <dgm:cxn modelId="{B717A9F9-31AC-409C-AE50-F6068A4EDC65}" type="presParOf" srcId="{B7567699-8EC3-452A-86A0-32375068263E}" destId="{F4877375-29C1-444D-B34C-2667BAFE41B6}" srcOrd="1" destOrd="0" presId="urn:microsoft.com/office/officeart/2005/8/layout/hierarchy1"/>
    <dgm:cxn modelId="{77941A42-102B-4C49-8809-3927FDC11F33}" type="presParOf" srcId="{F4877375-29C1-444D-B34C-2667BAFE41B6}" destId="{58BE307B-A11E-4EEB-BF2F-D40C434177AA}" srcOrd="0" destOrd="0" presId="urn:microsoft.com/office/officeart/2005/8/layout/hierarchy1"/>
    <dgm:cxn modelId="{85EB9499-E647-49EE-90AF-6193EF03C744}" type="presParOf" srcId="{F4877375-29C1-444D-B34C-2667BAFE41B6}" destId="{B0E549F6-AD64-4910-B834-D359E018852A}" srcOrd="1" destOrd="0" presId="urn:microsoft.com/office/officeart/2005/8/layout/hierarchy1"/>
    <dgm:cxn modelId="{ECCAC236-454F-4E54-8AD8-5D3A49278CCB}" type="presParOf" srcId="{B0E549F6-AD64-4910-B834-D359E018852A}" destId="{4CFA3CFD-AE14-4CDF-9094-251FA7B55BEF}" srcOrd="0" destOrd="0" presId="urn:microsoft.com/office/officeart/2005/8/layout/hierarchy1"/>
    <dgm:cxn modelId="{331BF808-9B7C-4CF8-80DB-2D84815F606A}" type="presParOf" srcId="{4CFA3CFD-AE14-4CDF-9094-251FA7B55BEF}" destId="{D8B6756E-3EE7-4030-AE42-7BB1467100D2}" srcOrd="0" destOrd="0" presId="urn:microsoft.com/office/officeart/2005/8/layout/hierarchy1"/>
    <dgm:cxn modelId="{C14551EF-A75C-419D-940F-E699AB5FAF12}" type="presParOf" srcId="{4CFA3CFD-AE14-4CDF-9094-251FA7B55BEF}" destId="{A31A0B81-FAA2-4D15-BA7B-DCB99C314A9A}" srcOrd="1" destOrd="0" presId="urn:microsoft.com/office/officeart/2005/8/layout/hierarchy1"/>
    <dgm:cxn modelId="{0ADAC4B9-3F38-4CAD-A57D-9A9652F8F8C8}" type="presParOf" srcId="{B0E549F6-AD64-4910-B834-D359E018852A}" destId="{06A1CE48-F622-4257-93C5-3018C27942CD}" srcOrd="1" destOrd="0" presId="urn:microsoft.com/office/officeart/2005/8/layout/hierarchy1"/>
    <dgm:cxn modelId="{1E6CAD09-593A-40C5-AFE7-027B8E5E1C2E}" type="presParOf" srcId="{11ED4890-7614-4727-8AB9-28497A69F036}" destId="{6BE28194-4637-4D35-B75F-6FB71BD506A5}" srcOrd="3" destOrd="0" presId="urn:microsoft.com/office/officeart/2005/8/layout/hierarchy1"/>
    <dgm:cxn modelId="{C4273697-308F-4EB7-915E-108F05A094C6}" type="presParOf" srcId="{6BE28194-4637-4D35-B75F-6FB71BD506A5}" destId="{6E0E36CE-F725-47D0-B51D-24E0395B963E}" srcOrd="0" destOrd="0" presId="urn:microsoft.com/office/officeart/2005/8/layout/hierarchy1"/>
    <dgm:cxn modelId="{B2CEDEA4-C22E-4F40-927B-251591311564}" type="presParOf" srcId="{6E0E36CE-F725-47D0-B51D-24E0395B963E}" destId="{8FAE18D3-6B67-4E63-93BD-C09823D2C88B}" srcOrd="0" destOrd="0" presId="urn:microsoft.com/office/officeart/2005/8/layout/hierarchy1"/>
    <dgm:cxn modelId="{B5F6B03E-2E27-4F5F-8845-EE629322BE24}" type="presParOf" srcId="{6E0E36CE-F725-47D0-B51D-24E0395B963E}" destId="{7262F298-6291-4F25-9B9D-CC7FBCCD09F2}" srcOrd="1" destOrd="0" presId="urn:microsoft.com/office/officeart/2005/8/layout/hierarchy1"/>
    <dgm:cxn modelId="{9C0434B9-6522-4B66-B62B-74CD105A0B6A}" type="presParOf" srcId="{6BE28194-4637-4D35-B75F-6FB71BD506A5}" destId="{3519BFA0-1B17-4327-BC51-C708C55291C0}" srcOrd="1" destOrd="0" presId="urn:microsoft.com/office/officeart/2005/8/layout/hierarchy1"/>
    <dgm:cxn modelId="{3D95039A-FB12-4C02-8162-BBEF91F1439B}" type="presParOf" srcId="{3519BFA0-1B17-4327-BC51-C708C55291C0}" destId="{5EA22BB5-38D4-4F7C-ABCE-6385B19C7095}" srcOrd="0" destOrd="0" presId="urn:microsoft.com/office/officeart/2005/8/layout/hierarchy1"/>
    <dgm:cxn modelId="{ACDE35DB-66E6-47F8-97B7-903F603D92BB}" type="presParOf" srcId="{3519BFA0-1B17-4327-BC51-C708C55291C0}" destId="{F74F2F27-DC7D-4F99-BAEA-0C14D392B009}" srcOrd="1" destOrd="0" presId="urn:microsoft.com/office/officeart/2005/8/layout/hierarchy1"/>
    <dgm:cxn modelId="{F4707BEC-BBC6-4243-95C9-9F0599B6BC52}" type="presParOf" srcId="{F74F2F27-DC7D-4F99-BAEA-0C14D392B009}" destId="{55A41867-769F-42B4-B1F6-9D574E329D88}" srcOrd="0" destOrd="0" presId="urn:microsoft.com/office/officeart/2005/8/layout/hierarchy1"/>
    <dgm:cxn modelId="{0081FD0C-4CAB-4A07-AF19-9DD711910A71}" type="presParOf" srcId="{55A41867-769F-42B4-B1F6-9D574E329D88}" destId="{BEAD6A1B-6A2B-4BE6-82CE-493DD13DD5AC}" srcOrd="0" destOrd="0" presId="urn:microsoft.com/office/officeart/2005/8/layout/hierarchy1"/>
    <dgm:cxn modelId="{62C09415-C6A3-4461-864F-6BA1A18B60D5}" type="presParOf" srcId="{55A41867-769F-42B4-B1F6-9D574E329D88}" destId="{7F3CBA37-322E-4EA8-8AD0-B8CB8DC0F96F}" srcOrd="1" destOrd="0" presId="urn:microsoft.com/office/officeart/2005/8/layout/hierarchy1"/>
    <dgm:cxn modelId="{9642EC03-C6B7-4771-95B3-965559F18E90}" type="presParOf" srcId="{F74F2F27-DC7D-4F99-BAEA-0C14D392B009}" destId="{6DC5816E-0E0A-4D39-AF1C-22480BD13B32}" srcOrd="1" destOrd="0" presId="urn:microsoft.com/office/officeart/2005/8/layout/hierarchy1"/>
    <dgm:cxn modelId="{D6695492-A0A1-4FD5-8F02-8E54F40157F6}" type="presParOf" srcId="{6DC5816E-0E0A-4D39-AF1C-22480BD13B32}" destId="{328E9B1E-B173-42B4-A3CF-76CC1E4DC23E}" srcOrd="0" destOrd="0" presId="urn:microsoft.com/office/officeart/2005/8/layout/hierarchy1"/>
    <dgm:cxn modelId="{49B8FF20-4BE0-498B-BEE8-3ED66330413C}" type="presParOf" srcId="{6DC5816E-0E0A-4D39-AF1C-22480BD13B32}" destId="{60D53DA1-393F-458E-9731-98E33DA9B1E0}" srcOrd="1" destOrd="0" presId="urn:microsoft.com/office/officeart/2005/8/layout/hierarchy1"/>
    <dgm:cxn modelId="{EC4B6680-8E34-484F-8B12-216C5C59A068}" type="presParOf" srcId="{60D53DA1-393F-458E-9731-98E33DA9B1E0}" destId="{BDCDF837-047D-4EE1-8F4C-0B061366924B}" srcOrd="0" destOrd="0" presId="urn:microsoft.com/office/officeart/2005/8/layout/hierarchy1"/>
    <dgm:cxn modelId="{8EA25337-B2C6-4BA1-A438-B79AF4A4D4F6}" type="presParOf" srcId="{BDCDF837-047D-4EE1-8F4C-0B061366924B}" destId="{02679C04-BB44-4AFE-91EB-07E89D497AAD}" srcOrd="0" destOrd="0" presId="urn:microsoft.com/office/officeart/2005/8/layout/hierarchy1"/>
    <dgm:cxn modelId="{527DA009-4B49-4393-A76A-31C6F2D1D700}" type="presParOf" srcId="{BDCDF837-047D-4EE1-8F4C-0B061366924B}" destId="{F6388944-CBAE-4C86-965B-C670F4103CFA}" srcOrd="1" destOrd="0" presId="urn:microsoft.com/office/officeart/2005/8/layout/hierarchy1"/>
    <dgm:cxn modelId="{318548C2-D5D0-47E0-A67E-51ECCE995CBD}" type="presParOf" srcId="{60D53DA1-393F-458E-9731-98E33DA9B1E0}" destId="{6335580D-992B-416C-A081-5C604932BAD7}" srcOrd="1" destOrd="0" presId="urn:microsoft.com/office/officeart/2005/8/layout/hierarchy1"/>
    <dgm:cxn modelId="{E640B5CA-D2C1-43AB-A07E-6B06418C8807}" type="presParOf" srcId="{11ED4890-7614-4727-8AB9-28497A69F036}" destId="{76548CC7-7B0D-4354-9B5E-5F38F7AAE99D}" srcOrd="4" destOrd="0" presId="urn:microsoft.com/office/officeart/2005/8/layout/hierarchy1"/>
    <dgm:cxn modelId="{FBC8BB5E-C036-4BF5-9BA5-2BDB89C4DB69}" type="presParOf" srcId="{76548CC7-7B0D-4354-9B5E-5F38F7AAE99D}" destId="{B5D1A990-49DC-472A-993D-90A9FAD8B173}" srcOrd="0" destOrd="0" presId="urn:microsoft.com/office/officeart/2005/8/layout/hierarchy1"/>
    <dgm:cxn modelId="{164D7ADE-CDF6-47C7-B8E3-F1DCDD53D98A}" type="presParOf" srcId="{B5D1A990-49DC-472A-993D-90A9FAD8B173}" destId="{5AD6B0AC-730D-46CA-90C0-BC982AF0FA72}" srcOrd="0" destOrd="0" presId="urn:microsoft.com/office/officeart/2005/8/layout/hierarchy1"/>
    <dgm:cxn modelId="{D777EE9F-306E-43F0-B771-C607986C04F1}" type="presParOf" srcId="{B5D1A990-49DC-472A-993D-90A9FAD8B173}" destId="{4C0F2152-10C3-47AE-8DAA-405BE9D717F5}" srcOrd="1" destOrd="0" presId="urn:microsoft.com/office/officeart/2005/8/layout/hierarchy1"/>
    <dgm:cxn modelId="{903AC758-E76E-4396-A38C-59F69CAAA87F}" type="presParOf" srcId="{76548CC7-7B0D-4354-9B5E-5F38F7AAE99D}" destId="{D48A524D-9FBD-428F-AB44-31D34403F020}" srcOrd="1" destOrd="0" presId="urn:microsoft.com/office/officeart/2005/8/layout/hierarchy1"/>
    <dgm:cxn modelId="{F3885940-11B0-41F0-8434-1462EEBA34CA}" type="presParOf" srcId="{D48A524D-9FBD-428F-AB44-31D34403F020}" destId="{62E7E0EB-EAE3-45DC-ADFD-3989DEF44B2A}" srcOrd="0" destOrd="0" presId="urn:microsoft.com/office/officeart/2005/8/layout/hierarchy1"/>
    <dgm:cxn modelId="{71B5F2C0-E5D3-4A38-AE4C-663390AEB71A}" type="presParOf" srcId="{D48A524D-9FBD-428F-AB44-31D34403F020}" destId="{C35EF16A-EAE9-4B1B-A6EF-711511681E66}" srcOrd="1" destOrd="0" presId="urn:microsoft.com/office/officeart/2005/8/layout/hierarchy1"/>
    <dgm:cxn modelId="{B999C994-2769-4F82-BAAB-6B73FCB99E39}" type="presParOf" srcId="{C35EF16A-EAE9-4B1B-A6EF-711511681E66}" destId="{E89A3E46-6FD0-41CA-A3E2-218A2DA0661D}" srcOrd="0" destOrd="0" presId="urn:microsoft.com/office/officeart/2005/8/layout/hierarchy1"/>
    <dgm:cxn modelId="{A28CF559-7C83-4B30-9C04-552E9C4E889E}" type="presParOf" srcId="{E89A3E46-6FD0-41CA-A3E2-218A2DA0661D}" destId="{D3E60EFE-B1F8-4043-B381-4E0B040594B9}" srcOrd="0" destOrd="0" presId="urn:microsoft.com/office/officeart/2005/8/layout/hierarchy1"/>
    <dgm:cxn modelId="{F5AF1723-930E-4C4F-B6E6-111737287EF5}" type="presParOf" srcId="{E89A3E46-6FD0-41CA-A3E2-218A2DA0661D}" destId="{FF4455AC-39F4-488A-A261-13E8B5EBBA14}" srcOrd="1" destOrd="0" presId="urn:microsoft.com/office/officeart/2005/8/layout/hierarchy1"/>
    <dgm:cxn modelId="{D4989D7E-5354-442D-B524-A4755679F76B}" type="presParOf" srcId="{C35EF16A-EAE9-4B1B-A6EF-711511681E66}" destId="{AECC5A31-87CD-4AC5-AEC8-9831B19A94F6}" srcOrd="1" destOrd="0" presId="urn:microsoft.com/office/officeart/2005/8/layout/hierarchy1"/>
    <dgm:cxn modelId="{FFE737B3-E8F9-48E8-8C3F-4808DF4CF35C}" type="presParOf" srcId="{AECC5A31-87CD-4AC5-AEC8-9831B19A94F6}" destId="{4F642D31-5FDF-4538-804C-E01DB3DE1353}" srcOrd="0" destOrd="0" presId="urn:microsoft.com/office/officeart/2005/8/layout/hierarchy1"/>
    <dgm:cxn modelId="{3E83ED83-30C7-4E78-BF6B-CD90864D02A8}" type="presParOf" srcId="{AECC5A31-87CD-4AC5-AEC8-9831B19A94F6}" destId="{87F4DB89-D432-4792-BE2C-B04A9AF2C919}" srcOrd="1" destOrd="0" presId="urn:microsoft.com/office/officeart/2005/8/layout/hierarchy1"/>
    <dgm:cxn modelId="{983CF2D2-2327-45C6-B47A-678994DF197B}" type="presParOf" srcId="{87F4DB89-D432-4792-BE2C-B04A9AF2C919}" destId="{FDB50A90-4C3D-43A5-A06B-91561ADFD69E}" srcOrd="0" destOrd="0" presId="urn:microsoft.com/office/officeart/2005/8/layout/hierarchy1"/>
    <dgm:cxn modelId="{DA938A91-B46A-43DE-9362-EDE838CA697E}" type="presParOf" srcId="{FDB50A90-4C3D-43A5-A06B-91561ADFD69E}" destId="{17FF1D36-A971-4872-AA95-D0B0AC516939}" srcOrd="0" destOrd="0" presId="urn:microsoft.com/office/officeart/2005/8/layout/hierarchy1"/>
    <dgm:cxn modelId="{50038163-7645-47F7-9546-30871E8DE664}" type="presParOf" srcId="{FDB50A90-4C3D-43A5-A06B-91561ADFD69E}" destId="{71A0F12B-40FE-456D-9989-68826CF57BDB}" srcOrd="1" destOrd="0" presId="urn:microsoft.com/office/officeart/2005/8/layout/hierarchy1"/>
    <dgm:cxn modelId="{97ACD74C-4F1C-498D-A8C2-7C86841AA406}" type="presParOf" srcId="{87F4DB89-D432-4792-BE2C-B04A9AF2C919}" destId="{6CD248F5-7B3B-4F4C-9F3F-3DC97A4D1077}" srcOrd="1" destOrd="0" presId="urn:microsoft.com/office/officeart/2005/8/layout/hierarchy1"/>
    <dgm:cxn modelId="{09C167AB-8997-4DC1-A392-2C8EBB08C1B0}" type="presParOf" srcId="{AECC5A31-87CD-4AC5-AEC8-9831B19A94F6}" destId="{2F9F5737-E1A9-486D-8F53-65BD782C4CEF}" srcOrd="2" destOrd="0" presId="urn:microsoft.com/office/officeart/2005/8/layout/hierarchy1"/>
    <dgm:cxn modelId="{89F12289-E02E-4D82-98E9-F57C2F7F0687}" type="presParOf" srcId="{AECC5A31-87CD-4AC5-AEC8-9831B19A94F6}" destId="{50D3F047-AC11-42DF-A496-78047E6F0627}" srcOrd="3" destOrd="0" presId="urn:microsoft.com/office/officeart/2005/8/layout/hierarchy1"/>
    <dgm:cxn modelId="{E2AC71F2-7E5A-40CE-9CE1-BE63888ADB31}" type="presParOf" srcId="{50D3F047-AC11-42DF-A496-78047E6F0627}" destId="{2539059F-56D1-41CC-8F45-76753E1CC5CB}" srcOrd="0" destOrd="0" presId="urn:microsoft.com/office/officeart/2005/8/layout/hierarchy1"/>
    <dgm:cxn modelId="{722E3C0B-37E6-40B3-8950-6547B4C49F82}" type="presParOf" srcId="{2539059F-56D1-41CC-8F45-76753E1CC5CB}" destId="{5EE9EC39-8260-4C4B-88DA-91E807424E31}" srcOrd="0" destOrd="0" presId="urn:microsoft.com/office/officeart/2005/8/layout/hierarchy1"/>
    <dgm:cxn modelId="{21366D92-9AC6-4117-B7A1-9AB7EDEC94AC}" type="presParOf" srcId="{2539059F-56D1-41CC-8F45-76753E1CC5CB}" destId="{43A26A35-B6BC-4FEA-BA40-A84D3CE0DD4E}" srcOrd="1" destOrd="0" presId="urn:microsoft.com/office/officeart/2005/8/layout/hierarchy1"/>
    <dgm:cxn modelId="{B7F32078-34B7-4B6E-97A4-F7758C062B08}" type="presParOf" srcId="{50D3F047-AC11-42DF-A496-78047E6F0627}" destId="{F289CAE9-01B8-484F-A3A5-85A9BF596CC0}" srcOrd="1" destOrd="0" presId="urn:microsoft.com/office/officeart/2005/8/layout/hierarchy1"/>
    <dgm:cxn modelId="{0E84A820-0C75-46F6-BAD5-2897B0DCF177}" type="presParOf" srcId="{D48A524D-9FBD-428F-AB44-31D34403F020}" destId="{0C991A5B-72EF-40B2-8F38-16EF9BB04EC0}" srcOrd="2" destOrd="0" presId="urn:microsoft.com/office/officeart/2005/8/layout/hierarchy1"/>
    <dgm:cxn modelId="{FA890911-7347-4ECD-81CC-AC08C46C735D}" type="presParOf" srcId="{D48A524D-9FBD-428F-AB44-31D34403F020}" destId="{3BE03F4F-B117-43FC-BBBC-DD9E9F6216BC}" srcOrd="3" destOrd="0" presId="urn:microsoft.com/office/officeart/2005/8/layout/hierarchy1"/>
    <dgm:cxn modelId="{ACD41639-D1F2-477F-8B0B-0684DF98E34C}" type="presParOf" srcId="{3BE03F4F-B117-43FC-BBBC-DD9E9F6216BC}" destId="{F740A8F5-1E44-44AD-BFD7-904D5C62A337}" srcOrd="0" destOrd="0" presId="urn:microsoft.com/office/officeart/2005/8/layout/hierarchy1"/>
    <dgm:cxn modelId="{2DCA7449-4570-4181-8C83-C3CA906A1E63}" type="presParOf" srcId="{F740A8F5-1E44-44AD-BFD7-904D5C62A337}" destId="{70660E8D-326E-455A-A6C1-C9900163CE39}" srcOrd="0" destOrd="0" presId="urn:microsoft.com/office/officeart/2005/8/layout/hierarchy1"/>
    <dgm:cxn modelId="{DABFF694-95A0-4429-ACBF-DFA1A39F79E0}" type="presParOf" srcId="{F740A8F5-1E44-44AD-BFD7-904D5C62A337}" destId="{B1FBDE36-81DA-4928-B2FB-306408AF9DBA}" srcOrd="1" destOrd="0" presId="urn:microsoft.com/office/officeart/2005/8/layout/hierarchy1"/>
    <dgm:cxn modelId="{0F989994-7069-4A4F-BF1F-EA582FFB0D96}" type="presParOf" srcId="{3BE03F4F-B117-43FC-BBBC-DD9E9F6216BC}" destId="{285CB7F3-1C09-4F66-9E2F-F999EC6A6664}" srcOrd="1" destOrd="0" presId="urn:microsoft.com/office/officeart/2005/8/layout/hierarchy1"/>
    <dgm:cxn modelId="{3150E263-14D4-43A1-83E9-DCA21C884EA8}" type="presParOf" srcId="{285CB7F3-1C09-4F66-9E2F-F999EC6A6664}" destId="{4C1374E6-CD49-4C1D-A466-4F73C4AB51E9}" srcOrd="0" destOrd="0" presId="urn:microsoft.com/office/officeart/2005/8/layout/hierarchy1"/>
    <dgm:cxn modelId="{F315479F-0D1F-4E9E-B717-B0B27522C966}" type="presParOf" srcId="{285CB7F3-1C09-4F66-9E2F-F999EC6A6664}" destId="{4D48157C-A4FB-4408-B372-E513B7098C1E}" srcOrd="1" destOrd="0" presId="urn:microsoft.com/office/officeart/2005/8/layout/hierarchy1"/>
    <dgm:cxn modelId="{BA2B1C3A-718E-4FF2-92F8-8D4C2E5CC4EB}" type="presParOf" srcId="{4D48157C-A4FB-4408-B372-E513B7098C1E}" destId="{F0ED99C8-7CCB-4EFC-ACEB-F3452DEB5AD8}" srcOrd="0" destOrd="0" presId="urn:microsoft.com/office/officeart/2005/8/layout/hierarchy1"/>
    <dgm:cxn modelId="{1D195FA6-EF38-44EF-B53E-C738F4A9A69C}" type="presParOf" srcId="{F0ED99C8-7CCB-4EFC-ACEB-F3452DEB5AD8}" destId="{05CE3414-4A14-4DE3-9D2A-EF796A4EB523}" srcOrd="0" destOrd="0" presId="urn:microsoft.com/office/officeart/2005/8/layout/hierarchy1"/>
    <dgm:cxn modelId="{DD546DEA-A4B5-4235-8A03-4366E70ED87C}" type="presParOf" srcId="{F0ED99C8-7CCB-4EFC-ACEB-F3452DEB5AD8}" destId="{7074EB1B-2431-4FA9-B593-B8149A7721A3}" srcOrd="1" destOrd="0" presId="urn:microsoft.com/office/officeart/2005/8/layout/hierarchy1"/>
    <dgm:cxn modelId="{53DDE89D-13E8-4B93-8CA2-8925852FFDF4}" type="presParOf" srcId="{4D48157C-A4FB-4408-B372-E513B7098C1E}" destId="{AC81C0D7-FFEB-49F7-ACEC-100D23FAE087}" srcOrd="1" destOrd="0" presId="urn:microsoft.com/office/officeart/2005/8/layout/hierarchy1"/>
    <dgm:cxn modelId="{F9F62386-ACFE-4980-B877-04B90C1271F5}" type="presParOf" srcId="{285CB7F3-1C09-4F66-9E2F-F999EC6A6664}" destId="{E68954B9-C773-4CB3-9450-BA2B361DEC1E}" srcOrd="2" destOrd="0" presId="urn:microsoft.com/office/officeart/2005/8/layout/hierarchy1"/>
    <dgm:cxn modelId="{CED726C5-28D8-4751-8107-D20E171B8F5D}" type="presParOf" srcId="{285CB7F3-1C09-4F66-9E2F-F999EC6A6664}" destId="{DAF42EAD-724D-47EF-B854-973E6B301946}" srcOrd="3" destOrd="0" presId="urn:microsoft.com/office/officeart/2005/8/layout/hierarchy1"/>
    <dgm:cxn modelId="{A03ACC43-1F9F-4B8C-8FDC-C765FCFDE5DD}" type="presParOf" srcId="{DAF42EAD-724D-47EF-B854-973E6B301946}" destId="{5C291B8F-6D6B-49A1-BB44-6931716AC1EF}" srcOrd="0" destOrd="0" presId="urn:microsoft.com/office/officeart/2005/8/layout/hierarchy1"/>
    <dgm:cxn modelId="{9C8481E1-DB4E-42AC-8AA3-F56F7FE5FA7F}" type="presParOf" srcId="{5C291B8F-6D6B-49A1-BB44-6931716AC1EF}" destId="{581B8D02-9189-4C58-917C-E71AE6C89FCA}" srcOrd="0" destOrd="0" presId="urn:microsoft.com/office/officeart/2005/8/layout/hierarchy1"/>
    <dgm:cxn modelId="{E3176C16-7A1A-4A8D-A428-709B38C7820A}" type="presParOf" srcId="{5C291B8F-6D6B-49A1-BB44-6931716AC1EF}" destId="{42FBA1DF-C0CE-4F72-B115-0B99836E5751}" srcOrd="1" destOrd="0" presId="urn:microsoft.com/office/officeart/2005/8/layout/hierarchy1"/>
    <dgm:cxn modelId="{9F007465-11BF-4FF0-9213-751EB98F7861}" type="presParOf" srcId="{DAF42EAD-724D-47EF-B854-973E6B301946}" destId="{F37F0322-B046-463E-A7A5-A62601B88E6E}" srcOrd="1" destOrd="0" presId="urn:microsoft.com/office/officeart/2005/8/layout/hierarchy1"/>
  </dgm:cxnLst>
  <dgm:bg/>
  <dgm:whole/>
  <dgm:extLst>
    <a:ext uri="http://schemas.microsoft.com/office/drawing/2008/diagram">
      <dsp:dataModelExt xmlns:dsp="http://schemas.microsoft.com/office/drawing/2008/diagram" relId="rId22"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E68954B9-C773-4CB3-9450-BA2B361DEC1E}">
      <dsp:nvSpPr>
        <dsp:cNvPr id="0" name=""/>
        <dsp:cNvSpPr/>
      </dsp:nvSpPr>
      <dsp:spPr>
        <a:xfrm>
          <a:off x="6376020" y="2160812"/>
          <a:ext cx="229200" cy="109078"/>
        </a:xfrm>
        <a:custGeom>
          <a:avLst/>
          <a:gdLst/>
          <a:ahLst/>
          <a:cxnLst/>
          <a:rect l="0" t="0" r="0" b="0"/>
          <a:pathLst>
            <a:path>
              <a:moveTo>
                <a:pt x="0" y="0"/>
              </a:moveTo>
              <a:lnTo>
                <a:pt x="0" y="74333"/>
              </a:lnTo>
              <a:lnTo>
                <a:pt x="229200" y="74333"/>
              </a:lnTo>
              <a:lnTo>
                <a:pt x="229200" y="109078"/>
              </a:lnTo>
            </a:path>
          </a:pathLst>
        </a:custGeom>
        <a:noFill/>
        <a:ln w="25400" cap="flat" cmpd="sng" algn="ctr">
          <a:solidFill>
            <a:schemeClr val="accent3">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4C1374E6-CD49-4C1D-A466-4F73C4AB51E9}">
      <dsp:nvSpPr>
        <dsp:cNvPr id="0" name=""/>
        <dsp:cNvSpPr/>
      </dsp:nvSpPr>
      <dsp:spPr>
        <a:xfrm>
          <a:off x="6146820" y="2160812"/>
          <a:ext cx="229200" cy="109078"/>
        </a:xfrm>
        <a:custGeom>
          <a:avLst/>
          <a:gdLst/>
          <a:ahLst/>
          <a:cxnLst/>
          <a:rect l="0" t="0" r="0" b="0"/>
          <a:pathLst>
            <a:path>
              <a:moveTo>
                <a:pt x="229200" y="0"/>
              </a:moveTo>
              <a:lnTo>
                <a:pt x="229200" y="74333"/>
              </a:lnTo>
              <a:lnTo>
                <a:pt x="0" y="74333"/>
              </a:lnTo>
              <a:lnTo>
                <a:pt x="0" y="109078"/>
              </a:lnTo>
            </a:path>
          </a:pathLst>
        </a:custGeom>
        <a:noFill/>
        <a:ln w="25400" cap="flat" cmpd="sng" algn="ctr">
          <a:solidFill>
            <a:schemeClr val="accent3">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0C991A5B-72EF-40B2-8F38-16EF9BB04EC0}">
      <dsp:nvSpPr>
        <dsp:cNvPr id="0" name=""/>
        <dsp:cNvSpPr/>
      </dsp:nvSpPr>
      <dsp:spPr>
        <a:xfrm>
          <a:off x="5917620" y="1813574"/>
          <a:ext cx="458400" cy="109078"/>
        </a:xfrm>
        <a:custGeom>
          <a:avLst/>
          <a:gdLst/>
          <a:ahLst/>
          <a:cxnLst/>
          <a:rect l="0" t="0" r="0" b="0"/>
          <a:pathLst>
            <a:path>
              <a:moveTo>
                <a:pt x="0" y="0"/>
              </a:moveTo>
              <a:lnTo>
                <a:pt x="0" y="74333"/>
              </a:lnTo>
              <a:lnTo>
                <a:pt x="458400" y="74333"/>
              </a:lnTo>
              <a:lnTo>
                <a:pt x="458400" y="109078"/>
              </a:lnTo>
            </a:path>
          </a:pathLst>
        </a:custGeom>
        <a:noFill/>
        <a:ln w="25400" cap="flat" cmpd="sng" algn="ctr">
          <a:solidFill>
            <a:schemeClr val="accent2">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2F9F5737-E1A9-486D-8F53-65BD782C4CEF}">
      <dsp:nvSpPr>
        <dsp:cNvPr id="0" name=""/>
        <dsp:cNvSpPr/>
      </dsp:nvSpPr>
      <dsp:spPr>
        <a:xfrm>
          <a:off x="5459219" y="2142426"/>
          <a:ext cx="229200" cy="127464"/>
        </a:xfrm>
        <a:custGeom>
          <a:avLst/>
          <a:gdLst/>
          <a:ahLst/>
          <a:cxnLst/>
          <a:rect l="0" t="0" r="0" b="0"/>
          <a:pathLst>
            <a:path>
              <a:moveTo>
                <a:pt x="0" y="0"/>
              </a:moveTo>
              <a:lnTo>
                <a:pt x="0" y="92719"/>
              </a:lnTo>
              <a:lnTo>
                <a:pt x="229200" y="92719"/>
              </a:lnTo>
              <a:lnTo>
                <a:pt x="229200" y="127464"/>
              </a:lnTo>
            </a:path>
          </a:pathLst>
        </a:custGeom>
        <a:noFill/>
        <a:ln w="25400" cap="flat" cmpd="sng" algn="ctr">
          <a:solidFill>
            <a:schemeClr val="accent3">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4F642D31-5FDF-4538-804C-E01DB3DE1353}">
      <dsp:nvSpPr>
        <dsp:cNvPr id="0" name=""/>
        <dsp:cNvSpPr/>
      </dsp:nvSpPr>
      <dsp:spPr>
        <a:xfrm>
          <a:off x="5230019" y="2142426"/>
          <a:ext cx="229200" cy="127464"/>
        </a:xfrm>
        <a:custGeom>
          <a:avLst/>
          <a:gdLst/>
          <a:ahLst/>
          <a:cxnLst/>
          <a:rect l="0" t="0" r="0" b="0"/>
          <a:pathLst>
            <a:path>
              <a:moveTo>
                <a:pt x="229200" y="0"/>
              </a:moveTo>
              <a:lnTo>
                <a:pt x="229200" y="92719"/>
              </a:lnTo>
              <a:lnTo>
                <a:pt x="0" y="92719"/>
              </a:lnTo>
              <a:lnTo>
                <a:pt x="0" y="127464"/>
              </a:lnTo>
            </a:path>
          </a:pathLst>
        </a:custGeom>
        <a:noFill/>
        <a:ln w="25400" cap="flat" cmpd="sng" algn="ctr">
          <a:solidFill>
            <a:schemeClr val="accent3">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62E7E0EB-EAE3-45DC-ADFD-3989DEF44B2A}">
      <dsp:nvSpPr>
        <dsp:cNvPr id="0" name=""/>
        <dsp:cNvSpPr/>
      </dsp:nvSpPr>
      <dsp:spPr>
        <a:xfrm>
          <a:off x="5459219" y="1767854"/>
          <a:ext cx="458400" cy="91440"/>
        </a:xfrm>
        <a:custGeom>
          <a:avLst/>
          <a:gdLst/>
          <a:ahLst/>
          <a:cxnLst/>
          <a:rect l="0" t="0" r="0" b="0"/>
          <a:pathLst>
            <a:path>
              <a:moveTo>
                <a:pt x="458400" y="45720"/>
              </a:moveTo>
              <a:lnTo>
                <a:pt x="458400" y="101667"/>
              </a:lnTo>
              <a:lnTo>
                <a:pt x="0" y="101667"/>
              </a:lnTo>
              <a:lnTo>
                <a:pt x="0" y="136412"/>
              </a:lnTo>
            </a:path>
          </a:pathLst>
        </a:custGeom>
        <a:noFill/>
        <a:ln w="25400" cap="flat" cmpd="sng" algn="ctr">
          <a:solidFill>
            <a:schemeClr val="accent2">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328E9B1E-B173-42B4-A3CF-76CC1E4DC23E}">
      <dsp:nvSpPr>
        <dsp:cNvPr id="0" name=""/>
        <dsp:cNvSpPr/>
      </dsp:nvSpPr>
      <dsp:spPr>
        <a:xfrm>
          <a:off x="4725898" y="2160812"/>
          <a:ext cx="91440" cy="109078"/>
        </a:xfrm>
        <a:custGeom>
          <a:avLst/>
          <a:gdLst/>
          <a:ahLst/>
          <a:cxnLst/>
          <a:rect l="0" t="0" r="0" b="0"/>
          <a:pathLst>
            <a:path>
              <a:moveTo>
                <a:pt x="45720" y="0"/>
              </a:moveTo>
              <a:lnTo>
                <a:pt x="45720" y="109078"/>
              </a:lnTo>
            </a:path>
          </a:pathLst>
        </a:custGeom>
        <a:noFill/>
        <a:ln w="25400" cap="flat" cmpd="sng" algn="ctr">
          <a:solidFill>
            <a:schemeClr val="accent3">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5EA22BB5-38D4-4F7C-ABCE-6385B19C7095}">
      <dsp:nvSpPr>
        <dsp:cNvPr id="0" name=""/>
        <dsp:cNvSpPr/>
      </dsp:nvSpPr>
      <dsp:spPr>
        <a:xfrm>
          <a:off x="4725898" y="1813574"/>
          <a:ext cx="91440" cy="109078"/>
        </a:xfrm>
        <a:custGeom>
          <a:avLst/>
          <a:gdLst/>
          <a:ahLst/>
          <a:cxnLst/>
          <a:rect l="0" t="0" r="0" b="0"/>
          <a:pathLst>
            <a:path>
              <a:moveTo>
                <a:pt x="45720" y="0"/>
              </a:moveTo>
              <a:lnTo>
                <a:pt x="45720" y="109078"/>
              </a:lnTo>
            </a:path>
          </a:pathLst>
        </a:custGeom>
        <a:noFill/>
        <a:ln w="25400" cap="flat" cmpd="sng" algn="ctr">
          <a:solidFill>
            <a:schemeClr val="accent2">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58BE307B-A11E-4EEB-BF2F-D40C434177AA}">
      <dsp:nvSpPr>
        <dsp:cNvPr id="0" name=""/>
        <dsp:cNvSpPr/>
      </dsp:nvSpPr>
      <dsp:spPr>
        <a:xfrm>
          <a:off x="4267497" y="2160812"/>
          <a:ext cx="91440" cy="109078"/>
        </a:xfrm>
        <a:custGeom>
          <a:avLst/>
          <a:gdLst/>
          <a:ahLst/>
          <a:cxnLst/>
          <a:rect l="0" t="0" r="0" b="0"/>
          <a:pathLst>
            <a:path>
              <a:moveTo>
                <a:pt x="45720" y="0"/>
              </a:moveTo>
              <a:lnTo>
                <a:pt x="45720" y="109078"/>
              </a:lnTo>
            </a:path>
          </a:pathLst>
        </a:custGeom>
        <a:noFill/>
        <a:ln w="25400" cap="flat" cmpd="sng" algn="ctr">
          <a:solidFill>
            <a:schemeClr val="accent3">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BC1CDBCC-6317-4A23-A1A4-95D5313CDC86}">
      <dsp:nvSpPr>
        <dsp:cNvPr id="0" name=""/>
        <dsp:cNvSpPr/>
      </dsp:nvSpPr>
      <dsp:spPr>
        <a:xfrm>
          <a:off x="4267497" y="1813574"/>
          <a:ext cx="91440" cy="109078"/>
        </a:xfrm>
        <a:custGeom>
          <a:avLst/>
          <a:gdLst/>
          <a:ahLst/>
          <a:cxnLst/>
          <a:rect l="0" t="0" r="0" b="0"/>
          <a:pathLst>
            <a:path>
              <a:moveTo>
                <a:pt x="45720" y="0"/>
              </a:moveTo>
              <a:lnTo>
                <a:pt x="45720" y="109078"/>
              </a:lnTo>
            </a:path>
          </a:pathLst>
        </a:custGeom>
        <a:noFill/>
        <a:ln w="25400" cap="flat" cmpd="sng" algn="ctr">
          <a:solidFill>
            <a:schemeClr val="accent2">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7AD19D5A-0F76-4D2B-A1B2-B8D6BFD96309}">
      <dsp:nvSpPr>
        <dsp:cNvPr id="0" name=""/>
        <dsp:cNvSpPr/>
      </dsp:nvSpPr>
      <dsp:spPr>
        <a:xfrm>
          <a:off x="3809096" y="2160812"/>
          <a:ext cx="91440" cy="109078"/>
        </a:xfrm>
        <a:custGeom>
          <a:avLst/>
          <a:gdLst/>
          <a:ahLst/>
          <a:cxnLst/>
          <a:rect l="0" t="0" r="0" b="0"/>
          <a:pathLst>
            <a:path>
              <a:moveTo>
                <a:pt x="45720" y="0"/>
              </a:moveTo>
              <a:lnTo>
                <a:pt x="45720" y="109078"/>
              </a:lnTo>
            </a:path>
          </a:pathLst>
        </a:custGeom>
        <a:noFill/>
        <a:ln w="25400" cap="flat" cmpd="sng" algn="ctr">
          <a:solidFill>
            <a:schemeClr val="accent3">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A5A3E487-AABA-4099-806C-E29872EC461C}">
      <dsp:nvSpPr>
        <dsp:cNvPr id="0" name=""/>
        <dsp:cNvSpPr/>
      </dsp:nvSpPr>
      <dsp:spPr>
        <a:xfrm>
          <a:off x="2708815" y="1813574"/>
          <a:ext cx="1146001" cy="109078"/>
        </a:xfrm>
        <a:custGeom>
          <a:avLst/>
          <a:gdLst/>
          <a:ahLst/>
          <a:cxnLst/>
          <a:rect l="0" t="0" r="0" b="0"/>
          <a:pathLst>
            <a:path>
              <a:moveTo>
                <a:pt x="0" y="0"/>
              </a:moveTo>
              <a:lnTo>
                <a:pt x="0" y="74333"/>
              </a:lnTo>
              <a:lnTo>
                <a:pt x="1146001" y="74333"/>
              </a:lnTo>
              <a:lnTo>
                <a:pt x="1146001" y="109078"/>
              </a:lnTo>
            </a:path>
          </a:pathLst>
        </a:custGeom>
        <a:noFill/>
        <a:ln w="25400" cap="flat" cmpd="sng" algn="ctr">
          <a:solidFill>
            <a:schemeClr val="accent2">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AD59BA2F-19BE-4299-AA2A-67B46F095C73}">
      <dsp:nvSpPr>
        <dsp:cNvPr id="0" name=""/>
        <dsp:cNvSpPr/>
      </dsp:nvSpPr>
      <dsp:spPr>
        <a:xfrm>
          <a:off x="3167215" y="2160812"/>
          <a:ext cx="229200" cy="109078"/>
        </a:xfrm>
        <a:custGeom>
          <a:avLst/>
          <a:gdLst/>
          <a:ahLst/>
          <a:cxnLst/>
          <a:rect l="0" t="0" r="0" b="0"/>
          <a:pathLst>
            <a:path>
              <a:moveTo>
                <a:pt x="0" y="0"/>
              </a:moveTo>
              <a:lnTo>
                <a:pt x="0" y="74333"/>
              </a:lnTo>
              <a:lnTo>
                <a:pt x="229200" y="74333"/>
              </a:lnTo>
              <a:lnTo>
                <a:pt x="229200" y="109078"/>
              </a:lnTo>
            </a:path>
          </a:pathLst>
        </a:custGeom>
        <a:noFill/>
        <a:ln w="25400" cap="flat" cmpd="sng" algn="ctr">
          <a:solidFill>
            <a:schemeClr val="accent3">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C4682D86-C36A-42D7-A2BE-C7F29572864E}">
      <dsp:nvSpPr>
        <dsp:cNvPr id="0" name=""/>
        <dsp:cNvSpPr/>
      </dsp:nvSpPr>
      <dsp:spPr>
        <a:xfrm>
          <a:off x="2938015" y="2160812"/>
          <a:ext cx="229200" cy="109078"/>
        </a:xfrm>
        <a:custGeom>
          <a:avLst/>
          <a:gdLst/>
          <a:ahLst/>
          <a:cxnLst/>
          <a:rect l="0" t="0" r="0" b="0"/>
          <a:pathLst>
            <a:path>
              <a:moveTo>
                <a:pt x="229200" y="0"/>
              </a:moveTo>
              <a:lnTo>
                <a:pt x="229200" y="74333"/>
              </a:lnTo>
              <a:lnTo>
                <a:pt x="0" y="74333"/>
              </a:lnTo>
              <a:lnTo>
                <a:pt x="0" y="109078"/>
              </a:lnTo>
            </a:path>
          </a:pathLst>
        </a:custGeom>
        <a:noFill/>
        <a:ln w="25400" cap="flat" cmpd="sng" algn="ctr">
          <a:solidFill>
            <a:schemeClr val="accent3">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871C6FA2-3F37-4AE6-B51A-E97C4196AE57}">
      <dsp:nvSpPr>
        <dsp:cNvPr id="0" name=""/>
        <dsp:cNvSpPr/>
      </dsp:nvSpPr>
      <dsp:spPr>
        <a:xfrm>
          <a:off x="2708815" y="1813574"/>
          <a:ext cx="458400" cy="109078"/>
        </a:xfrm>
        <a:custGeom>
          <a:avLst/>
          <a:gdLst/>
          <a:ahLst/>
          <a:cxnLst/>
          <a:rect l="0" t="0" r="0" b="0"/>
          <a:pathLst>
            <a:path>
              <a:moveTo>
                <a:pt x="0" y="0"/>
              </a:moveTo>
              <a:lnTo>
                <a:pt x="0" y="74333"/>
              </a:lnTo>
              <a:lnTo>
                <a:pt x="458400" y="74333"/>
              </a:lnTo>
              <a:lnTo>
                <a:pt x="458400" y="109078"/>
              </a:lnTo>
            </a:path>
          </a:pathLst>
        </a:custGeom>
        <a:noFill/>
        <a:ln w="25400" cap="flat" cmpd="sng" algn="ctr">
          <a:solidFill>
            <a:schemeClr val="accent2">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712D148B-7C63-4BAA-A9F4-D2132A7486F0}">
      <dsp:nvSpPr>
        <dsp:cNvPr id="0" name=""/>
        <dsp:cNvSpPr/>
      </dsp:nvSpPr>
      <dsp:spPr>
        <a:xfrm>
          <a:off x="2250414" y="2160812"/>
          <a:ext cx="229200" cy="109078"/>
        </a:xfrm>
        <a:custGeom>
          <a:avLst/>
          <a:gdLst/>
          <a:ahLst/>
          <a:cxnLst/>
          <a:rect l="0" t="0" r="0" b="0"/>
          <a:pathLst>
            <a:path>
              <a:moveTo>
                <a:pt x="0" y="0"/>
              </a:moveTo>
              <a:lnTo>
                <a:pt x="0" y="74333"/>
              </a:lnTo>
              <a:lnTo>
                <a:pt x="229200" y="74333"/>
              </a:lnTo>
              <a:lnTo>
                <a:pt x="229200" y="109078"/>
              </a:lnTo>
            </a:path>
          </a:pathLst>
        </a:custGeom>
        <a:noFill/>
        <a:ln w="25400" cap="flat" cmpd="sng" algn="ctr">
          <a:solidFill>
            <a:schemeClr val="accent3">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B59A7051-3C1D-4FEA-BF07-1952036FA578}">
      <dsp:nvSpPr>
        <dsp:cNvPr id="0" name=""/>
        <dsp:cNvSpPr/>
      </dsp:nvSpPr>
      <dsp:spPr>
        <a:xfrm>
          <a:off x="2021213" y="2160812"/>
          <a:ext cx="229200" cy="109078"/>
        </a:xfrm>
        <a:custGeom>
          <a:avLst/>
          <a:gdLst/>
          <a:ahLst/>
          <a:cxnLst/>
          <a:rect l="0" t="0" r="0" b="0"/>
          <a:pathLst>
            <a:path>
              <a:moveTo>
                <a:pt x="229200" y="0"/>
              </a:moveTo>
              <a:lnTo>
                <a:pt x="229200" y="74333"/>
              </a:lnTo>
              <a:lnTo>
                <a:pt x="0" y="74333"/>
              </a:lnTo>
              <a:lnTo>
                <a:pt x="0" y="109078"/>
              </a:lnTo>
            </a:path>
          </a:pathLst>
        </a:custGeom>
        <a:noFill/>
        <a:ln w="25400" cap="flat" cmpd="sng" algn="ctr">
          <a:solidFill>
            <a:schemeClr val="accent3">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F62F81F0-ECFD-4F87-8126-B9BE481413C0}">
      <dsp:nvSpPr>
        <dsp:cNvPr id="0" name=""/>
        <dsp:cNvSpPr/>
      </dsp:nvSpPr>
      <dsp:spPr>
        <a:xfrm>
          <a:off x="2250414" y="1813574"/>
          <a:ext cx="458400" cy="109078"/>
        </a:xfrm>
        <a:custGeom>
          <a:avLst/>
          <a:gdLst/>
          <a:ahLst/>
          <a:cxnLst/>
          <a:rect l="0" t="0" r="0" b="0"/>
          <a:pathLst>
            <a:path>
              <a:moveTo>
                <a:pt x="458400" y="0"/>
              </a:moveTo>
              <a:lnTo>
                <a:pt x="458400" y="74333"/>
              </a:lnTo>
              <a:lnTo>
                <a:pt x="0" y="74333"/>
              </a:lnTo>
              <a:lnTo>
                <a:pt x="0" y="109078"/>
              </a:lnTo>
            </a:path>
          </a:pathLst>
        </a:custGeom>
        <a:noFill/>
        <a:ln w="25400" cap="flat" cmpd="sng" algn="ctr">
          <a:solidFill>
            <a:schemeClr val="accent2">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DC6479D2-A530-48DC-A5E1-F8D76CB3BA2E}">
      <dsp:nvSpPr>
        <dsp:cNvPr id="0" name=""/>
        <dsp:cNvSpPr/>
      </dsp:nvSpPr>
      <dsp:spPr>
        <a:xfrm>
          <a:off x="1517093" y="2160812"/>
          <a:ext cx="91440" cy="109078"/>
        </a:xfrm>
        <a:custGeom>
          <a:avLst/>
          <a:gdLst/>
          <a:ahLst/>
          <a:cxnLst/>
          <a:rect l="0" t="0" r="0" b="0"/>
          <a:pathLst>
            <a:path>
              <a:moveTo>
                <a:pt x="45720" y="0"/>
              </a:moveTo>
              <a:lnTo>
                <a:pt x="45720" y="109078"/>
              </a:lnTo>
            </a:path>
          </a:pathLst>
        </a:custGeom>
        <a:noFill/>
        <a:ln w="25400" cap="flat" cmpd="sng" algn="ctr">
          <a:solidFill>
            <a:schemeClr val="accent3">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5A41743B-9346-4943-B1CE-8D563461FA0D}">
      <dsp:nvSpPr>
        <dsp:cNvPr id="0" name=""/>
        <dsp:cNvSpPr/>
      </dsp:nvSpPr>
      <dsp:spPr>
        <a:xfrm>
          <a:off x="1562813" y="1813574"/>
          <a:ext cx="1146001" cy="109078"/>
        </a:xfrm>
        <a:custGeom>
          <a:avLst/>
          <a:gdLst/>
          <a:ahLst/>
          <a:cxnLst/>
          <a:rect l="0" t="0" r="0" b="0"/>
          <a:pathLst>
            <a:path>
              <a:moveTo>
                <a:pt x="1146001" y="0"/>
              </a:moveTo>
              <a:lnTo>
                <a:pt x="1146001" y="74333"/>
              </a:lnTo>
              <a:lnTo>
                <a:pt x="0" y="74333"/>
              </a:lnTo>
              <a:lnTo>
                <a:pt x="0" y="109078"/>
              </a:lnTo>
            </a:path>
          </a:pathLst>
        </a:custGeom>
        <a:noFill/>
        <a:ln w="25400" cap="flat" cmpd="sng" algn="ctr">
          <a:solidFill>
            <a:schemeClr val="accent2">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32D9540E-1390-4F33-8204-5E1863687E2E}">
      <dsp:nvSpPr>
        <dsp:cNvPr id="0" name=""/>
        <dsp:cNvSpPr/>
      </dsp:nvSpPr>
      <dsp:spPr>
        <a:xfrm>
          <a:off x="875212" y="2160812"/>
          <a:ext cx="229200" cy="109078"/>
        </a:xfrm>
        <a:custGeom>
          <a:avLst/>
          <a:gdLst/>
          <a:ahLst/>
          <a:cxnLst/>
          <a:rect l="0" t="0" r="0" b="0"/>
          <a:pathLst>
            <a:path>
              <a:moveTo>
                <a:pt x="0" y="0"/>
              </a:moveTo>
              <a:lnTo>
                <a:pt x="0" y="74333"/>
              </a:lnTo>
              <a:lnTo>
                <a:pt x="229200" y="74333"/>
              </a:lnTo>
              <a:lnTo>
                <a:pt x="229200" y="109078"/>
              </a:lnTo>
            </a:path>
          </a:pathLst>
        </a:custGeom>
        <a:noFill/>
        <a:ln w="25400" cap="flat" cmpd="sng" algn="ctr">
          <a:solidFill>
            <a:schemeClr val="accent3">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8DBD6CF8-1F4B-44C8-876B-1B1283C44A91}">
      <dsp:nvSpPr>
        <dsp:cNvPr id="0" name=""/>
        <dsp:cNvSpPr/>
      </dsp:nvSpPr>
      <dsp:spPr>
        <a:xfrm>
          <a:off x="646011" y="2160812"/>
          <a:ext cx="229200" cy="109078"/>
        </a:xfrm>
        <a:custGeom>
          <a:avLst/>
          <a:gdLst/>
          <a:ahLst/>
          <a:cxnLst/>
          <a:rect l="0" t="0" r="0" b="0"/>
          <a:pathLst>
            <a:path>
              <a:moveTo>
                <a:pt x="229200" y="0"/>
              </a:moveTo>
              <a:lnTo>
                <a:pt x="229200" y="74333"/>
              </a:lnTo>
              <a:lnTo>
                <a:pt x="0" y="74333"/>
              </a:lnTo>
              <a:lnTo>
                <a:pt x="0" y="109078"/>
              </a:lnTo>
            </a:path>
          </a:pathLst>
        </a:custGeom>
        <a:noFill/>
        <a:ln w="25400" cap="flat" cmpd="sng" algn="ctr">
          <a:solidFill>
            <a:schemeClr val="accent3">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8195D4DA-65FF-445C-AE31-8C317073955B}">
      <dsp:nvSpPr>
        <dsp:cNvPr id="0" name=""/>
        <dsp:cNvSpPr/>
      </dsp:nvSpPr>
      <dsp:spPr>
        <a:xfrm>
          <a:off x="531411" y="1813574"/>
          <a:ext cx="343800" cy="109078"/>
        </a:xfrm>
        <a:custGeom>
          <a:avLst/>
          <a:gdLst/>
          <a:ahLst/>
          <a:cxnLst/>
          <a:rect l="0" t="0" r="0" b="0"/>
          <a:pathLst>
            <a:path>
              <a:moveTo>
                <a:pt x="0" y="0"/>
              </a:moveTo>
              <a:lnTo>
                <a:pt x="0" y="74333"/>
              </a:lnTo>
              <a:lnTo>
                <a:pt x="343800" y="74333"/>
              </a:lnTo>
              <a:lnTo>
                <a:pt x="343800" y="109078"/>
              </a:lnTo>
            </a:path>
          </a:pathLst>
        </a:custGeom>
        <a:noFill/>
        <a:ln w="25400" cap="flat" cmpd="sng" algn="ctr">
          <a:solidFill>
            <a:schemeClr val="accent2">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244D2239-5346-4DC7-B7B2-C19ABF6B24CF}">
      <dsp:nvSpPr>
        <dsp:cNvPr id="0" name=""/>
        <dsp:cNvSpPr/>
      </dsp:nvSpPr>
      <dsp:spPr>
        <a:xfrm>
          <a:off x="141890" y="2160812"/>
          <a:ext cx="91440" cy="109078"/>
        </a:xfrm>
        <a:custGeom>
          <a:avLst/>
          <a:gdLst/>
          <a:ahLst/>
          <a:cxnLst/>
          <a:rect l="0" t="0" r="0" b="0"/>
          <a:pathLst>
            <a:path>
              <a:moveTo>
                <a:pt x="45720" y="0"/>
              </a:moveTo>
              <a:lnTo>
                <a:pt x="45720" y="109078"/>
              </a:lnTo>
            </a:path>
          </a:pathLst>
        </a:custGeom>
        <a:noFill/>
        <a:ln w="25400" cap="flat" cmpd="sng" algn="ctr">
          <a:solidFill>
            <a:schemeClr val="accent3">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887B62E4-1D38-44D6-947C-35CA931FE49C}">
      <dsp:nvSpPr>
        <dsp:cNvPr id="0" name=""/>
        <dsp:cNvSpPr/>
      </dsp:nvSpPr>
      <dsp:spPr>
        <a:xfrm>
          <a:off x="187610" y="1813574"/>
          <a:ext cx="343800" cy="109078"/>
        </a:xfrm>
        <a:custGeom>
          <a:avLst/>
          <a:gdLst/>
          <a:ahLst/>
          <a:cxnLst/>
          <a:rect l="0" t="0" r="0" b="0"/>
          <a:pathLst>
            <a:path>
              <a:moveTo>
                <a:pt x="343800" y="0"/>
              </a:moveTo>
              <a:lnTo>
                <a:pt x="343800" y="74333"/>
              </a:lnTo>
              <a:lnTo>
                <a:pt x="0" y="74333"/>
              </a:lnTo>
              <a:lnTo>
                <a:pt x="0" y="109078"/>
              </a:lnTo>
            </a:path>
          </a:pathLst>
        </a:custGeom>
        <a:noFill/>
        <a:ln w="25400" cap="flat" cmpd="sng" algn="ctr">
          <a:solidFill>
            <a:schemeClr val="accent2">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A5CCAEE6-97E7-4ADC-9CA5-E6DF5F83C480}">
      <dsp:nvSpPr>
        <dsp:cNvPr id="0" name=""/>
        <dsp:cNvSpPr/>
      </dsp:nvSpPr>
      <dsp:spPr>
        <a:xfrm>
          <a:off x="343883" y="1575414"/>
          <a:ext cx="375055" cy="238160"/>
        </a:xfrm>
        <a:prstGeom prst="roundRect">
          <a:avLst>
            <a:gd name="adj" fmla="val 10000"/>
          </a:avLst>
        </a:prstGeom>
        <a:gradFill rotWithShape="0">
          <a:gsLst>
            <a:gs pos="0">
              <a:schemeClr val="accent1">
                <a:hueOff val="0"/>
                <a:satOff val="0"/>
                <a:lumOff val="0"/>
                <a:alphaOff val="0"/>
                <a:tint val="50000"/>
                <a:satMod val="300000"/>
              </a:schemeClr>
            </a:gs>
            <a:gs pos="35000">
              <a:schemeClr val="accent1">
                <a:hueOff val="0"/>
                <a:satOff val="0"/>
                <a:lumOff val="0"/>
                <a:alphaOff val="0"/>
                <a:tint val="37000"/>
                <a:satMod val="300000"/>
              </a:schemeClr>
            </a:gs>
            <a:gs pos="100000">
              <a:schemeClr val="accent1">
                <a:hueOff val="0"/>
                <a:satOff val="0"/>
                <a:lumOff val="0"/>
                <a:alphaOff val="0"/>
                <a:tint val="15000"/>
                <a:satMod val="350000"/>
              </a:schemeClr>
            </a:gs>
          </a:gsLst>
          <a:lin ang="16200000" scaled="1"/>
        </a:gradFill>
        <a:ln>
          <a:noFill/>
        </a:ln>
        <a:effectLst>
          <a:outerShdw blurRad="38100" dist="25400" dir="5400000" rotWithShape="0">
            <a:srgbClr val="000000">
              <a:alpha val="50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sp>
    <dsp:sp modelId="{51ADE424-FEA8-4064-8749-74FB7B42C988}">
      <dsp:nvSpPr>
        <dsp:cNvPr id="0" name=""/>
        <dsp:cNvSpPr/>
      </dsp:nvSpPr>
      <dsp:spPr>
        <a:xfrm>
          <a:off x="385556" y="1615003"/>
          <a:ext cx="375055" cy="238160"/>
        </a:xfrm>
        <a:prstGeom prst="roundRect">
          <a:avLst>
            <a:gd name="adj" fmla="val 10000"/>
          </a:avLst>
        </a:prstGeom>
        <a:solidFill>
          <a:schemeClr val="lt1">
            <a:alpha val="90000"/>
            <a:hueOff val="0"/>
            <a:satOff val="0"/>
            <a:lumOff val="0"/>
            <a:alphaOff val="0"/>
          </a:schemeClr>
        </a:solidFill>
        <a:ln w="9525" cap="flat" cmpd="sng" algn="ctr">
          <a:solidFill>
            <a:schemeClr val="accent1">
              <a:hueOff val="0"/>
              <a:satOff val="0"/>
              <a:lumOff val="0"/>
              <a:alphaOff val="0"/>
            </a:schemeClr>
          </a:solidFill>
          <a:prstDash val="solid"/>
        </a:ln>
        <a:effectLst/>
      </dsp:spPr>
      <dsp:style>
        <a:lnRef idx="1">
          <a:scrgbClr r="0" g="0" b="0"/>
        </a:lnRef>
        <a:fillRef idx="1">
          <a:scrgbClr r="0" g="0" b="0"/>
        </a:fillRef>
        <a:effectRef idx="0">
          <a:scrgbClr r="0" g="0" b="0"/>
        </a:effectRef>
        <a:fontRef idx="minor"/>
      </dsp:style>
      <dsp:txBody>
        <a:bodyPr spcFirstLastPara="0" vert="horz" wrap="square" lIns="19050" tIns="19050" rIns="19050" bIns="19050" numCol="1" spcCol="1270" anchor="ctr" anchorCtr="0">
          <a:noAutofit/>
        </a:bodyPr>
        <a:lstStyle/>
        <a:p>
          <a:pPr marL="0" lvl="0" indent="0" algn="ctr" defTabSz="222250">
            <a:lnSpc>
              <a:spcPct val="90000"/>
            </a:lnSpc>
            <a:spcBef>
              <a:spcPct val="0"/>
            </a:spcBef>
            <a:spcAft>
              <a:spcPct val="35000"/>
            </a:spcAft>
            <a:buNone/>
          </a:pPr>
          <a:r>
            <a:rPr lang="en-GB" sz="500" kern="1200"/>
            <a:t>Support Networks</a:t>
          </a:r>
        </a:p>
      </dsp:txBody>
      <dsp:txXfrm>
        <a:off x="392531" y="1621978"/>
        <a:ext cx="361105" cy="224210"/>
      </dsp:txXfrm>
    </dsp:sp>
    <dsp:sp modelId="{D65DB67D-A896-4003-B1B9-B7CA37597B4B}">
      <dsp:nvSpPr>
        <dsp:cNvPr id="0" name=""/>
        <dsp:cNvSpPr/>
      </dsp:nvSpPr>
      <dsp:spPr>
        <a:xfrm>
          <a:off x="83" y="1922652"/>
          <a:ext cx="375055" cy="238160"/>
        </a:xfrm>
        <a:prstGeom prst="roundRect">
          <a:avLst>
            <a:gd name="adj" fmla="val 10000"/>
          </a:avLst>
        </a:prstGeom>
        <a:gradFill rotWithShape="0">
          <a:gsLst>
            <a:gs pos="0">
              <a:schemeClr val="accent2">
                <a:hueOff val="0"/>
                <a:satOff val="0"/>
                <a:lumOff val="0"/>
                <a:alphaOff val="0"/>
                <a:tint val="50000"/>
                <a:satMod val="300000"/>
              </a:schemeClr>
            </a:gs>
            <a:gs pos="35000">
              <a:schemeClr val="accent2">
                <a:hueOff val="0"/>
                <a:satOff val="0"/>
                <a:lumOff val="0"/>
                <a:alphaOff val="0"/>
                <a:tint val="37000"/>
                <a:satMod val="300000"/>
              </a:schemeClr>
            </a:gs>
            <a:gs pos="100000">
              <a:schemeClr val="accent2">
                <a:hueOff val="0"/>
                <a:satOff val="0"/>
                <a:lumOff val="0"/>
                <a:alphaOff val="0"/>
                <a:tint val="15000"/>
                <a:satMod val="350000"/>
              </a:schemeClr>
            </a:gs>
          </a:gsLst>
          <a:lin ang="16200000" scaled="1"/>
        </a:gradFill>
        <a:ln>
          <a:noFill/>
        </a:ln>
        <a:effectLst>
          <a:outerShdw blurRad="38100" dist="25400" dir="5400000" rotWithShape="0">
            <a:srgbClr val="000000">
              <a:alpha val="50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sp>
    <dsp:sp modelId="{635458CA-8B21-4AA4-AEE4-0FA655E40825}">
      <dsp:nvSpPr>
        <dsp:cNvPr id="0" name=""/>
        <dsp:cNvSpPr/>
      </dsp:nvSpPr>
      <dsp:spPr>
        <a:xfrm>
          <a:off x="41756" y="1962242"/>
          <a:ext cx="375055" cy="238160"/>
        </a:xfrm>
        <a:prstGeom prst="roundRect">
          <a:avLst>
            <a:gd name="adj" fmla="val 10000"/>
          </a:avLst>
        </a:prstGeom>
        <a:solidFill>
          <a:schemeClr val="lt1">
            <a:alpha val="90000"/>
            <a:hueOff val="0"/>
            <a:satOff val="0"/>
            <a:lumOff val="0"/>
            <a:alphaOff val="0"/>
          </a:schemeClr>
        </a:solidFill>
        <a:ln w="9525" cap="flat" cmpd="sng" algn="ctr">
          <a:solidFill>
            <a:schemeClr val="accent2">
              <a:hueOff val="0"/>
              <a:satOff val="0"/>
              <a:lumOff val="0"/>
              <a:alphaOff val="0"/>
            </a:schemeClr>
          </a:solidFill>
          <a:prstDash val="solid"/>
        </a:ln>
        <a:effectLst/>
      </dsp:spPr>
      <dsp:style>
        <a:lnRef idx="1">
          <a:scrgbClr r="0" g="0" b="0"/>
        </a:lnRef>
        <a:fillRef idx="1">
          <a:scrgbClr r="0" g="0" b="0"/>
        </a:fillRef>
        <a:effectRef idx="0">
          <a:scrgbClr r="0" g="0" b="0"/>
        </a:effectRef>
        <a:fontRef idx="minor"/>
      </dsp:style>
      <dsp:txBody>
        <a:bodyPr spcFirstLastPara="0" vert="horz" wrap="square" lIns="19050" tIns="19050" rIns="19050" bIns="19050" numCol="1" spcCol="1270" anchor="ctr" anchorCtr="0">
          <a:noAutofit/>
        </a:bodyPr>
        <a:lstStyle/>
        <a:p>
          <a:pPr marL="0" lvl="0" indent="0" algn="ctr" defTabSz="222250">
            <a:lnSpc>
              <a:spcPct val="90000"/>
            </a:lnSpc>
            <a:spcBef>
              <a:spcPct val="0"/>
            </a:spcBef>
            <a:spcAft>
              <a:spcPct val="35000"/>
            </a:spcAft>
            <a:buNone/>
          </a:pPr>
          <a:r>
            <a:rPr lang="en-GB" sz="500" kern="1200"/>
            <a:t>Friendship</a:t>
          </a:r>
        </a:p>
      </dsp:txBody>
      <dsp:txXfrm>
        <a:off x="48731" y="1969217"/>
        <a:ext cx="361105" cy="224210"/>
      </dsp:txXfrm>
    </dsp:sp>
    <dsp:sp modelId="{2D4530A8-A4BE-45A7-955B-F0FC06AC0A11}">
      <dsp:nvSpPr>
        <dsp:cNvPr id="0" name=""/>
        <dsp:cNvSpPr/>
      </dsp:nvSpPr>
      <dsp:spPr>
        <a:xfrm>
          <a:off x="83" y="2269891"/>
          <a:ext cx="375055" cy="238160"/>
        </a:xfrm>
        <a:prstGeom prst="roundRect">
          <a:avLst>
            <a:gd name="adj" fmla="val 10000"/>
          </a:avLst>
        </a:prstGeom>
        <a:gradFill rotWithShape="0">
          <a:gsLst>
            <a:gs pos="0">
              <a:schemeClr val="accent3">
                <a:hueOff val="0"/>
                <a:satOff val="0"/>
                <a:lumOff val="0"/>
                <a:alphaOff val="0"/>
                <a:tint val="50000"/>
                <a:satMod val="300000"/>
              </a:schemeClr>
            </a:gs>
            <a:gs pos="35000">
              <a:schemeClr val="accent3">
                <a:hueOff val="0"/>
                <a:satOff val="0"/>
                <a:lumOff val="0"/>
                <a:alphaOff val="0"/>
                <a:tint val="37000"/>
                <a:satMod val="300000"/>
              </a:schemeClr>
            </a:gs>
            <a:gs pos="100000">
              <a:schemeClr val="accent3">
                <a:hueOff val="0"/>
                <a:satOff val="0"/>
                <a:lumOff val="0"/>
                <a:alphaOff val="0"/>
                <a:tint val="15000"/>
                <a:satMod val="350000"/>
              </a:schemeClr>
            </a:gs>
          </a:gsLst>
          <a:lin ang="16200000" scaled="1"/>
        </a:gradFill>
        <a:ln>
          <a:noFill/>
        </a:ln>
        <a:effectLst>
          <a:outerShdw blurRad="38100" dist="25400" dir="5400000" rotWithShape="0">
            <a:srgbClr val="000000">
              <a:alpha val="50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sp>
    <dsp:sp modelId="{AEC2A100-8401-480C-B733-62F911390C8C}">
      <dsp:nvSpPr>
        <dsp:cNvPr id="0" name=""/>
        <dsp:cNvSpPr/>
      </dsp:nvSpPr>
      <dsp:spPr>
        <a:xfrm>
          <a:off x="41756" y="2309480"/>
          <a:ext cx="375055" cy="238160"/>
        </a:xfrm>
        <a:prstGeom prst="roundRect">
          <a:avLst>
            <a:gd name="adj" fmla="val 10000"/>
          </a:avLst>
        </a:prstGeom>
        <a:solidFill>
          <a:schemeClr val="lt1">
            <a:alpha val="90000"/>
            <a:hueOff val="0"/>
            <a:satOff val="0"/>
            <a:lumOff val="0"/>
            <a:alphaOff val="0"/>
          </a:schemeClr>
        </a:solidFill>
        <a:ln w="9525" cap="flat" cmpd="sng" algn="ctr">
          <a:solidFill>
            <a:schemeClr val="accent3">
              <a:hueOff val="0"/>
              <a:satOff val="0"/>
              <a:lumOff val="0"/>
              <a:alphaOff val="0"/>
            </a:schemeClr>
          </a:solidFill>
          <a:prstDash val="solid"/>
        </a:ln>
        <a:effectLst/>
      </dsp:spPr>
      <dsp:style>
        <a:lnRef idx="1">
          <a:scrgbClr r="0" g="0" b="0"/>
        </a:lnRef>
        <a:fillRef idx="1">
          <a:scrgbClr r="0" g="0" b="0"/>
        </a:fillRef>
        <a:effectRef idx="0">
          <a:scrgbClr r="0" g="0" b="0"/>
        </a:effectRef>
        <a:fontRef idx="minor"/>
      </dsp:style>
      <dsp:txBody>
        <a:bodyPr spcFirstLastPara="0" vert="horz" wrap="square" lIns="19050" tIns="19050" rIns="19050" bIns="19050" numCol="1" spcCol="1270" anchor="ctr" anchorCtr="0">
          <a:noAutofit/>
        </a:bodyPr>
        <a:lstStyle/>
        <a:p>
          <a:pPr marL="0" lvl="0" indent="0" algn="ctr" defTabSz="222250">
            <a:lnSpc>
              <a:spcPct val="90000"/>
            </a:lnSpc>
            <a:spcBef>
              <a:spcPct val="0"/>
            </a:spcBef>
            <a:spcAft>
              <a:spcPct val="35000"/>
            </a:spcAft>
            <a:buNone/>
          </a:pPr>
          <a:r>
            <a:rPr lang="en-GB" sz="500" kern="1200"/>
            <a:t>"Friend"</a:t>
          </a:r>
        </a:p>
      </dsp:txBody>
      <dsp:txXfrm>
        <a:off x="48731" y="2316455"/>
        <a:ext cx="361105" cy="224210"/>
      </dsp:txXfrm>
    </dsp:sp>
    <dsp:sp modelId="{3935D9A7-0597-4881-9669-F450FD6C4B47}">
      <dsp:nvSpPr>
        <dsp:cNvPr id="0" name=""/>
        <dsp:cNvSpPr/>
      </dsp:nvSpPr>
      <dsp:spPr>
        <a:xfrm>
          <a:off x="687684" y="1922652"/>
          <a:ext cx="375055" cy="238160"/>
        </a:xfrm>
        <a:prstGeom prst="roundRect">
          <a:avLst>
            <a:gd name="adj" fmla="val 10000"/>
          </a:avLst>
        </a:prstGeom>
        <a:gradFill rotWithShape="0">
          <a:gsLst>
            <a:gs pos="0">
              <a:schemeClr val="accent2">
                <a:hueOff val="0"/>
                <a:satOff val="0"/>
                <a:lumOff val="0"/>
                <a:alphaOff val="0"/>
                <a:tint val="50000"/>
                <a:satMod val="300000"/>
              </a:schemeClr>
            </a:gs>
            <a:gs pos="35000">
              <a:schemeClr val="accent2">
                <a:hueOff val="0"/>
                <a:satOff val="0"/>
                <a:lumOff val="0"/>
                <a:alphaOff val="0"/>
                <a:tint val="37000"/>
                <a:satMod val="300000"/>
              </a:schemeClr>
            </a:gs>
            <a:gs pos="100000">
              <a:schemeClr val="accent2">
                <a:hueOff val="0"/>
                <a:satOff val="0"/>
                <a:lumOff val="0"/>
                <a:alphaOff val="0"/>
                <a:tint val="15000"/>
                <a:satMod val="350000"/>
              </a:schemeClr>
            </a:gs>
          </a:gsLst>
          <a:lin ang="16200000" scaled="1"/>
        </a:gradFill>
        <a:ln>
          <a:noFill/>
        </a:ln>
        <a:effectLst>
          <a:outerShdw blurRad="38100" dist="25400" dir="5400000" rotWithShape="0">
            <a:srgbClr val="000000">
              <a:alpha val="50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sp>
    <dsp:sp modelId="{4F48EE72-DD27-4B98-B3F4-A93668C98BC1}">
      <dsp:nvSpPr>
        <dsp:cNvPr id="0" name=""/>
        <dsp:cNvSpPr/>
      </dsp:nvSpPr>
      <dsp:spPr>
        <a:xfrm>
          <a:off x="729357" y="1962242"/>
          <a:ext cx="375055" cy="238160"/>
        </a:xfrm>
        <a:prstGeom prst="roundRect">
          <a:avLst>
            <a:gd name="adj" fmla="val 10000"/>
          </a:avLst>
        </a:prstGeom>
        <a:solidFill>
          <a:schemeClr val="lt1">
            <a:alpha val="90000"/>
            <a:hueOff val="0"/>
            <a:satOff val="0"/>
            <a:lumOff val="0"/>
            <a:alphaOff val="0"/>
          </a:schemeClr>
        </a:solidFill>
        <a:ln w="9525" cap="flat" cmpd="sng" algn="ctr">
          <a:solidFill>
            <a:schemeClr val="accent2">
              <a:hueOff val="0"/>
              <a:satOff val="0"/>
              <a:lumOff val="0"/>
              <a:alphaOff val="0"/>
            </a:schemeClr>
          </a:solidFill>
          <a:prstDash val="solid"/>
        </a:ln>
        <a:effectLst/>
      </dsp:spPr>
      <dsp:style>
        <a:lnRef idx="1">
          <a:scrgbClr r="0" g="0" b="0"/>
        </a:lnRef>
        <a:fillRef idx="1">
          <a:scrgbClr r="0" g="0" b="0"/>
        </a:fillRef>
        <a:effectRef idx="0">
          <a:scrgbClr r="0" g="0" b="0"/>
        </a:effectRef>
        <a:fontRef idx="minor"/>
      </dsp:style>
      <dsp:txBody>
        <a:bodyPr spcFirstLastPara="0" vert="horz" wrap="square" lIns="19050" tIns="19050" rIns="19050" bIns="19050" numCol="1" spcCol="1270" anchor="ctr" anchorCtr="0">
          <a:noAutofit/>
        </a:bodyPr>
        <a:lstStyle/>
        <a:p>
          <a:pPr marL="0" lvl="0" indent="0" algn="ctr" defTabSz="222250">
            <a:lnSpc>
              <a:spcPct val="90000"/>
            </a:lnSpc>
            <a:spcBef>
              <a:spcPct val="0"/>
            </a:spcBef>
            <a:spcAft>
              <a:spcPct val="35000"/>
            </a:spcAft>
            <a:buNone/>
          </a:pPr>
          <a:r>
            <a:rPr lang="en-GB" sz="500" kern="1200"/>
            <a:t>Staff</a:t>
          </a:r>
        </a:p>
      </dsp:txBody>
      <dsp:txXfrm>
        <a:off x="736332" y="1969217"/>
        <a:ext cx="361105" cy="224210"/>
      </dsp:txXfrm>
    </dsp:sp>
    <dsp:sp modelId="{355A9692-C125-49D0-8B33-072B21044042}">
      <dsp:nvSpPr>
        <dsp:cNvPr id="0" name=""/>
        <dsp:cNvSpPr/>
      </dsp:nvSpPr>
      <dsp:spPr>
        <a:xfrm>
          <a:off x="458484" y="2269891"/>
          <a:ext cx="375055" cy="238160"/>
        </a:xfrm>
        <a:prstGeom prst="roundRect">
          <a:avLst>
            <a:gd name="adj" fmla="val 10000"/>
          </a:avLst>
        </a:prstGeom>
        <a:gradFill rotWithShape="0">
          <a:gsLst>
            <a:gs pos="0">
              <a:schemeClr val="accent3">
                <a:hueOff val="0"/>
                <a:satOff val="0"/>
                <a:lumOff val="0"/>
                <a:alphaOff val="0"/>
                <a:tint val="50000"/>
                <a:satMod val="300000"/>
              </a:schemeClr>
            </a:gs>
            <a:gs pos="35000">
              <a:schemeClr val="accent3">
                <a:hueOff val="0"/>
                <a:satOff val="0"/>
                <a:lumOff val="0"/>
                <a:alphaOff val="0"/>
                <a:tint val="37000"/>
                <a:satMod val="300000"/>
              </a:schemeClr>
            </a:gs>
            <a:gs pos="100000">
              <a:schemeClr val="accent3">
                <a:hueOff val="0"/>
                <a:satOff val="0"/>
                <a:lumOff val="0"/>
                <a:alphaOff val="0"/>
                <a:tint val="15000"/>
                <a:satMod val="350000"/>
              </a:schemeClr>
            </a:gs>
          </a:gsLst>
          <a:lin ang="16200000" scaled="1"/>
        </a:gradFill>
        <a:ln>
          <a:noFill/>
        </a:ln>
        <a:effectLst>
          <a:outerShdw blurRad="38100" dist="25400" dir="5400000" rotWithShape="0">
            <a:srgbClr val="000000">
              <a:alpha val="50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sp>
    <dsp:sp modelId="{2EE807FD-6BF7-4C97-B74C-D7D8BBDE18CD}">
      <dsp:nvSpPr>
        <dsp:cNvPr id="0" name=""/>
        <dsp:cNvSpPr/>
      </dsp:nvSpPr>
      <dsp:spPr>
        <a:xfrm>
          <a:off x="500156" y="2309480"/>
          <a:ext cx="375055" cy="238160"/>
        </a:xfrm>
        <a:prstGeom prst="roundRect">
          <a:avLst>
            <a:gd name="adj" fmla="val 10000"/>
          </a:avLst>
        </a:prstGeom>
        <a:solidFill>
          <a:schemeClr val="lt1">
            <a:alpha val="90000"/>
            <a:hueOff val="0"/>
            <a:satOff val="0"/>
            <a:lumOff val="0"/>
            <a:alphaOff val="0"/>
          </a:schemeClr>
        </a:solidFill>
        <a:ln w="9525" cap="flat" cmpd="sng" algn="ctr">
          <a:solidFill>
            <a:schemeClr val="accent3">
              <a:hueOff val="0"/>
              <a:satOff val="0"/>
              <a:lumOff val="0"/>
              <a:alphaOff val="0"/>
            </a:schemeClr>
          </a:solidFill>
          <a:prstDash val="solid"/>
        </a:ln>
        <a:effectLst/>
      </dsp:spPr>
      <dsp:style>
        <a:lnRef idx="1">
          <a:scrgbClr r="0" g="0" b="0"/>
        </a:lnRef>
        <a:fillRef idx="1">
          <a:scrgbClr r="0" g="0" b="0"/>
        </a:fillRef>
        <a:effectRef idx="0">
          <a:scrgbClr r="0" g="0" b="0"/>
        </a:effectRef>
        <a:fontRef idx="minor"/>
      </dsp:style>
      <dsp:txBody>
        <a:bodyPr spcFirstLastPara="0" vert="horz" wrap="square" lIns="19050" tIns="19050" rIns="19050" bIns="19050" numCol="1" spcCol="1270" anchor="ctr" anchorCtr="0">
          <a:noAutofit/>
        </a:bodyPr>
        <a:lstStyle/>
        <a:p>
          <a:pPr marL="0" lvl="0" indent="0" algn="ctr" defTabSz="222250">
            <a:lnSpc>
              <a:spcPct val="90000"/>
            </a:lnSpc>
            <a:spcBef>
              <a:spcPct val="0"/>
            </a:spcBef>
            <a:spcAft>
              <a:spcPct val="35000"/>
            </a:spcAft>
            <a:buNone/>
          </a:pPr>
          <a:r>
            <a:rPr lang="en-GB" sz="500" kern="1200"/>
            <a:t>"Meeting"</a:t>
          </a:r>
        </a:p>
      </dsp:txBody>
      <dsp:txXfrm>
        <a:off x="507131" y="2316455"/>
        <a:ext cx="361105" cy="224210"/>
      </dsp:txXfrm>
    </dsp:sp>
    <dsp:sp modelId="{E854F8AD-357D-4D38-8982-0CE8AB28B6B2}">
      <dsp:nvSpPr>
        <dsp:cNvPr id="0" name=""/>
        <dsp:cNvSpPr/>
      </dsp:nvSpPr>
      <dsp:spPr>
        <a:xfrm>
          <a:off x="916884" y="2269891"/>
          <a:ext cx="375055" cy="238160"/>
        </a:xfrm>
        <a:prstGeom prst="roundRect">
          <a:avLst>
            <a:gd name="adj" fmla="val 10000"/>
          </a:avLst>
        </a:prstGeom>
        <a:gradFill rotWithShape="0">
          <a:gsLst>
            <a:gs pos="0">
              <a:schemeClr val="accent3">
                <a:hueOff val="0"/>
                <a:satOff val="0"/>
                <a:lumOff val="0"/>
                <a:alphaOff val="0"/>
                <a:tint val="50000"/>
                <a:satMod val="300000"/>
              </a:schemeClr>
            </a:gs>
            <a:gs pos="35000">
              <a:schemeClr val="accent3">
                <a:hueOff val="0"/>
                <a:satOff val="0"/>
                <a:lumOff val="0"/>
                <a:alphaOff val="0"/>
                <a:tint val="37000"/>
                <a:satMod val="300000"/>
              </a:schemeClr>
            </a:gs>
            <a:gs pos="100000">
              <a:schemeClr val="accent3">
                <a:hueOff val="0"/>
                <a:satOff val="0"/>
                <a:lumOff val="0"/>
                <a:alphaOff val="0"/>
                <a:tint val="15000"/>
                <a:satMod val="350000"/>
              </a:schemeClr>
            </a:gs>
          </a:gsLst>
          <a:lin ang="16200000" scaled="1"/>
        </a:gradFill>
        <a:ln>
          <a:noFill/>
        </a:ln>
        <a:effectLst>
          <a:outerShdw blurRad="38100" dist="25400" dir="5400000" rotWithShape="0">
            <a:srgbClr val="000000">
              <a:alpha val="50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sp>
    <dsp:sp modelId="{C17991B3-20D3-4862-9D3D-9A80907A201B}">
      <dsp:nvSpPr>
        <dsp:cNvPr id="0" name=""/>
        <dsp:cNvSpPr/>
      </dsp:nvSpPr>
      <dsp:spPr>
        <a:xfrm>
          <a:off x="958557" y="2309480"/>
          <a:ext cx="375055" cy="238160"/>
        </a:xfrm>
        <a:prstGeom prst="roundRect">
          <a:avLst>
            <a:gd name="adj" fmla="val 10000"/>
          </a:avLst>
        </a:prstGeom>
        <a:solidFill>
          <a:schemeClr val="lt1">
            <a:alpha val="90000"/>
            <a:hueOff val="0"/>
            <a:satOff val="0"/>
            <a:lumOff val="0"/>
            <a:alphaOff val="0"/>
          </a:schemeClr>
        </a:solidFill>
        <a:ln w="9525" cap="flat" cmpd="sng" algn="ctr">
          <a:solidFill>
            <a:schemeClr val="accent3">
              <a:hueOff val="0"/>
              <a:satOff val="0"/>
              <a:lumOff val="0"/>
              <a:alphaOff val="0"/>
            </a:schemeClr>
          </a:solidFill>
          <a:prstDash val="solid"/>
        </a:ln>
        <a:effectLst/>
      </dsp:spPr>
      <dsp:style>
        <a:lnRef idx="1">
          <a:scrgbClr r="0" g="0" b="0"/>
        </a:lnRef>
        <a:fillRef idx="1">
          <a:scrgbClr r="0" g="0" b="0"/>
        </a:fillRef>
        <a:effectRef idx="0">
          <a:scrgbClr r="0" g="0" b="0"/>
        </a:effectRef>
        <a:fontRef idx="minor"/>
      </dsp:style>
      <dsp:txBody>
        <a:bodyPr spcFirstLastPara="0" vert="horz" wrap="square" lIns="19050" tIns="19050" rIns="19050" bIns="19050" numCol="1" spcCol="1270" anchor="ctr" anchorCtr="0">
          <a:noAutofit/>
        </a:bodyPr>
        <a:lstStyle/>
        <a:p>
          <a:pPr marL="0" lvl="0" indent="0" algn="ctr" defTabSz="222250">
            <a:lnSpc>
              <a:spcPct val="90000"/>
            </a:lnSpc>
            <a:spcBef>
              <a:spcPct val="0"/>
            </a:spcBef>
            <a:spcAft>
              <a:spcPct val="35000"/>
            </a:spcAft>
            <a:buNone/>
          </a:pPr>
          <a:r>
            <a:rPr lang="en-GB" sz="500" kern="1200"/>
            <a:t>"Staff"</a:t>
          </a:r>
        </a:p>
      </dsp:txBody>
      <dsp:txXfrm>
        <a:off x="965532" y="2316455"/>
        <a:ext cx="361105" cy="224210"/>
      </dsp:txXfrm>
    </dsp:sp>
    <dsp:sp modelId="{C61A5762-1629-45EC-8D12-58DD779863E2}">
      <dsp:nvSpPr>
        <dsp:cNvPr id="0" name=""/>
        <dsp:cNvSpPr/>
      </dsp:nvSpPr>
      <dsp:spPr>
        <a:xfrm>
          <a:off x="2521287" y="1575414"/>
          <a:ext cx="375055" cy="238160"/>
        </a:xfrm>
        <a:prstGeom prst="roundRect">
          <a:avLst>
            <a:gd name="adj" fmla="val 10000"/>
          </a:avLst>
        </a:prstGeom>
        <a:gradFill rotWithShape="0">
          <a:gsLst>
            <a:gs pos="0">
              <a:schemeClr val="accent1">
                <a:hueOff val="0"/>
                <a:satOff val="0"/>
                <a:lumOff val="0"/>
                <a:alphaOff val="0"/>
                <a:tint val="50000"/>
                <a:satMod val="300000"/>
              </a:schemeClr>
            </a:gs>
            <a:gs pos="35000">
              <a:schemeClr val="accent1">
                <a:hueOff val="0"/>
                <a:satOff val="0"/>
                <a:lumOff val="0"/>
                <a:alphaOff val="0"/>
                <a:tint val="37000"/>
                <a:satMod val="300000"/>
              </a:schemeClr>
            </a:gs>
            <a:gs pos="100000">
              <a:schemeClr val="accent1">
                <a:hueOff val="0"/>
                <a:satOff val="0"/>
                <a:lumOff val="0"/>
                <a:alphaOff val="0"/>
                <a:tint val="15000"/>
                <a:satMod val="350000"/>
              </a:schemeClr>
            </a:gs>
          </a:gsLst>
          <a:lin ang="16200000" scaled="1"/>
        </a:gradFill>
        <a:ln>
          <a:noFill/>
        </a:ln>
        <a:effectLst>
          <a:outerShdw blurRad="38100" dist="25400" dir="5400000" rotWithShape="0">
            <a:srgbClr val="000000">
              <a:alpha val="50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sp>
    <dsp:sp modelId="{1127B886-0A98-4427-A946-7AFB5E6C5DFE}">
      <dsp:nvSpPr>
        <dsp:cNvPr id="0" name=""/>
        <dsp:cNvSpPr/>
      </dsp:nvSpPr>
      <dsp:spPr>
        <a:xfrm>
          <a:off x="2562960" y="1615003"/>
          <a:ext cx="375055" cy="238160"/>
        </a:xfrm>
        <a:prstGeom prst="roundRect">
          <a:avLst>
            <a:gd name="adj" fmla="val 10000"/>
          </a:avLst>
        </a:prstGeom>
        <a:solidFill>
          <a:schemeClr val="lt1">
            <a:alpha val="90000"/>
            <a:hueOff val="0"/>
            <a:satOff val="0"/>
            <a:lumOff val="0"/>
            <a:alphaOff val="0"/>
          </a:schemeClr>
        </a:solidFill>
        <a:ln w="9525" cap="flat" cmpd="sng" algn="ctr">
          <a:solidFill>
            <a:schemeClr val="accent1">
              <a:hueOff val="0"/>
              <a:satOff val="0"/>
              <a:lumOff val="0"/>
              <a:alphaOff val="0"/>
            </a:schemeClr>
          </a:solidFill>
          <a:prstDash val="solid"/>
        </a:ln>
        <a:effectLst/>
      </dsp:spPr>
      <dsp:style>
        <a:lnRef idx="1">
          <a:scrgbClr r="0" g="0" b="0"/>
        </a:lnRef>
        <a:fillRef idx="1">
          <a:scrgbClr r="0" g="0" b="0"/>
        </a:fillRef>
        <a:effectRef idx="0">
          <a:scrgbClr r="0" g="0" b="0"/>
        </a:effectRef>
        <a:fontRef idx="minor"/>
      </dsp:style>
      <dsp:txBody>
        <a:bodyPr spcFirstLastPara="0" vert="horz" wrap="square" lIns="19050" tIns="19050" rIns="19050" bIns="19050" numCol="1" spcCol="1270" anchor="ctr" anchorCtr="0">
          <a:noAutofit/>
        </a:bodyPr>
        <a:lstStyle/>
        <a:p>
          <a:pPr marL="0" lvl="0" indent="0" algn="ctr" defTabSz="222250">
            <a:lnSpc>
              <a:spcPct val="90000"/>
            </a:lnSpc>
            <a:spcBef>
              <a:spcPct val="0"/>
            </a:spcBef>
            <a:spcAft>
              <a:spcPct val="35000"/>
            </a:spcAft>
            <a:buNone/>
          </a:pPr>
          <a:r>
            <a:rPr lang="en-GB" sz="500" kern="1200"/>
            <a:t>Pro-anorexia</a:t>
          </a:r>
        </a:p>
      </dsp:txBody>
      <dsp:txXfrm>
        <a:off x="2569935" y="1621978"/>
        <a:ext cx="361105" cy="224210"/>
      </dsp:txXfrm>
    </dsp:sp>
    <dsp:sp modelId="{949DBC96-D7AF-417A-B53B-6D433653E444}">
      <dsp:nvSpPr>
        <dsp:cNvPr id="0" name=""/>
        <dsp:cNvSpPr/>
      </dsp:nvSpPr>
      <dsp:spPr>
        <a:xfrm>
          <a:off x="1375285" y="1922652"/>
          <a:ext cx="375055" cy="238160"/>
        </a:xfrm>
        <a:prstGeom prst="roundRect">
          <a:avLst>
            <a:gd name="adj" fmla="val 10000"/>
          </a:avLst>
        </a:prstGeom>
        <a:gradFill rotWithShape="0">
          <a:gsLst>
            <a:gs pos="0">
              <a:schemeClr val="accent2">
                <a:hueOff val="0"/>
                <a:satOff val="0"/>
                <a:lumOff val="0"/>
                <a:alphaOff val="0"/>
                <a:tint val="50000"/>
                <a:satMod val="300000"/>
              </a:schemeClr>
            </a:gs>
            <a:gs pos="35000">
              <a:schemeClr val="accent2">
                <a:hueOff val="0"/>
                <a:satOff val="0"/>
                <a:lumOff val="0"/>
                <a:alphaOff val="0"/>
                <a:tint val="37000"/>
                <a:satMod val="300000"/>
              </a:schemeClr>
            </a:gs>
            <a:gs pos="100000">
              <a:schemeClr val="accent2">
                <a:hueOff val="0"/>
                <a:satOff val="0"/>
                <a:lumOff val="0"/>
                <a:alphaOff val="0"/>
                <a:tint val="15000"/>
                <a:satMod val="350000"/>
              </a:schemeClr>
            </a:gs>
          </a:gsLst>
          <a:lin ang="16200000" scaled="1"/>
        </a:gradFill>
        <a:ln>
          <a:noFill/>
        </a:ln>
        <a:effectLst>
          <a:outerShdw blurRad="38100" dist="25400" dir="5400000" rotWithShape="0">
            <a:srgbClr val="000000">
              <a:alpha val="50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sp>
    <dsp:sp modelId="{6D9578D8-22FE-4DA5-A4A0-2DF3AFF60BAD}">
      <dsp:nvSpPr>
        <dsp:cNvPr id="0" name=""/>
        <dsp:cNvSpPr/>
      </dsp:nvSpPr>
      <dsp:spPr>
        <a:xfrm>
          <a:off x="1416958" y="1962242"/>
          <a:ext cx="375055" cy="238160"/>
        </a:xfrm>
        <a:prstGeom prst="roundRect">
          <a:avLst>
            <a:gd name="adj" fmla="val 10000"/>
          </a:avLst>
        </a:prstGeom>
        <a:solidFill>
          <a:schemeClr val="lt1">
            <a:alpha val="90000"/>
            <a:hueOff val="0"/>
            <a:satOff val="0"/>
            <a:lumOff val="0"/>
            <a:alphaOff val="0"/>
          </a:schemeClr>
        </a:solidFill>
        <a:ln w="9525" cap="flat" cmpd="sng" algn="ctr">
          <a:solidFill>
            <a:schemeClr val="accent2">
              <a:hueOff val="0"/>
              <a:satOff val="0"/>
              <a:lumOff val="0"/>
              <a:alphaOff val="0"/>
            </a:schemeClr>
          </a:solidFill>
          <a:prstDash val="solid"/>
        </a:ln>
        <a:effectLst/>
      </dsp:spPr>
      <dsp:style>
        <a:lnRef idx="1">
          <a:scrgbClr r="0" g="0" b="0"/>
        </a:lnRef>
        <a:fillRef idx="1">
          <a:scrgbClr r="0" g="0" b="0"/>
        </a:fillRef>
        <a:effectRef idx="0">
          <a:scrgbClr r="0" g="0" b="0"/>
        </a:effectRef>
        <a:fontRef idx="minor"/>
      </dsp:style>
      <dsp:txBody>
        <a:bodyPr spcFirstLastPara="0" vert="horz" wrap="square" lIns="19050" tIns="19050" rIns="19050" bIns="19050" numCol="1" spcCol="1270" anchor="ctr" anchorCtr="0">
          <a:noAutofit/>
        </a:bodyPr>
        <a:lstStyle/>
        <a:p>
          <a:pPr marL="0" lvl="0" indent="0" algn="ctr" defTabSz="222250">
            <a:lnSpc>
              <a:spcPct val="90000"/>
            </a:lnSpc>
            <a:spcBef>
              <a:spcPct val="0"/>
            </a:spcBef>
            <a:spcAft>
              <a:spcPct val="35000"/>
            </a:spcAft>
            <a:buNone/>
          </a:pPr>
          <a:r>
            <a:rPr lang="en-GB" sz="500" kern="1200"/>
            <a:t>Positivity toward anorexia</a:t>
          </a:r>
        </a:p>
      </dsp:txBody>
      <dsp:txXfrm>
        <a:off x="1423933" y="1969217"/>
        <a:ext cx="361105" cy="224210"/>
      </dsp:txXfrm>
    </dsp:sp>
    <dsp:sp modelId="{660DD132-F730-4234-BB5E-F422E2F548FC}">
      <dsp:nvSpPr>
        <dsp:cNvPr id="0" name=""/>
        <dsp:cNvSpPr/>
      </dsp:nvSpPr>
      <dsp:spPr>
        <a:xfrm>
          <a:off x="1375285" y="2269891"/>
          <a:ext cx="375055" cy="238160"/>
        </a:xfrm>
        <a:prstGeom prst="roundRect">
          <a:avLst>
            <a:gd name="adj" fmla="val 10000"/>
          </a:avLst>
        </a:prstGeom>
        <a:gradFill rotWithShape="0">
          <a:gsLst>
            <a:gs pos="0">
              <a:schemeClr val="accent3">
                <a:hueOff val="0"/>
                <a:satOff val="0"/>
                <a:lumOff val="0"/>
                <a:alphaOff val="0"/>
                <a:tint val="50000"/>
                <a:satMod val="300000"/>
              </a:schemeClr>
            </a:gs>
            <a:gs pos="35000">
              <a:schemeClr val="accent3">
                <a:hueOff val="0"/>
                <a:satOff val="0"/>
                <a:lumOff val="0"/>
                <a:alphaOff val="0"/>
                <a:tint val="37000"/>
                <a:satMod val="300000"/>
              </a:schemeClr>
            </a:gs>
            <a:gs pos="100000">
              <a:schemeClr val="accent3">
                <a:hueOff val="0"/>
                <a:satOff val="0"/>
                <a:lumOff val="0"/>
                <a:alphaOff val="0"/>
                <a:tint val="15000"/>
                <a:satMod val="350000"/>
              </a:schemeClr>
            </a:gs>
          </a:gsLst>
          <a:lin ang="16200000" scaled="1"/>
        </a:gradFill>
        <a:ln>
          <a:noFill/>
        </a:ln>
        <a:effectLst>
          <a:outerShdw blurRad="38100" dist="25400" dir="5400000" rotWithShape="0">
            <a:srgbClr val="000000">
              <a:alpha val="50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sp>
    <dsp:sp modelId="{CFBECA6B-B89B-47E1-A87C-95FF8E78AA87}">
      <dsp:nvSpPr>
        <dsp:cNvPr id="0" name=""/>
        <dsp:cNvSpPr/>
      </dsp:nvSpPr>
      <dsp:spPr>
        <a:xfrm>
          <a:off x="1416958" y="2309480"/>
          <a:ext cx="375055" cy="238160"/>
        </a:xfrm>
        <a:prstGeom prst="roundRect">
          <a:avLst>
            <a:gd name="adj" fmla="val 10000"/>
          </a:avLst>
        </a:prstGeom>
        <a:solidFill>
          <a:schemeClr val="lt1">
            <a:alpha val="90000"/>
            <a:hueOff val="0"/>
            <a:satOff val="0"/>
            <a:lumOff val="0"/>
            <a:alphaOff val="0"/>
          </a:schemeClr>
        </a:solidFill>
        <a:ln w="9525" cap="flat" cmpd="sng" algn="ctr">
          <a:solidFill>
            <a:schemeClr val="accent3">
              <a:hueOff val="0"/>
              <a:satOff val="0"/>
              <a:lumOff val="0"/>
              <a:alphaOff val="0"/>
            </a:schemeClr>
          </a:solidFill>
          <a:prstDash val="solid"/>
        </a:ln>
        <a:effectLst/>
      </dsp:spPr>
      <dsp:style>
        <a:lnRef idx="1">
          <a:scrgbClr r="0" g="0" b="0"/>
        </a:lnRef>
        <a:fillRef idx="1">
          <a:scrgbClr r="0" g="0" b="0"/>
        </a:fillRef>
        <a:effectRef idx="0">
          <a:scrgbClr r="0" g="0" b="0"/>
        </a:effectRef>
        <a:fontRef idx="minor"/>
      </dsp:style>
      <dsp:txBody>
        <a:bodyPr spcFirstLastPara="0" vert="horz" wrap="square" lIns="19050" tIns="19050" rIns="19050" bIns="19050" numCol="1" spcCol="1270" anchor="ctr" anchorCtr="0">
          <a:noAutofit/>
        </a:bodyPr>
        <a:lstStyle/>
        <a:p>
          <a:pPr marL="0" lvl="0" indent="0" algn="ctr" defTabSz="222250">
            <a:lnSpc>
              <a:spcPct val="90000"/>
            </a:lnSpc>
            <a:spcBef>
              <a:spcPct val="0"/>
            </a:spcBef>
            <a:spcAft>
              <a:spcPct val="35000"/>
            </a:spcAft>
            <a:buNone/>
          </a:pPr>
          <a:r>
            <a:rPr lang="en-GB" sz="500" kern="1200"/>
            <a:t>"The best"</a:t>
          </a:r>
        </a:p>
      </dsp:txBody>
      <dsp:txXfrm>
        <a:off x="1423933" y="2316455"/>
        <a:ext cx="361105" cy="224210"/>
      </dsp:txXfrm>
    </dsp:sp>
    <dsp:sp modelId="{2C68FBF1-666A-4EB4-97AD-B5E1F62B457A}">
      <dsp:nvSpPr>
        <dsp:cNvPr id="0" name=""/>
        <dsp:cNvSpPr/>
      </dsp:nvSpPr>
      <dsp:spPr>
        <a:xfrm>
          <a:off x="2062886" y="1922652"/>
          <a:ext cx="375055" cy="238160"/>
        </a:xfrm>
        <a:prstGeom prst="roundRect">
          <a:avLst>
            <a:gd name="adj" fmla="val 10000"/>
          </a:avLst>
        </a:prstGeom>
        <a:gradFill rotWithShape="0">
          <a:gsLst>
            <a:gs pos="0">
              <a:schemeClr val="accent2">
                <a:hueOff val="0"/>
                <a:satOff val="0"/>
                <a:lumOff val="0"/>
                <a:alphaOff val="0"/>
                <a:tint val="50000"/>
                <a:satMod val="300000"/>
              </a:schemeClr>
            </a:gs>
            <a:gs pos="35000">
              <a:schemeClr val="accent2">
                <a:hueOff val="0"/>
                <a:satOff val="0"/>
                <a:lumOff val="0"/>
                <a:alphaOff val="0"/>
                <a:tint val="37000"/>
                <a:satMod val="300000"/>
              </a:schemeClr>
            </a:gs>
            <a:gs pos="100000">
              <a:schemeClr val="accent2">
                <a:hueOff val="0"/>
                <a:satOff val="0"/>
                <a:lumOff val="0"/>
                <a:alphaOff val="0"/>
                <a:tint val="15000"/>
                <a:satMod val="350000"/>
              </a:schemeClr>
            </a:gs>
          </a:gsLst>
          <a:lin ang="16200000" scaled="1"/>
        </a:gradFill>
        <a:ln>
          <a:noFill/>
        </a:ln>
        <a:effectLst>
          <a:outerShdw blurRad="38100" dist="25400" dir="5400000" rotWithShape="0">
            <a:srgbClr val="000000">
              <a:alpha val="50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sp>
    <dsp:sp modelId="{B20B957F-6913-4B79-8AF5-4655209F480C}">
      <dsp:nvSpPr>
        <dsp:cNvPr id="0" name=""/>
        <dsp:cNvSpPr/>
      </dsp:nvSpPr>
      <dsp:spPr>
        <a:xfrm>
          <a:off x="2104559" y="1962242"/>
          <a:ext cx="375055" cy="238160"/>
        </a:xfrm>
        <a:prstGeom prst="roundRect">
          <a:avLst>
            <a:gd name="adj" fmla="val 10000"/>
          </a:avLst>
        </a:prstGeom>
        <a:solidFill>
          <a:schemeClr val="lt1">
            <a:alpha val="90000"/>
            <a:hueOff val="0"/>
            <a:satOff val="0"/>
            <a:lumOff val="0"/>
            <a:alphaOff val="0"/>
          </a:schemeClr>
        </a:solidFill>
        <a:ln w="9525" cap="flat" cmpd="sng" algn="ctr">
          <a:solidFill>
            <a:schemeClr val="accent2">
              <a:hueOff val="0"/>
              <a:satOff val="0"/>
              <a:lumOff val="0"/>
              <a:alphaOff val="0"/>
            </a:schemeClr>
          </a:solidFill>
          <a:prstDash val="solid"/>
        </a:ln>
        <a:effectLst/>
      </dsp:spPr>
      <dsp:style>
        <a:lnRef idx="1">
          <a:scrgbClr r="0" g="0" b="0"/>
        </a:lnRef>
        <a:fillRef idx="1">
          <a:scrgbClr r="0" g="0" b="0"/>
        </a:fillRef>
        <a:effectRef idx="0">
          <a:scrgbClr r="0" g="0" b="0"/>
        </a:effectRef>
        <a:fontRef idx="minor"/>
      </dsp:style>
      <dsp:txBody>
        <a:bodyPr spcFirstLastPara="0" vert="horz" wrap="square" lIns="19050" tIns="19050" rIns="19050" bIns="19050" numCol="1" spcCol="1270" anchor="ctr" anchorCtr="0">
          <a:noAutofit/>
        </a:bodyPr>
        <a:lstStyle/>
        <a:p>
          <a:pPr marL="0" lvl="0" indent="0" algn="ctr" defTabSz="222250">
            <a:lnSpc>
              <a:spcPct val="90000"/>
            </a:lnSpc>
            <a:spcBef>
              <a:spcPct val="0"/>
            </a:spcBef>
            <a:spcAft>
              <a:spcPct val="35000"/>
            </a:spcAft>
            <a:buNone/>
          </a:pPr>
          <a:r>
            <a:rPr lang="en-GB" sz="500" kern="1200"/>
            <a:t>Rejection of food &amp; drink</a:t>
          </a:r>
        </a:p>
      </dsp:txBody>
      <dsp:txXfrm>
        <a:off x="2111534" y="1969217"/>
        <a:ext cx="361105" cy="224210"/>
      </dsp:txXfrm>
    </dsp:sp>
    <dsp:sp modelId="{1A51E751-98B2-41D2-AD74-B7AE41E94926}">
      <dsp:nvSpPr>
        <dsp:cNvPr id="0" name=""/>
        <dsp:cNvSpPr/>
      </dsp:nvSpPr>
      <dsp:spPr>
        <a:xfrm>
          <a:off x="1833686" y="2269891"/>
          <a:ext cx="375055" cy="238160"/>
        </a:xfrm>
        <a:prstGeom prst="roundRect">
          <a:avLst>
            <a:gd name="adj" fmla="val 10000"/>
          </a:avLst>
        </a:prstGeom>
        <a:gradFill rotWithShape="0">
          <a:gsLst>
            <a:gs pos="0">
              <a:schemeClr val="accent3">
                <a:hueOff val="0"/>
                <a:satOff val="0"/>
                <a:lumOff val="0"/>
                <a:alphaOff val="0"/>
                <a:tint val="50000"/>
                <a:satMod val="300000"/>
              </a:schemeClr>
            </a:gs>
            <a:gs pos="35000">
              <a:schemeClr val="accent3">
                <a:hueOff val="0"/>
                <a:satOff val="0"/>
                <a:lumOff val="0"/>
                <a:alphaOff val="0"/>
                <a:tint val="37000"/>
                <a:satMod val="300000"/>
              </a:schemeClr>
            </a:gs>
            <a:gs pos="100000">
              <a:schemeClr val="accent3">
                <a:hueOff val="0"/>
                <a:satOff val="0"/>
                <a:lumOff val="0"/>
                <a:alphaOff val="0"/>
                <a:tint val="15000"/>
                <a:satMod val="350000"/>
              </a:schemeClr>
            </a:gs>
          </a:gsLst>
          <a:lin ang="16200000" scaled="1"/>
        </a:gradFill>
        <a:ln>
          <a:noFill/>
        </a:ln>
        <a:effectLst>
          <a:outerShdw blurRad="38100" dist="25400" dir="5400000" rotWithShape="0">
            <a:srgbClr val="000000">
              <a:alpha val="50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sp>
    <dsp:sp modelId="{F7E85B2B-509A-4922-A133-8805129E1187}">
      <dsp:nvSpPr>
        <dsp:cNvPr id="0" name=""/>
        <dsp:cNvSpPr/>
      </dsp:nvSpPr>
      <dsp:spPr>
        <a:xfrm>
          <a:off x="1875359" y="2309480"/>
          <a:ext cx="375055" cy="238160"/>
        </a:xfrm>
        <a:prstGeom prst="roundRect">
          <a:avLst>
            <a:gd name="adj" fmla="val 10000"/>
          </a:avLst>
        </a:prstGeom>
        <a:solidFill>
          <a:schemeClr val="lt1">
            <a:alpha val="90000"/>
            <a:hueOff val="0"/>
            <a:satOff val="0"/>
            <a:lumOff val="0"/>
            <a:alphaOff val="0"/>
          </a:schemeClr>
        </a:solidFill>
        <a:ln w="9525" cap="flat" cmpd="sng" algn="ctr">
          <a:solidFill>
            <a:schemeClr val="accent3">
              <a:hueOff val="0"/>
              <a:satOff val="0"/>
              <a:lumOff val="0"/>
              <a:alphaOff val="0"/>
            </a:schemeClr>
          </a:solidFill>
          <a:prstDash val="solid"/>
        </a:ln>
        <a:effectLst/>
      </dsp:spPr>
      <dsp:style>
        <a:lnRef idx="1">
          <a:scrgbClr r="0" g="0" b="0"/>
        </a:lnRef>
        <a:fillRef idx="1">
          <a:scrgbClr r="0" g="0" b="0"/>
        </a:fillRef>
        <a:effectRef idx="0">
          <a:scrgbClr r="0" g="0" b="0"/>
        </a:effectRef>
        <a:fontRef idx="minor"/>
      </dsp:style>
      <dsp:txBody>
        <a:bodyPr spcFirstLastPara="0" vert="horz" wrap="square" lIns="19050" tIns="19050" rIns="19050" bIns="19050" numCol="1" spcCol="1270" anchor="ctr" anchorCtr="0">
          <a:noAutofit/>
        </a:bodyPr>
        <a:lstStyle/>
        <a:p>
          <a:pPr marL="0" lvl="0" indent="0" algn="ctr" defTabSz="222250">
            <a:lnSpc>
              <a:spcPct val="90000"/>
            </a:lnSpc>
            <a:spcBef>
              <a:spcPct val="0"/>
            </a:spcBef>
            <a:spcAft>
              <a:spcPct val="35000"/>
            </a:spcAft>
            <a:buNone/>
          </a:pPr>
          <a:r>
            <a:rPr lang="en-GB" sz="500" kern="1200"/>
            <a:t>"Not eating"</a:t>
          </a:r>
        </a:p>
      </dsp:txBody>
      <dsp:txXfrm>
        <a:off x="1882334" y="2316455"/>
        <a:ext cx="361105" cy="224210"/>
      </dsp:txXfrm>
    </dsp:sp>
    <dsp:sp modelId="{9E933EFF-1616-4BE2-AAD6-8D0CBDC0BE28}">
      <dsp:nvSpPr>
        <dsp:cNvPr id="0" name=""/>
        <dsp:cNvSpPr/>
      </dsp:nvSpPr>
      <dsp:spPr>
        <a:xfrm>
          <a:off x="2292087" y="2269891"/>
          <a:ext cx="375055" cy="238160"/>
        </a:xfrm>
        <a:prstGeom prst="roundRect">
          <a:avLst>
            <a:gd name="adj" fmla="val 10000"/>
          </a:avLst>
        </a:prstGeom>
        <a:gradFill rotWithShape="0">
          <a:gsLst>
            <a:gs pos="0">
              <a:schemeClr val="accent3">
                <a:hueOff val="0"/>
                <a:satOff val="0"/>
                <a:lumOff val="0"/>
                <a:alphaOff val="0"/>
                <a:tint val="50000"/>
                <a:satMod val="300000"/>
              </a:schemeClr>
            </a:gs>
            <a:gs pos="35000">
              <a:schemeClr val="accent3">
                <a:hueOff val="0"/>
                <a:satOff val="0"/>
                <a:lumOff val="0"/>
                <a:alphaOff val="0"/>
                <a:tint val="37000"/>
                <a:satMod val="300000"/>
              </a:schemeClr>
            </a:gs>
            <a:gs pos="100000">
              <a:schemeClr val="accent3">
                <a:hueOff val="0"/>
                <a:satOff val="0"/>
                <a:lumOff val="0"/>
                <a:alphaOff val="0"/>
                <a:tint val="15000"/>
                <a:satMod val="350000"/>
              </a:schemeClr>
            </a:gs>
          </a:gsLst>
          <a:lin ang="16200000" scaled="1"/>
        </a:gradFill>
        <a:ln>
          <a:noFill/>
        </a:ln>
        <a:effectLst>
          <a:outerShdw blurRad="38100" dist="25400" dir="5400000" rotWithShape="0">
            <a:srgbClr val="000000">
              <a:alpha val="50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sp>
    <dsp:sp modelId="{ECC18419-4BAE-408C-9C55-A28A6C5B56F0}">
      <dsp:nvSpPr>
        <dsp:cNvPr id="0" name=""/>
        <dsp:cNvSpPr/>
      </dsp:nvSpPr>
      <dsp:spPr>
        <a:xfrm>
          <a:off x="2333759" y="2309480"/>
          <a:ext cx="375055" cy="238160"/>
        </a:xfrm>
        <a:prstGeom prst="roundRect">
          <a:avLst>
            <a:gd name="adj" fmla="val 10000"/>
          </a:avLst>
        </a:prstGeom>
        <a:solidFill>
          <a:schemeClr val="lt1">
            <a:alpha val="90000"/>
            <a:hueOff val="0"/>
            <a:satOff val="0"/>
            <a:lumOff val="0"/>
            <a:alphaOff val="0"/>
          </a:schemeClr>
        </a:solidFill>
        <a:ln w="9525" cap="flat" cmpd="sng" algn="ctr">
          <a:solidFill>
            <a:schemeClr val="accent3">
              <a:hueOff val="0"/>
              <a:satOff val="0"/>
              <a:lumOff val="0"/>
              <a:alphaOff val="0"/>
            </a:schemeClr>
          </a:solidFill>
          <a:prstDash val="solid"/>
        </a:ln>
        <a:effectLst/>
      </dsp:spPr>
      <dsp:style>
        <a:lnRef idx="1">
          <a:scrgbClr r="0" g="0" b="0"/>
        </a:lnRef>
        <a:fillRef idx="1">
          <a:scrgbClr r="0" g="0" b="0"/>
        </a:fillRef>
        <a:effectRef idx="0">
          <a:scrgbClr r="0" g="0" b="0"/>
        </a:effectRef>
        <a:fontRef idx="minor"/>
      </dsp:style>
      <dsp:txBody>
        <a:bodyPr spcFirstLastPara="0" vert="horz" wrap="square" lIns="19050" tIns="19050" rIns="19050" bIns="19050" numCol="1" spcCol="1270" anchor="ctr" anchorCtr="0">
          <a:noAutofit/>
        </a:bodyPr>
        <a:lstStyle/>
        <a:p>
          <a:pPr marL="0" lvl="0" indent="0" algn="ctr" defTabSz="222250">
            <a:lnSpc>
              <a:spcPct val="90000"/>
            </a:lnSpc>
            <a:spcBef>
              <a:spcPct val="0"/>
            </a:spcBef>
            <a:spcAft>
              <a:spcPct val="35000"/>
            </a:spcAft>
            <a:buNone/>
          </a:pPr>
          <a:r>
            <a:rPr lang="en-GB" sz="500" kern="1200"/>
            <a:t>"Not drink"</a:t>
          </a:r>
        </a:p>
      </dsp:txBody>
      <dsp:txXfrm>
        <a:off x="2340734" y="2316455"/>
        <a:ext cx="361105" cy="224210"/>
      </dsp:txXfrm>
    </dsp:sp>
    <dsp:sp modelId="{336524C4-B4A2-4320-9387-405796CCD312}">
      <dsp:nvSpPr>
        <dsp:cNvPr id="0" name=""/>
        <dsp:cNvSpPr/>
      </dsp:nvSpPr>
      <dsp:spPr>
        <a:xfrm>
          <a:off x="2979688" y="1922652"/>
          <a:ext cx="375055" cy="238160"/>
        </a:xfrm>
        <a:prstGeom prst="roundRect">
          <a:avLst>
            <a:gd name="adj" fmla="val 10000"/>
          </a:avLst>
        </a:prstGeom>
        <a:gradFill rotWithShape="0">
          <a:gsLst>
            <a:gs pos="0">
              <a:schemeClr val="accent2">
                <a:hueOff val="0"/>
                <a:satOff val="0"/>
                <a:lumOff val="0"/>
                <a:alphaOff val="0"/>
                <a:tint val="50000"/>
                <a:satMod val="300000"/>
              </a:schemeClr>
            </a:gs>
            <a:gs pos="35000">
              <a:schemeClr val="accent2">
                <a:hueOff val="0"/>
                <a:satOff val="0"/>
                <a:lumOff val="0"/>
                <a:alphaOff val="0"/>
                <a:tint val="37000"/>
                <a:satMod val="300000"/>
              </a:schemeClr>
            </a:gs>
            <a:gs pos="100000">
              <a:schemeClr val="accent2">
                <a:hueOff val="0"/>
                <a:satOff val="0"/>
                <a:lumOff val="0"/>
                <a:alphaOff val="0"/>
                <a:tint val="15000"/>
                <a:satMod val="350000"/>
              </a:schemeClr>
            </a:gs>
          </a:gsLst>
          <a:lin ang="16200000" scaled="1"/>
        </a:gradFill>
        <a:ln>
          <a:noFill/>
        </a:ln>
        <a:effectLst>
          <a:outerShdw blurRad="38100" dist="25400" dir="5400000" rotWithShape="0">
            <a:srgbClr val="000000">
              <a:alpha val="50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sp>
    <dsp:sp modelId="{FFB90A36-714E-4150-83AF-499D8E5E1C44}">
      <dsp:nvSpPr>
        <dsp:cNvPr id="0" name=""/>
        <dsp:cNvSpPr/>
      </dsp:nvSpPr>
      <dsp:spPr>
        <a:xfrm>
          <a:off x="3021360" y="1962242"/>
          <a:ext cx="375055" cy="238160"/>
        </a:xfrm>
        <a:prstGeom prst="roundRect">
          <a:avLst>
            <a:gd name="adj" fmla="val 10000"/>
          </a:avLst>
        </a:prstGeom>
        <a:solidFill>
          <a:schemeClr val="lt1">
            <a:alpha val="90000"/>
            <a:hueOff val="0"/>
            <a:satOff val="0"/>
            <a:lumOff val="0"/>
            <a:alphaOff val="0"/>
          </a:schemeClr>
        </a:solidFill>
        <a:ln w="9525" cap="flat" cmpd="sng" algn="ctr">
          <a:solidFill>
            <a:schemeClr val="accent2">
              <a:hueOff val="0"/>
              <a:satOff val="0"/>
              <a:lumOff val="0"/>
              <a:alphaOff val="0"/>
            </a:schemeClr>
          </a:solidFill>
          <a:prstDash val="solid"/>
        </a:ln>
        <a:effectLst/>
      </dsp:spPr>
      <dsp:style>
        <a:lnRef idx="1">
          <a:scrgbClr r="0" g="0" b="0"/>
        </a:lnRef>
        <a:fillRef idx="1">
          <a:scrgbClr r="0" g="0" b="0"/>
        </a:fillRef>
        <a:effectRef idx="0">
          <a:scrgbClr r="0" g="0" b="0"/>
        </a:effectRef>
        <a:fontRef idx="minor"/>
      </dsp:style>
      <dsp:txBody>
        <a:bodyPr spcFirstLastPara="0" vert="horz" wrap="square" lIns="15240" tIns="15240" rIns="15240" bIns="15240" numCol="1" spcCol="1270" anchor="ctr" anchorCtr="0">
          <a:noAutofit/>
        </a:bodyPr>
        <a:lstStyle/>
        <a:p>
          <a:pPr marL="0" lvl="0" indent="0" algn="ctr" defTabSz="177800">
            <a:lnSpc>
              <a:spcPct val="90000"/>
            </a:lnSpc>
            <a:spcBef>
              <a:spcPct val="0"/>
            </a:spcBef>
            <a:spcAft>
              <a:spcPct val="35000"/>
            </a:spcAft>
            <a:buNone/>
          </a:pPr>
          <a:r>
            <a:rPr lang="en-GB" sz="400" kern="1200"/>
            <a:t>Resistence to recovery</a:t>
          </a:r>
        </a:p>
      </dsp:txBody>
      <dsp:txXfrm>
        <a:off x="3028335" y="1969217"/>
        <a:ext cx="361105" cy="224210"/>
      </dsp:txXfrm>
    </dsp:sp>
    <dsp:sp modelId="{1D8F1E53-744B-42A1-BBDB-A03E9DBE7100}">
      <dsp:nvSpPr>
        <dsp:cNvPr id="0" name=""/>
        <dsp:cNvSpPr/>
      </dsp:nvSpPr>
      <dsp:spPr>
        <a:xfrm>
          <a:off x="2750487" y="2269891"/>
          <a:ext cx="375055" cy="238160"/>
        </a:xfrm>
        <a:prstGeom prst="roundRect">
          <a:avLst>
            <a:gd name="adj" fmla="val 10000"/>
          </a:avLst>
        </a:prstGeom>
        <a:gradFill rotWithShape="0">
          <a:gsLst>
            <a:gs pos="0">
              <a:schemeClr val="accent3">
                <a:hueOff val="0"/>
                <a:satOff val="0"/>
                <a:lumOff val="0"/>
                <a:alphaOff val="0"/>
                <a:tint val="50000"/>
                <a:satMod val="300000"/>
              </a:schemeClr>
            </a:gs>
            <a:gs pos="35000">
              <a:schemeClr val="accent3">
                <a:hueOff val="0"/>
                <a:satOff val="0"/>
                <a:lumOff val="0"/>
                <a:alphaOff val="0"/>
                <a:tint val="37000"/>
                <a:satMod val="300000"/>
              </a:schemeClr>
            </a:gs>
            <a:gs pos="100000">
              <a:schemeClr val="accent3">
                <a:hueOff val="0"/>
                <a:satOff val="0"/>
                <a:lumOff val="0"/>
                <a:alphaOff val="0"/>
                <a:tint val="15000"/>
                <a:satMod val="350000"/>
              </a:schemeClr>
            </a:gs>
          </a:gsLst>
          <a:lin ang="16200000" scaled="1"/>
        </a:gradFill>
        <a:ln>
          <a:noFill/>
        </a:ln>
        <a:effectLst>
          <a:outerShdw blurRad="38100" dist="25400" dir="5400000" rotWithShape="0">
            <a:srgbClr val="000000">
              <a:alpha val="50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sp>
    <dsp:sp modelId="{9716E892-5865-4C52-AEA7-21BD16BAB212}">
      <dsp:nvSpPr>
        <dsp:cNvPr id="0" name=""/>
        <dsp:cNvSpPr/>
      </dsp:nvSpPr>
      <dsp:spPr>
        <a:xfrm>
          <a:off x="2792160" y="2309480"/>
          <a:ext cx="375055" cy="238160"/>
        </a:xfrm>
        <a:prstGeom prst="roundRect">
          <a:avLst>
            <a:gd name="adj" fmla="val 10000"/>
          </a:avLst>
        </a:prstGeom>
        <a:solidFill>
          <a:schemeClr val="lt1">
            <a:alpha val="90000"/>
            <a:hueOff val="0"/>
            <a:satOff val="0"/>
            <a:lumOff val="0"/>
            <a:alphaOff val="0"/>
          </a:schemeClr>
        </a:solidFill>
        <a:ln w="9525" cap="flat" cmpd="sng" algn="ctr">
          <a:solidFill>
            <a:schemeClr val="accent3">
              <a:hueOff val="0"/>
              <a:satOff val="0"/>
              <a:lumOff val="0"/>
              <a:alphaOff val="0"/>
            </a:schemeClr>
          </a:solidFill>
          <a:prstDash val="solid"/>
        </a:ln>
        <a:effectLst/>
      </dsp:spPr>
      <dsp:style>
        <a:lnRef idx="1">
          <a:scrgbClr r="0" g="0" b="0"/>
        </a:lnRef>
        <a:fillRef idx="1">
          <a:scrgbClr r="0" g="0" b="0"/>
        </a:fillRef>
        <a:effectRef idx="0">
          <a:scrgbClr r="0" g="0" b="0"/>
        </a:effectRef>
        <a:fontRef idx="minor"/>
      </dsp:style>
      <dsp:txBody>
        <a:bodyPr spcFirstLastPara="0" vert="horz" wrap="square" lIns="19050" tIns="19050" rIns="19050" bIns="19050" numCol="1" spcCol="1270" anchor="ctr" anchorCtr="0">
          <a:noAutofit/>
        </a:bodyPr>
        <a:lstStyle/>
        <a:p>
          <a:pPr marL="0" lvl="0" indent="0" algn="ctr" defTabSz="222250">
            <a:lnSpc>
              <a:spcPct val="90000"/>
            </a:lnSpc>
            <a:spcBef>
              <a:spcPct val="0"/>
            </a:spcBef>
            <a:spcAft>
              <a:spcPct val="35000"/>
            </a:spcAft>
            <a:buNone/>
          </a:pPr>
          <a:r>
            <a:rPr lang="en-GB" sz="500" kern="1200"/>
            <a:t>"Not ready"</a:t>
          </a:r>
        </a:p>
      </dsp:txBody>
      <dsp:txXfrm>
        <a:off x="2799135" y="2316455"/>
        <a:ext cx="361105" cy="224210"/>
      </dsp:txXfrm>
    </dsp:sp>
    <dsp:sp modelId="{72BC632B-6AA7-46B1-848B-21F36B9CB8F3}">
      <dsp:nvSpPr>
        <dsp:cNvPr id="0" name=""/>
        <dsp:cNvSpPr/>
      </dsp:nvSpPr>
      <dsp:spPr>
        <a:xfrm>
          <a:off x="3208888" y="2269891"/>
          <a:ext cx="375055" cy="238160"/>
        </a:xfrm>
        <a:prstGeom prst="roundRect">
          <a:avLst>
            <a:gd name="adj" fmla="val 10000"/>
          </a:avLst>
        </a:prstGeom>
        <a:gradFill rotWithShape="0">
          <a:gsLst>
            <a:gs pos="0">
              <a:schemeClr val="accent3">
                <a:hueOff val="0"/>
                <a:satOff val="0"/>
                <a:lumOff val="0"/>
                <a:alphaOff val="0"/>
                <a:tint val="50000"/>
                <a:satMod val="300000"/>
              </a:schemeClr>
            </a:gs>
            <a:gs pos="35000">
              <a:schemeClr val="accent3">
                <a:hueOff val="0"/>
                <a:satOff val="0"/>
                <a:lumOff val="0"/>
                <a:alphaOff val="0"/>
                <a:tint val="37000"/>
                <a:satMod val="300000"/>
              </a:schemeClr>
            </a:gs>
            <a:gs pos="100000">
              <a:schemeClr val="accent3">
                <a:hueOff val="0"/>
                <a:satOff val="0"/>
                <a:lumOff val="0"/>
                <a:alphaOff val="0"/>
                <a:tint val="15000"/>
                <a:satMod val="350000"/>
              </a:schemeClr>
            </a:gs>
          </a:gsLst>
          <a:lin ang="16200000" scaled="1"/>
        </a:gradFill>
        <a:ln>
          <a:noFill/>
        </a:ln>
        <a:effectLst>
          <a:outerShdw blurRad="38100" dist="25400" dir="5400000" rotWithShape="0">
            <a:srgbClr val="000000">
              <a:alpha val="50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sp>
    <dsp:sp modelId="{625D3F50-5C72-482C-9A2E-DD3EF4413861}">
      <dsp:nvSpPr>
        <dsp:cNvPr id="0" name=""/>
        <dsp:cNvSpPr/>
      </dsp:nvSpPr>
      <dsp:spPr>
        <a:xfrm>
          <a:off x="3250561" y="2309480"/>
          <a:ext cx="375055" cy="238160"/>
        </a:xfrm>
        <a:prstGeom prst="roundRect">
          <a:avLst>
            <a:gd name="adj" fmla="val 10000"/>
          </a:avLst>
        </a:prstGeom>
        <a:solidFill>
          <a:schemeClr val="lt1">
            <a:alpha val="90000"/>
            <a:hueOff val="0"/>
            <a:satOff val="0"/>
            <a:lumOff val="0"/>
            <a:alphaOff val="0"/>
          </a:schemeClr>
        </a:solidFill>
        <a:ln w="9525" cap="flat" cmpd="sng" algn="ctr">
          <a:solidFill>
            <a:schemeClr val="accent3">
              <a:hueOff val="0"/>
              <a:satOff val="0"/>
              <a:lumOff val="0"/>
              <a:alphaOff val="0"/>
            </a:schemeClr>
          </a:solidFill>
          <a:prstDash val="solid"/>
        </a:ln>
        <a:effectLst/>
      </dsp:spPr>
      <dsp:style>
        <a:lnRef idx="1">
          <a:scrgbClr r="0" g="0" b="0"/>
        </a:lnRef>
        <a:fillRef idx="1">
          <a:scrgbClr r="0" g="0" b="0"/>
        </a:fillRef>
        <a:effectRef idx="0">
          <a:scrgbClr r="0" g="0" b="0"/>
        </a:effectRef>
        <a:fontRef idx="minor"/>
      </dsp:style>
      <dsp:txBody>
        <a:bodyPr spcFirstLastPara="0" vert="horz" wrap="square" lIns="19050" tIns="19050" rIns="19050" bIns="19050" numCol="1" spcCol="1270" anchor="ctr" anchorCtr="0">
          <a:noAutofit/>
        </a:bodyPr>
        <a:lstStyle/>
        <a:p>
          <a:pPr marL="0" lvl="0" indent="0" algn="ctr" defTabSz="222250">
            <a:lnSpc>
              <a:spcPct val="90000"/>
            </a:lnSpc>
            <a:spcBef>
              <a:spcPct val="0"/>
            </a:spcBef>
            <a:spcAft>
              <a:spcPct val="35000"/>
            </a:spcAft>
            <a:buNone/>
          </a:pPr>
          <a:r>
            <a:rPr lang="en-GB" sz="500" kern="1200"/>
            <a:t>"Wanted to give in"</a:t>
          </a:r>
        </a:p>
      </dsp:txBody>
      <dsp:txXfrm>
        <a:off x="3257536" y="2316455"/>
        <a:ext cx="361105" cy="224210"/>
      </dsp:txXfrm>
    </dsp:sp>
    <dsp:sp modelId="{B23DEB57-30D1-4847-A1E6-6EED5C6E68FE}">
      <dsp:nvSpPr>
        <dsp:cNvPr id="0" name=""/>
        <dsp:cNvSpPr/>
      </dsp:nvSpPr>
      <dsp:spPr>
        <a:xfrm>
          <a:off x="3667289" y="1922652"/>
          <a:ext cx="375055" cy="238160"/>
        </a:xfrm>
        <a:prstGeom prst="roundRect">
          <a:avLst>
            <a:gd name="adj" fmla="val 10000"/>
          </a:avLst>
        </a:prstGeom>
        <a:gradFill rotWithShape="0">
          <a:gsLst>
            <a:gs pos="0">
              <a:schemeClr val="accent2">
                <a:hueOff val="0"/>
                <a:satOff val="0"/>
                <a:lumOff val="0"/>
                <a:alphaOff val="0"/>
                <a:tint val="50000"/>
                <a:satMod val="300000"/>
              </a:schemeClr>
            </a:gs>
            <a:gs pos="35000">
              <a:schemeClr val="accent2">
                <a:hueOff val="0"/>
                <a:satOff val="0"/>
                <a:lumOff val="0"/>
                <a:alphaOff val="0"/>
                <a:tint val="37000"/>
                <a:satMod val="300000"/>
              </a:schemeClr>
            </a:gs>
            <a:gs pos="100000">
              <a:schemeClr val="accent2">
                <a:hueOff val="0"/>
                <a:satOff val="0"/>
                <a:lumOff val="0"/>
                <a:alphaOff val="0"/>
                <a:tint val="15000"/>
                <a:satMod val="350000"/>
              </a:schemeClr>
            </a:gs>
          </a:gsLst>
          <a:lin ang="16200000" scaled="1"/>
        </a:gradFill>
        <a:ln>
          <a:noFill/>
        </a:ln>
        <a:effectLst>
          <a:outerShdw blurRad="38100" dist="25400" dir="5400000" rotWithShape="0">
            <a:srgbClr val="000000">
              <a:alpha val="50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sp>
    <dsp:sp modelId="{68B1143F-3B34-41F2-9BCA-971B6E7AEEFC}">
      <dsp:nvSpPr>
        <dsp:cNvPr id="0" name=""/>
        <dsp:cNvSpPr/>
      </dsp:nvSpPr>
      <dsp:spPr>
        <a:xfrm>
          <a:off x="3708962" y="1962242"/>
          <a:ext cx="375055" cy="238160"/>
        </a:xfrm>
        <a:prstGeom prst="roundRect">
          <a:avLst>
            <a:gd name="adj" fmla="val 10000"/>
          </a:avLst>
        </a:prstGeom>
        <a:solidFill>
          <a:schemeClr val="lt1">
            <a:alpha val="90000"/>
            <a:hueOff val="0"/>
            <a:satOff val="0"/>
            <a:lumOff val="0"/>
            <a:alphaOff val="0"/>
          </a:schemeClr>
        </a:solidFill>
        <a:ln w="9525" cap="flat" cmpd="sng" algn="ctr">
          <a:solidFill>
            <a:schemeClr val="accent2">
              <a:hueOff val="0"/>
              <a:satOff val="0"/>
              <a:lumOff val="0"/>
              <a:alphaOff val="0"/>
            </a:schemeClr>
          </a:solidFill>
          <a:prstDash val="solid"/>
        </a:ln>
        <a:effectLst/>
      </dsp:spPr>
      <dsp:style>
        <a:lnRef idx="1">
          <a:scrgbClr r="0" g="0" b="0"/>
        </a:lnRef>
        <a:fillRef idx="1">
          <a:scrgbClr r="0" g="0" b="0"/>
        </a:fillRef>
        <a:effectRef idx="0">
          <a:scrgbClr r="0" g="0" b="0"/>
        </a:effectRef>
        <a:fontRef idx="minor"/>
      </dsp:style>
      <dsp:txBody>
        <a:bodyPr spcFirstLastPara="0" vert="horz" wrap="square" lIns="19050" tIns="19050" rIns="19050" bIns="19050" numCol="1" spcCol="1270" anchor="ctr" anchorCtr="0">
          <a:noAutofit/>
        </a:bodyPr>
        <a:lstStyle/>
        <a:p>
          <a:pPr marL="0" lvl="0" indent="0" algn="ctr" defTabSz="222250">
            <a:lnSpc>
              <a:spcPct val="90000"/>
            </a:lnSpc>
            <a:spcBef>
              <a:spcPct val="0"/>
            </a:spcBef>
            <a:spcAft>
              <a:spcPct val="35000"/>
            </a:spcAft>
            <a:buNone/>
          </a:pPr>
          <a:r>
            <a:rPr lang="en-GB" sz="500" kern="1200"/>
            <a:t>The voice of anorexia</a:t>
          </a:r>
        </a:p>
      </dsp:txBody>
      <dsp:txXfrm>
        <a:off x="3715937" y="1969217"/>
        <a:ext cx="361105" cy="224210"/>
      </dsp:txXfrm>
    </dsp:sp>
    <dsp:sp modelId="{FCE02508-48C9-4215-9816-6DDF5EBC1DB4}">
      <dsp:nvSpPr>
        <dsp:cNvPr id="0" name=""/>
        <dsp:cNvSpPr/>
      </dsp:nvSpPr>
      <dsp:spPr>
        <a:xfrm>
          <a:off x="3667289" y="2269891"/>
          <a:ext cx="375055" cy="238160"/>
        </a:xfrm>
        <a:prstGeom prst="roundRect">
          <a:avLst>
            <a:gd name="adj" fmla="val 10000"/>
          </a:avLst>
        </a:prstGeom>
        <a:gradFill rotWithShape="0">
          <a:gsLst>
            <a:gs pos="0">
              <a:schemeClr val="accent3">
                <a:hueOff val="0"/>
                <a:satOff val="0"/>
                <a:lumOff val="0"/>
                <a:alphaOff val="0"/>
                <a:tint val="50000"/>
                <a:satMod val="300000"/>
              </a:schemeClr>
            </a:gs>
            <a:gs pos="35000">
              <a:schemeClr val="accent3">
                <a:hueOff val="0"/>
                <a:satOff val="0"/>
                <a:lumOff val="0"/>
                <a:alphaOff val="0"/>
                <a:tint val="37000"/>
                <a:satMod val="300000"/>
              </a:schemeClr>
            </a:gs>
            <a:gs pos="100000">
              <a:schemeClr val="accent3">
                <a:hueOff val="0"/>
                <a:satOff val="0"/>
                <a:lumOff val="0"/>
                <a:alphaOff val="0"/>
                <a:tint val="15000"/>
                <a:satMod val="350000"/>
              </a:schemeClr>
            </a:gs>
          </a:gsLst>
          <a:lin ang="16200000" scaled="1"/>
        </a:gradFill>
        <a:ln>
          <a:noFill/>
        </a:ln>
        <a:effectLst>
          <a:outerShdw blurRad="38100" dist="25400" dir="5400000" rotWithShape="0">
            <a:srgbClr val="000000">
              <a:alpha val="50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sp>
    <dsp:sp modelId="{623ACF2C-CDDA-40CB-B2A8-85EE7A6723B4}">
      <dsp:nvSpPr>
        <dsp:cNvPr id="0" name=""/>
        <dsp:cNvSpPr/>
      </dsp:nvSpPr>
      <dsp:spPr>
        <a:xfrm>
          <a:off x="3708962" y="2309480"/>
          <a:ext cx="375055" cy="238160"/>
        </a:xfrm>
        <a:prstGeom prst="roundRect">
          <a:avLst>
            <a:gd name="adj" fmla="val 10000"/>
          </a:avLst>
        </a:prstGeom>
        <a:solidFill>
          <a:schemeClr val="lt1">
            <a:alpha val="90000"/>
            <a:hueOff val="0"/>
            <a:satOff val="0"/>
            <a:lumOff val="0"/>
            <a:alphaOff val="0"/>
          </a:schemeClr>
        </a:solidFill>
        <a:ln w="9525" cap="flat" cmpd="sng" algn="ctr">
          <a:solidFill>
            <a:schemeClr val="accent3">
              <a:hueOff val="0"/>
              <a:satOff val="0"/>
              <a:lumOff val="0"/>
              <a:alphaOff val="0"/>
            </a:schemeClr>
          </a:solidFill>
          <a:prstDash val="solid"/>
        </a:ln>
        <a:effectLst/>
      </dsp:spPr>
      <dsp:style>
        <a:lnRef idx="1">
          <a:scrgbClr r="0" g="0" b="0"/>
        </a:lnRef>
        <a:fillRef idx="1">
          <a:scrgbClr r="0" g="0" b="0"/>
        </a:fillRef>
        <a:effectRef idx="0">
          <a:scrgbClr r="0" g="0" b="0"/>
        </a:effectRef>
        <a:fontRef idx="minor"/>
      </dsp:style>
      <dsp:txBody>
        <a:bodyPr spcFirstLastPara="0" vert="horz" wrap="square" lIns="19050" tIns="19050" rIns="19050" bIns="19050" numCol="1" spcCol="1270" anchor="ctr" anchorCtr="0">
          <a:noAutofit/>
        </a:bodyPr>
        <a:lstStyle/>
        <a:p>
          <a:pPr marL="0" lvl="0" indent="0" algn="ctr" defTabSz="222250">
            <a:lnSpc>
              <a:spcPct val="90000"/>
            </a:lnSpc>
            <a:spcBef>
              <a:spcPct val="0"/>
            </a:spcBef>
            <a:spcAft>
              <a:spcPct val="35000"/>
            </a:spcAft>
            <a:buNone/>
          </a:pPr>
          <a:r>
            <a:rPr lang="en-GB" sz="500" kern="1200"/>
            <a:t>"Told me"</a:t>
          </a:r>
        </a:p>
      </dsp:txBody>
      <dsp:txXfrm>
        <a:off x="3715937" y="2316455"/>
        <a:ext cx="361105" cy="224210"/>
      </dsp:txXfrm>
    </dsp:sp>
    <dsp:sp modelId="{7297D62C-B52C-49D8-9A9D-F065B5B477FC}">
      <dsp:nvSpPr>
        <dsp:cNvPr id="0" name=""/>
        <dsp:cNvSpPr/>
      </dsp:nvSpPr>
      <dsp:spPr>
        <a:xfrm>
          <a:off x="4125689" y="1575414"/>
          <a:ext cx="375055" cy="238160"/>
        </a:xfrm>
        <a:prstGeom prst="roundRect">
          <a:avLst>
            <a:gd name="adj" fmla="val 10000"/>
          </a:avLst>
        </a:prstGeom>
        <a:gradFill rotWithShape="0">
          <a:gsLst>
            <a:gs pos="0">
              <a:schemeClr val="accent1">
                <a:hueOff val="0"/>
                <a:satOff val="0"/>
                <a:lumOff val="0"/>
                <a:alphaOff val="0"/>
                <a:tint val="50000"/>
                <a:satMod val="300000"/>
              </a:schemeClr>
            </a:gs>
            <a:gs pos="35000">
              <a:schemeClr val="accent1">
                <a:hueOff val="0"/>
                <a:satOff val="0"/>
                <a:lumOff val="0"/>
                <a:alphaOff val="0"/>
                <a:tint val="37000"/>
                <a:satMod val="300000"/>
              </a:schemeClr>
            </a:gs>
            <a:gs pos="100000">
              <a:schemeClr val="accent1">
                <a:hueOff val="0"/>
                <a:satOff val="0"/>
                <a:lumOff val="0"/>
                <a:alphaOff val="0"/>
                <a:tint val="15000"/>
                <a:satMod val="350000"/>
              </a:schemeClr>
            </a:gs>
          </a:gsLst>
          <a:lin ang="16200000" scaled="1"/>
        </a:gradFill>
        <a:ln>
          <a:noFill/>
        </a:ln>
        <a:effectLst>
          <a:outerShdw blurRad="38100" dist="25400" dir="5400000" rotWithShape="0">
            <a:srgbClr val="000000">
              <a:alpha val="50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sp>
    <dsp:sp modelId="{DFDF6826-0A55-4BEA-AB71-ED18713FF2BB}">
      <dsp:nvSpPr>
        <dsp:cNvPr id="0" name=""/>
        <dsp:cNvSpPr/>
      </dsp:nvSpPr>
      <dsp:spPr>
        <a:xfrm>
          <a:off x="4167362" y="1615003"/>
          <a:ext cx="375055" cy="238160"/>
        </a:xfrm>
        <a:prstGeom prst="roundRect">
          <a:avLst>
            <a:gd name="adj" fmla="val 10000"/>
          </a:avLst>
        </a:prstGeom>
        <a:solidFill>
          <a:schemeClr val="lt1">
            <a:alpha val="90000"/>
            <a:hueOff val="0"/>
            <a:satOff val="0"/>
            <a:lumOff val="0"/>
            <a:alphaOff val="0"/>
          </a:schemeClr>
        </a:solidFill>
        <a:ln w="9525" cap="flat" cmpd="sng" algn="ctr">
          <a:solidFill>
            <a:schemeClr val="accent1">
              <a:hueOff val="0"/>
              <a:satOff val="0"/>
              <a:lumOff val="0"/>
              <a:alphaOff val="0"/>
            </a:schemeClr>
          </a:solidFill>
          <a:prstDash val="solid"/>
        </a:ln>
        <a:effectLst/>
      </dsp:spPr>
      <dsp:style>
        <a:lnRef idx="1">
          <a:scrgbClr r="0" g="0" b="0"/>
        </a:lnRef>
        <a:fillRef idx="1">
          <a:scrgbClr r="0" g="0" b="0"/>
        </a:fillRef>
        <a:effectRef idx="0">
          <a:scrgbClr r="0" g="0" b="0"/>
        </a:effectRef>
        <a:fontRef idx="minor"/>
      </dsp:style>
      <dsp:txBody>
        <a:bodyPr spcFirstLastPara="0" vert="horz" wrap="square" lIns="19050" tIns="19050" rIns="19050" bIns="19050" numCol="1" spcCol="1270" anchor="ctr" anchorCtr="0">
          <a:noAutofit/>
        </a:bodyPr>
        <a:lstStyle/>
        <a:p>
          <a:pPr marL="0" lvl="0" indent="0" algn="ctr" defTabSz="222250">
            <a:lnSpc>
              <a:spcPct val="90000"/>
            </a:lnSpc>
            <a:spcBef>
              <a:spcPct val="0"/>
            </a:spcBef>
            <a:spcAft>
              <a:spcPct val="35000"/>
            </a:spcAft>
            <a:buNone/>
          </a:pPr>
          <a:r>
            <a:rPr lang="en-GB" sz="500" kern="1200"/>
            <a:t>Positivity</a:t>
          </a:r>
        </a:p>
      </dsp:txBody>
      <dsp:txXfrm>
        <a:off x="4174337" y="1621978"/>
        <a:ext cx="361105" cy="224210"/>
      </dsp:txXfrm>
    </dsp:sp>
    <dsp:sp modelId="{E5EF2B01-2128-41D6-9F9D-7085EC733BD2}">
      <dsp:nvSpPr>
        <dsp:cNvPr id="0" name=""/>
        <dsp:cNvSpPr/>
      </dsp:nvSpPr>
      <dsp:spPr>
        <a:xfrm>
          <a:off x="4125689" y="1922652"/>
          <a:ext cx="375055" cy="238160"/>
        </a:xfrm>
        <a:prstGeom prst="roundRect">
          <a:avLst>
            <a:gd name="adj" fmla="val 10000"/>
          </a:avLst>
        </a:prstGeom>
        <a:gradFill rotWithShape="0">
          <a:gsLst>
            <a:gs pos="0">
              <a:schemeClr val="accent2">
                <a:hueOff val="0"/>
                <a:satOff val="0"/>
                <a:lumOff val="0"/>
                <a:alphaOff val="0"/>
                <a:tint val="50000"/>
                <a:satMod val="300000"/>
              </a:schemeClr>
            </a:gs>
            <a:gs pos="35000">
              <a:schemeClr val="accent2">
                <a:hueOff val="0"/>
                <a:satOff val="0"/>
                <a:lumOff val="0"/>
                <a:alphaOff val="0"/>
                <a:tint val="37000"/>
                <a:satMod val="300000"/>
              </a:schemeClr>
            </a:gs>
            <a:gs pos="100000">
              <a:schemeClr val="accent2">
                <a:hueOff val="0"/>
                <a:satOff val="0"/>
                <a:lumOff val="0"/>
                <a:alphaOff val="0"/>
                <a:tint val="15000"/>
                <a:satMod val="350000"/>
              </a:schemeClr>
            </a:gs>
          </a:gsLst>
          <a:lin ang="16200000" scaled="1"/>
        </a:gradFill>
        <a:ln>
          <a:noFill/>
        </a:ln>
        <a:effectLst>
          <a:outerShdw blurRad="38100" dist="25400" dir="5400000" rotWithShape="0">
            <a:srgbClr val="000000">
              <a:alpha val="50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sp>
    <dsp:sp modelId="{90E11F51-A0D3-4257-9EBC-4DFCF2E961AF}">
      <dsp:nvSpPr>
        <dsp:cNvPr id="0" name=""/>
        <dsp:cNvSpPr/>
      </dsp:nvSpPr>
      <dsp:spPr>
        <a:xfrm>
          <a:off x="4167362" y="1962242"/>
          <a:ext cx="375055" cy="238160"/>
        </a:xfrm>
        <a:prstGeom prst="roundRect">
          <a:avLst>
            <a:gd name="adj" fmla="val 10000"/>
          </a:avLst>
        </a:prstGeom>
        <a:solidFill>
          <a:schemeClr val="lt1">
            <a:alpha val="90000"/>
            <a:hueOff val="0"/>
            <a:satOff val="0"/>
            <a:lumOff val="0"/>
            <a:alphaOff val="0"/>
          </a:schemeClr>
        </a:solidFill>
        <a:ln w="9525" cap="flat" cmpd="sng" algn="ctr">
          <a:solidFill>
            <a:schemeClr val="accent2">
              <a:hueOff val="0"/>
              <a:satOff val="0"/>
              <a:lumOff val="0"/>
              <a:alphaOff val="0"/>
            </a:schemeClr>
          </a:solidFill>
          <a:prstDash val="solid"/>
        </a:ln>
        <a:effectLst/>
      </dsp:spPr>
      <dsp:style>
        <a:lnRef idx="1">
          <a:scrgbClr r="0" g="0" b="0"/>
        </a:lnRef>
        <a:fillRef idx="1">
          <a:scrgbClr r="0" g="0" b="0"/>
        </a:fillRef>
        <a:effectRef idx="0">
          <a:scrgbClr r="0" g="0" b="0"/>
        </a:effectRef>
        <a:fontRef idx="minor"/>
      </dsp:style>
      <dsp:txBody>
        <a:bodyPr spcFirstLastPara="0" vert="horz" wrap="square" lIns="19050" tIns="19050" rIns="19050" bIns="19050" numCol="1" spcCol="1270" anchor="ctr" anchorCtr="0">
          <a:noAutofit/>
        </a:bodyPr>
        <a:lstStyle/>
        <a:p>
          <a:pPr marL="0" lvl="0" indent="0" algn="ctr" defTabSz="222250">
            <a:lnSpc>
              <a:spcPct val="90000"/>
            </a:lnSpc>
            <a:spcBef>
              <a:spcPct val="0"/>
            </a:spcBef>
            <a:spcAft>
              <a:spcPct val="35000"/>
            </a:spcAft>
            <a:buNone/>
          </a:pPr>
          <a:r>
            <a:rPr lang="en-GB" sz="500" kern="1200"/>
            <a:t>Positive thoughts &amp; feelings</a:t>
          </a:r>
        </a:p>
      </dsp:txBody>
      <dsp:txXfrm>
        <a:off x="4174337" y="1969217"/>
        <a:ext cx="361105" cy="224210"/>
      </dsp:txXfrm>
    </dsp:sp>
    <dsp:sp modelId="{D8B6756E-3EE7-4030-AE42-7BB1467100D2}">
      <dsp:nvSpPr>
        <dsp:cNvPr id="0" name=""/>
        <dsp:cNvSpPr/>
      </dsp:nvSpPr>
      <dsp:spPr>
        <a:xfrm>
          <a:off x="4125689" y="2269891"/>
          <a:ext cx="375055" cy="238160"/>
        </a:xfrm>
        <a:prstGeom prst="roundRect">
          <a:avLst>
            <a:gd name="adj" fmla="val 10000"/>
          </a:avLst>
        </a:prstGeom>
        <a:gradFill rotWithShape="0">
          <a:gsLst>
            <a:gs pos="0">
              <a:schemeClr val="accent3">
                <a:hueOff val="0"/>
                <a:satOff val="0"/>
                <a:lumOff val="0"/>
                <a:alphaOff val="0"/>
                <a:tint val="50000"/>
                <a:satMod val="300000"/>
              </a:schemeClr>
            </a:gs>
            <a:gs pos="35000">
              <a:schemeClr val="accent3">
                <a:hueOff val="0"/>
                <a:satOff val="0"/>
                <a:lumOff val="0"/>
                <a:alphaOff val="0"/>
                <a:tint val="37000"/>
                <a:satMod val="300000"/>
              </a:schemeClr>
            </a:gs>
            <a:gs pos="100000">
              <a:schemeClr val="accent3">
                <a:hueOff val="0"/>
                <a:satOff val="0"/>
                <a:lumOff val="0"/>
                <a:alphaOff val="0"/>
                <a:tint val="15000"/>
                <a:satMod val="350000"/>
              </a:schemeClr>
            </a:gs>
          </a:gsLst>
          <a:lin ang="16200000" scaled="1"/>
        </a:gradFill>
        <a:ln>
          <a:noFill/>
        </a:ln>
        <a:effectLst>
          <a:outerShdw blurRad="38100" dist="25400" dir="5400000" rotWithShape="0">
            <a:srgbClr val="000000">
              <a:alpha val="50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sp>
    <dsp:sp modelId="{A31A0B81-FAA2-4D15-BA7B-DCB99C314A9A}">
      <dsp:nvSpPr>
        <dsp:cNvPr id="0" name=""/>
        <dsp:cNvSpPr/>
      </dsp:nvSpPr>
      <dsp:spPr>
        <a:xfrm>
          <a:off x="4167362" y="2309480"/>
          <a:ext cx="375055" cy="238160"/>
        </a:xfrm>
        <a:prstGeom prst="roundRect">
          <a:avLst>
            <a:gd name="adj" fmla="val 10000"/>
          </a:avLst>
        </a:prstGeom>
        <a:solidFill>
          <a:schemeClr val="lt1">
            <a:alpha val="90000"/>
            <a:hueOff val="0"/>
            <a:satOff val="0"/>
            <a:lumOff val="0"/>
            <a:alphaOff val="0"/>
          </a:schemeClr>
        </a:solidFill>
        <a:ln w="9525" cap="flat" cmpd="sng" algn="ctr">
          <a:solidFill>
            <a:schemeClr val="accent3">
              <a:hueOff val="0"/>
              <a:satOff val="0"/>
              <a:lumOff val="0"/>
              <a:alphaOff val="0"/>
            </a:schemeClr>
          </a:solidFill>
          <a:prstDash val="solid"/>
        </a:ln>
        <a:effectLst/>
      </dsp:spPr>
      <dsp:style>
        <a:lnRef idx="1">
          <a:scrgbClr r="0" g="0" b="0"/>
        </a:lnRef>
        <a:fillRef idx="1">
          <a:scrgbClr r="0" g="0" b="0"/>
        </a:fillRef>
        <a:effectRef idx="0">
          <a:scrgbClr r="0" g="0" b="0"/>
        </a:effectRef>
        <a:fontRef idx="minor"/>
      </dsp:style>
      <dsp:txBody>
        <a:bodyPr spcFirstLastPara="0" vert="horz" wrap="square" lIns="19050" tIns="19050" rIns="19050" bIns="19050" numCol="1" spcCol="1270" anchor="ctr" anchorCtr="0">
          <a:noAutofit/>
        </a:bodyPr>
        <a:lstStyle/>
        <a:p>
          <a:pPr marL="0" lvl="0" indent="0" algn="ctr" defTabSz="222250">
            <a:lnSpc>
              <a:spcPct val="90000"/>
            </a:lnSpc>
            <a:spcBef>
              <a:spcPct val="0"/>
            </a:spcBef>
            <a:spcAft>
              <a:spcPct val="35000"/>
            </a:spcAft>
            <a:buNone/>
          </a:pPr>
          <a:r>
            <a:rPr lang="en-GB" sz="500" kern="1200"/>
            <a:t>"I could recover"</a:t>
          </a:r>
        </a:p>
      </dsp:txBody>
      <dsp:txXfrm>
        <a:off x="4174337" y="2316455"/>
        <a:ext cx="361105" cy="224210"/>
      </dsp:txXfrm>
    </dsp:sp>
    <dsp:sp modelId="{8FAE18D3-6B67-4E63-93BD-C09823D2C88B}">
      <dsp:nvSpPr>
        <dsp:cNvPr id="0" name=""/>
        <dsp:cNvSpPr/>
      </dsp:nvSpPr>
      <dsp:spPr>
        <a:xfrm>
          <a:off x="4584090" y="1575414"/>
          <a:ext cx="375055" cy="238160"/>
        </a:xfrm>
        <a:prstGeom prst="roundRect">
          <a:avLst>
            <a:gd name="adj" fmla="val 10000"/>
          </a:avLst>
        </a:prstGeom>
        <a:gradFill rotWithShape="0">
          <a:gsLst>
            <a:gs pos="0">
              <a:schemeClr val="accent1">
                <a:hueOff val="0"/>
                <a:satOff val="0"/>
                <a:lumOff val="0"/>
                <a:alphaOff val="0"/>
                <a:tint val="50000"/>
                <a:satMod val="300000"/>
              </a:schemeClr>
            </a:gs>
            <a:gs pos="35000">
              <a:schemeClr val="accent1">
                <a:hueOff val="0"/>
                <a:satOff val="0"/>
                <a:lumOff val="0"/>
                <a:alphaOff val="0"/>
                <a:tint val="37000"/>
                <a:satMod val="300000"/>
              </a:schemeClr>
            </a:gs>
            <a:gs pos="100000">
              <a:schemeClr val="accent1">
                <a:hueOff val="0"/>
                <a:satOff val="0"/>
                <a:lumOff val="0"/>
                <a:alphaOff val="0"/>
                <a:tint val="15000"/>
                <a:satMod val="350000"/>
              </a:schemeClr>
            </a:gs>
          </a:gsLst>
          <a:lin ang="16200000" scaled="1"/>
        </a:gradFill>
        <a:ln>
          <a:noFill/>
        </a:ln>
        <a:effectLst>
          <a:outerShdw blurRad="38100" dist="25400" dir="5400000" rotWithShape="0">
            <a:srgbClr val="000000">
              <a:alpha val="50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sp>
    <dsp:sp modelId="{7262F298-6291-4F25-9B9D-CC7FBCCD09F2}">
      <dsp:nvSpPr>
        <dsp:cNvPr id="0" name=""/>
        <dsp:cNvSpPr/>
      </dsp:nvSpPr>
      <dsp:spPr>
        <a:xfrm>
          <a:off x="4625763" y="1615003"/>
          <a:ext cx="375055" cy="238160"/>
        </a:xfrm>
        <a:prstGeom prst="roundRect">
          <a:avLst>
            <a:gd name="adj" fmla="val 10000"/>
          </a:avLst>
        </a:prstGeom>
        <a:solidFill>
          <a:schemeClr val="lt1">
            <a:alpha val="90000"/>
            <a:hueOff val="0"/>
            <a:satOff val="0"/>
            <a:lumOff val="0"/>
            <a:alphaOff val="0"/>
          </a:schemeClr>
        </a:solidFill>
        <a:ln w="9525" cap="flat" cmpd="sng" algn="ctr">
          <a:solidFill>
            <a:schemeClr val="accent1">
              <a:hueOff val="0"/>
              <a:satOff val="0"/>
              <a:lumOff val="0"/>
              <a:alphaOff val="0"/>
            </a:schemeClr>
          </a:solidFill>
          <a:prstDash val="solid"/>
        </a:ln>
        <a:effectLst/>
      </dsp:spPr>
      <dsp:style>
        <a:lnRef idx="1">
          <a:scrgbClr r="0" g="0" b="0"/>
        </a:lnRef>
        <a:fillRef idx="1">
          <a:scrgbClr r="0" g="0" b="0"/>
        </a:fillRef>
        <a:effectRef idx="0">
          <a:scrgbClr r="0" g="0" b="0"/>
        </a:effectRef>
        <a:fontRef idx="minor"/>
      </dsp:style>
      <dsp:txBody>
        <a:bodyPr spcFirstLastPara="0" vert="horz" wrap="square" lIns="19050" tIns="19050" rIns="19050" bIns="19050" numCol="1" spcCol="1270" anchor="ctr" anchorCtr="0">
          <a:noAutofit/>
        </a:bodyPr>
        <a:lstStyle/>
        <a:p>
          <a:pPr marL="0" lvl="0" indent="0" algn="ctr" defTabSz="222250">
            <a:lnSpc>
              <a:spcPct val="90000"/>
            </a:lnSpc>
            <a:spcBef>
              <a:spcPct val="0"/>
            </a:spcBef>
            <a:spcAft>
              <a:spcPct val="35000"/>
            </a:spcAft>
            <a:buNone/>
          </a:pPr>
          <a:r>
            <a:rPr lang="en-GB" sz="500" kern="1200"/>
            <a:t>Negativity</a:t>
          </a:r>
        </a:p>
      </dsp:txBody>
      <dsp:txXfrm>
        <a:off x="4632738" y="1621978"/>
        <a:ext cx="361105" cy="224210"/>
      </dsp:txXfrm>
    </dsp:sp>
    <dsp:sp modelId="{BEAD6A1B-6A2B-4BE6-82CE-493DD13DD5AC}">
      <dsp:nvSpPr>
        <dsp:cNvPr id="0" name=""/>
        <dsp:cNvSpPr/>
      </dsp:nvSpPr>
      <dsp:spPr>
        <a:xfrm>
          <a:off x="4584090" y="1922652"/>
          <a:ext cx="375055" cy="238160"/>
        </a:xfrm>
        <a:prstGeom prst="roundRect">
          <a:avLst>
            <a:gd name="adj" fmla="val 10000"/>
          </a:avLst>
        </a:prstGeom>
        <a:gradFill rotWithShape="0">
          <a:gsLst>
            <a:gs pos="0">
              <a:schemeClr val="accent2">
                <a:hueOff val="0"/>
                <a:satOff val="0"/>
                <a:lumOff val="0"/>
                <a:alphaOff val="0"/>
                <a:tint val="50000"/>
                <a:satMod val="300000"/>
              </a:schemeClr>
            </a:gs>
            <a:gs pos="35000">
              <a:schemeClr val="accent2">
                <a:hueOff val="0"/>
                <a:satOff val="0"/>
                <a:lumOff val="0"/>
                <a:alphaOff val="0"/>
                <a:tint val="37000"/>
                <a:satMod val="300000"/>
              </a:schemeClr>
            </a:gs>
            <a:gs pos="100000">
              <a:schemeClr val="accent2">
                <a:hueOff val="0"/>
                <a:satOff val="0"/>
                <a:lumOff val="0"/>
                <a:alphaOff val="0"/>
                <a:tint val="15000"/>
                <a:satMod val="350000"/>
              </a:schemeClr>
            </a:gs>
          </a:gsLst>
          <a:lin ang="16200000" scaled="1"/>
        </a:gradFill>
        <a:ln>
          <a:noFill/>
        </a:ln>
        <a:effectLst>
          <a:outerShdw blurRad="38100" dist="25400" dir="5400000" rotWithShape="0">
            <a:srgbClr val="000000">
              <a:alpha val="50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sp>
    <dsp:sp modelId="{7F3CBA37-322E-4EA8-8AD0-B8CB8DC0F96F}">
      <dsp:nvSpPr>
        <dsp:cNvPr id="0" name=""/>
        <dsp:cNvSpPr/>
      </dsp:nvSpPr>
      <dsp:spPr>
        <a:xfrm>
          <a:off x="4625763" y="1962242"/>
          <a:ext cx="375055" cy="238160"/>
        </a:xfrm>
        <a:prstGeom prst="roundRect">
          <a:avLst>
            <a:gd name="adj" fmla="val 10000"/>
          </a:avLst>
        </a:prstGeom>
        <a:solidFill>
          <a:schemeClr val="lt1">
            <a:alpha val="90000"/>
            <a:hueOff val="0"/>
            <a:satOff val="0"/>
            <a:lumOff val="0"/>
            <a:alphaOff val="0"/>
          </a:schemeClr>
        </a:solidFill>
        <a:ln w="9525" cap="flat" cmpd="sng" algn="ctr">
          <a:solidFill>
            <a:schemeClr val="accent2">
              <a:hueOff val="0"/>
              <a:satOff val="0"/>
              <a:lumOff val="0"/>
              <a:alphaOff val="0"/>
            </a:schemeClr>
          </a:solidFill>
          <a:prstDash val="solid"/>
        </a:ln>
        <a:effectLst/>
      </dsp:spPr>
      <dsp:style>
        <a:lnRef idx="1">
          <a:scrgbClr r="0" g="0" b="0"/>
        </a:lnRef>
        <a:fillRef idx="1">
          <a:scrgbClr r="0" g="0" b="0"/>
        </a:fillRef>
        <a:effectRef idx="0">
          <a:scrgbClr r="0" g="0" b="0"/>
        </a:effectRef>
        <a:fontRef idx="minor"/>
      </dsp:style>
      <dsp:txBody>
        <a:bodyPr spcFirstLastPara="0" vert="horz" wrap="square" lIns="19050" tIns="19050" rIns="19050" bIns="19050" numCol="1" spcCol="1270" anchor="ctr" anchorCtr="0">
          <a:noAutofit/>
        </a:bodyPr>
        <a:lstStyle/>
        <a:p>
          <a:pPr marL="0" lvl="0" indent="0" algn="ctr" defTabSz="222250">
            <a:lnSpc>
              <a:spcPct val="90000"/>
            </a:lnSpc>
            <a:spcBef>
              <a:spcPct val="0"/>
            </a:spcBef>
            <a:spcAft>
              <a:spcPct val="35000"/>
            </a:spcAft>
            <a:buNone/>
          </a:pPr>
          <a:r>
            <a:rPr lang="en-GB" sz="500" kern="1200"/>
            <a:t>Negative thoughts &amp; feelings</a:t>
          </a:r>
        </a:p>
      </dsp:txBody>
      <dsp:txXfrm>
        <a:off x="4632738" y="1969217"/>
        <a:ext cx="361105" cy="224210"/>
      </dsp:txXfrm>
    </dsp:sp>
    <dsp:sp modelId="{02679C04-BB44-4AFE-91EB-07E89D497AAD}">
      <dsp:nvSpPr>
        <dsp:cNvPr id="0" name=""/>
        <dsp:cNvSpPr/>
      </dsp:nvSpPr>
      <dsp:spPr>
        <a:xfrm>
          <a:off x="4584090" y="2269891"/>
          <a:ext cx="375055" cy="238160"/>
        </a:xfrm>
        <a:prstGeom prst="roundRect">
          <a:avLst>
            <a:gd name="adj" fmla="val 10000"/>
          </a:avLst>
        </a:prstGeom>
        <a:gradFill rotWithShape="0">
          <a:gsLst>
            <a:gs pos="0">
              <a:schemeClr val="accent3">
                <a:hueOff val="0"/>
                <a:satOff val="0"/>
                <a:lumOff val="0"/>
                <a:alphaOff val="0"/>
                <a:tint val="50000"/>
                <a:satMod val="300000"/>
              </a:schemeClr>
            </a:gs>
            <a:gs pos="35000">
              <a:schemeClr val="accent3">
                <a:hueOff val="0"/>
                <a:satOff val="0"/>
                <a:lumOff val="0"/>
                <a:alphaOff val="0"/>
                <a:tint val="37000"/>
                <a:satMod val="300000"/>
              </a:schemeClr>
            </a:gs>
            <a:gs pos="100000">
              <a:schemeClr val="accent3">
                <a:hueOff val="0"/>
                <a:satOff val="0"/>
                <a:lumOff val="0"/>
                <a:alphaOff val="0"/>
                <a:tint val="15000"/>
                <a:satMod val="350000"/>
              </a:schemeClr>
            </a:gs>
          </a:gsLst>
          <a:lin ang="16200000" scaled="1"/>
        </a:gradFill>
        <a:ln>
          <a:noFill/>
        </a:ln>
        <a:effectLst>
          <a:outerShdw blurRad="38100" dist="25400" dir="5400000" rotWithShape="0">
            <a:srgbClr val="000000">
              <a:alpha val="50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sp>
    <dsp:sp modelId="{F6388944-CBAE-4C86-965B-C670F4103CFA}">
      <dsp:nvSpPr>
        <dsp:cNvPr id="0" name=""/>
        <dsp:cNvSpPr/>
      </dsp:nvSpPr>
      <dsp:spPr>
        <a:xfrm>
          <a:off x="4625763" y="2309480"/>
          <a:ext cx="375055" cy="238160"/>
        </a:xfrm>
        <a:prstGeom prst="roundRect">
          <a:avLst>
            <a:gd name="adj" fmla="val 10000"/>
          </a:avLst>
        </a:prstGeom>
        <a:solidFill>
          <a:schemeClr val="lt1">
            <a:alpha val="90000"/>
            <a:hueOff val="0"/>
            <a:satOff val="0"/>
            <a:lumOff val="0"/>
            <a:alphaOff val="0"/>
          </a:schemeClr>
        </a:solidFill>
        <a:ln w="9525" cap="flat" cmpd="sng" algn="ctr">
          <a:solidFill>
            <a:schemeClr val="accent3">
              <a:hueOff val="0"/>
              <a:satOff val="0"/>
              <a:lumOff val="0"/>
              <a:alphaOff val="0"/>
            </a:schemeClr>
          </a:solidFill>
          <a:prstDash val="solid"/>
        </a:ln>
        <a:effectLst/>
      </dsp:spPr>
      <dsp:style>
        <a:lnRef idx="1">
          <a:scrgbClr r="0" g="0" b="0"/>
        </a:lnRef>
        <a:fillRef idx="1">
          <a:scrgbClr r="0" g="0" b="0"/>
        </a:fillRef>
        <a:effectRef idx="0">
          <a:scrgbClr r="0" g="0" b="0"/>
        </a:effectRef>
        <a:fontRef idx="minor"/>
      </dsp:style>
      <dsp:txBody>
        <a:bodyPr spcFirstLastPara="0" vert="horz" wrap="square" lIns="19050" tIns="19050" rIns="19050" bIns="19050" numCol="1" spcCol="1270" anchor="ctr" anchorCtr="0">
          <a:noAutofit/>
        </a:bodyPr>
        <a:lstStyle/>
        <a:p>
          <a:pPr marL="0" lvl="0" indent="0" algn="ctr" defTabSz="222250">
            <a:lnSpc>
              <a:spcPct val="90000"/>
            </a:lnSpc>
            <a:spcBef>
              <a:spcPct val="0"/>
            </a:spcBef>
            <a:spcAft>
              <a:spcPct val="35000"/>
            </a:spcAft>
            <a:buNone/>
          </a:pPr>
          <a:r>
            <a:rPr lang="en-GB" sz="500" kern="1200"/>
            <a:t>"I don't deserve it"</a:t>
          </a:r>
        </a:p>
      </dsp:txBody>
      <dsp:txXfrm>
        <a:off x="4632738" y="2316455"/>
        <a:ext cx="361105" cy="224210"/>
      </dsp:txXfrm>
    </dsp:sp>
    <dsp:sp modelId="{5AD6B0AC-730D-46CA-90C0-BC982AF0FA72}">
      <dsp:nvSpPr>
        <dsp:cNvPr id="0" name=""/>
        <dsp:cNvSpPr/>
      </dsp:nvSpPr>
      <dsp:spPr>
        <a:xfrm>
          <a:off x="5730092" y="1575414"/>
          <a:ext cx="375055" cy="238160"/>
        </a:xfrm>
        <a:prstGeom prst="roundRect">
          <a:avLst>
            <a:gd name="adj" fmla="val 10000"/>
          </a:avLst>
        </a:prstGeom>
        <a:gradFill rotWithShape="0">
          <a:gsLst>
            <a:gs pos="0">
              <a:schemeClr val="accent1">
                <a:hueOff val="0"/>
                <a:satOff val="0"/>
                <a:lumOff val="0"/>
                <a:alphaOff val="0"/>
                <a:tint val="50000"/>
                <a:satMod val="300000"/>
              </a:schemeClr>
            </a:gs>
            <a:gs pos="35000">
              <a:schemeClr val="accent1">
                <a:hueOff val="0"/>
                <a:satOff val="0"/>
                <a:lumOff val="0"/>
                <a:alphaOff val="0"/>
                <a:tint val="37000"/>
                <a:satMod val="300000"/>
              </a:schemeClr>
            </a:gs>
            <a:gs pos="100000">
              <a:schemeClr val="accent1">
                <a:hueOff val="0"/>
                <a:satOff val="0"/>
                <a:lumOff val="0"/>
                <a:alphaOff val="0"/>
                <a:tint val="15000"/>
                <a:satMod val="350000"/>
              </a:schemeClr>
            </a:gs>
          </a:gsLst>
          <a:lin ang="16200000" scaled="1"/>
        </a:gradFill>
        <a:ln>
          <a:noFill/>
        </a:ln>
        <a:effectLst>
          <a:outerShdw blurRad="38100" dist="25400" dir="5400000" rotWithShape="0">
            <a:srgbClr val="000000">
              <a:alpha val="50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sp>
    <dsp:sp modelId="{4C0F2152-10C3-47AE-8DAA-405BE9D717F5}">
      <dsp:nvSpPr>
        <dsp:cNvPr id="0" name=""/>
        <dsp:cNvSpPr/>
      </dsp:nvSpPr>
      <dsp:spPr>
        <a:xfrm>
          <a:off x="5771765" y="1615003"/>
          <a:ext cx="375055" cy="238160"/>
        </a:xfrm>
        <a:prstGeom prst="roundRect">
          <a:avLst>
            <a:gd name="adj" fmla="val 10000"/>
          </a:avLst>
        </a:prstGeom>
        <a:solidFill>
          <a:schemeClr val="lt1">
            <a:alpha val="90000"/>
            <a:hueOff val="0"/>
            <a:satOff val="0"/>
            <a:lumOff val="0"/>
            <a:alphaOff val="0"/>
          </a:schemeClr>
        </a:solidFill>
        <a:ln w="9525" cap="flat" cmpd="sng" algn="ctr">
          <a:solidFill>
            <a:schemeClr val="accent1">
              <a:hueOff val="0"/>
              <a:satOff val="0"/>
              <a:lumOff val="0"/>
              <a:alphaOff val="0"/>
            </a:schemeClr>
          </a:solidFill>
          <a:prstDash val="solid"/>
        </a:ln>
        <a:effectLst/>
      </dsp:spPr>
      <dsp:style>
        <a:lnRef idx="1">
          <a:scrgbClr r="0" g="0" b="0"/>
        </a:lnRef>
        <a:fillRef idx="1">
          <a:scrgbClr r="0" g="0" b="0"/>
        </a:fillRef>
        <a:effectRef idx="0">
          <a:scrgbClr r="0" g="0" b="0"/>
        </a:effectRef>
        <a:fontRef idx="minor"/>
      </dsp:style>
      <dsp:txBody>
        <a:bodyPr spcFirstLastPara="0" vert="horz" wrap="square" lIns="15240" tIns="15240" rIns="15240" bIns="15240" numCol="1" spcCol="1270" anchor="ctr" anchorCtr="0">
          <a:noAutofit/>
        </a:bodyPr>
        <a:lstStyle/>
        <a:p>
          <a:pPr marL="0" lvl="0" indent="0" algn="ctr" defTabSz="177800">
            <a:lnSpc>
              <a:spcPct val="90000"/>
            </a:lnSpc>
            <a:spcBef>
              <a:spcPct val="0"/>
            </a:spcBef>
            <a:spcAft>
              <a:spcPct val="35000"/>
            </a:spcAft>
            <a:buNone/>
          </a:pPr>
          <a:r>
            <a:rPr lang="en-GB" sz="400" kern="1200"/>
            <a:t>Vulnerability</a:t>
          </a:r>
        </a:p>
      </dsp:txBody>
      <dsp:txXfrm>
        <a:off x="5778740" y="1621978"/>
        <a:ext cx="361105" cy="224210"/>
      </dsp:txXfrm>
    </dsp:sp>
    <dsp:sp modelId="{D3E60EFE-B1F8-4043-B381-4E0B040594B9}">
      <dsp:nvSpPr>
        <dsp:cNvPr id="0" name=""/>
        <dsp:cNvSpPr/>
      </dsp:nvSpPr>
      <dsp:spPr>
        <a:xfrm>
          <a:off x="5271691" y="1904266"/>
          <a:ext cx="375055" cy="238160"/>
        </a:xfrm>
        <a:prstGeom prst="roundRect">
          <a:avLst>
            <a:gd name="adj" fmla="val 10000"/>
          </a:avLst>
        </a:prstGeom>
        <a:gradFill rotWithShape="0">
          <a:gsLst>
            <a:gs pos="0">
              <a:schemeClr val="accent2">
                <a:hueOff val="0"/>
                <a:satOff val="0"/>
                <a:lumOff val="0"/>
                <a:alphaOff val="0"/>
                <a:tint val="50000"/>
                <a:satMod val="300000"/>
              </a:schemeClr>
            </a:gs>
            <a:gs pos="35000">
              <a:schemeClr val="accent2">
                <a:hueOff val="0"/>
                <a:satOff val="0"/>
                <a:lumOff val="0"/>
                <a:alphaOff val="0"/>
                <a:tint val="37000"/>
                <a:satMod val="300000"/>
              </a:schemeClr>
            </a:gs>
            <a:gs pos="100000">
              <a:schemeClr val="accent2">
                <a:hueOff val="0"/>
                <a:satOff val="0"/>
                <a:lumOff val="0"/>
                <a:alphaOff val="0"/>
                <a:tint val="15000"/>
                <a:satMod val="350000"/>
              </a:schemeClr>
            </a:gs>
          </a:gsLst>
          <a:lin ang="16200000" scaled="1"/>
        </a:gradFill>
        <a:ln>
          <a:noFill/>
        </a:ln>
        <a:effectLst>
          <a:outerShdw blurRad="38100" dist="25400" dir="5400000" rotWithShape="0">
            <a:srgbClr val="000000">
              <a:alpha val="50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sp>
    <dsp:sp modelId="{FF4455AC-39F4-488A-A261-13E8B5EBBA14}">
      <dsp:nvSpPr>
        <dsp:cNvPr id="0" name=""/>
        <dsp:cNvSpPr/>
      </dsp:nvSpPr>
      <dsp:spPr>
        <a:xfrm>
          <a:off x="5313364" y="1943856"/>
          <a:ext cx="375055" cy="238160"/>
        </a:xfrm>
        <a:prstGeom prst="roundRect">
          <a:avLst>
            <a:gd name="adj" fmla="val 10000"/>
          </a:avLst>
        </a:prstGeom>
        <a:solidFill>
          <a:schemeClr val="lt1">
            <a:alpha val="90000"/>
            <a:hueOff val="0"/>
            <a:satOff val="0"/>
            <a:lumOff val="0"/>
            <a:alphaOff val="0"/>
          </a:schemeClr>
        </a:solidFill>
        <a:ln w="9525" cap="flat" cmpd="sng" algn="ctr">
          <a:solidFill>
            <a:schemeClr val="accent2">
              <a:hueOff val="0"/>
              <a:satOff val="0"/>
              <a:lumOff val="0"/>
              <a:alphaOff val="0"/>
            </a:schemeClr>
          </a:solidFill>
          <a:prstDash val="solid"/>
        </a:ln>
        <a:effectLst/>
      </dsp:spPr>
      <dsp:style>
        <a:lnRef idx="1">
          <a:scrgbClr r="0" g="0" b="0"/>
        </a:lnRef>
        <a:fillRef idx="1">
          <a:scrgbClr r="0" g="0" b="0"/>
        </a:fillRef>
        <a:effectRef idx="0">
          <a:scrgbClr r="0" g="0" b="0"/>
        </a:effectRef>
        <a:fontRef idx="minor"/>
      </dsp:style>
      <dsp:txBody>
        <a:bodyPr spcFirstLastPara="0" vert="horz" wrap="square" lIns="15240" tIns="15240" rIns="15240" bIns="15240" numCol="1" spcCol="1270" anchor="ctr" anchorCtr="0">
          <a:noAutofit/>
        </a:bodyPr>
        <a:lstStyle/>
        <a:p>
          <a:pPr marL="0" lvl="0" indent="0" algn="ctr" defTabSz="177800">
            <a:lnSpc>
              <a:spcPct val="90000"/>
            </a:lnSpc>
            <a:spcBef>
              <a:spcPct val="0"/>
            </a:spcBef>
            <a:spcAft>
              <a:spcPct val="35000"/>
            </a:spcAft>
            <a:buNone/>
          </a:pPr>
          <a:r>
            <a:rPr lang="en-GB" sz="400" kern="1200"/>
            <a:t>Vulnerable feelings &amp; thoughts</a:t>
          </a:r>
        </a:p>
      </dsp:txBody>
      <dsp:txXfrm>
        <a:off x="5320339" y="1950831"/>
        <a:ext cx="361105" cy="224210"/>
      </dsp:txXfrm>
    </dsp:sp>
    <dsp:sp modelId="{17FF1D36-A971-4872-AA95-D0B0AC516939}">
      <dsp:nvSpPr>
        <dsp:cNvPr id="0" name=""/>
        <dsp:cNvSpPr/>
      </dsp:nvSpPr>
      <dsp:spPr>
        <a:xfrm>
          <a:off x="5042491" y="2269891"/>
          <a:ext cx="375055" cy="238160"/>
        </a:xfrm>
        <a:prstGeom prst="roundRect">
          <a:avLst>
            <a:gd name="adj" fmla="val 10000"/>
          </a:avLst>
        </a:prstGeom>
        <a:gradFill rotWithShape="0">
          <a:gsLst>
            <a:gs pos="0">
              <a:schemeClr val="accent3">
                <a:hueOff val="0"/>
                <a:satOff val="0"/>
                <a:lumOff val="0"/>
                <a:alphaOff val="0"/>
                <a:tint val="50000"/>
                <a:satMod val="300000"/>
              </a:schemeClr>
            </a:gs>
            <a:gs pos="35000">
              <a:schemeClr val="accent3">
                <a:hueOff val="0"/>
                <a:satOff val="0"/>
                <a:lumOff val="0"/>
                <a:alphaOff val="0"/>
                <a:tint val="37000"/>
                <a:satMod val="300000"/>
              </a:schemeClr>
            </a:gs>
            <a:gs pos="100000">
              <a:schemeClr val="accent3">
                <a:hueOff val="0"/>
                <a:satOff val="0"/>
                <a:lumOff val="0"/>
                <a:alphaOff val="0"/>
                <a:tint val="15000"/>
                <a:satMod val="350000"/>
              </a:schemeClr>
            </a:gs>
          </a:gsLst>
          <a:lin ang="16200000" scaled="1"/>
        </a:gradFill>
        <a:ln>
          <a:noFill/>
        </a:ln>
        <a:effectLst>
          <a:outerShdw blurRad="38100" dist="25400" dir="5400000" rotWithShape="0">
            <a:srgbClr val="000000">
              <a:alpha val="50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sp>
    <dsp:sp modelId="{71A0F12B-40FE-456D-9989-68826CF57BDB}">
      <dsp:nvSpPr>
        <dsp:cNvPr id="0" name=""/>
        <dsp:cNvSpPr/>
      </dsp:nvSpPr>
      <dsp:spPr>
        <a:xfrm>
          <a:off x="5084164" y="2309480"/>
          <a:ext cx="375055" cy="238160"/>
        </a:xfrm>
        <a:prstGeom prst="roundRect">
          <a:avLst>
            <a:gd name="adj" fmla="val 10000"/>
          </a:avLst>
        </a:prstGeom>
        <a:solidFill>
          <a:schemeClr val="lt1">
            <a:alpha val="90000"/>
            <a:hueOff val="0"/>
            <a:satOff val="0"/>
            <a:lumOff val="0"/>
            <a:alphaOff val="0"/>
          </a:schemeClr>
        </a:solidFill>
        <a:ln w="9525" cap="flat" cmpd="sng" algn="ctr">
          <a:solidFill>
            <a:schemeClr val="accent3">
              <a:hueOff val="0"/>
              <a:satOff val="0"/>
              <a:lumOff val="0"/>
              <a:alphaOff val="0"/>
            </a:schemeClr>
          </a:solidFill>
          <a:prstDash val="solid"/>
        </a:ln>
        <a:effectLst/>
      </dsp:spPr>
      <dsp:style>
        <a:lnRef idx="1">
          <a:scrgbClr r="0" g="0" b="0"/>
        </a:lnRef>
        <a:fillRef idx="1">
          <a:scrgbClr r="0" g="0" b="0"/>
        </a:fillRef>
        <a:effectRef idx="0">
          <a:scrgbClr r="0" g="0" b="0"/>
        </a:effectRef>
        <a:fontRef idx="minor"/>
      </dsp:style>
      <dsp:txBody>
        <a:bodyPr spcFirstLastPara="0" vert="horz" wrap="square" lIns="15240" tIns="15240" rIns="15240" bIns="15240" numCol="1" spcCol="1270" anchor="ctr" anchorCtr="0">
          <a:noAutofit/>
        </a:bodyPr>
        <a:lstStyle/>
        <a:p>
          <a:pPr marL="0" lvl="0" indent="0" algn="ctr" defTabSz="177800">
            <a:lnSpc>
              <a:spcPct val="90000"/>
            </a:lnSpc>
            <a:spcBef>
              <a:spcPct val="0"/>
            </a:spcBef>
            <a:spcAft>
              <a:spcPct val="35000"/>
            </a:spcAft>
            <a:buNone/>
          </a:pPr>
          <a:r>
            <a:rPr lang="en-GB" sz="400" kern="1200"/>
            <a:t>"Confused"</a:t>
          </a:r>
        </a:p>
      </dsp:txBody>
      <dsp:txXfrm>
        <a:off x="5091139" y="2316455"/>
        <a:ext cx="361105" cy="224210"/>
      </dsp:txXfrm>
    </dsp:sp>
    <dsp:sp modelId="{5EE9EC39-8260-4C4B-88DA-91E807424E31}">
      <dsp:nvSpPr>
        <dsp:cNvPr id="0" name=""/>
        <dsp:cNvSpPr/>
      </dsp:nvSpPr>
      <dsp:spPr>
        <a:xfrm>
          <a:off x="5500892" y="2269891"/>
          <a:ext cx="375055" cy="238160"/>
        </a:xfrm>
        <a:prstGeom prst="roundRect">
          <a:avLst>
            <a:gd name="adj" fmla="val 10000"/>
          </a:avLst>
        </a:prstGeom>
        <a:gradFill rotWithShape="0">
          <a:gsLst>
            <a:gs pos="0">
              <a:schemeClr val="accent3">
                <a:hueOff val="0"/>
                <a:satOff val="0"/>
                <a:lumOff val="0"/>
                <a:alphaOff val="0"/>
                <a:tint val="50000"/>
                <a:satMod val="300000"/>
              </a:schemeClr>
            </a:gs>
            <a:gs pos="35000">
              <a:schemeClr val="accent3">
                <a:hueOff val="0"/>
                <a:satOff val="0"/>
                <a:lumOff val="0"/>
                <a:alphaOff val="0"/>
                <a:tint val="37000"/>
                <a:satMod val="300000"/>
              </a:schemeClr>
            </a:gs>
            <a:gs pos="100000">
              <a:schemeClr val="accent3">
                <a:hueOff val="0"/>
                <a:satOff val="0"/>
                <a:lumOff val="0"/>
                <a:alphaOff val="0"/>
                <a:tint val="15000"/>
                <a:satMod val="350000"/>
              </a:schemeClr>
            </a:gs>
          </a:gsLst>
          <a:lin ang="16200000" scaled="1"/>
        </a:gradFill>
        <a:ln>
          <a:noFill/>
        </a:ln>
        <a:effectLst>
          <a:outerShdw blurRad="38100" dist="25400" dir="5400000" rotWithShape="0">
            <a:srgbClr val="000000">
              <a:alpha val="50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sp>
    <dsp:sp modelId="{43A26A35-B6BC-4FEA-BA40-A84D3CE0DD4E}">
      <dsp:nvSpPr>
        <dsp:cNvPr id="0" name=""/>
        <dsp:cNvSpPr/>
      </dsp:nvSpPr>
      <dsp:spPr>
        <a:xfrm>
          <a:off x="5542564" y="2309480"/>
          <a:ext cx="375055" cy="238160"/>
        </a:xfrm>
        <a:prstGeom prst="roundRect">
          <a:avLst>
            <a:gd name="adj" fmla="val 10000"/>
          </a:avLst>
        </a:prstGeom>
        <a:solidFill>
          <a:schemeClr val="lt1">
            <a:alpha val="90000"/>
            <a:hueOff val="0"/>
            <a:satOff val="0"/>
            <a:lumOff val="0"/>
            <a:alphaOff val="0"/>
          </a:schemeClr>
        </a:solidFill>
        <a:ln w="9525" cap="flat" cmpd="sng" algn="ctr">
          <a:solidFill>
            <a:schemeClr val="accent3">
              <a:hueOff val="0"/>
              <a:satOff val="0"/>
              <a:lumOff val="0"/>
              <a:alphaOff val="0"/>
            </a:schemeClr>
          </a:solidFill>
          <a:prstDash val="solid"/>
        </a:ln>
        <a:effectLst/>
      </dsp:spPr>
      <dsp:style>
        <a:lnRef idx="1">
          <a:scrgbClr r="0" g="0" b="0"/>
        </a:lnRef>
        <a:fillRef idx="1">
          <a:scrgbClr r="0" g="0" b="0"/>
        </a:fillRef>
        <a:effectRef idx="0">
          <a:scrgbClr r="0" g="0" b="0"/>
        </a:effectRef>
        <a:fontRef idx="minor"/>
      </dsp:style>
      <dsp:txBody>
        <a:bodyPr spcFirstLastPara="0" vert="horz" wrap="square" lIns="19050" tIns="19050" rIns="19050" bIns="19050" numCol="1" spcCol="1270" anchor="ctr" anchorCtr="0">
          <a:noAutofit/>
        </a:bodyPr>
        <a:lstStyle/>
        <a:p>
          <a:pPr marL="0" lvl="0" indent="0" algn="ctr" defTabSz="222250">
            <a:lnSpc>
              <a:spcPct val="90000"/>
            </a:lnSpc>
            <a:spcBef>
              <a:spcPct val="0"/>
            </a:spcBef>
            <a:spcAft>
              <a:spcPct val="35000"/>
            </a:spcAft>
            <a:buNone/>
          </a:pPr>
          <a:r>
            <a:rPr lang="en-GB" sz="500" kern="1200"/>
            <a:t>"Guilty"</a:t>
          </a:r>
        </a:p>
      </dsp:txBody>
      <dsp:txXfrm>
        <a:off x="5549539" y="2316455"/>
        <a:ext cx="361105" cy="224210"/>
      </dsp:txXfrm>
    </dsp:sp>
    <dsp:sp modelId="{70660E8D-326E-455A-A6C1-C9900163CE39}">
      <dsp:nvSpPr>
        <dsp:cNvPr id="0" name=""/>
        <dsp:cNvSpPr/>
      </dsp:nvSpPr>
      <dsp:spPr>
        <a:xfrm>
          <a:off x="6188493" y="1922652"/>
          <a:ext cx="375055" cy="238160"/>
        </a:xfrm>
        <a:prstGeom prst="roundRect">
          <a:avLst>
            <a:gd name="adj" fmla="val 10000"/>
          </a:avLst>
        </a:prstGeom>
        <a:gradFill rotWithShape="0">
          <a:gsLst>
            <a:gs pos="0">
              <a:schemeClr val="accent2">
                <a:hueOff val="0"/>
                <a:satOff val="0"/>
                <a:lumOff val="0"/>
                <a:alphaOff val="0"/>
                <a:tint val="50000"/>
                <a:satMod val="300000"/>
              </a:schemeClr>
            </a:gs>
            <a:gs pos="35000">
              <a:schemeClr val="accent2">
                <a:hueOff val="0"/>
                <a:satOff val="0"/>
                <a:lumOff val="0"/>
                <a:alphaOff val="0"/>
                <a:tint val="37000"/>
                <a:satMod val="300000"/>
              </a:schemeClr>
            </a:gs>
            <a:gs pos="100000">
              <a:schemeClr val="accent2">
                <a:hueOff val="0"/>
                <a:satOff val="0"/>
                <a:lumOff val="0"/>
                <a:alphaOff val="0"/>
                <a:tint val="15000"/>
                <a:satMod val="350000"/>
              </a:schemeClr>
            </a:gs>
          </a:gsLst>
          <a:lin ang="16200000" scaled="1"/>
        </a:gradFill>
        <a:ln>
          <a:noFill/>
        </a:ln>
        <a:effectLst>
          <a:outerShdw blurRad="38100" dist="25400" dir="5400000" rotWithShape="0">
            <a:srgbClr val="000000">
              <a:alpha val="50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sp>
    <dsp:sp modelId="{B1FBDE36-81DA-4928-B2FB-306408AF9DBA}">
      <dsp:nvSpPr>
        <dsp:cNvPr id="0" name=""/>
        <dsp:cNvSpPr/>
      </dsp:nvSpPr>
      <dsp:spPr>
        <a:xfrm>
          <a:off x="6230166" y="1962242"/>
          <a:ext cx="375055" cy="238160"/>
        </a:xfrm>
        <a:prstGeom prst="roundRect">
          <a:avLst>
            <a:gd name="adj" fmla="val 10000"/>
          </a:avLst>
        </a:prstGeom>
        <a:solidFill>
          <a:schemeClr val="lt1">
            <a:alpha val="90000"/>
            <a:hueOff val="0"/>
            <a:satOff val="0"/>
            <a:lumOff val="0"/>
            <a:alphaOff val="0"/>
          </a:schemeClr>
        </a:solidFill>
        <a:ln w="9525" cap="flat" cmpd="sng" algn="ctr">
          <a:solidFill>
            <a:schemeClr val="accent2">
              <a:hueOff val="0"/>
              <a:satOff val="0"/>
              <a:lumOff val="0"/>
              <a:alphaOff val="0"/>
            </a:schemeClr>
          </a:solidFill>
          <a:prstDash val="solid"/>
        </a:ln>
        <a:effectLst/>
      </dsp:spPr>
      <dsp:style>
        <a:lnRef idx="1">
          <a:scrgbClr r="0" g="0" b="0"/>
        </a:lnRef>
        <a:fillRef idx="1">
          <a:scrgbClr r="0" g="0" b="0"/>
        </a:fillRef>
        <a:effectRef idx="0">
          <a:scrgbClr r="0" g="0" b="0"/>
        </a:effectRef>
        <a:fontRef idx="minor"/>
      </dsp:style>
      <dsp:txBody>
        <a:bodyPr spcFirstLastPara="0" vert="horz" wrap="square" lIns="19050" tIns="19050" rIns="19050" bIns="19050" numCol="1" spcCol="1270" anchor="ctr" anchorCtr="0">
          <a:noAutofit/>
        </a:bodyPr>
        <a:lstStyle/>
        <a:p>
          <a:pPr marL="0" lvl="0" indent="0" algn="ctr" defTabSz="222250">
            <a:lnSpc>
              <a:spcPct val="90000"/>
            </a:lnSpc>
            <a:spcBef>
              <a:spcPct val="0"/>
            </a:spcBef>
            <a:spcAft>
              <a:spcPct val="35000"/>
            </a:spcAft>
            <a:buNone/>
          </a:pPr>
          <a:r>
            <a:rPr lang="en-GB" sz="500" kern="1200"/>
            <a:t>Loss of control</a:t>
          </a:r>
        </a:p>
      </dsp:txBody>
      <dsp:txXfrm>
        <a:off x="6237141" y="1969217"/>
        <a:ext cx="361105" cy="224210"/>
      </dsp:txXfrm>
    </dsp:sp>
    <dsp:sp modelId="{05CE3414-4A14-4DE3-9D2A-EF796A4EB523}">
      <dsp:nvSpPr>
        <dsp:cNvPr id="0" name=""/>
        <dsp:cNvSpPr/>
      </dsp:nvSpPr>
      <dsp:spPr>
        <a:xfrm>
          <a:off x="5959292" y="2269891"/>
          <a:ext cx="375055" cy="238160"/>
        </a:xfrm>
        <a:prstGeom prst="roundRect">
          <a:avLst>
            <a:gd name="adj" fmla="val 10000"/>
          </a:avLst>
        </a:prstGeom>
        <a:gradFill rotWithShape="0">
          <a:gsLst>
            <a:gs pos="0">
              <a:schemeClr val="accent3">
                <a:hueOff val="0"/>
                <a:satOff val="0"/>
                <a:lumOff val="0"/>
                <a:alphaOff val="0"/>
                <a:tint val="50000"/>
                <a:satMod val="300000"/>
              </a:schemeClr>
            </a:gs>
            <a:gs pos="35000">
              <a:schemeClr val="accent3">
                <a:hueOff val="0"/>
                <a:satOff val="0"/>
                <a:lumOff val="0"/>
                <a:alphaOff val="0"/>
                <a:tint val="37000"/>
                <a:satMod val="300000"/>
              </a:schemeClr>
            </a:gs>
            <a:gs pos="100000">
              <a:schemeClr val="accent3">
                <a:hueOff val="0"/>
                <a:satOff val="0"/>
                <a:lumOff val="0"/>
                <a:alphaOff val="0"/>
                <a:tint val="15000"/>
                <a:satMod val="350000"/>
              </a:schemeClr>
            </a:gs>
          </a:gsLst>
          <a:lin ang="16200000" scaled="1"/>
        </a:gradFill>
        <a:ln>
          <a:noFill/>
        </a:ln>
        <a:effectLst>
          <a:outerShdw blurRad="38100" dist="25400" dir="5400000" rotWithShape="0">
            <a:srgbClr val="000000">
              <a:alpha val="50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sp>
    <dsp:sp modelId="{7074EB1B-2431-4FA9-B593-B8149A7721A3}">
      <dsp:nvSpPr>
        <dsp:cNvPr id="0" name=""/>
        <dsp:cNvSpPr/>
      </dsp:nvSpPr>
      <dsp:spPr>
        <a:xfrm>
          <a:off x="6000965" y="2309480"/>
          <a:ext cx="375055" cy="238160"/>
        </a:xfrm>
        <a:prstGeom prst="roundRect">
          <a:avLst>
            <a:gd name="adj" fmla="val 10000"/>
          </a:avLst>
        </a:prstGeom>
        <a:solidFill>
          <a:schemeClr val="lt1">
            <a:alpha val="90000"/>
            <a:hueOff val="0"/>
            <a:satOff val="0"/>
            <a:lumOff val="0"/>
            <a:alphaOff val="0"/>
          </a:schemeClr>
        </a:solidFill>
        <a:ln w="9525" cap="flat" cmpd="sng" algn="ctr">
          <a:solidFill>
            <a:schemeClr val="accent3">
              <a:hueOff val="0"/>
              <a:satOff val="0"/>
              <a:lumOff val="0"/>
              <a:alphaOff val="0"/>
            </a:schemeClr>
          </a:solidFill>
          <a:prstDash val="solid"/>
        </a:ln>
        <a:effectLst/>
      </dsp:spPr>
      <dsp:style>
        <a:lnRef idx="1">
          <a:scrgbClr r="0" g="0" b="0"/>
        </a:lnRef>
        <a:fillRef idx="1">
          <a:scrgbClr r="0" g="0" b="0"/>
        </a:fillRef>
        <a:effectRef idx="0">
          <a:scrgbClr r="0" g="0" b="0"/>
        </a:effectRef>
        <a:fontRef idx="minor"/>
      </dsp:style>
      <dsp:txBody>
        <a:bodyPr spcFirstLastPara="0" vert="horz" wrap="square" lIns="19050" tIns="19050" rIns="19050" bIns="19050" numCol="1" spcCol="1270" anchor="ctr" anchorCtr="0">
          <a:noAutofit/>
        </a:bodyPr>
        <a:lstStyle/>
        <a:p>
          <a:pPr marL="0" lvl="0" indent="0" algn="ctr" defTabSz="222250">
            <a:lnSpc>
              <a:spcPct val="90000"/>
            </a:lnSpc>
            <a:spcBef>
              <a:spcPct val="0"/>
            </a:spcBef>
            <a:spcAft>
              <a:spcPct val="35000"/>
            </a:spcAft>
            <a:buNone/>
          </a:pPr>
          <a:r>
            <a:rPr lang="en-GB" sz="500" kern="1200"/>
            <a:t>"Taken over"</a:t>
          </a:r>
        </a:p>
      </dsp:txBody>
      <dsp:txXfrm>
        <a:off x="6007940" y="2316455"/>
        <a:ext cx="361105" cy="224210"/>
      </dsp:txXfrm>
    </dsp:sp>
    <dsp:sp modelId="{581B8D02-9189-4C58-917C-E71AE6C89FCA}">
      <dsp:nvSpPr>
        <dsp:cNvPr id="0" name=""/>
        <dsp:cNvSpPr/>
      </dsp:nvSpPr>
      <dsp:spPr>
        <a:xfrm>
          <a:off x="6417693" y="2269891"/>
          <a:ext cx="375055" cy="238160"/>
        </a:xfrm>
        <a:prstGeom prst="roundRect">
          <a:avLst>
            <a:gd name="adj" fmla="val 10000"/>
          </a:avLst>
        </a:prstGeom>
        <a:gradFill rotWithShape="0">
          <a:gsLst>
            <a:gs pos="0">
              <a:schemeClr val="accent3">
                <a:hueOff val="0"/>
                <a:satOff val="0"/>
                <a:lumOff val="0"/>
                <a:alphaOff val="0"/>
                <a:tint val="50000"/>
                <a:satMod val="300000"/>
              </a:schemeClr>
            </a:gs>
            <a:gs pos="35000">
              <a:schemeClr val="accent3">
                <a:hueOff val="0"/>
                <a:satOff val="0"/>
                <a:lumOff val="0"/>
                <a:alphaOff val="0"/>
                <a:tint val="37000"/>
                <a:satMod val="300000"/>
              </a:schemeClr>
            </a:gs>
            <a:gs pos="100000">
              <a:schemeClr val="accent3">
                <a:hueOff val="0"/>
                <a:satOff val="0"/>
                <a:lumOff val="0"/>
                <a:alphaOff val="0"/>
                <a:tint val="15000"/>
                <a:satMod val="350000"/>
              </a:schemeClr>
            </a:gs>
          </a:gsLst>
          <a:lin ang="16200000" scaled="1"/>
        </a:gradFill>
        <a:ln>
          <a:noFill/>
        </a:ln>
        <a:effectLst>
          <a:outerShdw blurRad="38100" dist="25400" dir="5400000" rotWithShape="0">
            <a:srgbClr val="000000">
              <a:alpha val="50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sp>
    <dsp:sp modelId="{42FBA1DF-C0CE-4F72-B115-0B99836E5751}">
      <dsp:nvSpPr>
        <dsp:cNvPr id="0" name=""/>
        <dsp:cNvSpPr/>
      </dsp:nvSpPr>
      <dsp:spPr>
        <a:xfrm>
          <a:off x="6459366" y="2309480"/>
          <a:ext cx="375055" cy="238160"/>
        </a:xfrm>
        <a:prstGeom prst="roundRect">
          <a:avLst>
            <a:gd name="adj" fmla="val 10000"/>
          </a:avLst>
        </a:prstGeom>
        <a:solidFill>
          <a:schemeClr val="lt1">
            <a:alpha val="90000"/>
            <a:hueOff val="0"/>
            <a:satOff val="0"/>
            <a:lumOff val="0"/>
            <a:alphaOff val="0"/>
          </a:schemeClr>
        </a:solidFill>
        <a:ln w="9525" cap="flat" cmpd="sng" algn="ctr">
          <a:solidFill>
            <a:schemeClr val="accent3">
              <a:hueOff val="0"/>
              <a:satOff val="0"/>
              <a:lumOff val="0"/>
              <a:alphaOff val="0"/>
            </a:schemeClr>
          </a:solidFill>
          <a:prstDash val="solid"/>
        </a:ln>
        <a:effectLst/>
      </dsp:spPr>
      <dsp:style>
        <a:lnRef idx="1">
          <a:scrgbClr r="0" g="0" b="0"/>
        </a:lnRef>
        <a:fillRef idx="1">
          <a:scrgbClr r="0" g="0" b="0"/>
        </a:fillRef>
        <a:effectRef idx="0">
          <a:scrgbClr r="0" g="0" b="0"/>
        </a:effectRef>
        <a:fontRef idx="minor"/>
      </dsp:style>
      <dsp:txBody>
        <a:bodyPr spcFirstLastPara="0" vert="horz" wrap="square" lIns="19050" tIns="19050" rIns="19050" bIns="19050" numCol="1" spcCol="1270" anchor="ctr" anchorCtr="0">
          <a:noAutofit/>
        </a:bodyPr>
        <a:lstStyle/>
        <a:p>
          <a:pPr marL="0" lvl="0" indent="0" algn="ctr" defTabSz="222250">
            <a:lnSpc>
              <a:spcPct val="90000"/>
            </a:lnSpc>
            <a:spcBef>
              <a:spcPct val="0"/>
            </a:spcBef>
            <a:spcAft>
              <a:spcPct val="35000"/>
            </a:spcAft>
            <a:buNone/>
          </a:pPr>
          <a:r>
            <a:rPr lang="en-GB" sz="500" kern="1200"/>
            <a:t>"Obey"</a:t>
          </a:r>
        </a:p>
      </dsp:txBody>
      <dsp:txXfrm>
        <a:off x="6466341" y="2316455"/>
        <a:ext cx="361105" cy="224210"/>
      </dsp:txXfrm>
    </dsp:sp>
  </dsp:spTree>
</dsp:drawing>
</file>

<file path=word/diagrams/layout1.xml><?xml version="1.0" encoding="utf-8"?>
<dgm:layoutDef xmlns:dgm="http://schemas.openxmlformats.org/drawingml/2006/diagram" xmlns:a="http://schemas.openxmlformats.org/drawingml/2006/main" uniqueId="urn:microsoft.com/office/officeart/2005/8/layout/hierarchy1">
  <dgm:title val=""/>
  <dgm:desc val=""/>
  <dgm:catLst>
    <dgm:cat type="hierarchy" pri="2000"/>
  </dgm:catLst>
  <dgm:sampData>
    <dgm:dataModel>
      <dgm:ptLst>
        <dgm:pt modelId="0" type="doc"/>
        <dgm:pt modelId="1">
          <dgm:prSet phldr="1"/>
        </dgm:pt>
        <dgm:pt modelId="2">
          <dgm:prSet phldr="1"/>
        </dgm:pt>
        <dgm:pt modelId="21">
          <dgm:prSet phldr="1"/>
        </dgm:pt>
        <dgm:pt modelId="22">
          <dgm:prSet phldr="1"/>
        </dgm:pt>
        <dgm:pt modelId="3">
          <dgm:prSet phldr="1"/>
        </dgm:pt>
        <dgm:pt modelId="31">
          <dgm:prSet phldr="1"/>
        </dgm:pt>
      </dgm:ptLst>
      <dgm:cxnLst>
        <dgm:cxn modelId="4" srcId="0" destId="1" srcOrd="0" destOrd="0"/>
        <dgm:cxn modelId="5" srcId="1" destId="2" srcOrd="0" destOrd="0"/>
        <dgm:cxn modelId="6" srcId="1" destId="3" srcOrd="1" destOrd="0"/>
        <dgm:cxn modelId="23" srcId="2" destId="21" srcOrd="0" destOrd="0"/>
        <dgm:cxn modelId="24" srcId="2" destId="22" srcOrd="1" destOrd="0"/>
        <dgm:cxn modelId="33" srcId="3" destId="31" srcOrd="0" destOrd="0"/>
      </dgm:cxnLst>
      <dgm:bg/>
      <dgm:whole/>
    </dgm:dataModel>
  </dgm:sampData>
  <dgm:styleData>
    <dgm:dataModel>
      <dgm:ptLst>
        <dgm:pt modelId="0" type="doc"/>
        <dgm:pt modelId="1"/>
        <dgm:pt modelId="11"/>
        <dgm:pt modelId="12"/>
      </dgm:ptLst>
      <dgm:cxnLst>
        <dgm:cxn modelId="2" srcId="0" destId="1" srcOrd="0" destOrd="0"/>
        <dgm:cxn modelId="13" srcId="1" destId="11" srcOrd="0" destOrd="0"/>
        <dgm:cxn modelId="14" srcId="1" destId="12" srcOrd="1" destOrd="0"/>
      </dgm:cxnLst>
      <dgm:bg/>
      <dgm:whole/>
    </dgm:dataModel>
  </dgm:styleData>
  <dgm:clrData>
    <dgm:dataModel>
      <dgm:ptLst>
        <dgm:pt modelId="0" type="doc"/>
        <dgm:pt modelId="1"/>
        <dgm:pt modelId="2"/>
        <dgm:pt modelId="21"/>
        <dgm:pt modelId="211"/>
        <dgm:pt modelId="3"/>
        <dgm:pt modelId="31"/>
        <dgm:pt modelId="311"/>
      </dgm:ptLst>
      <dgm:cxnLst>
        <dgm:cxn modelId="4" srcId="0" destId="1" srcOrd="0" destOrd="0"/>
        <dgm:cxn modelId="5" srcId="1" destId="2" srcOrd="0" destOrd="0"/>
        <dgm:cxn modelId="6" srcId="1" destId="3" srcOrd="1" destOrd="0"/>
        <dgm:cxn modelId="23" srcId="2" destId="21" srcOrd="0" destOrd="0"/>
        <dgm:cxn modelId="24" srcId="21" destId="211" srcOrd="0" destOrd="0"/>
        <dgm:cxn modelId="33" srcId="3" destId="31" srcOrd="0" destOrd="0"/>
        <dgm:cxn modelId="34" srcId="31" destId="311" srcOrd="0" destOrd="0"/>
      </dgm:cxnLst>
      <dgm:bg/>
      <dgm:whole/>
    </dgm:dataModel>
  </dgm:clrData>
  <dgm:layoutNode name="hierChild1">
    <dgm:varLst>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primFontSz" for="des" ptType="node" op="equ" val="65"/>
      <dgm:constr type="w" for="des" forName="composite" refType="w"/>
      <dgm:constr type="h" for="des" forName="composite" refType="w" refFor="des" refForName="composite" fact="0.667"/>
      <dgm:constr type="w" for="des" forName="composite2" refType="w" refFor="des" refForName="composite"/>
      <dgm:constr type="h" for="des" forName="composite2" refType="h" refFor="des" refForName="composite"/>
      <dgm:constr type="w" for="des" forName="composite3" refType="w" refFor="des" refForName="composite"/>
      <dgm:constr type="h" for="des" forName="composite3" refType="h" refFor="des" refForName="composite"/>
      <dgm:constr type="w" for="des" forName="composite4" refType="w" refFor="des" refForName="composite"/>
      <dgm:constr type="h" for="des" forName="composite4" refType="h" refFor="des" refForName="composite"/>
      <dgm:constr type="w" for="des" forName="composite5" refType="w" refFor="des" refForName="composite"/>
      <dgm:constr type="h" for="des" forName="composite5" refType="h" refFor="des" refForName="composite"/>
      <dgm:constr type="sibSp" refType="w" refFor="des" refForName="composite" fact="0.1"/>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p" for="des" forName="hierRoot1" refType="h" refFor="des" refForName="composite" fact="0.25"/>
      <dgm:constr type="sp" for="des" forName="hierRoot2" refType="sp" refFor="des" refForName="hierRoot1"/>
      <dgm:constr type="sp" for="des" forName="hierRoot3" refType="sp" refFor="des" refForName="hierRoot1"/>
      <dgm:constr type="sp" for="des" forName="hierRoot4" refType="sp" refFor="des" refForName="hierRoot1"/>
      <dgm:constr type="sp" for="des" forName="hierRoot5" refType="sp" refFor="des" refForName="hierRoot1"/>
    </dgm:constrLst>
    <dgm:ruleLst/>
    <dgm:forEach name="Name3" axis="ch">
      <dgm:forEach name="Name4" axis="self" ptType="node">
        <dgm:layoutNode name="hierRoot1">
          <dgm:alg type="hierRoot"/>
          <dgm:shape xmlns:r="http://schemas.openxmlformats.org/officeDocument/2006/relationships" r:blip="">
            <dgm:adjLst/>
          </dgm:shape>
          <dgm:presOf/>
          <dgm:constrLst>
            <dgm:constr type="bendDist" for="des" ptType="parTrans" refType="sp" fact="0.5"/>
          </dgm:constrLst>
          <dgm:ruleLst/>
          <dgm:layoutNode name="composite">
            <dgm:alg type="composite"/>
            <dgm:shape xmlns:r="http://schemas.openxmlformats.org/officeDocument/2006/relationships" r:blip="">
              <dgm:adjLst/>
            </dgm:shape>
            <dgm:presOf/>
            <dgm:constrLst>
              <dgm:constr type="w" for="ch" forName="background" refType="w" fact="0.9"/>
              <dgm:constr type="h" for="ch" forName="background" refType="w" refFor="ch" refForName="background" fact="0.635"/>
              <dgm:constr type="t" for="ch" forName="background"/>
              <dgm:constr type="l" for="ch" forName="background"/>
              <dgm:constr type="w" for="ch" forName="text" refType="w" fact="0.9"/>
              <dgm:constr type="h" for="ch" forName="text" refType="w" refFor="ch" refForName="text" fact="0.635"/>
              <dgm:constr type="t" for="ch" forName="text" refType="w" fact="0.095"/>
              <dgm:constr type="l" for="ch" forName="text" refType="w" fact="0.1"/>
            </dgm:constrLst>
            <dgm:ruleLst/>
            <dgm:layoutNode name="background" styleLbl="node0" moveWith="text">
              <dgm:alg type="sp"/>
              <dgm:shape xmlns:r="http://schemas.openxmlformats.org/officeDocument/2006/relationships" type="roundRect" r:blip="">
                <dgm:adjLst>
                  <dgm:adj idx="1" val="0.1"/>
                </dgm:adjLst>
              </dgm:shape>
              <dgm:presOf/>
              <dgm:constrLst/>
              <dgm:ruleLst/>
            </dgm:layoutNode>
            <dgm:layoutNode name="text" styleLbl="fgAcc0">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2">
            <dgm:choose name="Name5">
              <dgm:if name="Name6" func="var" arg="dir" op="equ" val="norm">
                <dgm:alg type="hierChild">
                  <dgm:param type="linDir" val="fromL"/>
                </dgm:alg>
              </dgm:if>
              <dgm:else name="Name7">
                <dgm:alg type="hierChild">
                  <dgm:param type="linDir" val="fromR"/>
                </dgm:alg>
              </dgm:else>
            </dgm:choose>
            <dgm:shape xmlns:r="http://schemas.openxmlformats.org/officeDocument/2006/relationships" r:blip="">
              <dgm:adjLst/>
            </dgm:shape>
            <dgm:presOf/>
            <dgm:constrLst/>
            <dgm:ruleLst/>
            <dgm:forEach name="Name8" axis="ch">
              <dgm:forEach name="Name9" axis="self" ptType="parTrans" cnt="1">
                <dgm:layoutNode name="Name10">
                  <dgm:alg type="conn">
                    <dgm:param type="dim" val="1D"/>
                    <dgm:param type="endSty" val="noArr"/>
                    <dgm:param type="connRout" val="bend"/>
                    <dgm:param type="bendPt" val="end"/>
                    <dgm:param type="begPts" val="bCtr"/>
                    <dgm:param type="endPts" val="tCtr"/>
                    <dgm:param type="srcNode" val="background"/>
                    <dgm:param type="dstNode" val="background2"/>
                  </dgm:alg>
                  <dgm:shape xmlns:r="http://schemas.openxmlformats.org/officeDocument/2006/relationships" type="conn" r:blip="" zOrderOff="-999">
                    <dgm:adjLst/>
                  </dgm:shape>
                  <dgm:presOf axis="self"/>
                  <dgm:constrLst>
                    <dgm:constr type="begPad"/>
                    <dgm:constr type="endPad"/>
                  </dgm:constrLst>
                  <dgm:ruleLst/>
                </dgm:layoutNode>
              </dgm:forEach>
              <dgm:forEach name="Name11" axis="self" ptType="node">
                <dgm:layoutNode name="hierRoot2">
                  <dgm:alg type="hierRoot"/>
                  <dgm:shape xmlns:r="http://schemas.openxmlformats.org/officeDocument/2006/relationships" r:blip="">
                    <dgm:adjLst/>
                  </dgm:shape>
                  <dgm:presOf/>
                  <dgm:constrLst>
                    <dgm:constr type="bendDist" for="des" ptType="parTrans" refType="sp" fact="0.5"/>
                  </dgm:constrLst>
                  <dgm:ruleLst/>
                  <dgm:layoutNode name="composite2">
                    <dgm:alg type="composite"/>
                    <dgm:shape xmlns:r="http://schemas.openxmlformats.org/officeDocument/2006/relationships" r:blip="">
                      <dgm:adjLst/>
                    </dgm:shape>
                    <dgm:presOf/>
                    <dgm:constrLst>
                      <dgm:constr type="w" for="ch" forName="background2" refType="w" fact="0.9"/>
                      <dgm:constr type="h" for="ch" forName="background2" refType="w" refFor="ch" refForName="background2" fact="0.635"/>
                      <dgm:constr type="t" for="ch" forName="background2"/>
                      <dgm:constr type="l" for="ch" forName="background2"/>
                      <dgm:constr type="w" for="ch" forName="text2" refType="w" fact="0.9"/>
                      <dgm:constr type="h" for="ch" forName="text2" refType="w" refFor="ch" refForName="text2" fact="0.635"/>
                      <dgm:constr type="t" for="ch" forName="text2" refType="w" fact="0.095"/>
                      <dgm:constr type="l" for="ch" forName="text2" refType="w" fact="0.1"/>
                    </dgm:constrLst>
                    <dgm:ruleLst/>
                    <dgm:layoutNode name="background2" moveWith="text2">
                      <dgm:alg type="sp"/>
                      <dgm:shape xmlns:r="http://schemas.openxmlformats.org/officeDocument/2006/relationships" type="roundRect" r:blip="">
                        <dgm:adjLst>
                          <dgm:adj idx="1" val="0.1"/>
                        </dgm:adjLst>
                      </dgm:shape>
                      <dgm:presOf/>
                      <dgm:constrLst/>
                      <dgm:ruleLst/>
                    </dgm:layoutNode>
                    <dgm:layoutNode name="text2" styleLbl="fgAcc2">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3">
                    <dgm:choose name="Name12">
                      <dgm:if name="Name13" func="var" arg="dir" op="equ" val="norm">
                        <dgm:alg type="hierChild">
                          <dgm:param type="linDir" val="fromL"/>
                        </dgm:alg>
                      </dgm:if>
                      <dgm:else name="Name14">
                        <dgm:alg type="hierChild">
                          <dgm:param type="linDir" val="fromR"/>
                        </dgm:alg>
                      </dgm:else>
                    </dgm:choose>
                    <dgm:shape xmlns:r="http://schemas.openxmlformats.org/officeDocument/2006/relationships" r:blip="">
                      <dgm:adjLst/>
                    </dgm:shape>
                    <dgm:presOf/>
                    <dgm:constrLst/>
                    <dgm:ruleLst/>
                    <dgm:forEach name="Name15" axis="ch">
                      <dgm:forEach name="Name16" axis="self" ptType="parTrans" cnt="1">
                        <dgm:layoutNode name="Name17">
                          <dgm:alg type="conn">
                            <dgm:param type="dim" val="1D"/>
                            <dgm:param type="endSty" val="noArr"/>
                            <dgm:param type="connRout" val="bend"/>
                            <dgm:param type="bendPt" val="end"/>
                            <dgm:param type="begPts" val="bCtr"/>
                            <dgm:param type="endPts" val="tCtr"/>
                            <dgm:param type="srcNode" val="background2"/>
                            <dgm:param type="dstNode" val="background3"/>
                          </dgm:alg>
                          <dgm:shape xmlns:r="http://schemas.openxmlformats.org/officeDocument/2006/relationships" type="conn" r:blip="" zOrderOff="-999">
                            <dgm:adjLst/>
                          </dgm:shape>
                          <dgm:presOf axis="self"/>
                          <dgm:constrLst>
                            <dgm:constr type="begPad"/>
                            <dgm:constr type="endPad"/>
                          </dgm:constrLst>
                          <dgm:ruleLst/>
                        </dgm:layoutNode>
                      </dgm:forEach>
                      <dgm:forEach name="Name18" axis="self" ptType="node">
                        <dgm:layoutNode name="hierRoot3">
                          <dgm:alg type="hierRoot"/>
                          <dgm:shape xmlns:r="http://schemas.openxmlformats.org/officeDocument/2006/relationships" r:blip="">
                            <dgm:adjLst/>
                          </dgm:shape>
                          <dgm:presOf/>
                          <dgm:constrLst>
                            <dgm:constr type="bendDist" for="des" ptType="parTrans" refType="sp" fact="0.5"/>
                          </dgm:constrLst>
                          <dgm:ruleLst/>
                          <dgm:layoutNode name="composite3">
                            <dgm:alg type="composite"/>
                            <dgm:shape xmlns:r="http://schemas.openxmlformats.org/officeDocument/2006/relationships" r:blip="">
                              <dgm:adjLst/>
                            </dgm:shape>
                            <dgm:presOf/>
                            <dgm:constrLst>
                              <dgm:constr type="w" for="ch" forName="background3" refType="w" fact="0.9"/>
                              <dgm:constr type="h" for="ch" forName="background3" refType="w" refFor="ch" refForName="background3" fact="0.635"/>
                              <dgm:constr type="t" for="ch" forName="background3"/>
                              <dgm:constr type="l" for="ch" forName="background3"/>
                              <dgm:constr type="w" for="ch" forName="text3" refType="w" fact="0.9"/>
                              <dgm:constr type="h" for="ch" forName="text3" refType="w" refFor="ch" refForName="text3" fact="0.635"/>
                              <dgm:constr type="t" for="ch" forName="text3" refType="w" fact="0.095"/>
                              <dgm:constr type="l" for="ch" forName="text3" refType="w" fact="0.1"/>
                            </dgm:constrLst>
                            <dgm:ruleLst/>
                            <dgm:layoutNode name="background3" moveWith="text3">
                              <dgm:alg type="sp"/>
                              <dgm:shape xmlns:r="http://schemas.openxmlformats.org/officeDocument/2006/relationships" type="roundRect" r:blip="">
                                <dgm:adjLst>
                                  <dgm:adj idx="1" val="0.1"/>
                                </dgm:adjLst>
                              </dgm:shape>
                              <dgm:presOf/>
                              <dgm:constrLst/>
                              <dgm:ruleLst/>
                            </dgm:layoutNode>
                            <dgm:layoutNode name="text3" styleLbl="fgAcc3">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4">
                            <dgm:choose name="Name19">
                              <dgm:if name="Name20" func="var" arg="dir" op="equ" val="norm">
                                <dgm:alg type="hierChild">
                                  <dgm:param type="linDir" val="fromL"/>
                                </dgm:alg>
                              </dgm:if>
                              <dgm:else name="Name21">
                                <dgm:alg type="hierChild">
                                  <dgm:param type="linDir" val="fromR"/>
                                </dgm:alg>
                              </dgm:else>
                            </dgm:choose>
                            <dgm:shape xmlns:r="http://schemas.openxmlformats.org/officeDocument/2006/relationships" r:blip="">
                              <dgm:adjLst/>
                            </dgm:shape>
                            <dgm:presOf/>
                            <dgm:constrLst/>
                            <dgm:ruleLst/>
                            <dgm:forEach name="repeat" axis="ch">
                              <dgm:forEach name="Name22" axis="self" ptType="parTrans" cnt="1">
                                <dgm:layoutNode name="Name23">
                                  <dgm:choose name="Name24">
                                    <dgm:if name="Name25" axis="self" func="depth" op="lte" val="4">
                                      <dgm:alg type="conn">
                                        <dgm:param type="dim" val="1D"/>
                                        <dgm:param type="endSty" val="noArr"/>
                                        <dgm:param type="connRout" val="bend"/>
                                        <dgm:param type="bendPt" val="end"/>
                                        <dgm:param type="begPts" val="bCtr"/>
                                        <dgm:param type="endPts" val="tCtr"/>
                                        <dgm:param type="srcNode" val="background3"/>
                                        <dgm:param type="dstNode" val="background4"/>
                                      </dgm:alg>
                                    </dgm:if>
                                    <dgm:else name="Name26">
                                      <dgm:alg type="conn">
                                        <dgm:param type="dim" val="1D"/>
                                        <dgm:param type="endSty" val="noArr"/>
                                        <dgm:param type="connRout" val="bend"/>
                                        <dgm:param type="bendPt" val="end"/>
                                        <dgm:param type="begPts" val="bCtr"/>
                                        <dgm:param type="endPts" val="tCtr"/>
                                        <dgm:param type="srcNode" val="background4"/>
                                        <dgm:param type="dstNode" val="background4"/>
                                      </dgm:alg>
                                    </dgm:else>
                                  </dgm:choose>
                                  <dgm:shape xmlns:r="http://schemas.openxmlformats.org/officeDocument/2006/relationships" type="conn" r:blip="" zOrderOff="-999">
                                    <dgm:adjLst/>
                                  </dgm:shape>
                                  <dgm:presOf axis="self"/>
                                  <dgm:constrLst>
                                    <dgm:constr type="begPad"/>
                                    <dgm:constr type="endPad"/>
                                  </dgm:constrLst>
                                  <dgm:ruleLst/>
                                </dgm:layoutNode>
                              </dgm:forEach>
                              <dgm:forEach name="Name27" axis="self" ptType="node">
                                <dgm:layoutNode name="hierRoot4">
                                  <dgm:alg type="hierRoot"/>
                                  <dgm:shape xmlns:r="http://schemas.openxmlformats.org/officeDocument/2006/relationships" r:blip="">
                                    <dgm:adjLst/>
                                  </dgm:shape>
                                  <dgm:presOf/>
                                  <dgm:constrLst>
                                    <dgm:constr type="bendDist" for="des" ptType="parTrans" refType="sp" fact="0.5"/>
                                  </dgm:constrLst>
                                  <dgm:ruleLst/>
                                  <dgm:layoutNode name="composite4">
                                    <dgm:alg type="composite"/>
                                    <dgm:shape xmlns:r="http://schemas.openxmlformats.org/officeDocument/2006/relationships" r:blip="">
                                      <dgm:adjLst/>
                                    </dgm:shape>
                                    <dgm:presOf/>
                                    <dgm:constrLst>
                                      <dgm:constr type="w" for="ch" forName="background4" refType="w" fact="0.9"/>
                                      <dgm:constr type="h" for="ch" forName="background4" refType="w" refFor="ch" refForName="background4" fact="0.635"/>
                                      <dgm:constr type="t" for="ch" forName="background4"/>
                                      <dgm:constr type="l" for="ch" forName="background4"/>
                                      <dgm:constr type="w" for="ch" forName="text4" refType="w" fact="0.9"/>
                                      <dgm:constr type="h" for="ch" forName="text4" refType="w" refFor="ch" refForName="text4" fact="0.635"/>
                                      <dgm:constr type="t" for="ch" forName="text4" refType="w" fact="0.095"/>
                                      <dgm:constr type="l" for="ch" forName="text4" refType="w" fact="0.1"/>
                                    </dgm:constrLst>
                                    <dgm:ruleLst/>
                                    <dgm:layoutNode name="background4" moveWith="text4">
                                      <dgm:alg type="sp"/>
                                      <dgm:shape xmlns:r="http://schemas.openxmlformats.org/officeDocument/2006/relationships" type="roundRect" r:blip="">
                                        <dgm:adjLst>
                                          <dgm:adj idx="1" val="0.1"/>
                                        </dgm:adjLst>
                                      </dgm:shape>
                                      <dgm:presOf/>
                                      <dgm:constrLst/>
                                      <dgm:ruleLst/>
                                    </dgm:layoutNode>
                                    <dgm:layoutNode name="text4" styleLbl="fgAcc4">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5">
                                    <dgm:choose name="Name28">
                                      <dgm:if name="Name29" func="var" arg="dir" op="equ" val="norm">
                                        <dgm:alg type="hierChild">
                                          <dgm:param type="linDir" val="fromL"/>
                                        </dgm:alg>
                                      </dgm:if>
                                      <dgm:else name="Name30">
                                        <dgm:alg type="hierChild">
                                          <dgm:param type="linDir" val="fromR"/>
                                        </dgm:alg>
                                      </dgm:else>
                                    </dgm:choose>
                                    <dgm:shape xmlns:r="http://schemas.openxmlformats.org/officeDocument/2006/relationships" r:blip="">
                                      <dgm:adjLst/>
                                    </dgm:shape>
                                    <dgm:presOf/>
                                    <dgm:constrLst/>
                                    <dgm:ruleLst/>
                                    <dgm:forEach name="Name31" ref="repeat"/>
                                  </dgm:layoutNode>
                                </dgm:layoutNode>
                              </dgm:forEach>
                            </dgm:forEach>
                          </dgm:layoutNode>
                        </dgm:layoutNode>
                      </dgm:forEach>
                    </dgm:forEach>
                  </dgm:layoutNode>
                </dgm:layoutNode>
              </dgm:forEach>
            </dgm:forEach>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3">
  <dgm:title val=""/>
  <dgm:desc val=""/>
  <dgm:catLst>
    <dgm:cat type="simple" pri="10300"/>
  </dgm:catLst>
  <dgm:scene3d>
    <a:camera prst="orthographicFront"/>
    <a:lightRig rig="threePt" dir="t"/>
  </dgm:scene3d>
  <dgm:styleLbl name="node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lnNode1">
    <dgm:scene3d>
      <a:camera prst="orthographicFront"/>
      <a:lightRig rig="flat" dir="t"/>
    </dgm:scene3d>
    <dgm:sp3d prstMaterial="dkEdge">
      <a:bevelT w="8200" h="38100"/>
    </dgm:sp3d>
    <dgm:txPr/>
    <dgm:style>
      <a:lnRef idx="1">
        <a:scrgbClr r="0" g="0" b="0"/>
      </a:lnRef>
      <a:fillRef idx="2">
        <a:scrgbClr r="0" g="0" b="0"/>
      </a:fillRef>
      <a:effectRef idx="0">
        <a:scrgbClr r="0" g="0" b="0"/>
      </a:effectRef>
      <a:fontRef idx="minor">
        <a:schemeClr val="dk1"/>
      </a:fontRef>
    </dgm:style>
  </dgm:styleLbl>
  <dgm:styleLbl name="vennNode1">
    <dgm:scene3d>
      <a:camera prst="orthographicFront"/>
      <a:lightRig rig="flat" dir="t"/>
    </dgm:scene3d>
    <dgm:sp3d prstMaterial="dkEdge">
      <a:bevelT w="8200" h="38100"/>
    </dgm:sp3d>
    <dgm:txPr/>
    <dgm:style>
      <a:lnRef idx="0">
        <a:scrgbClr r="0" g="0" b="0"/>
      </a:lnRef>
      <a:fillRef idx="2">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node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f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align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b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f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b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2">
        <a:scrgbClr r="0" g="0" b="0"/>
      </a:fillRef>
      <a:effectRef idx="1">
        <a:scrgbClr r="0" g="0" b="0"/>
      </a:effectRef>
      <a:fontRef idx="minor"/>
    </dgm:style>
  </dgm:styleLbl>
  <dgm:styleLbl name="asst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parChTrans2D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2">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3">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4">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2">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prstMaterial="dkEdge">
      <a:bevelT w="8200" h="38100"/>
    </dgm:sp3d>
    <dgm:txPr/>
    <dgm:style>
      <a:lnRef idx="1">
        <a:scrgbClr r="0" g="0" b="0"/>
      </a:lnRef>
      <a:fillRef idx="2">
        <a:scrgbClr r="0" g="0" b="0"/>
      </a:fillRef>
      <a:effectRef idx="1">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_rels/theme1.xml.rels><?xml version="1.0" encoding="UTF-8" standalone="yes"?>
<Relationships xmlns="http://schemas.openxmlformats.org/package/2006/relationships"><Relationship Id="rId1" Type="http://schemas.openxmlformats.org/officeDocument/2006/relationships/image" Target="../media/image4.png"/></Relationships>
</file>

<file path=word/theme/theme1.xml><?xml version="1.0" encoding="utf-8"?>
<a:theme xmlns:a="http://schemas.openxmlformats.org/drawingml/2006/main" name="Blank">
  <a:themeElements>
    <a:clrScheme name="Blank">
      <a:dk1>
        <a:srgbClr val="000000"/>
      </a:dk1>
      <a:lt1>
        <a:srgbClr val="FFFFFF"/>
      </a:lt1>
      <a:dk2>
        <a:srgbClr val="404040"/>
      </a:dk2>
      <a:lt2>
        <a:srgbClr val="BFBFBF"/>
      </a:lt2>
      <a:accent1>
        <a:srgbClr val="499BC9"/>
      </a:accent1>
      <a:accent2>
        <a:srgbClr val="6EC038"/>
      </a:accent2>
      <a:accent3>
        <a:srgbClr val="F1D130"/>
      </a:accent3>
      <a:accent4>
        <a:srgbClr val="FFA93A"/>
      </a:accent4>
      <a:accent5>
        <a:srgbClr val="FF2D21"/>
      </a:accent5>
      <a:accent6>
        <a:srgbClr val="6C2085"/>
      </a:accent6>
      <a:hlink>
        <a:srgbClr val="0000FF"/>
      </a:hlink>
      <a:folHlink>
        <a:srgbClr val="FF00FF"/>
      </a:folHlink>
    </a:clrScheme>
    <a:fontScheme name="Blank">
      <a:majorFont>
        <a:latin typeface="Helvetica"/>
        <a:ea typeface="Helvetica"/>
        <a:cs typeface="Helvetica"/>
      </a:majorFont>
      <a:minorFont>
        <a:latin typeface="Helvetica"/>
        <a:ea typeface="Helvetica"/>
        <a:cs typeface="Helvetica"/>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38100" dist="25400" dir="5400000" rotWithShape="0">
              <a:srgbClr val="000000">
                <a:alpha val="50000"/>
              </a:srgbClr>
            </a:outerShdw>
          </a:effectLst>
        </a:effectStyle>
        <a:effectStyle>
          <a:effectLst>
            <a:outerShdw blurRad="38100" dist="25400" dir="5400000" rotWithShape="0">
              <a:srgbClr val="000000">
                <a:alpha val="50000"/>
              </a:srgbClr>
            </a:outerShdw>
          </a:effectLst>
        </a:effectStyle>
        <a:effectStyle>
          <a:effectLst>
            <a:outerShdw blurRad="38100" dist="25400" dir="5400000" rotWithShape="0">
              <a:srgbClr val="000000">
                <a:alpha val="50000"/>
              </a:srgbClr>
            </a:outerShdw>
          </a:effectLst>
        </a:effectStyle>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lipFill rotWithShape="1">
          <a:blip xmlns:r="http://schemas.openxmlformats.org/officeDocument/2006/relationships" r:embed="rId1"/>
          <a:srcRect/>
          <a:tile tx="0" ty="0" sx="100000" sy="100000" flip="none" algn="tl"/>
        </a:blipFill>
        <a:ln w="12700" cap="flat">
          <a:noFill/>
          <a:miter lim="400000"/>
        </a:ln>
        <a:effectLst>
          <a:outerShdw blurRad="38100" dist="25400" dir="5400000" rotWithShape="0">
            <a:srgbClr val="000000">
              <a:alpha val="50000"/>
            </a:srgbClr>
          </a:outerShdw>
        </a:effectLst>
      </a:spPr>
      <a:bodyPr rot="0" spcFirstLastPara="1" vertOverflow="overflow" horzOverflow="overflow" vert="horz" wrap="square" lIns="50800" tIns="50800" rIns="50800" bIns="50800" numCol="1" spcCol="38100" rtlCol="0" anchor="ctr">
        <a:spAutoFit/>
      </a:bodyPr>
      <a:lstStyle>
        <a:defPPr marL="0" marR="0" indent="0" algn="ctr" defTabSz="457200" rtl="0" fontAlgn="auto" latinLnBrk="1" hangingPunct="0">
          <a:lnSpc>
            <a:spcPct val="100000"/>
          </a:lnSpc>
          <a:spcBef>
            <a:spcPts val="0"/>
          </a:spcBef>
          <a:spcAft>
            <a:spcPts val="0"/>
          </a:spcAft>
          <a:buClrTx/>
          <a:buSzTx/>
          <a:buFontTx/>
          <a:buNone/>
          <a:tabLst/>
          <a:defRPr kumimoji="0" sz="1200" b="0" i="0" u="none" strike="noStrike" cap="none" spc="0" normalizeH="0" baseline="0">
            <a:ln>
              <a:noFill/>
            </a:ln>
            <a:solidFill>
              <a:srgbClr val="FFFFFF"/>
            </a:solidFill>
            <a:effectLst>
              <a:outerShdw blurRad="25400" dist="23998" dir="2700000" rotWithShape="0">
                <a:srgbClr val="000000">
                  <a:alpha val="31034"/>
                </a:srgbClr>
              </a:outerShdw>
            </a:effectLst>
            <a:uFillTx/>
            <a:latin typeface="+mn-lt"/>
            <a:ea typeface="+mn-ea"/>
            <a:cs typeface="+mn-cs"/>
            <a:sym typeface="Helvetica"/>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6350" cap="flat">
          <a:solidFill>
            <a:srgbClr val="000000"/>
          </a:solidFill>
          <a:prstDash val="solid"/>
          <a:miter lim="400000"/>
        </a:ln>
        <a:effectLst/>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Pr>
      <a:bodyPr rot="0" spcFirstLastPara="1" vertOverflow="overflow" horzOverflow="overflow" vert="horz" wrap="square" lIns="50800" tIns="50800" rIns="50800" bIns="50800" numCol="1" spcCol="38100" rtlCol="0" anchor="t">
        <a:spAutoFit/>
      </a:bodyPr>
      <a:lstStyle>
        <a:defPPr marL="0" marR="0" indent="0" algn="l" defTabSz="457200" rtl="0" fontAlgn="auto" latinLnBrk="1" hangingPunct="0">
          <a:lnSpc>
            <a:spcPct val="100000"/>
          </a:lnSpc>
          <a:spcBef>
            <a:spcPts val="0"/>
          </a:spcBef>
          <a:spcAft>
            <a:spcPts val="0"/>
          </a:spcAft>
          <a:buClrTx/>
          <a:buSzTx/>
          <a:buFontTx/>
          <a:buNone/>
          <a:tabLst/>
          <a:defRPr kumimoji="0" sz="1100" b="0" i="0" u="none" strike="noStrike" cap="none" spc="0" normalizeH="0" baseline="0">
            <a:ln>
              <a:noFill/>
            </a:ln>
            <a:solidFill>
              <a:srgbClr val="000000"/>
            </a:solidFill>
            <a:effectLst/>
            <a:uFillTx/>
            <a:latin typeface="+mn-lt"/>
            <a:ea typeface="+mn-ea"/>
            <a:cs typeface="+mn-cs"/>
            <a:sym typeface="Helvetica"/>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8EB4874-774E-4C3D-B05B-E945AAFA251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17</Pages>
  <Words>3372</Words>
  <Characters>20330</Characters>
  <Application>Microsoft Office Word</Application>
  <DocSecurity>0</DocSecurity>
  <Lines>169</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23655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2021-12-08T12:03:00Z</dcterms:created>
  <dcterms:modified xsi:type="dcterms:W3CDTF">2021-12-09T00:01:00Z</dcterms:modified>
</cp:coreProperties>
</file>