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7D7B8F" w14:textId="77777777" w:rsidR="007B0977" w:rsidRDefault="007B0977" w:rsidP="007B0977">
      <w:pPr>
        <w:rPr>
          <w:rFonts w:ascii="Arial" w:hAnsi="Arial" w:cs="Arial"/>
        </w:rPr>
      </w:pPr>
      <w:r>
        <w:rPr>
          <w:rFonts w:ascii="Arial" w:hAnsi="Arial" w:cs="Arial"/>
        </w:rPr>
        <w:t>The IASB emphasises the fundamental importance of standards which focus on principles. Those principles in turn are drawn from the IASB's Conceptual Framework, and, therefore, do not rely on detailed rules. This approach requires accountants and auditors to exercise professional judgement in preparing and auditing respectively financial statements. The US financial reporting framework does rely on more extensive rules and regulations. This framework is intended to eliminate uncertainties about how transactions should be recorded and provides greater protection for accountants and auditors in the event of litigation.</w:t>
      </w:r>
    </w:p>
    <w:p w14:paraId="6DF9E720" w14:textId="77777777" w:rsidR="007B0977" w:rsidRDefault="007B0977" w:rsidP="007B0977">
      <w:pPr>
        <w:rPr>
          <w:rFonts w:ascii="Arial" w:hAnsi="Arial" w:cs="Arial"/>
        </w:rPr>
      </w:pPr>
      <w:r>
        <w:rPr>
          <w:rFonts w:ascii="Arial" w:hAnsi="Arial" w:cs="Arial"/>
        </w:rPr>
        <w:t>The IASB'S view is that detailed rules and regulations can often obscure rather than highlight fundamental principles, and that the emphasis can be compliance with the "letter" of the rule rather than the "spirit" of the accounting standard.</w:t>
      </w:r>
    </w:p>
    <w:p w14:paraId="2724B016" w14:textId="77777777" w:rsidR="007B0977" w:rsidRDefault="007B0977" w:rsidP="007B0977">
      <w:pPr>
        <w:rPr>
          <w:rFonts w:ascii="Arial" w:hAnsi="Arial" w:cs="Arial"/>
        </w:rPr>
      </w:pPr>
      <w:r>
        <w:rPr>
          <w:rFonts w:ascii="Arial" w:hAnsi="Arial" w:cs="Arial"/>
        </w:rPr>
        <w:t xml:space="preserve">Moving from a "rules-based" framework to a "principles-based" framework would certainly provide challenges for accountants. It does require accountants to have a good understanding of the ethical codes relevant to their professional qualification and to be able to apply those ethical codes effectively in exercising their professional judgement. </w:t>
      </w:r>
    </w:p>
    <w:p w14:paraId="45840067" w14:textId="77777777" w:rsidR="007B0977" w:rsidRDefault="007B0977" w:rsidP="007B0977">
      <w:pPr>
        <w:rPr>
          <w:rFonts w:ascii="Arial" w:hAnsi="Arial" w:cs="Arial"/>
        </w:rPr>
      </w:pPr>
      <w:r>
        <w:rPr>
          <w:rFonts w:ascii="Arial" w:hAnsi="Arial" w:cs="Arial"/>
        </w:rPr>
        <w:t>Convergence of accounting principles is an important part of the IASB's work plan with the ultimate intention of having one set of Accounting Standards which would be adopted globally.</w:t>
      </w:r>
    </w:p>
    <w:p w14:paraId="5B378188"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977"/>
    <w:rsid w:val="007B0977"/>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7189F"/>
  <w15:chartTrackingRefBased/>
  <w15:docId w15:val="{DB6E6ABF-E623-4062-A4AC-4CF5BE6D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97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1192</Characters>
  <Application>Microsoft Office Word</Application>
  <DocSecurity>0</DocSecurity>
  <Lines>9</Lines>
  <Paragraphs>2</Paragraphs>
  <ScaleCrop>false</ScaleCrop>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2021-03-11T11:05:00Z</dcterms:created>
  <dcterms:modified xsi:type="dcterms:W3CDTF">2021-03-11T11:06:00Z</dcterms:modified>
</cp:coreProperties>
</file>