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390B14" w:rsidRPr="00390B14" w:rsidTr="00390B14">
        <w:tc>
          <w:tcPr>
            <w:tcW w:w="1838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bookmarkStart w:id="0" w:name="_GoBack"/>
            <w:r w:rsidRPr="00390B14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  <w:szCs w:val="22"/>
              </w:rPr>
              <w:t>ECYW4004</w:t>
            </w:r>
          </w:p>
        </w:tc>
      </w:tr>
      <w:tr w:rsidR="00390B14" w:rsidRPr="00390B14" w:rsidTr="00390B14">
        <w:tc>
          <w:tcPr>
            <w:tcW w:w="1838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</w:rPr>
              <w:t>Counselling Skills, Mindfulness and Therapeutic Practice</w:t>
            </w:r>
          </w:p>
        </w:tc>
      </w:tr>
      <w:tr w:rsidR="00390B14" w:rsidRPr="00390B14" w:rsidTr="00390B14">
        <w:tc>
          <w:tcPr>
            <w:tcW w:w="1838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657350208"/>
            <w:placeholder>
              <w:docPart w:val="8524E1CC813441B9B5358B1E0A4ED44A"/>
            </w:placeholder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:rsidR="00390B14" w:rsidRPr="00390B14" w:rsidRDefault="00390B14" w:rsidP="007F78E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390B14">
                  <w:rPr>
                    <w:rFonts w:cs="Arial"/>
                    <w:szCs w:val="22"/>
                  </w:rPr>
                  <w:t>04/03/2020</w:t>
                </w:r>
              </w:p>
            </w:tc>
          </w:sdtContent>
        </w:sdt>
      </w:tr>
      <w:tr w:rsidR="00390B14" w:rsidRPr="00390B14" w:rsidTr="00390B14">
        <w:tc>
          <w:tcPr>
            <w:tcW w:w="1838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392013913"/>
            <w:placeholder>
              <w:docPart w:val="505D380F74A84140A31042D4CC7935B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:rsidR="00390B14" w:rsidRPr="00390B14" w:rsidRDefault="00390B14" w:rsidP="007F78E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390B14">
                  <w:rPr>
                    <w:rFonts w:cs="Arial"/>
                    <w:szCs w:val="22"/>
                  </w:rPr>
                  <w:t>4</w:t>
                </w:r>
              </w:p>
            </w:tc>
          </w:sdtContent>
        </w:sdt>
      </w:tr>
      <w:tr w:rsidR="00390B14" w:rsidRPr="00390B14" w:rsidTr="00390B14">
        <w:tc>
          <w:tcPr>
            <w:tcW w:w="1838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  <w:szCs w:val="22"/>
              </w:rPr>
              <w:t>20</w:t>
            </w:r>
          </w:p>
        </w:tc>
      </w:tr>
      <w:tr w:rsidR="00390B14" w:rsidRPr="00390B14" w:rsidTr="00390B14">
        <w:tc>
          <w:tcPr>
            <w:tcW w:w="1838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</w:tcPr>
          <w:p w:rsidR="00390B14" w:rsidRPr="00390B14" w:rsidRDefault="00390B14" w:rsidP="007F78E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90B14">
              <w:rPr>
                <w:rFonts w:cs="Arial"/>
                <w:szCs w:val="22"/>
              </w:rPr>
              <w:t>None</w:t>
            </w:r>
          </w:p>
        </w:tc>
      </w:tr>
    </w:tbl>
    <w:p w:rsidR="00390B14" w:rsidRPr="00390B14" w:rsidRDefault="00390B14" w:rsidP="00390B14">
      <w:pPr>
        <w:pBdr>
          <w:bottom w:val="single" w:sz="6" w:space="1" w:color="auto"/>
        </w:pBdr>
        <w:rPr>
          <w:rFonts w:cs="Arial"/>
        </w:rPr>
      </w:pPr>
    </w:p>
    <w:p w:rsidR="00390B14" w:rsidRPr="00390B14" w:rsidRDefault="00390B14" w:rsidP="00390B1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390B14">
        <w:rPr>
          <w:rFonts w:cs="Arial"/>
          <w:b/>
          <w:szCs w:val="22"/>
        </w:rPr>
        <w:t>AIM(S)</w:t>
      </w:r>
    </w:p>
    <w:p w:rsidR="00390B14" w:rsidRPr="00390B14" w:rsidRDefault="00390B14" w:rsidP="00390B14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cs="Arial"/>
          <w:b/>
          <w:szCs w:val="22"/>
        </w:rPr>
      </w:pPr>
      <w:r w:rsidRPr="00390B14">
        <w:rPr>
          <w:rFonts w:cs="Arial"/>
          <w:szCs w:val="22"/>
        </w:rPr>
        <w:t xml:space="preserve">To introduce students to the essential skills, tools and approaches required for effective practice with young people </w:t>
      </w:r>
    </w:p>
    <w:p w:rsidR="00390B14" w:rsidRPr="00390B14" w:rsidRDefault="00390B14" w:rsidP="00390B1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390B14" w:rsidRPr="00390B14" w:rsidRDefault="00390B14" w:rsidP="00390B1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390B14">
        <w:rPr>
          <w:rFonts w:cs="Arial"/>
          <w:b/>
          <w:szCs w:val="22"/>
        </w:rPr>
        <w:t>LEARNING OUTCOMES</w:t>
      </w:r>
    </w:p>
    <w:p w:rsidR="00390B14" w:rsidRPr="00390B14" w:rsidRDefault="00390B14" w:rsidP="00390B1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390B14" w:rsidRPr="00390B14" w:rsidRDefault="00390B14" w:rsidP="00390B14">
      <w:pPr>
        <w:rPr>
          <w:rFonts w:cs="Arial"/>
        </w:rPr>
      </w:pPr>
      <w:r w:rsidRPr="00390B14">
        <w:rPr>
          <w:rFonts w:cs="Arial"/>
        </w:rPr>
        <w:t>Upon the successful completion of this module, the student should be able to:</w:t>
      </w:r>
    </w:p>
    <w:p w:rsidR="00390B14" w:rsidRPr="00390B14" w:rsidRDefault="00390B14" w:rsidP="00390B14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hAnsi="Arial" w:cs="Arial"/>
          <w:lang w:val="en-GB"/>
        </w:rPr>
      </w:pPr>
      <w:r w:rsidRPr="00390B14">
        <w:rPr>
          <w:rFonts w:ascii="Arial" w:hAnsi="Arial" w:cs="Arial"/>
          <w:lang w:val="en-GB"/>
        </w:rPr>
        <w:t>Illustrate an integrated understanding of practice, theory and skills as a means of improving practice with young people</w:t>
      </w:r>
    </w:p>
    <w:p w:rsidR="00390B14" w:rsidRPr="00390B14" w:rsidRDefault="00390B14" w:rsidP="00390B14">
      <w:pPr>
        <w:pStyle w:val="ListParagraph"/>
        <w:spacing w:line="240" w:lineRule="auto"/>
        <w:jc w:val="both"/>
        <w:rPr>
          <w:rFonts w:ascii="Arial" w:hAnsi="Arial" w:cs="Arial"/>
          <w:lang w:val="en-GB"/>
        </w:rPr>
      </w:pPr>
    </w:p>
    <w:p w:rsidR="00390B14" w:rsidRPr="00390B14" w:rsidRDefault="00390B14" w:rsidP="00390B14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hAnsi="Arial" w:cs="Arial"/>
          <w:lang w:val="en-GB"/>
        </w:rPr>
      </w:pPr>
      <w:r w:rsidRPr="00390B14">
        <w:rPr>
          <w:rFonts w:ascii="Arial" w:hAnsi="Arial" w:cs="Arial"/>
          <w:lang w:val="en-GB"/>
        </w:rPr>
        <w:t xml:space="preserve">Demonstrate an ability to build meaningful relationships with young people using participatory and therapeutic methods </w:t>
      </w:r>
    </w:p>
    <w:p w:rsidR="00390B14" w:rsidRPr="00390B14" w:rsidRDefault="00390B14" w:rsidP="00390B14">
      <w:pPr>
        <w:pStyle w:val="ListParagraph"/>
        <w:spacing w:line="240" w:lineRule="auto"/>
        <w:rPr>
          <w:rFonts w:ascii="Arial" w:hAnsi="Arial" w:cs="Arial"/>
          <w:lang w:val="en-GB"/>
        </w:rPr>
      </w:pPr>
    </w:p>
    <w:p w:rsidR="00390B14" w:rsidRPr="00390B14" w:rsidRDefault="00390B14" w:rsidP="00390B14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hAnsi="Arial" w:cs="Arial"/>
          <w:lang w:val="en-GB"/>
        </w:rPr>
      </w:pPr>
      <w:r w:rsidRPr="00390B14">
        <w:rPr>
          <w:rFonts w:ascii="Arial" w:hAnsi="Arial" w:cs="Arial"/>
          <w:lang w:val="en-GB"/>
        </w:rPr>
        <w:t xml:space="preserve">Demonstrate the skills and knowledge required to be able to work with young people in groups, and also on a one to one basis </w:t>
      </w:r>
    </w:p>
    <w:p w:rsidR="00390B14" w:rsidRPr="00390B14" w:rsidRDefault="00390B14" w:rsidP="00390B14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cs="Arial"/>
          <w:szCs w:val="22"/>
        </w:rPr>
      </w:pPr>
      <w:r w:rsidRPr="00390B14">
        <w:rPr>
          <w:rFonts w:cs="Arial"/>
          <w:szCs w:val="22"/>
        </w:rPr>
        <w:t>Organise their knowledge and learning through use of a range of information resources, and present their work appropriately.</w:t>
      </w:r>
    </w:p>
    <w:p w:rsidR="00390B14" w:rsidRPr="00390B14" w:rsidRDefault="00390B14" w:rsidP="00390B14">
      <w:pPr>
        <w:pStyle w:val="fixed"/>
        <w:rPr>
          <w:rFonts w:cs="Arial"/>
          <w:szCs w:val="22"/>
        </w:rPr>
      </w:pPr>
      <w:r w:rsidRPr="00390B14">
        <w:rPr>
          <w:rFonts w:cs="Arial"/>
          <w:szCs w:val="22"/>
        </w:rPr>
        <w:t>INDICATIVE CONTENT</w:t>
      </w:r>
    </w:p>
    <w:p w:rsidR="00390B14" w:rsidRPr="00390B14" w:rsidRDefault="00390B14" w:rsidP="00390B14">
      <w:pPr>
        <w:pStyle w:val="ListParagraph"/>
        <w:numPr>
          <w:ilvl w:val="0"/>
          <w:numId w:val="2"/>
        </w:numPr>
        <w:spacing w:before="240" w:after="0" w:line="240" w:lineRule="auto"/>
        <w:contextualSpacing w:val="0"/>
        <w:jc w:val="both"/>
        <w:rPr>
          <w:rFonts w:ascii="Arial" w:hAnsi="Arial" w:cs="Arial"/>
          <w:lang w:val="en-GB"/>
        </w:rPr>
      </w:pPr>
      <w:r w:rsidRPr="00390B14">
        <w:rPr>
          <w:rFonts w:ascii="Arial" w:hAnsi="Arial" w:cs="Arial"/>
          <w:lang w:val="en-GB"/>
        </w:rPr>
        <w:t>Students will be introduced to how we work with young people in specific contexts, and will explore group work skills as well as interpersonal and counselling skills.</w:t>
      </w:r>
    </w:p>
    <w:p w:rsidR="00390B14" w:rsidRPr="00390B14" w:rsidRDefault="00390B14" w:rsidP="00390B14">
      <w:pPr>
        <w:pStyle w:val="ListParagraph"/>
        <w:numPr>
          <w:ilvl w:val="0"/>
          <w:numId w:val="2"/>
        </w:numPr>
        <w:spacing w:before="240" w:after="0" w:line="240" w:lineRule="auto"/>
        <w:contextualSpacing w:val="0"/>
        <w:jc w:val="both"/>
        <w:rPr>
          <w:rFonts w:ascii="Arial" w:hAnsi="Arial" w:cs="Arial"/>
          <w:lang w:val="en-GB"/>
        </w:rPr>
      </w:pPr>
      <w:r w:rsidRPr="00390B14">
        <w:rPr>
          <w:rFonts w:ascii="Arial" w:hAnsi="Arial" w:cs="Arial"/>
          <w:lang w:val="en-GB"/>
        </w:rPr>
        <w:t>Students will explore, through interactive sessions, how activities can be used as a tool to build meaningful relationships with young people.</w:t>
      </w:r>
    </w:p>
    <w:p w:rsidR="00390B14" w:rsidRPr="00390B14" w:rsidRDefault="00390B14" w:rsidP="00390B14">
      <w:pPr>
        <w:pStyle w:val="ListParagraph"/>
        <w:numPr>
          <w:ilvl w:val="0"/>
          <w:numId w:val="2"/>
        </w:numPr>
        <w:spacing w:before="240" w:after="0" w:line="240" w:lineRule="auto"/>
        <w:contextualSpacing w:val="0"/>
        <w:jc w:val="both"/>
        <w:rPr>
          <w:rFonts w:ascii="Arial" w:hAnsi="Arial" w:cs="Arial"/>
          <w:lang w:val="en-GB"/>
        </w:rPr>
      </w:pPr>
      <w:r w:rsidRPr="00390B14">
        <w:rPr>
          <w:rFonts w:ascii="Arial" w:hAnsi="Arial" w:cs="Arial"/>
          <w:lang w:val="en-GB"/>
        </w:rPr>
        <w:t>There will be an experiential learning focus to this module, with students involved in weekly practical activities to integrate with the theoretical approaches which also form part of this module.</w:t>
      </w:r>
    </w:p>
    <w:p w:rsidR="00390B14" w:rsidRPr="00390B14" w:rsidRDefault="00390B14" w:rsidP="00390B14">
      <w:pPr>
        <w:pStyle w:val="ListParagraph"/>
        <w:numPr>
          <w:ilvl w:val="0"/>
          <w:numId w:val="2"/>
        </w:numPr>
        <w:spacing w:before="240" w:after="0" w:line="240" w:lineRule="auto"/>
        <w:contextualSpacing w:val="0"/>
        <w:jc w:val="both"/>
        <w:rPr>
          <w:rFonts w:ascii="Arial" w:hAnsi="Arial" w:cs="Arial"/>
          <w:lang w:val="en-GB"/>
        </w:rPr>
      </w:pPr>
      <w:r w:rsidRPr="00390B14">
        <w:rPr>
          <w:rFonts w:ascii="Arial" w:hAnsi="Arial" w:cs="Arial"/>
          <w:lang w:val="en-GB"/>
        </w:rPr>
        <w:t>The content will also consider the various tools and methods used in youth work and other professions with young people, for example outdoor education, sport, creative arts, music and drama.</w:t>
      </w:r>
    </w:p>
    <w:p w:rsidR="00390B14" w:rsidRPr="00390B14" w:rsidRDefault="00390B14" w:rsidP="00390B14">
      <w:pPr>
        <w:pStyle w:val="ListParagraph"/>
        <w:numPr>
          <w:ilvl w:val="0"/>
          <w:numId w:val="2"/>
        </w:numPr>
        <w:spacing w:before="240" w:after="0" w:line="240" w:lineRule="auto"/>
        <w:contextualSpacing w:val="0"/>
        <w:jc w:val="both"/>
        <w:rPr>
          <w:rFonts w:ascii="Arial" w:hAnsi="Arial" w:cs="Arial"/>
          <w:lang w:val="en-GB"/>
        </w:rPr>
      </w:pPr>
      <w:r w:rsidRPr="00390B14">
        <w:rPr>
          <w:rFonts w:ascii="Arial" w:hAnsi="Arial" w:cs="Arial"/>
          <w:lang w:val="en-GB"/>
        </w:rPr>
        <w:t>The module will explore the role of person centred planning, mindfulness and the importance of self-care amongst the caring professions.</w:t>
      </w:r>
    </w:p>
    <w:p w:rsidR="00390B14" w:rsidRPr="00390B14" w:rsidRDefault="00390B14" w:rsidP="00390B14">
      <w:pPr>
        <w:pStyle w:val="fixed"/>
        <w:rPr>
          <w:rFonts w:cs="Arial"/>
          <w:szCs w:val="22"/>
        </w:rPr>
      </w:pPr>
    </w:p>
    <w:p w:rsidR="00390B14" w:rsidRPr="00390B14" w:rsidRDefault="00390B14" w:rsidP="00390B14">
      <w:pPr>
        <w:pStyle w:val="fixed"/>
        <w:rPr>
          <w:rFonts w:cs="Arial"/>
          <w:szCs w:val="22"/>
        </w:rPr>
      </w:pPr>
    </w:p>
    <w:p w:rsidR="00390B14" w:rsidRPr="00390B14" w:rsidRDefault="00390B14" w:rsidP="00390B14">
      <w:pPr>
        <w:pStyle w:val="fixed"/>
        <w:rPr>
          <w:rFonts w:cs="Arial"/>
          <w:szCs w:val="22"/>
        </w:rPr>
      </w:pPr>
    </w:p>
    <w:p w:rsidR="00390B14" w:rsidRPr="00390B14" w:rsidRDefault="00390B14" w:rsidP="00390B14">
      <w:pPr>
        <w:pStyle w:val="fixed"/>
        <w:rPr>
          <w:rFonts w:cs="Arial"/>
          <w:szCs w:val="22"/>
        </w:rPr>
      </w:pPr>
    </w:p>
    <w:p w:rsidR="00390B14" w:rsidRPr="00390B14" w:rsidRDefault="00390B14" w:rsidP="00390B14">
      <w:pPr>
        <w:rPr>
          <w:rFonts w:cs="Arial"/>
          <w:b/>
        </w:rPr>
      </w:pPr>
      <w:r w:rsidRPr="00390B14">
        <w:rPr>
          <w:rFonts w:cs="Arial"/>
        </w:rPr>
        <w:br w:type="page"/>
      </w:r>
    </w:p>
    <w:p w:rsidR="00390B14" w:rsidRPr="00390B14" w:rsidRDefault="00390B14" w:rsidP="00390B14">
      <w:pPr>
        <w:pStyle w:val="fixed"/>
        <w:rPr>
          <w:rFonts w:cs="Arial"/>
          <w:szCs w:val="22"/>
        </w:rPr>
      </w:pPr>
      <w:r w:rsidRPr="00390B14">
        <w:rPr>
          <w:rFonts w:cs="Arial"/>
          <w:szCs w:val="22"/>
        </w:rPr>
        <w:lastRenderedPageBreak/>
        <w:t>Study Time Allocation</w:t>
      </w:r>
    </w:p>
    <w:p w:rsidR="00390B14" w:rsidRPr="00390B14" w:rsidRDefault="00390B14" w:rsidP="00390B14">
      <w:pPr>
        <w:pStyle w:val="fixed"/>
        <w:rPr>
          <w:rFonts w:cs="Arial"/>
          <w:szCs w:val="22"/>
        </w:rPr>
      </w:pPr>
    </w:p>
    <w:p w:rsidR="00390B14" w:rsidRPr="00390B14" w:rsidRDefault="00390B14" w:rsidP="00390B14">
      <w:pPr>
        <w:keepNext/>
        <w:rPr>
          <w:rFonts w:cs="Arial"/>
        </w:rPr>
      </w:pPr>
      <w:r w:rsidRPr="00390B14">
        <w:rPr>
          <w:rFonts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90B14" w:rsidRPr="00390B14" w:rsidTr="00390B14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390B14" w:rsidRPr="00390B14" w:rsidRDefault="00390B14" w:rsidP="007F78E2">
            <w:pPr>
              <w:keepNext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Percentage</w:t>
            </w:r>
          </w:p>
        </w:tc>
      </w:tr>
      <w:tr w:rsidR="00390B14" w:rsidRPr="00390B14" w:rsidTr="00390B14">
        <w:tc>
          <w:tcPr>
            <w:tcW w:w="3969" w:type="dxa"/>
          </w:tcPr>
          <w:p w:rsidR="00390B14" w:rsidRPr="00390B14" w:rsidRDefault="00390B14" w:rsidP="007F78E2">
            <w:pPr>
              <w:keepNext/>
              <w:rPr>
                <w:rFonts w:cs="Arial"/>
              </w:rPr>
            </w:pPr>
            <w:r w:rsidRPr="00390B14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  <w:r w:rsidRPr="00390B14">
              <w:rPr>
                <w:rFonts w:cs="Arial"/>
              </w:rPr>
              <w:t>30</w:t>
            </w:r>
          </w:p>
        </w:tc>
        <w:tc>
          <w:tcPr>
            <w:tcW w:w="1843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  <w:r w:rsidRPr="00390B14">
              <w:rPr>
                <w:rFonts w:cs="Arial"/>
              </w:rPr>
              <w:t>15</w:t>
            </w:r>
          </w:p>
        </w:tc>
      </w:tr>
      <w:tr w:rsidR="00390B14" w:rsidRPr="00390B14" w:rsidTr="00390B14">
        <w:tc>
          <w:tcPr>
            <w:tcW w:w="3969" w:type="dxa"/>
          </w:tcPr>
          <w:p w:rsidR="00390B14" w:rsidRPr="00390B14" w:rsidRDefault="00390B14" w:rsidP="007F78E2">
            <w:pPr>
              <w:keepNext/>
              <w:rPr>
                <w:rFonts w:cs="Arial"/>
              </w:rPr>
            </w:pPr>
            <w:r w:rsidRPr="00390B14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  <w:r w:rsidRPr="00390B14">
              <w:rPr>
                <w:rFonts w:cs="Arial"/>
              </w:rPr>
              <w:t>170</w:t>
            </w:r>
          </w:p>
        </w:tc>
        <w:tc>
          <w:tcPr>
            <w:tcW w:w="1843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  <w:r w:rsidRPr="00390B14">
              <w:rPr>
                <w:rFonts w:cs="Arial"/>
              </w:rPr>
              <w:t>85</w:t>
            </w:r>
          </w:p>
        </w:tc>
      </w:tr>
      <w:tr w:rsidR="00390B14" w:rsidRPr="00390B14" w:rsidTr="00390B14">
        <w:tc>
          <w:tcPr>
            <w:tcW w:w="3969" w:type="dxa"/>
          </w:tcPr>
          <w:p w:rsidR="00390B14" w:rsidRPr="00390B14" w:rsidRDefault="00390B14" w:rsidP="007F78E2">
            <w:pPr>
              <w:keepNext/>
              <w:rPr>
                <w:rFonts w:cs="Arial"/>
              </w:rPr>
            </w:pPr>
            <w:r w:rsidRPr="00390B14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  <w:r w:rsidRPr="00390B14">
              <w:rPr>
                <w:rFonts w:cs="Arial"/>
              </w:rPr>
              <w:t>0</w:t>
            </w:r>
          </w:p>
        </w:tc>
        <w:tc>
          <w:tcPr>
            <w:tcW w:w="1843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  <w:r w:rsidRPr="00390B14">
              <w:rPr>
                <w:rFonts w:cs="Arial"/>
              </w:rPr>
              <w:t>0</w:t>
            </w:r>
          </w:p>
        </w:tc>
      </w:tr>
      <w:tr w:rsidR="00390B14" w:rsidRPr="00390B14" w:rsidTr="00390B14">
        <w:tc>
          <w:tcPr>
            <w:tcW w:w="3969" w:type="dxa"/>
          </w:tcPr>
          <w:p w:rsidR="00390B14" w:rsidRPr="00390B14" w:rsidRDefault="00390B14" w:rsidP="007F78E2">
            <w:pPr>
              <w:keepNext/>
              <w:rPr>
                <w:rFonts w:cs="Arial"/>
              </w:rPr>
            </w:pPr>
            <w:r w:rsidRPr="00390B14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20</w:t>
            </w:r>
          </w:p>
        </w:tc>
        <w:tc>
          <w:tcPr>
            <w:tcW w:w="1843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100%</w:t>
            </w:r>
          </w:p>
        </w:tc>
      </w:tr>
    </w:tbl>
    <w:p w:rsidR="00390B14" w:rsidRPr="00390B14" w:rsidRDefault="00390B14" w:rsidP="00390B14">
      <w:pPr>
        <w:pStyle w:val="fixed"/>
        <w:ind w:left="0" w:firstLine="0"/>
        <w:rPr>
          <w:rFonts w:cs="Arial"/>
          <w:szCs w:val="22"/>
        </w:rPr>
      </w:pPr>
    </w:p>
    <w:p w:rsidR="00390B14" w:rsidRPr="00390B14" w:rsidRDefault="00390B14" w:rsidP="00390B14">
      <w:pPr>
        <w:pStyle w:val="fixed"/>
        <w:ind w:left="0" w:firstLine="0"/>
        <w:rPr>
          <w:rFonts w:cs="Arial"/>
          <w:szCs w:val="22"/>
        </w:rPr>
      </w:pPr>
      <w:r w:rsidRPr="00390B14">
        <w:rPr>
          <w:rFonts w:cs="Arial"/>
          <w:szCs w:val="22"/>
        </w:rPr>
        <w:t>ASSESSMENT</w:t>
      </w:r>
    </w:p>
    <w:p w:rsidR="00390B14" w:rsidRPr="00390B14" w:rsidRDefault="00390B14" w:rsidP="00390B14">
      <w:pPr>
        <w:pStyle w:val="fixed"/>
        <w:ind w:left="0"/>
        <w:rPr>
          <w:rFonts w:cs="Arial"/>
          <w:szCs w:val="22"/>
        </w:rPr>
      </w:pPr>
    </w:p>
    <w:p w:rsidR="00390B14" w:rsidRPr="00390B14" w:rsidRDefault="00390B14" w:rsidP="00390B14">
      <w:pPr>
        <w:rPr>
          <w:rFonts w:cs="Arial"/>
          <w:b/>
        </w:rPr>
      </w:pPr>
      <w:r w:rsidRPr="00390B14">
        <w:rPr>
          <w:rFonts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390B14" w:rsidRPr="00390B14" w:rsidTr="00390B14">
        <w:sdt>
          <w:sdtPr>
            <w:rPr>
              <w:rFonts w:cs="Arial"/>
            </w:rPr>
            <w:id w:val="-1161462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390B14" w:rsidRPr="00390B14" w:rsidRDefault="00390B14" w:rsidP="007F78E2">
                <w:pPr>
                  <w:rPr>
                    <w:rFonts w:cs="Arial"/>
                    <w:b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390B14" w:rsidRPr="00390B14" w:rsidRDefault="00390B14" w:rsidP="007F78E2">
            <w:pPr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955018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:rsidR="00390B14" w:rsidRPr="00390B14" w:rsidRDefault="00390B14" w:rsidP="007F78E2">
                <w:pPr>
                  <w:rPr>
                    <w:rFonts w:cs="Arial"/>
                    <w:b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390B14" w:rsidRPr="00390B14" w:rsidRDefault="00390B14" w:rsidP="007F78E2">
            <w:pPr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2792643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390B14" w:rsidRPr="00390B14" w:rsidRDefault="00390B14" w:rsidP="007F78E2">
                <w:pPr>
                  <w:rPr>
                    <w:rFonts w:cs="Arial"/>
                    <w:b/>
                  </w:rPr>
                </w:pPr>
                <w:r w:rsidRPr="00390B14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  <w:gridSpan w:val="3"/>
          </w:tcPr>
          <w:p w:rsidR="00390B14" w:rsidRPr="00390B14" w:rsidRDefault="00390B14" w:rsidP="007F78E2">
            <w:pPr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Practical</w:t>
            </w:r>
          </w:p>
        </w:tc>
      </w:tr>
      <w:tr w:rsidR="00390B14" w:rsidRPr="00390B14" w:rsidTr="00390B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:rsidR="00390B14" w:rsidRPr="00390B14" w:rsidRDefault="00390B14" w:rsidP="007F78E2">
            <w:pPr>
              <w:jc w:val="center"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:rsidR="00390B14" w:rsidRPr="00390B14" w:rsidRDefault="00390B14" w:rsidP="007F78E2">
            <w:pPr>
              <w:rPr>
                <w:rFonts w:cs="Arial"/>
              </w:rPr>
            </w:pPr>
            <w:r w:rsidRPr="00390B14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:rsidR="00390B14" w:rsidRPr="00390B14" w:rsidRDefault="00390B14" w:rsidP="007F78E2">
            <w:pPr>
              <w:rPr>
                <w:rFonts w:cs="Arial"/>
              </w:rPr>
            </w:pPr>
            <w:r w:rsidRPr="00390B14">
              <w:rPr>
                <w:rFonts w:cs="Arial"/>
                <w:b/>
              </w:rPr>
              <w:t>Weighting</w:t>
            </w:r>
          </w:p>
        </w:tc>
      </w:tr>
      <w:tr w:rsidR="00390B14" w:rsidRPr="00390B14" w:rsidTr="00390B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:rsidR="00390B14" w:rsidRPr="00390B14" w:rsidRDefault="00390B14" w:rsidP="007F78E2">
            <w:pPr>
              <w:rPr>
                <w:rFonts w:cs="Arial"/>
              </w:rPr>
            </w:pPr>
            <w:r w:rsidRPr="00390B14">
              <w:rPr>
                <w:rFonts w:cs="Arial"/>
              </w:rPr>
              <w:t>Seminar Presentation</w:t>
            </w:r>
          </w:p>
        </w:tc>
        <w:tc>
          <w:tcPr>
            <w:tcW w:w="3969" w:type="dxa"/>
            <w:gridSpan w:val="4"/>
          </w:tcPr>
          <w:p w:rsidR="00390B14" w:rsidRPr="00390B14" w:rsidRDefault="00390B14" w:rsidP="007F78E2">
            <w:pPr>
              <w:rPr>
                <w:rFonts w:cs="Arial"/>
              </w:rPr>
            </w:pPr>
            <w:r w:rsidRPr="00390B14">
              <w:rPr>
                <w:rFonts w:cs="Arial"/>
              </w:rPr>
              <w:t>20 minutes</w:t>
            </w:r>
          </w:p>
        </w:tc>
        <w:tc>
          <w:tcPr>
            <w:tcW w:w="1559" w:type="dxa"/>
          </w:tcPr>
          <w:p w:rsidR="00390B14" w:rsidRPr="00390B14" w:rsidRDefault="00390B14" w:rsidP="007F78E2">
            <w:pPr>
              <w:rPr>
                <w:rFonts w:cs="Arial"/>
              </w:rPr>
            </w:pPr>
            <w:r w:rsidRPr="00390B14">
              <w:rPr>
                <w:rFonts w:cs="Arial"/>
              </w:rPr>
              <w:t>100%</w:t>
            </w:r>
          </w:p>
        </w:tc>
      </w:tr>
    </w:tbl>
    <w:p w:rsidR="00390B14" w:rsidRPr="00390B14" w:rsidRDefault="00390B14" w:rsidP="00390B14">
      <w:pPr>
        <w:rPr>
          <w:rFonts w:cs="Arial"/>
          <w:b/>
        </w:rPr>
      </w:pPr>
    </w:p>
    <w:p w:rsidR="00390B14" w:rsidRPr="00390B14" w:rsidRDefault="00390B14" w:rsidP="00390B14">
      <w:pPr>
        <w:rPr>
          <w:rFonts w:cs="Arial"/>
          <w:b/>
        </w:rPr>
      </w:pPr>
      <w:r w:rsidRPr="00390B14">
        <w:rPr>
          <w:rFonts w:cs="Arial"/>
          <w:b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90B14" w:rsidRPr="00390B14" w:rsidTr="00390B14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390B14" w:rsidRPr="00390B14" w:rsidRDefault="00390B14" w:rsidP="007F78E2">
            <w:pPr>
              <w:keepNext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Percentage</w:t>
            </w:r>
          </w:p>
        </w:tc>
      </w:tr>
      <w:tr w:rsidR="00390B14" w:rsidRPr="00390B14" w:rsidTr="00390B14">
        <w:tc>
          <w:tcPr>
            <w:tcW w:w="3261" w:type="dxa"/>
          </w:tcPr>
          <w:p w:rsidR="00390B14" w:rsidRPr="00390B14" w:rsidRDefault="00390B14" w:rsidP="007F78E2">
            <w:pPr>
              <w:keepNext/>
              <w:rPr>
                <w:rFonts w:cs="Arial"/>
              </w:rPr>
            </w:pPr>
            <w:r w:rsidRPr="00390B14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390B14" w:rsidRPr="00390B14" w:rsidTr="00390B14">
        <w:tc>
          <w:tcPr>
            <w:tcW w:w="3261" w:type="dxa"/>
          </w:tcPr>
          <w:p w:rsidR="00390B14" w:rsidRPr="00390B14" w:rsidRDefault="00390B14" w:rsidP="007F78E2">
            <w:pPr>
              <w:keepNext/>
              <w:rPr>
                <w:rFonts w:cs="Arial"/>
              </w:rPr>
            </w:pPr>
            <w:r w:rsidRPr="00390B14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390B14" w:rsidRPr="00390B14" w:rsidTr="00390B14">
        <w:tc>
          <w:tcPr>
            <w:tcW w:w="3261" w:type="dxa"/>
          </w:tcPr>
          <w:p w:rsidR="00390B14" w:rsidRPr="00390B14" w:rsidRDefault="00390B14" w:rsidP="007F78E2">
            <w:pPr>
              <w:keepNext/>
              <w:rPr>
                <w:rFonts w:cs="Arial"/>
              </w:rPr>
            </w:pPr>
            <w:r w:rsidRPr="00390B14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</w:rPr>
            </w:pPr>
            <w:r w:rsidRPr="00390B14">
              <w:rPr>
                <w:rFonts w:cs="Arial"/>
              </w:rPr>
              <w:t>100%</w:t>
            </w:r>
          </w:p>
        </w:tc>
      </w:tr>
      <w:tr w:rsidR="00390B14" w:rsidRPr="00390B14" w:rsidTr="00390B14">
        <w:tc>
          <w:tcPr>
            <w:tcW w:w="3261" w:type="dxa"/>
          </w:tcPr>
          <w:p w:rsidR="00390B14" w:rsidRPr="00390B14" w:rsidRDefault="00390B14" w:rsidP="007F78E2">
            <w:pPr>
              <w:keepNext/>
              <w:rPr>
                <w:rFonts w:cs="Arial"/>
              </w:rPr>
            </w:pPr>
            <w:r w:rsidRPr="00390B14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:rsidR="00390B14" w:rsidRPr="00390B14" w:rsidRDefault="00390B14" w:rsidP="007F78E2">
            <w:pPr>
              <w:keepNext/>
              <w:jc w:val="center"/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100%</w:t>
            </w:r>
          </w:p>
        </w:tc>
      </w:tr>
    </w:tbl>
    <w:p w:rsidR="00390B14" w:rsidRPr="00390B14" w:rsidRDefault="00390B14" w:rsidP="00390B14">
      <w:pPr>
        <w:rPr>
          <w:rFonts w:cs="Arial"/>
          <w:color w:val="000000"/>
        </w:rPr>
      </w:pPr>
    </w:p>
    <w:p w:rsidR="00390B14" w:rsidRPr="00390B14" w:rsidRDefault="00390B14" w:rsidP="00390B14">
      <w:pPr>
        <w:rPr>
          <w:rFonts w:cs="Arial"/>
          <w:color w:val="000000"/>
        </w:rPr>
      </w:pPr>
      <w:r w:rsidRPr="00390B14">
        <w:rPr>
          <w:rFonts w:cs="Arial"/>
          <w:color w:val="000000"/>
        </w:rPr>
        <w:t>This module is part of a degree programme which is professionally endorsed by ETS Cymru.</w:t>
      </w:r>
    </w:p>
    <w:p w:rsidR="00390B14" w:rsidRPr="00390B14" w:rsidRDefault="00390B14" w:rsidP="00390B14">
      <w:pPr>
        <w:rPr>
          <w:rFonts w:cs="Arial"/>
          <w:b/>
        </w:rPr>
      </w:pPr>
      <w:r w:rsidRPr="00390B14">
        <w:rPr>
          <w:rFonts w:cs="Arial"/>
          <w:b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390B14" w:rsidRPr="00390B14" w:rsidTr="00390B14">
        <w:tc>
          <w:tcPr>
            <w:tcW w:w="1689" w:type="dxa"/>
            <w:shd w:val="clear" w:color="auto" w:fill="BFBFBF" w:themeFill="background1" w:themeFillShade="BF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ECYW4004</w:t>
            </w:r>
          </w:p>
        </w:tc>
      </w:tr>
      <w:tr w:rsidR="00390B14" w:rsidRPr="00390B14" w:rsidTr="00390B14">
        <w:tc>
          <w:tcPr>
            <w:tcW w:w="1689" w:type="dxa"/>
            <w:shd w:val="clear" w:color="auto" w:fill="BFBFBF" w:themeFill="background1" w:themeFillShade="BF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Counselling Skills, Mindfulness and Therapeutic Practice</w:t>
            </w:r>
          </w:p>
        </w:tc>
      </w:tr>
      <w:tr w:rsidR="00390B14" w:rsidRPr="00390B14" w:rsidTr="00390B14">
        <w:tc>
          <w:tcPr>
            <w:tcW w:w="1689" w:type="dxa"/>
            <w:shd w:val="clear" w:color="auto" w:fill="BFBFBF" w:themeFill="background1" w:themeFillShade="BF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390B14">
              <w:rPr>
                <w:rFonts w:cs="Arial"/>
                <w:b/>
              </w:rPr>
              <w:t>Electronic*</w:t>
            </w:r>
          </w:p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Essential Geldard, K., Geldard, D. and Yin Foo, R. (2016) </w:t>
            </w:r>
            <w:r w:rsidRPr="00390B14">
              <w:rPr>
                <w:rFonts w:cs="Arial"/>
                <w:i/>
                <w:iCs/>
                <w:color w:val="000000"/>
              </w:rPr>
              <w:t xml:space="preserve">Counselling Adolescents: The proactive approach for young people. </w:t>
            </w:r>
            <w:r w:rsidRPr="00390B14">
              <w:rPr>
                <w:rFonts w:cs="Arial"/>
                <w:color w:val="000000"/>
              </w:rPr>
              <w:t>London: Sage.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1077024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 xml:space="preserve">Essential 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Essential Midgley, N., Hayes, J. and Cooper, M. (2017) Essential </w:t>
            </w:r>
            <w:r w:rsidRPr="00390B14">
              <w:rPr>
                <w:rFonts w:cs="Arial"/>
                <w:i/>
                <w:iCs/>
                <w:color w:val="000000"/>
              </w:rPr>
              <w:t>Research Findings in Child and Adolescent Counselling and Psychotherapy</w:t>
            </w:r>
            <w:r w:rsidRPr="00390B14">
              <w:rPr>
                <w:rFonts w:cs="Arial"/>
                <w:color w:val="000000"/>
              </w:rPr>
              <w:t>. London: Sage.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606026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  <w:p w:rsidR="00390B14" w:rsidRPr="00390B14" w:rsidRDefault="00390B14" w:rsidP="007F78E2">
            <w:pPr>
              <w:jc w:val="center"/>
              <w:rPr>
                <w:rFonts w:cs="Arial"/>
              </w:rPr>
            </w:pPr>
          </w:p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Nelson-Jones, R. (2012) </w:t>
            </w:r>
            <w:r w:rsidRPr="00390B14">
              <w:rPr>
                <w:rFonts w:cs="Arial"/>
                <w:i/>
                <w:iCs/>
                <w:color w:val="000000"/>
              </w:rPr>
              <w:t>Basic Counselling Skills</w:t>
            </w:r>
            <w:r w:rsidRPr="00390B14">
              <w:rPr>
                <w:rFonts w:cs="Arial"/>
                <w:color w:val="000000"/>
              </w:rPr>
              <w:t>. London: Sage.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751589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Allison, P, Gray, S, Sproule, J, Nash, C, Martindale, R, and Wang, J. Exploring Contributions of Project-Based Learning to Health and Wellbeing in Secondary Education. </w:t>
            </w:r>
            <w:r w:rsidRPr="00390B14">
              <w:rPr>
                <w:rFonts w:cs="Arial"/>
                <w:i/>
                <w:iCs/>
                <w:color w:val="000000"/>
              </w:rPr>
              <w:t>Improving Schools</w:t>
            </w:r>
            <w:r w:rsidRPr="00390B14">
              <w:rPr>
                <w:rFonts w:cs="Arial"/>
                <w:color w:val="000000"/>
              </w:rPr>
              <w:t>, 2015, Vol.18 (3), p.207-220.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1396799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Baytak, A, Tarman, B, and Ayas, C. Experiencing Technology Integration in Education: Children's Perceptions </w:t>
            </w:r>
            <w:r w:rsidRPr="00390B14">
              <w:rPr>
                <w:rFonts w:cs="Arial"/>
                <w:i/>
                <w:iCs/>
                <w:color w:val="000000"/>
              </w:rPr>
              <w:t>International Electronic Journal of Elementary Education</w:t>
            </w:r>
            <w:r w:rsidRPr="00390B14">
              <w:rPr>
                <w:rFonts w:cs="Arial"/>
                <w:color w:val="000000"/>
              </w:rPr>
              <w:t>, 2011, Vol.3(2), p.139-151.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3802349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Berridge, D. The education of children in care: Agency and resilience. </w:t>
            </w:r>
            <w:r w:rsidRPr="00390B14">
              <w:rPr>
                <w:rFonts w:cs="Arial"/>
                <w:i/>
                <w:iCs/>
                <w:color w:val="000000"/>
              </w:rPr>
              <w:t>Children and Youth Services Review</w:t>
            </w:r>
            <w:r w:rsidRPr="00390B14">
              <w:rPr>
                <w:rFonts w:cs="Arial"/>
                <w:color w:val="000000"/>
              </w:rPr>
              <w:t>, June 2017, Vol.77, pp.86-93.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5869877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Booth, T. &amp; Ainscow, M. (2011) </w:t>
            </w:r>
            <w:r w:rsidRPr="00390B14">
              <w:rPr>
                <w:rFonts w:cs="Arial"/>
                <w:i/>
                <w:iCs/>
                <w:color w:val="000000"/>
              </w:rPr>
              <w:t>Index for Inclusion: developing learning and participation in schools</w:t>
            </w:r>
            <w:r w:rsidRPr="00390B14">
              <w:rPr>
                <w:rFonts w:cs="Arial"/>
                <w:color w:val="000000"/>
              </w:rPr>
              <w:t>. (3</w:t>
            </w:r>
            <w:r w:rsidRPr="00390B14">
              <w:rPr>
                <w:rFonts w:cs="Arial"/>
                <w:color w:val="000000"/>
                <w:szCs w:val="14"/>
                <w:vertAlign w:val="superscript"/>
              </w:rPr>
              <w:t>rd</w:t>
            </w:r>
            <w:r w:rsidRPr="00390B14">
              <w:rPr>
                <w:rFonts w:cs="Arial"/>
                <w:color w:val="000000"/>
                <w:szCs w:val="14"/>
              </w:rPr>
              <w:t xml:space="preserve"> </w:t>
            </w:r>
            <w:r w:rsidRPr="00390B14">
              <w:rPr>
                <w:rFonts w:cs="Arial"/>
                <w:color w:val="000000"/>
              </w:rPr>
              <w:t>edition). Bristol: CSIE.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7212862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>Braun-Lewensohn</w:t>
            </w:r>
            <w:r w:rsidRPr="00390B14">
              <w:rPr>
                <w:rFonts w:cs="Arial"/>
                <w:color w:val="32322F"/>
              </w:rPr>
              <w:t xml:space="preserve">, O. </w:t>
            </w:r>
            <w:r w:rsidRPr="00390B14">
              <w:rPr>
                <w:rFonts w:cs="Arial"/>
                <w:color w:val="000000"/>
              </w:rPr>
              <w:t xml:space="preserve">Managing stress in schools: teachers coping with special education children. </w:t>
            </w:r>
            <w:r w:rsidRPr="00390B14">
              <w:rPr>
                <w:rFonts w:cs="Arial"/>
                <w:i/>
                <w:iCs/>
                <w:color w:val="000000"/>
              </w:rPr>
              <w:t>International Journal on Disability and Human Development</w:t>
            </w:r>
            <w:r w:rsidRPr="00390B14">
              <w:rPr>
                <w:rFonts w:cs="Arial"/>
                <w:color w:val="000000"/>
              </w:rPr>
              <w:t>, 2016, Vol.15 (1), pp.77-83.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9599197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</w:rPr>
            </w:pPr>
            <w:r w:rsidRPr="00390B14">
              <w:rPr>
                <w:rFonts w:cs="Arial"/>
              </w:rPr>
              <w:t xml:space="preserve">Coholic, D. Exploring the Feasibility and Benefits of Arts-Based Mindfulness-Based Practices with Young People in Need: Aiming to improve Aspects of Self-Awareness and Resilience. Children, </w:t>
            </w:r>
            <w:r w:rsidRPr="00390B14">
              <w:rPr>
                <w:rFonts w:cs="Arial"/>
                <w:i/>
              </w:rPr>
              <w:t>Youth Care Forum</w:t>
            </w:r>
            <w:r w:rsidRPr="00390B14">
              <w:rPr>
                <w:rFonts w:cs="Arial"/>
              </w:rPr>
              <w:t>, 2011, Vol.40 (4), p303-318.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673559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szCs w:val="24"/>
              </w:rPr>
            </w:pPr>
            <w:r w:rsidRPr="00390B14">
              <w:rPr>
                <w:rFonts w:cs="Arial"/>
                <w:szCs w:val="24"/>
              </w:rPr>
              <w:t xml:space="preserve">Cox, J. Mindfulness and emotional regulation techniques for children and young people on the autism spectrum: a case study. </w:t>
            </w:r>
            <w:r w:rsidRPr="00390B14">
              <w:rPr>
                <w:rFonts w:cs="Arial"/>
                <w:i/>
                <w:szCs w:val="24"/>
              </w:rPr>
              <w:t xml:space="preserve">Good Autism Practice, </w:t>
            </w:r>
            <w:r w:rsidRPr="00390B14">
              <w:rPr>
                <w:rFonts w:cs="Arial"/>
                <w:szCs w:val="24"/>
              </w:rPr>
              <w:t>2017, Vol.18 (1), p.55-62.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53354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Geldard, K., Geldard, D. and Yin Foo, R. (2013) </w:t>
            </w:r>
            <w:r w:rsidRPr="00390B14">
              <w:rPr>
                <w:rFonts w:cs="Arial"/>
                <w:i/>
                <w:iCs/>
                <w:color w:val="000000"/>
              </w:rPr>
              <w:t>Counselling Children: A practical Introduction (4</w:t>
            </w:r>
            <w:r w:rsidRPr="00390B14">
              <w:rPr>
                <w:rFonts w:cs="Arial"/>
                <w:i/>
                <w:iCs/>
                <w:color w:val="000000"/>
                <w:szCs w:val="14"/>
              </w:rPr>
              <w:t xml:space="preserve">th </w:t>
            </w:r>
            <w:r w:rsidRPr="00390B14">
              <w:rPr>
                <w:rFonts w:cs="Arial"/>
                <w:i/>
                <w:iCs/>
                <w:color w:val="000000"/>
              </w:rPr>
              <w:t>ed)</w:t>
            </w:r>
            <w:r w:rsidRPr="00390B14">
              <w:rPr>
                <w:rFonts w:cs="Arial"/>
                <w:color w:val="000000"/>
              </w:rPr>
              <w:t>. London: Sage.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5050316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Knowles, G. (ed) (2011) </w:t>
            </w:r>
            <w:r w:rsidRPr="00390B14">
              <w:rPr>
                <w:rFonts w:cs="Arial"/>
                <w:i/>
                <w:iCs/>
                <w:color w:val="000000"/>
              </w:rPr>
              <w:t xml:space="preserve">Supporting Inclusive Practice. </w:t>
            </w:r>
            <w:r w:rsidRPr="00390B14">
              <w:rPr>
                <w:rFonts w:cs="Arial"/>
                <w:color w:val="000000"/>
              </w:rPr>
              <w:t>London: Routledge.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8310482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tr w:rsidR="00390B14" w:rsidRPr="00390B14" w:rsidTr="00390B14">
        <w:tc>
          <w:tcPr>
            <w:tcW w:w="1689" w:type="dxa"/>
          </w:tcPr>
          <w:p w:rsidR="00390B14" w:rsidRPr="00390B14" w:rsidRDefault="00390B14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390B1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390B14" w:rsidRPr="00390B14" w:rsidRDefault="00390B14" w:rsidP="007F78E2">
            <w:pPr>
              <w:rPr>
                <w:rFonts w:cs="Arial"/>
                <w:color w:val="000000"/>
              </w:rPr>
            </w:pPr>
            <w:r w:rsidRPr="00390B14">
              <w:rPr>
                <w:rFonts w:cs="Arial"/>
                <w:color w:val="000000"/>
              </w:rPr>
              <w:t xml:space="preserve">Marshall, D, and Goodall, C. The Right to Appropriate and Meaningful Education for Children with ASD. </w:t>
            </w:r>
            <w:r w:rsidRPr="00390B14">
              <w:rPr>
                <w:rFonts w:cs="Arial"/>
                <w:i/>
                <w:iCs/>
                <w:color w:val="000000"/>
              </w:rPr>
              <w:t>Journal of Autism and Developmental Disorders</w:t>
            </w:r>
            <w:r w:rsidRPr="00390B14">
              <w:rPr>
                <w:rFonts w:cs="Arial"/>
                <w:color w:val="000000"/>
              </w:rPr>
              <w:t>, 2015, Vol.45 (10), p.3159-3167.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253951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390B14" w:rsidRPr="00390B14" w:rsidRDefault="00390B14" w:rsidP="007F78E2">
                <w:pPr>
                  <w:jc w:val="center"/>
                  <w:rPr>
                    <w:rFonts w:eastAsia="MS Gothic" w:cs="Arial"/>
                  </w:rPr>
                </w:pPr>
                <w:r w:rsidRPr="00390B14">
                  <w:rPr>
                    <w:rFonts w:eastAsia="MS Gothic" w:cs="Arial"/>
                  </w:rPr>
                  <w:t>☐</w:t>
                </w:r>
              </w:p>
            </w:sdtContent>
          </w:sdt>
        </w:tc>
      </w:tr>
      <w:bookmarkEnd w:id="0"/>
    </w:tbl>
    <w:p w:rsidR="00B3318C" w:rsidRPr="00390B14" w:rsidRDefault="00B3318C" w:rsidP="002E13CA">
      <w:pPr>
        <w:pStyle w:val="HTMLPreformatted"/>
        <w:rPr>
          <w:rFonts w:cs="Arial"/>
        </w:rPr>
      </w:pPr>
    </w:p>
    <w:sectPr w:rsidR="00B3318C" w:rsidRPr="00390B14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35292"/>
    <w:multiLevelType w:val="hybridMultilevel"/>
    <w:tmpl w:val="0868C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14"/>
    <w:rsid w:val="000205AE"/>
    <w:rsid w:val="002E13CA"/>
    <w:rsid w:val="003743BC"/>
    <w:rsid w:val="00390B14"/>
    <w:rsid w:val="004369BC"/>
    <w:rsid w:val="004820AF"/>
    <w:rsid w:val="005E3C6A"/>
    <w:rsid w:val="006279FE"/>
    <w:rsid w:val="00642FF8"/>
    <w:rsid w:val="007C29BA"/>
    <w:rsid w:val="009D57EC"/>
    <w:rsid w:val="00B3318C"/>
    <w:rsid w:val="00D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8A3E1-1A6E-4942-A6DB-EC43DDA74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rsid w:val="00390B14"/>
    <w:rPr>
      <w:rFonts w:ascii="Arial" w:hAnsi="Arial"/>
      <w:sz w:val="22"/>
    </w:rPr>
  </w:style>
  <w:style w:type="character" w:customStyle="1" w:styleId="fixedChar">
    <w:name w:val="fixed Char"/>
    <w:link w:val="fixed"/>
    <w:rsid w:val="00390B14"/>
    <w:rPr>
      <w:rFonts w:ascii="Arial" w:hAnsi="Arial"/>
      <w:b/>
      <w:sz w:val="22"/>
    </w:rPr>
  </w:style>
  <w:style w:type="paragraph" w:styleId="ListParagraph">
    <w:name w:val="List Paragraph"/>
    <w:basedOn w:val="Normal"/>
    <w:link w:val="ListParagraphChar"/>
    <w:uiPriority w:val="34"/>
    <w:qFormat/>
    <w:rsid w:val="00390B14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90B14"/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390B1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524E1CC813441B9B5358B1E0A4ED4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D2FC21-2BF1-4B9C-ACD4-254CFD8B6793}"/>
      </w:docPartPr>
      <w:docPartBody>
        <w:p w:rsidR="00000000" w:rsidRDefault="00B238C0" w:rsidP="00B238C0">
          <w:pPr>
            <w:pStyle w:val="8524E1CC813441B9B5358B1E0A4ED44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505D380F74A84140A31042D4CC793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497B9-4AF9-411A-A184-7A4CFA9EBEEB}"/>
      </w:docPartPr>
      <w:docPartBody>
        <w:p w:rsidR="00000000" w:rsidRDefault="00B238C0" w:rsidP="00B238C0">
          <w:pPr>
            <w:pStyle w:val="505D380F74A84140A31042D4CC7935BD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8C0"/>
    <w:rsid w:val="00B2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38C0"/>
    <w:rPr>
      <w:color w:val="808080"/>
    </w:rPr>
  </w:style>
  <w:style w:type="paragraph" w:customStyle="1" w:styleId="8524E1CC813441B9B5358B1E0A4ED44A">
    <w:name w:val="8524E1CC813441B9B5358B1E0A4ED44A"/>
    <w:rsid w:val="00B238C0"/>
  </w:style>
  <w:style w:type="paragraph" w:customStyle="1" w:styleId="505D380F74A84140A31042D4CC7935BD">
    <w:name w:val="505D380F74A84140A31042D4CC7935BD"/>
    <w:rsid w:val="00B238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Gwion Ramage</dc:creator>
  <cp:keywords/>
  <cp:lastModifiedBy>Gwion Ramage</cp:lastModifiedBy>
  <cp:revision>1</cp:revision>
  <cp:lastPrinted>1900-01-01T00:00:00Z</cp:lastPrinted>
  <dcterms:created xsi:type="dcterms:W3CDTF">2020-03-10T13:36:00Z</dcterms:created>
  <dcterms:modified xsi:type="dcterms:W3CDTF">2020-03-10T13:36:00Z</dcterms:modified>
</cp:coreProperties>
</file>