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6A33" w:rsidRDefault="005A6A33">
      <w:bookmarkStart w:id="0" w:name="_GoBack"/>
      <w:bookmarkEnd w:id="0"/>
    </w:p>
    <w:p w:rsidR="00F16C59" w:rsidRPr="00941C5D" w:rsidRDefault="00FC1095" w:rsidP="00F16C59">
      <w:pPr>
        <w:jc w:val="both"/>
        <w:rPr>
          <w:b/>
          <w:sz w:val="28"/>
          <w:szCs w:val="28"/>
        </w:rPr>
      </w:pPr>
      <w:r>
        <w:rPr>
          <w:sz w:val="28"/>
          <w:szCs w:val="28"/>
        </w:rPr>
        <w:t>…………………………………………………………………………………………………………………………</w:t>
      </w:r>
      <w:r w:rsidR="003705AC">
        <w:rPr>
          <w:sz w:val="28"/>
          <w:szCs w:val="28"/>
        </w:rPr>
        <w:t>..</w:t>
      </w:r>
      <w:r>
        <w:rPr>
          <w:sz w:val="28"/>
          <w:szCs w:val="28"/>
        </w:rPr>
        <w:t>…</w:t>
      </w:r>
      <w:r w:rsidR="00F16C59" w:rsidRPr="00752087">
        <w:rPr>
          <w:sz w:val="28"/>
          <w:szCs w:val="28"/>
        </w:rPr>
        <w:t xml:space="preserve">So far in this essay, the main focus has been on music as the soundtrack to our lives both at home, outside or in the workplace. However, there are many specific uses of music that have not yet been addressed. One of these is music therapy. In hospitals and care-homes, the length and breadth of the UK, music has been recognised for its therapeutic qualities. In its most basic form this takes the shape of hospital radio and hospital DJs often go on to become local radio DJs and continue to support the wider community. Nevertheless, in its more specific use, music therapy takes the form of music sessions for patients with mental disabilities. This can involve teaching the rudiments of playing a musical instrument </w:t>
      </w:r>
      <w:r w:rsidR="00F16C59" w:rsidRPr="00941C5D">
        <w:rPr>
          <w:b/>
          <w:color w:val="FF0000"/>
          <w:sz w:val="28"/>
          <w:szCs w:val="28"/>
        </w:rPr>
        <w:t>(Wigram, Pedersen and Blonde, 2002).</w:t>
      </w:r>
    </w:p>
    <w:p w:rsidR="00FC1095" w:rsidRDefault="00F16C59" w:rsidP="00F16C59">
      <w:pPr>
        <w:jc w:val="both"/>
        <w:rPr>
          <w:color w:val="0070C0"/>
          <w:sz w:val="28"/>
          <w:szCs w:val="28"/>
        </w:rPr>
      </w:pPr>
      <w:r w:rsidRPr="001D7F18">
        <w:rPr>
          <w:b/>
          <w:color w:val="0070C0"/>
          <w:sz w:val="28"/>
          <w:szCs w:val="28"/>
        </w:rPr>
        <w:t>According to Sacks</w:t>
      </w:r>
      <w:r>
        <w:rPr>
          <w:sz w:val="28"/>
          <w:szCs w:val="28"/>
        </w:rPr>
        <w:t xml:space="preserve">, there is evidence to suggest that there are more areas of the brain devoted to music than to language. He also goes on to explain that   patients whose condition restricts them for much emotional expression, such as those with severe vases of Parkinson’s disease or those that are Savants,  become animated and emotional when singing or listening to certain types of music. He goes on to point out that music appears to unlock certain parts of the brain momentarily. However, after finishing the singing of an operatic aria, for instance, the patient resumes their inscrutable expression </w:t>
      </w:r>
      <w:r w:rsidRPr="001D7F18">
        <w:rPr>
          <w:b/>
          <w:color w:val="0070C0"/>
          <w:sz w:val="28"/>
          <w:szCs w:val="28"/>
        </w:rPr>
        <w:t>(Sacks, 2011).</w:t>
      </w:r>
      <w:r w:rsidRPr="001E14A4">
        <w:rPr>
          <w:color w:val="0070C0"/>
          <w:sz w:val="28"/>
          <w:szCs w:val="28"/>
        </w:rPr>
        <w:t xml:space="preserve"> </w:t>
      </w:r>
    </w:p>
    <w:p w:rsidR="00F16C59" w:rsidRPr="00FC1095" w:rsidRDefault="00FC1095" w:rsidP="00F16C59">
      <w:pPr>
        <w:jc w:val="both"/>
        <w:rPr>
          <w:sz w:val="28"/>
          <w:szCs w:val="28"/>
        </w:rPr>
      </w:pPr>
      <w:r w:rsidRPr="00FC1095">
        <w:rPr>
          <w:sz w:val="28"/>
          <w:szCs w:val="28"/>
        </w:rPr>
        <w:t>………………………………………………………………………………………………………………………………………………</w:t>
      </w:r>
      <w:r>
        <w:rPr>
          <w:sz w:val="28"/>
          <w:szCs w:val="28"/>
        </w:rPr>
        <w:t>…………………………………………………………………………………………………</w:t>
      </w:r>
      <w:r w:rsidRPr="00FC1095">
        <w:rPr>
          <w:sz w:val="28"/>
          <w:szCs w:val="28"/>
        </w:rPr>
        <w:t>…</w:t>
      </w:r>
      <w:r w:rsidR="00F16C59" w:rsidRPr="00FC1095">
        <w:rPr>
          <w:sz w:val="28"/>
          <w:szCs w:val="28"/>
        </w:rPr>
        <w:t xml:space="preserve"> </w:t>
      </w:r>
    </w:p>
    <w:p w:rsidR="003535F2" w:rsidRDefault="003535F2" w:rsidP="003535F2">
      <w:pPr>
        <w:jc w:val="both"/>
        <w:rPr>
          <w:b/>
          <w:sz w:val="28"/>
          <w:szCs w:val="28"/>
        </w:rPr>
      </w:pPr>
      <w:r w:rsidRPr="00E20A5F">
        <w:rPr>
          <w:b/>
          <w:sz w:val="28"/>
          <w:szCs w:val="28"/>
        </w:rPr>
        <w:t>Bibliography</w:t>
      </w:r>
    </w:p>
    <w:p w:rsidR="003535F2" w:rsidRPr="00DF1525" w:rsidRDefault="003535F2" w:rsidP="003535F2">
      <w:pPr>
        <w:jc w:val="both"/>
        <w:rPr>
          <w:sz w:val="24"/>
          <w:szCs w:val="24"/>
        </w:rPr>
      </w:pPr>
      <w:r w:rsidRPr="00DF1525">
        <w:rPr>
          <w:sz w:val="24"/>
          <w:szCs w:val="24"/>
        </w:rPr>
        <w:t>-</w:t>
      </w:r>
    </w:p>
    <w:p w:rsidR="003535F2" w:rsidRPr="00DF1525" w:rsidRDefault="003535F2" w:rsidP="003535F2">
      <w:pPr>
        <w:jc w:val="both"/>
        <w:rPr>
          <w:sz w:val="24"/>
          <w:szCs w:val="24"/>
        </w:rPr>
      </w:pPr>
      <w:r w:rsidRPr="00DF1525">
        <w:rPr>
          <w:sz w:val="24"/>
          <w:szCs w:val="24"/>
        </w:rPr>
        <w:t>-</w:t>
      </w:r>
    </w:p>
    <w:p w:rsidR="003535F2" w:rsidRPr="00DF1525" w:rsidRDefault="003535F2" w:rsidP="003535F2">
      <w:pPr>
        <w:jc w:val="both"/>
        <w:rPr>
          <w:sz w:val="24"/>
          <w:szCs w:val="24"/>
        </w:rPr>
      </w:pPr>
      <w:r w:rsidRPr="00DF1525">
        <w:rPr>
          <w:sz w:val="24"/>
          <w:szCs w:val="24"/>
        </w:rPr>
        <w:t>-</w:t>
      </w:r>
    </w:p>
    <w:p w:rsidR="003535F2" w:rsidRPr="00DF1525" w:rsidRDefault="003535F2" w:rsidP="00ED0D1B">
      <w:pPr>
        <w:jc w:val="both"/>
        <w:rPr>
          <w:b/>
          <w:color w:val="0070C0"/>
          <w:sz w:val="24"/>
          <w:szCs w:val="24"/>
        </w:rPr>
      </w:pPr>
      <w:r w:rsidRPr="00DF1525">
        <w:rPr>
          <w:b/>
          <w:color w:val="0070C0"/>
          <w:sz w:val="24"/>
          <w:szCs w:val="24"/>
        </w:rPr>
        <w:t xml:space="preserve">- Sacks, O. (2011). </w:t>
      </w:r>
      <w:r w:rsidRPr="00DF1525">
        <w:rPr>
          <w:b/>
          <w:i/>
          <w:color w:val="0070C0"/>
          <w:sz w:val="24"/>
          <w:szCs w:val="24"/>
        </w:rPr>
        <w:t>Musicophilia</w:t>
      </w:r>
      <w:r w:rsidRPr="00DF1525">
        <w:rPr>
          <w:b/>
          <w:color w:val="0070C0"/>
          <w:sz w:val="24"/>
          <w:szCs w:val="24"/>
        </w:rPr>
        <w:t xml:space="preserve"> .London. Picador.</w:t>
      </w:r>
    </w:p>
    <w:p w:rsidR="003535F2" w:rsidRPr="00DF1525" w:rsidRDefault="003535F2" w:rsidP="00ED0D1B">
      <w:pPr>
        <w:jc w:val="both"/>
        <w:rPr>
          <w:b/>
          <w:color w:val="FF0000"/>
          <w:sz w:val="24"/>
          <w:szCs w:val="24"/>
        </w:rPr>
      </w:pPr>
      <w:r w:rsidRPr="00DF1525">
        <w:rPr>
          <w:b/>
          <w:color w:val="FF0000"/>
          <w:sz w:val="24"/>
          <w:szCs w:val="24"/>
        </w:rPr>
        <w:t xml:space="preserve">- Wigram, T. Pedersen, I.N. and Blonde, L.O. (2002). </w:t>
      </w:r>
      <w:r w:rsidRPr="00DF1525">
        <w:rPr>
          <w:b/>
          <w:i/>
          <w:color w:val="FF0000"/>
          <w:sz w:val="24"/>
          <w:szCs w:val="24"/>
        </w:rPr>
        <w:t>A comprehensive Guide to Music Therapy:</w:t>
      </w:r>
      <w:r w:rsidRPr="00DF1525">
        <w:rPr>
          <w:b/>
          <w:color w:val="FF0000"/>
          <w:sz w:val="24"/>
          <w:szCs w:val="24"/>
        </w:rPr>
        <w:t xml:space="preserve"> Theory, Clinical Practice, Research. London. Jessica Kingsley.  </w:t>
      </w:r>
    </w:p>
    <w:p w:rsidR="00F16C59" w:rsidRPr="00DF1525" w:rsidRDefault="003535F2">
      <w:pPr>
        <w:rPr>
          <w:sz w:val="24"/>
          <w:szCs w:val="24"/>
        </w:rPr>
      </w:pPr>
      <w:r w:rsidRPr="00DF1525">
        <w:rPr>
          <w:sz w:val="24"/>
          <w:szCs w:val="24"/>
        </w:rPr>
        <w:t>-</w:t>
      </w:r>
    </w:p>
    <w:p w:rsidR="003535F2" w:rsidRPr="00DF1525" w:rsidRDefault="003535F2">
      <w:pPr>
        <w:rPr>
          <w:sz w:val="24"/>
          <w:szCs w:val="24"/>
        </w:rPr>
      </w:pPr>
      <w:r w:rsidRPr="00DF1525">
        <w:rPr>
          <w:sz w:val="24"/>
          <w:szCs w:val="24"/>
        </w:rPr>
        <w:t>-</w:t>
      </w:r>
    </w:p>
    <w:sectPr w:rsidR="003535F2" w:rsidRPr="00DF1525" w:rsidSect="005A6A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C59"/>
    <w:rsid w:val="001D7F18"/>
    <w:rsid w:val="001E14A4"/>
    <w:rsid w:val="003535F2"/>
    <w:rsid w:val="003705AC"/>
    <w:rsid w:val="0039593B"/>
    <w:rsid w:val="0049450E"/>
    <w:rsid w:val="005A6A33"/>
    <w:rsid w:val="00902441"/>
    <w:rsid w:val="00941C5D"/>
    <w:rsid w:val="00A83F41"/>
    <w:rsid w:val="00DF1525"/>
    <w:rsid w:val="00DF55B1"/>
    <w:rsid w:val="00ED0D1B"/>
    <w:rsid w:val="00F16C59"/>
    <w:rsid w:val="00FC1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2E45ED-B420-4C57-A02A-484F04A79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6C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35F2"/>
    <w:rPr>
      <w:strike w:val="0"/>
      <w:dstrike w:val="0"/>
      <w:color w:val="005FA9"/>
      <w:u w:val="none"/>
      <w:effect w:val="none"/>
    </w:rPr>
  </w:style>
  <w:style w:type="paragraph" w:customStyle="1" w:styleId="copyrighttext1">
    <w:name w:val="copyrighttext1"/>
    <w:basedOn w:val="Normal"/>
    <w:rsid w:val="003535F2"/>
    <w:pPr>
      <w:spacing w:before="100" w:beforeAutospacing="1" w:after="100" w:afterAutospacing="1" w:line="240" w:lineRule="auto"/>
    </w:pPr>
    <w:rPr>
      <w:rFonts w:ascii="Times New Roman" w:eastAsia="Times New Roman" w:hAnsi="Times New Roman" w:cs="Times New Roman"/>
      <w:color w:val="666666"/>
      <w:sz w:val="17"/>
      <w:szCs w:val="17"/>
      <w:lang w:eastAsia="en-GB"/>
    </w:rPr>
  </w:style>
  <w:style w:type="paragraph" w:styleId="BalloonText">
    <w:name w:val="Balloon Text"/>
    <w:basedOn w:val="Normal"/>
    <w:link w:val="BalloonTextChar"/>
    <w:uiPriority w:val="99"/>
    <w:semiHidden/>
    <w:unhideWhenUsed/>
    <w:rsid w:val="003959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593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262</Words>
  <Characters>1496</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1755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David Charles Williams (International Centre)</cp:lastModifiedBy>
  <cp:revision>2</cp:revision>
  <cp:lastPrinted>2016-09-09T14:31:00Z</cp:lastPrinted>
  <dcterms:created xsi:type="dcterms:W3CDTF">2016-09-09T14:33:00Z</dcterms:created>
  <dcterms:modified xsi:type="dcterms:W3CDTF">2016-09-09T14:33:00Z</dcterms:modified>
</cp:coreProperties>
</file>