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9F2" w:rsidRPr="0056582A" w:rsidRDefault="001568B4" w:rsidP="00DD398E">
      <w:pPr>
        <w:spacing w:line="480" w:lineRule="auto"/>
        <w:jc w:val="center"/>
        <w:rPr>
          <w:u w:val="single"/>
        </w:rPr>
      </w:pPr>
      <w:r w:rsidRPr="0056582A">
        <w:rPr>
          <w:u w:val="single"/>
        </w:rPr>
        <w:t>Critically analyse the role and function of supervision in promoting effective youth work practise.</w:t>
      </w:r>
    </w:p>
    <w:p w:rsidR="001568B4" w:rsidRPr="0056582A" w:rsidRDefault="001568B4" w:rsidP="00DD398E">
      <w:pPr>
        <w:spacing w:line="480" w:lineRule="auto"/>
        <w:rPr>
          <w:u w:val="single"/>
        </w:rPr>
      </w:pPr>
    </w:p>
    <w:p w:rsidR="009E112B" w:rsidRPr="0056582A" w:rsidRDefault="001568B4" w:rsidP="00DD398E">
      <w:pPr>
        <w:spacing w:line="480" w:lineRule="auto"/>
        <w:jc w:val="both"/>
      </w:pPr>
      <w:r w:rsidRPr="0056582A">
        <w:t xml:space="preserve">Often </w:t>
      </w:r>
      <w:r w:rsidR="00DC0C36" w:rsidRPr="0056582A">
        <w:t xml:space="preserve">cited </w:t>
      </w:r>
      <w:r w:rsidR="00991943">
        <w:t>in</w:t>
      </w:r>
      <w:r w:rsidRPr="0056582A">
        <w:t xml:space="preserve"> social work, supervision is a highly effective tool which can “…often be the difference between</w:t>
      </w:r>
      <w:r w:rsidR="00DC0C36" w:rsidRPr="0056582A">
        <w:t>;</w:t>
      </w:r>
      <w:r w:rsidRPr="0056582A">
        <w:t xml:space="preserve"> success and failure” (Thompson, 2007, pp.157). Since its involvement in the social sector, supervision has made the transition into multiple professions including youth work – this is the area the current essay examines. </w:t>
      </w:r>
      <w:r w:rsidR="009E112B" w:rsidRPr="0056582A">
        <w:t>Youth work is defined as a “voluntary relationship between young people and youth workers” (Welsh Gov, 201</w:t>
      </w:r>
      <w:r w:rsidR="000C34C5">
        <w:t>6</w:t>
      </w:r>
      <w:r w:rsidR="009E112B" w:rsidRPr="0056582A">
        <w:t>). The National Occupational Standards for Youth Work (</w:t>
      </w:r>
      <w:r w:rsidR="00991943">
        <w:t>NOS) (</w:t>
      </w:r>
      <w:r w:rsidR="009E112B" w:rsidRPr="0056582A">
        <w:t xml:space="preserve">LSIS, 2012) identify </w:t>
      </w:r>
      <w:r w:rsidR="00991943" w:rsidRPr="0056582A">
        <w:t xml:space="preserve">youth work </w:t>
      </w:r>
      <w:r w:rsidR="00991943">
        <w:t>as</w:t>
      </w:r>
      <w:r w:rsidR="00991943" w:rsidRPr="0056582A">
        <w:t xml:space="preserve"> aimed at enabling </w:t>
      </w:r>
      <w:r w:rsidR="009E112B" w:rsidRPr="0056582A">
        <w:t>young people</w:t>
      </w:r>
      <w:r w:rsidR="00991943">
        <w:t xml:space="preserve">, those aged 11 – 25 years old, </w:t>
      </w:r>
      <w:r w:rsidR="009E112B" w:rsidRPr="0056582A">
        <w:t xml:space="preserve"> to develop in multiple ways</w:t>
      </w:r>
      <w:r w:rsidR="00991943">
        <w:t>,</w:t>
      </w:r>
      <w:r w:rsidR="009E112B" w:rsidRPr="0056582A">
        <w:t xml:space="preserve"> supporting them to reach their potential and voice their opinion. </w:t>
      </w:r>
    </w:p>
    <w:p w:rsidR="009E112B" w:rsidRPr="0056582A" w:rsidRDefault="009E112B" w:rsidP="00DD398E">
      <w:pPr>
        <w:spacing w:line="480" w:lineRule="auto"/>
        <w:jc w:val="both"/>
      </w:pPr>
      <w:r w:rsidRPr="0056582A">
        <w:t xml:space="preserve">As a result of the inherent nature of youth work it has been suggested </w:t>
      </w:r>
      <w:r w:rsidR="00991943">
        <w:t xml:space="preserve">supervision in youth work </w:t>
      </w:r>
      <w:r w:rsidRPr="0056582A">
        <w:t>is “a fundamental practise need for all workers at all levels (Marken &amp; Paynes, 1987, p.20). Supervision can be explained as the enabling of staff to participate in open discussion</w:t>
      </w:r>
      <w:r w:rsidR="00991943">
        <w:t>s</w:t>
      </w:r>
      <w:r w:rsidRPr="0056582A">
        <w:t xml:space="preserve"> of work-related issues</w:t>
      </w:r>
      <w:r w:rsidR="00991943">
        <w:t>,</w:t>
      </w:r>
      <w:r w:rsidRPr="0056582A">
        <w:t xml:space="preserve"> allow</w:t>
      </w:r>
      <w:r w:rsidR="00991943">
        <w:t>ing</w:t>
      </w:r>
      <w:r w:rsidRPr="0056582A">
        <w:t xml:space="preserve"> workers to express their feelings in a non-judgemental and supportive context (Jenkinson, 2010). This is vitally important for youth work as often staff are faced with sensitive and important information about vulnerable individuals. Thus, it is clear there is a need for the role of supervision within this profession. This essay shall focus </w:t>
      </w:r>
      <w:r w:rsidR="00296B0C" w:rsidRPr="0056582A">
        <w:t xml:space="preserve">firstly </w:t>
      </w:r>
      <w:r w:rsidRPr="0056582A">
        <w:t xml:space="preserve">on the role of </w:t>
      </w:r>
      <w:r w:rsidRPr="0056582A">
        <w:lastRenderedPageBreak/>
        <w:t xml:space="preserve">supervision before moving onto the functions of supervision in relation to effective youth work practise. </w:t>
      </w:r>
    </w:p>
    <w:p w:rsidR="007176A0" w:rsidRDefault="00BF7687" w:rsidP="00DD398E">
      <w:pPr>
        <w:spacing w:line="480" w:lineRule="auto"/>
        <w:jc w:val="both"/>
      </w:pPr>
      <w:r w:rsidRPr="0056582A">
        <w:t xml:space="preserve">The difference between a role and a function is often a blurred line, however one helpful way to distinguish the two was suggested by Braintrust (2011) whereby they stated a role is similar to a </w:t>
      </w:r>
      <w:r w:rsidR="00991943">
        <w:t>Job T</w:t>
      </w:r>
      <w:r w:rsidRPr="0056582A">
        <w:t>itl</w:t>
      </w:r>
      <w:r w:rsidR="00991943">
        <w:t>e, whereas the function is the Job D</w:t>
      </w:r>
      <w:r w:rsidRPr="0056582A">
        <w:t>escription. Thus, in this case</w:t>
      </w:r>
      <w:r w:rsidR="0056582A" w:rsidRPr="0056582A">
        <w:t>,</w:t>
      </w:r>
      <w:r w:rsidRPr="0056582A">
        <w:t xml:space="preserve"> supervision’s role would be </w:t>
      </w:r>
      <w:r w:rsidR="00D0755A" w:rsidRPr="0056582A">
        <w:t xml:space="preserve">similar to its definition in that it is an opportunity to discuss work in a professional context. This is furthered by Hawkins and Shohet (2007, p.145 – 146) who state supervision is not </w:t>
      </w:r>
      <w:r w:rsidR="00991943" w:rsidRPr="0056582A">
        <w:t xml:space="preserve">just </w:t>
      </w:r>
      <w:r w:rsidR="00D0755A" w:rsidRPr="0056582A">
        <w:t xml:space="preserve">for when “problems arise”. Therefore, the role of supervision should be to facilitate the exploration of youth work from different perspectives (Bramber, 1998). </w:t>
      </w:r>
    </w:p>
    <w:p w:rsidR="0065465B" w:rsidRPr="0056582A" w:rsidRDefault="007176A0" w:rsidP="00DD398E">
      <w:pPr>
        <w:spacing w:line="480" w:lineRule="auto"/>
        <w:jc w:val="both"/>
      </w:pPr>
      <w:r>
        <w:t>Moreover, t</w:t>
      </w:r>
      <w:bookmarkStart w:id="0" w:name="_GoBack"/>
      <w:bookmarkEnd w:id="0"/>
      <w:r w:rsidR="00757900" w:rsidRPr="0056582A">
        <w:t>he specific role of the supervisor is described as “highly complex and demanding” (Koster,</w:t>
      </w:r>
      <w:r>
        <w:t xml:space="preserve"> Korthagen &amp; Wubbels,</w:t>
      </w:r>
      <w:r w:rsidR="00757900" w:rsidRPr="0056582A">
        <w:t xml:space="preserve"> 1998) which can often lead to individuals shying away from being either supervisor or supervisee. However, it is clear supervision serves an important role in the delivery of youth work</w:t>
      </w:r>
      <w:r w:rsidR="00991943">
        <w:t xml:space="preserve"> through </w:t>
      </w:r>
      <w:r w:rsidR="00757900" w:rsidRPr="0056582A">
        <w:t>enabl</w:t>
      </w:r>
      <w:r w:rsidR="00991943">
        <w:t>ing</w:t>
      </w:r>
      <w:r w:rsidR="00757900" w:rsidRPr="0056582A">
        <w:t xml:space="preserve"> workers to know what they are doing, supporting in delivering the work and ensur</w:t>
      </w:r>
      <w:r w:rsidR="00991943">
        <w:t>ing</w:t>
      </w:r>
      <w:r w:rsidR="00757900" w:rsidRPr="0056582A">
        <w:t xml:space="preserve"> they are adhering to ethical, legal and safeguarding procedures which protect young people (YW20 &amp; YW22, LSIS, 2012).</w:t>
      </w:r>
      <w:r w:rsidR="0056582A" w:rsidRPr="0056582A">
        <w:t xml:space="preserve"> Just as a Job Role provides a taster of the full requirements, the role of supervision is an introduction to the complete process. Next the author shall explore the Job Descri</w:t>
      </w:r>
      <w:r w:rsidR="00991943">
        <w:t>ption of supervision through an</w:t>
      </w:r>
      <w:r w:rsidR="0056582A" w:rsidRPr="0056582A">
        <w:t xml:space="preserve"> examination of its functions in relation to youth work practise. </w:t>
      </w:r>
    </w:p>
    <w:p w:rsidR="0065465B" w:rsidRPr="0056582A" w:rsidRDefault="0065465B" w:rsidP="00DD398E">
      <w:pPr>
        <w:spacing w:line="480" w:lineRule="auto"/>
        <w:jc w:val="both"/>
      </w:pPr>
      <w:r w:rsidRPr="0056582A">
        <w:lastRenderedPageBreak/>
        <w:t>In order to fully address the functions of supervision three specific areas shall be e</w:t>
      </w:r>
      <w:r w:rsidR="00991943">
        <w:t>xamined; managerial, educative</w:t>
      </w:r>
      <w:r w:rsidRPr="0056582A">
        <w:t xml:space="preserve"> and supportive. These three functions have been chosen due to the consistency in which they are referred to by various authors in this field</w:t>
      </w:r>
      <w:r w:rsidR="001119A2" w:rsidRPr="0056582A">
        <w:t xml:space="preserve"> (Kadushin, </w:t>
      </w:r>
      <w:r w:rsidR="007176A0">
        <w:t>1976</w:t>
      </w:r>
      <w:r w:rsidR="001119A2" w:rsidRPr="0056582A">
        <w:t xml:space="preserve">; Egan, 2002; Proctor, </w:t>
      </w:r>
      <w:r w:rsidR="007176A0">
        <w:t>1998</w:t>
      </w:r>
      <w:r w:rsidR="001119A2" w:rsidRPr="0056582A">
        <w:t>)</w:t>
      </w:r>
      <w:r w:rsidRPr="0056582A">
        <w:t xml:space="preserve">. Each function shall be addressed in turn, explaining how it </w:t>
      </w:r>
      <w:r w:rsidR="00991943" w:rsidRPr="0056582A">
        <w:t>benefits</w:t>
      </w:r>
      <w:r w:rsidRPr="0056582A">
        <w:t xml:space="preserve"> or restricts effective youth work. </w:t>
      </w:r>
    </w:p>
    <w:p w:rsidR="0065465B" w:rsidRPr="0056582A" w:rsidRDefault="0065465B" w:rsidP="00DD398E">
      <w:pPr>
        <w:spacing w:line="480" w:lineRule="auto"/>
        <w:jc w:val="both"/>
      </w:pPr>
      <w:r w:rsidRPr="0056582A">
        <w:t xml:space="preserve">To begin, managerial supervision refers to administrative based supervision (Kadushin, </w:t>
      </w:r>
      <w:r w:rsidR="007176A0">
        <w:t>1976</w:t>
      </w:r>
      <w:r w:rsidRPr="0056582A">
        <w:t>)</w:t>
      </w:r>
      <w:r w:rsidR="001119A2" w:rsidRPr="0056582A">
        <w:t>.</w:t>
      </w:r>
      <w:r w:rsidRPr="0056582A">
        <w:t xml:space="preserve"> Egan (2002) referred to this type of supervision as when the supervisee explores their role in the organisation, which is similar to Proctor’s (</w:t>
      </w:r>
      <w:r w:rsidR="007176A0">
        <w:t>1998</w:t>
      </w:r>
      <w:r w:rsidRPr="0056582A">
        <w:t>) description of normative supervision which assesses the supervisee. All three scholars pose similar descriptions of this supervision type including it</w:t>
      </w:r>
      <w:r w:rsidR="00991943">
        <w:t>s</w:t>
      </w:r>
      <w:r w:rsidRPr="0056582A">
        <w:t xml:space="preserve"> appear</w:t>
      </w:r>
      <w:r w:rsidR="00991943">
        <w:t>ance</w:t>
      </w:r>
      <w:r w:rsidRPr="0056582A">
        <w:t xml:space="preserve"> within youth work including examining p</w:t>
      </w:r>
      <w:r w:rsidR="00991943">
        <w:t>olicy and procedure, exploring</w:t>
      </w:r>
      <w:r w:rsidRPr="0056582A">
        <w:t xml:space="preserve"> workers roles within the</w:t>
      </w:r>
      <w:r w:rsidR="00991943">
        <w:t xml:space="preserve"> organisation and identifying</w:t>
      </w:r>
      <w:r w:rsidRPr="0056582A">
        <w:t xml:space="preserve"> administrative issues. As a result, this supervision function can both support and hinder youth work practise. </w:t>
      </w:r>
    </w:p>
    <w:p w:rsidR="0065465B" w:rsidRPr="0056582A" w:rsidRDefault="00D53FC6" w:rsidP="00DD398E">
      <w:pPr>
        <w:spacing w:line="480" w:lineRule="auto"/>
        <w:jc w:val="both"/>
      </w:pPr>
      <w:r w:rsidRPr="0056582A">
        <w:t>To start with</w:t>
      </w:r>
      <w:r w:rsidR="0065465B" w:rsidRPr="0056582A">
        <w:t>, managerial supervision enables supervisors to ensure both staff and young people are safe, adhering to the correct policies and all safeguarding issues are identified, reported and addressed. This enables effective youth work practise as it directly ties into the NOS outcomes as aforementioned specifically outcome</w:t>
      </w:r>
      <w:r w:rsidR="001119A2" w:rsidRPr="0056582A">
        <w:t>s</w:t>
      </w:r>
      <w:r w:rsidR="0065465B" w:rsidRPr="0056582A">
        <w:t xml:space="preserve"> HSS1</w:t>
      </w:r>
      <w:r w:rsidR="001119A2" w:rsidRPr="0056582A">
        <w:t xml:space="preserve"> and YW20</w:t>
      </w:r>
      <w:r w:rsidR="00991943">
        <w:t xml:space="preserve"> (LSIS, 2012) which refer</w:t>
      </w:r>
      <w:r w:rsidR="0065465B" w:rsidRPr="0056582A">
        <w:t xml:space="preserve"> to </w:t>
      </w:r>
      <w:r w:rsidR="00991943" w:rsidRPr="0056582A">
        <w:t xml:space="preserve">practising </w:t>
      </w:r>
      <w:r w:rsidR="0065465B" w:rsidRPr="0056582A">
        <w:t>health and safety</w:t>
      </w:r>
      <w:r w:rsidR="001119A2" w:rsidRPr="0056582A">
        <w:t xml:space="preserve"> and safeguarding</w:t>
      </w:r>
      <w:r w:rsidR="0065465B" w:rsidRPr="0056582A">
        <w:t>. Additionally, adherence to youth work policy ensures young p</w:t>
      </w:r>
      <w:r w:rsidR="00991943">
        <w:t>eople are actively involved in</w:t>
      </w:r>
      <w:r w:rsidR="0065465B" w:rsidRPr="0056582A">
        <w:t xml:space="preserve"> youth work, their voices are being heard and that there’s no discriminatory </w:t>
      </w:r>
      <w:r w:rsidR="00991943">
        <w:t xml:space="preserve">or anti-oppressive </w:t>
      </w:r>
      <w:r w:rsidR="0065465B" w:rsidRPr="0056582A">
        <w:t xml:space="preserve">practise. This </w:t>
      </w:r>
      <w:r w:rsidR="00991943">
        <w:t>ties</w:t>
      </w:r>
      <w:r w:rsidR="0065465B" w:rsidRPr="0056582A">
        <w:t xml:space="preserve"> into </w:t>
      </w:r>
      <w:r w:rsidR="00991943">
        <w:t xml:space="preserve">both </w:t>
      </w:r>
      <w:r w:rsidR="0065465B" w:rsidRPr="0056582A">
        <w:t xml:space="preserve">the Five Pillars of Youth Work (Youth </w:t>
      </w:r>
      <w:r w:rsidR="0065465B" w:rsidRPr="0056582A">
        <w:lastRenderedPageBreak/>
        <w:t xml:space="preserve">Work in Wales Review Group, </w:t>
      </w:r>
      <w:r w:rsidR="00991943">
        <w:t>2012) and outcomes listed by Welsh Assembly Government (2013).</w:t>
      </w:r>
    </w:p>
    <w:p w:rsidR="00991943" w:rsidRDefault="00DA1162" w:rsidP="00DD398E">
      <w:pPr>
        <w:spacing w:line="480" w:lineRule="auto"/>
        <w:jc w:val="both"/>
      </w:pPr>
      <w:r w:rsidRPr="0056582A">
        <w:t xml:space="preserve">On the other hand, managerial supervision can have a negative impact on youth work. Supervision, due to </w:t>
      </w:r>
      <w:r w:rsidR="001119A2" w:rsidRPr="0056582A">
        <w:t>its</w:t>
      </w:r>
      <w:r w:rsidRPr="0056582A">
        <w:t xml:space="preserve"> in-depth nature, is very time consuming, thus by </w:t>
      </w:r>
      <w:r w:rsidR="00991943">
        <w:t>going</w:t>
      </w:r>
      <w:r w:rsidRPr="0056582A">
        <w:t xml:space="preserve"> through policies and procedures</w:t>
      </w:r>
      <w:r w:rsidR="00991943">
        <w:t>,</w:t>
      </w:r>
      <w:r w:rsidRPr="0056582A">
        <w:t xml:space="preserve"> face-to-face time with young people is </w:t>
      </w:r>
      <w:r w:rsidR="00991943">
        <w:t>reduced</w:t>
      </w:r>
      <w:r w:rsidRPr="0056582A">
        <w:t xml:space="preserve"> </w:t>
      </w:r>
      <w:r w:rsidR="00634858" w:rsidRPr="0056582A">
        <w:t>(</w:t>
      </w:r>
      <w:r w:rsidR="000C34C5">
        <w:t>Reid</w:t>
      </w:r>
      <w:r w:rsidR="00634858" w:rsidRPr="0056582A">
        <w:t>, 2007, pp. 167). As a result, young people may miss out as a result of supervision due to time take</w:t>
      </w:r>
      <w:r w:rsidR="00991943">
        <w:t>n</w:t>
      </w:r>
      <w:r w:rsidR="00634858" w:rsidRPr="0056582A">
        <w:t xml:space="preserve"> </w:t>
      </w:r>
      <w:r w:rsidR="00991943">
        <w:t>per</w:t>
      </w:r>
      <w:r w:rsidR="00634858" w:rsidRPr="0056582A">
        <w:t xml:space="preserve"> session. This is compounded by the continuous reductions in funding available in youth work</w:t>
      </w:r>
      <w:r w:rsidR="001119A2" w:rsidRPr="0056582A">
        <w:t xml:space="preserve"> </w:t>
      </w:r>
      <w:r w:rsidR="00D53FC6" w:rsidRPr="0056582A">
        <w:t xml:space="preserve">(The Guardian, 2018) </w:t>
      </w:r>
      <w:r w:rsidR="001119A2" w:rsidRPr="0056582A">
        <w:t>which often results in supervision being side-lined due to the fact it occurs without the young person</w:t>
      </w:r>
      <w:r w:rsidR="00D53FC6" w:rsidRPr="0056582A">
        <w:t xml:space="preserve"> (Reid, 2007, pp. 167)</w:t>
      </w:r>
      <w:r w:rsidR="001119A2" w:rsidRPr="0056582A">
        <w:t xml:space="preserve">. </w:t>
      </w:r>
    </w:p>
    <w:p w:rsidR="00DA1162" w:rsidRPr="0056582A" w:rsidRDefault="001119A2" w:rsidP="00DD398E">
      <w:pPr>
        <w:spacing w:line="480" w:lineRule="auto"/>
        <w:jc w:val="both"/>
      </w:pPr>
      <w:r w:rsidRPr="0056582A">
        <w:t xml:space="preserve">Additionally, as managerial supervision focusses on the role of the individual within the organisation this could lead to a blame-shifting culture or a dependency on management to direct each decision (Feltham, 2002). This blame-shifting or dependency can make the working environment negative which, as a result, directly impacts youth work practise and the young people. </w:t>
      </w:r>
      <w:r w:rsidR="00D53FC6" w:rsidRPr="0056582A">
        <w:t xml:space="preserve">Thus, it is imperative managerial supervision occurs within a wider framework </w:t>
      </w:r>
      <w:r w:rsidR="00991943">
        <w:t>addressing</w:t>
      </w:r>
      <w:r w:rsidR="00D53FC6" w:rsidRPr="0056582A">
        <w:t xml:space="preserve"> all three</w:t>
      </w:r>
      <w:r w:rsidR="00991943">
        <w:t xml:space="preserve"> supervision</w:t>
      </w:r>
      <w:r w:rsidR="00D53FC6" w:rsidRPr="0056582A">
        <w:t xml:space="preserve"> functions. This enable</w:t>
      </w:r>
      <w:r w:rsidR="00991943">
        <w:t>s</w:t>
      </w:r>
      <w:r w:rsidR="00D53FC6" w:rsidRPr="0056582A">
        <w:t xml:space="preserve"> effective youth work practise as staff </w:t>
      </w:r>
      <w:r w:rsidR="00991943">
        <w:t>are</w:t>
      </w:r>
      <w:r w:rsidR="00D53FC6" w:rsidRPr="0056582A">
        <w:t xml:space="preserve"> adequately directed in their role whilst adhering to organisational policy</w:t>
      </w:r>
      <w:r w:rsidR="00991943">
        <w:t>,</w:t>
      </w:r>
      <w:r w:rsidR="00D53FC6" w:rsidRPr="0056582A">
        <w:t xml:space="preserve"> allow</w:t>
      </w:r>
      <w:r w:rsidR="00991943">
        <w:t>ing</w:t>
      </w:r>
      <w:r w:rsidR="00D53FC6" w:rsidRPr="0056582A">
        <w:t xml:space="preserve"> young people to participate in activities </w:t>
      </w:r>
      <w:r w:rsidR="00991943">
        <w:t>within</w:t>
      </w:r>
      <w:r w:rsidR="00D53FC6" w:rsidRPr="0056582A">
        <w:t xml:space="preserve"> a safe environment. </w:t>
      </w:r>
    </w:p>
    <w:p w:rsidR="00D53FC6" w:rsidRPr="0056582A" w:rsidRDefault="00991943" w:rsidP="00DD398E">
      <w:pPr>
        <w:spacing w:line="480" w:lineRule="auto"/>
        <w:jc w:val="both"/>
      </w:pPr>
      <w:r>
        <w:t>Secondly,</w:t>
      </w:r>
      <w:r w:rsidR="00D53FC6" w:rsidRPr="0056582A">
        <w:t xml:space="preserve"> the </w:t>
      </w:r>
      <w:r>
        <w:t>next</w:t>
      </w:r>
      <w:r w:rsidR="00D53FC6" w:rsidRPr="0056582A">
        <w:t xml:space="preserve"> function of supervision is educative (Kadushin, </w:t>
      </w:r>
      <w:r w:rsidR="007176A0">
        <w:t>1976</w:t>
      </w:r>
      <w:r w:rsidR="00D53FC6" w:rsidRPr="0056582A">
        <w:t xml:space="preserve">). This aspect of supervision involves identifying any training required or desired by the supervisee, space to reflect on practise and critical incidents and the identification of any skills </w:t>
      </w:r>
      <w:r w:rsidR="00757900" w:rsidRPr="0056582A">
        <w:lastRenderedPageBreak/>
        <w:t xml:space="preserve">which need further development (Jenkinson, 2010). This is similar to </w:t>
      </w:r>
      <w:r>
        <w:t xml:space="preserve">definitions offered </w:t>
      </w:r>
      <w:r w:rsidR="00757900" w:rsidRPr="0056582A">
        <w:t>by Proctor (</w:t>
      </w:r>
      <w:r w:rsidR="007176A0">
        <w:t>1998</w:t>
      </w:r>
      <w:r w:rsidR="00757900" w:rsidRPr="0056582A">
        <w:t xml:space="preserve">) and Egan (2002). </w:t>
      </w:r>
      <w:r w:rsidR="0056582A" w:rsidRPr="0056582A">
        <w:t>Proctor</w:t>
      </w:r>
      <w:r w:rsidR="00757900" w:rsidRPr="0056582A">
        <w:t xml:space="preserve"> (</w:t>
      </w:r>
      <w:r w:rsidR="007176A0">
        <w:t>1998</w:t>
      </w:r>
      <w:r w:rsidR="00757900" w:rsidRPr="0056582A">
        <w:t xml:space="preserve">) describes formative supervision </w:t>
      </w:r>
      <w:r>
        <w:t xml:space="preserve">as </w:t>
      </w:r>
      <w:r w:rsidR="00757900" w:rsidRPr="0056582A">
        <w:t>the development or improvement of the supervisee, whist Egan (2002) refers to this supervision function as an opportunity to evaluate and plan for future action. All three definitions suggest the focus is on the future work of the professional involved, meaning the results can be long-lasting for both the supervisee as well as the young people.</w:t>
      </w:r>
    </w:p>
    <w:p w:rsidR="00757900" w:rsidRPr="0056582A" w:rsidRDefault="00757900" w:rsidP="00DD398E">
      <w:pPr>
        <w:spacing w:line="480" w:lineRule="auto"/>
        <w:jc w:val="both"/>
      </w:pPr>
      <w:r w:rsidRPr="0056582A">
        <w:t xml:space="preserve">For the most part, educative supervision is beneficial for youth work practise and effective youth work. Educative supervision enables youth workers to identify any trainings they wish to receive </w:t>
      </w:r>
      <w:r w:rsidR="003A27B2" w:rsidRPr="0056582A">
        <w:t>to improve their skillset. This training allows youth workers to become even better at their jobs, which has a knock-on effect on the youth work they deliver to young people. Additionally,</w:t>
      </w:r>
      <w:r w:rsidR="00991943">
        <w:t xml:space="preserve"> research shows well trained</w:t>
      </w:r>
      <w:r w:rsidR="003A27B2" w:rsidRPr="0056582A">
        <w:t xml:space="preserve"> staff provide the maximum benefit to the service-user (Thompson, 2007, pp. 159) as staff are well equipped to deal with a wide range of issues. </w:t>
      </w:r>
    </w:p>
    <w:p w:rsidR="003A27B2" w:rsidRPr="0056582A" w:rsidRDefault="003A27B2" w:rsidP="00DD398E">
      <w:pPr>
        <w:spacing w:line="480" w:lineRule="auto"/>
        <w:jc w:val="both"/>
      </w:pPr>
      <w:r w:rsidRPr="0056582A">
        <w:t>Furthermore, through providing a space to reflect on events (Woods, 2001), supervision allows issues to be e</w:t>
      </w:r>
      <w:r w:rsidR="00991943">
        <w:t>xamined and overcome before they get</w:t>
      </w:r>
      <w:r w:rsidRPr="0056582A">
        <w:t xml:space="preserve"> out of control (Jenkinson, 2010). Through </w:t>
      </w:r>
      <w:r w:rsidR="00991943">
        <w:t xml:space="preserve">resolving matters early on, </w:t>
      </w:r>
      <w:r w:rsidRPr="0056582A">
        <w:t xml:space="preserve">staff morale is bolstered and stress levels </w:t>
      </w:r>
      <w:r w:rsidR="00991943">
        <w:t>are reduced (Jenkinson, 2010).</w:t>
      </w:r>
      <w:r w:rsidRPr="0056582A">
        <w:t xml:space="preserve"> However, educative supervision can have a negative effect on supervisees and service-users if not wielded correctly. For instance, through focussing too much on trainings and skill development, supervisors may place qualifications ahead of experience</w:t>
      </w:r>
      <w:r w:rsidR="00991943">
        <w:t xml:space="preserve"> not only in</w:t>
      </w:r>
      <w:r w:rsidRPr="0056582A">
        <w:t xml:space="preserve"> supervision</w:t>
      </w:r>
      <w:r w:rsidR="00991943">
        <w:t xml:space="preserve">, but also </w:t>
      </w:r>
      <w:r w:rsidRPr="0056582A">
        <w:t xml:space="preserve">in hiring staff. </w:t>
      </w:r>
      <w:r w:rsidRPr="0056582A">
        <w:lastRenderedPageBreak/>
        <w:t>Whilst both are important factors to consider, without experience staff members cannot apply the qualifications they hold, this is especially accurate within a youth work context whereby most of the work is practical with the young people themselves.</w:t>
      </w:r>
    </w:p>
    <w:p w:rsidR="003A27B2" w:rsidRPr="0056582A" w:rsidRDefault="003A27B2" w:rsidP="00DD398E">
      <w:pPr>
        <w:spacing w:line="480" w:lineRule="auto"/>
        <w:jc w:val="both"/>
      </w:pPr>
      <w:r w:rsidRPr="0056582A">
        <w:t xml:space="preserve">Finally, the third function of supervision is supportive (Kadushin, </w:t>
      </w:r>
      <w:r w:rsidR="007176A0">
        <w:t>1976</w:t>
      </w:r>
      <w:r w:rsidRPr="0056582A">
        <w:t xml:space="preserve">). Supportive supervision enables the opportunity to discuss </w:t>
      </w:r>
      <w:r w:rsidR="00991943">
        <w:t xml:space="preserve">work-based </w:t>
      </w:r>
      <w:r w:rsidRPr="0056582A">
        <w:t>issues which have arisen, the exploration of workers feelings and</w:t>
      </w:r>
      <w:r w:rsidR="00991943">
        <w:t xml:space="preserve"> generation of solutions</w:t>
      </w:r>
      <w:r w:rsidRPr="0056582A">
        <w:t xml:space="preserve"> in companionship with the supervisor. Proctor (</w:t>
      </w:r>
      <w:r w:rsidR="007176A0">
        <w:t>1998</w:t>
      </w:r>
      <w:r w:rsidRPr="0056582A">
        <w:t xml:space="preserve">) called this function restorative as it attends to the emotive aspects of work. This is mirrored by Egan (2002) who describes this function as an opportunity to resolve any issues and move on with the work. </w:t>
      </w:r>
    </w:p>
    <w:p w:rsidR="003A27B2" w:rsidRPr="0056582A" w:rsidRDefault="003A27B2" w:rsidP="00DD398E">
      <w:pPr>
        <w:spacing w:line="480" w:lineRule="auto"/>
        <w:jc w:val="both"/>
      </w:pPr>
      <w:r w:rsidRPr="0056582A">
        <w:t>Supportive supervision is usually the component left out from supervision as it can sometimes relate to non-work issues depending on the workers environment. However</w:t>
      </w:r>
      <w:r w:rsidR="00991943">
        <w:t>, in the author’s opinion</w:t>
      </w:r>
      <w:r w:rsidRPr="0056582A">
        <w:t xml:space="preserve"> supportive supervision is arguably the most important </w:t>
      </w:r>
      <w:r w:rsidR="00991943">
        <w:t>function</w:t>
      </w:r>
      <w:r w:rsidRPr="0056582A">
        <w:t xml:space="preserve"> in a youth work context. As youth workers depend on themselves as the primary resource for youth work they often have to give much of themselves away to serve and support young people as well as dealing with various difficult situations raised by young people</w:t>
      </w:r>
      <w:r w:rsidR="00991943">
        <w:t xml:space="preserve"> </w:t>
      </w:r>
      <w:r w:rsidR="00766EAC">
        <w:t>(Jenkinson, 2010)</w:t>
      </w:r>
      <w:r w:rsidRPr="0056582A">
        <w:t>. This can lead to a stressful work environment</w:t>
      </w:r>
      <w:r w:rsidR="00766EAC">
        <w:t xml:space="preserve"> and contributes</w:t>
      </w:r>
      <w:r w:rsidRPr="0056582A">
        <w:t xml:space="preserve"> to burnout seen </w:t>
      </w:r>
      <w:r w:rsidR="00766EAC">
        <w:t>within</w:t>
      </w:r>
      <w:r w:rsidRPr="0056582A">
        <w:t xml:space="preserve"> this sector (Jenkinson, 2010). Thus, through utilising supportive supervision the stress levels of workers are reduced, which whilst positive for them personally, is also positive for young people. This reduction in stress enables staff to be present and available for young people with whatever activity or discussion they are engaged in (Wheeler &amp; </w:t>
      </w:r>
      <w:r w:rsidR="007176A0">
        <w:t>Richards</w:t>
      </w:r>
      <w:r w:rsidRPr="0056582A">
        <w:t xml:space="preserve">, 2007). </w:t>
      </w:r>
    </w:p>
    <w:p w:rsidR="003A27B2" w:rsidRPr="0056582A" w:rsidRDefault="003A27B2" w:rsidP="00DD398E">
      <w:pPr>
        <w:spacing w:line="480" w:lineRule="auto"/>
        <w:jc w:val="both"/>
      </w:pPr>
      <w:r w:rsidRPr="0056582A">
        <w:lastRenderedPageBreak/>
        <w:t xml:space="preserve">Furthermore, supportive supervision lets staff know the work they are doing is valued and appreciated which can impact their well-being (Jenkinson, 2010). This again allows for the efficient delivery of youth work activity to young people. </w:t>
      </w:r>
      <w:r w:rsidR="0056582A" w:rsidRPr="0056582A">
        <w:t xml:space="preserve">However, there are downfalls to supportive supervision. For instance, unless the supervisor provides constructive feedback and has clear boundaries during the supervision process, supportive supervision can lead to disengagement by staff members or can even lead to personal issues spilling into the workplace (Thompson, 2007, pp. 161). When this occurs, staff members are unable to keep their professional and personal lives separate which can then effect the youth work they deliver. Additionally, if during the context of supervision issues are raised and not addressed by the supervisor, the supervisee can be left feeling disappointed and let down by the organisation which can decrease job satisfaction and commitment, and ultimately affect the quality of work provided (Babin &amp; Boles, 1996). </w:t>
      </w:r>
    </w:p>
    <w:p w:rsidR="0056582A" w:rsidRPr="0056582A" w:rsidRDefault="0056582A" w:rsidP="00DD398E">
      <w:pPr>
        <w:spacing w:line="480" w:lineRule="auto"/>
        <w:jc w:val="both"/>
      </w:pPr>
      <w:r w:rsidRPr="0056582A">
        <w:t xml:space="preserve">As aforementioned, supervision can have a large effect on both the individual as well as their ability to deliver and provide effective youth work. Based on the </w:t>
      </w:r>
      <w:r w:rsidR="00766EAC">
        <w:t xml:space="preserve">previous </w:t>
      </w:r>
      <w:r w:rsidRPr="0056582A">
        <w:t>three functions of supervision, the author has some suggestions for their current workplace (a youth project). Firstly, supervision should occur more often and more regularly. In the two years the author has been present in the organisation, both as a volunteer and paid staff member, she has only had one</w:t>
      </w:r>
      <w:r w:rsidR="00766EAC">
        <w:t xml:space="preserve"> formal</w:t>
      </w:r>
      <w:r w:rsidRPr="0056582A">
        <w:t xml:space="preserve"> supervision session. This is vitally important for youth work practise as research suggests</w:t>
      </w:r>
      <w:r w:rsidR="00766EAC">
        <w:t xml:space="preserve"> more,</w:t>
      </w:r>
      <w:r w:rsidRPr="0056582A">
        <w:t xml:space="preserve"> </w:t>
      </w:r>
      <w:r w:rsidR="00766EAC">
        <w:t>high-</w:t>
      </w:r>
      <w:r w:rsidRPr="0056582A">
        <w:t>quality supervis</w:t>
      </w:r>
      <w:r w:rsidR="00766EAC">
        <w:t>ion increases</w:t>
      </w:r>
      <w:r w:rsidRPr="0056582A">
        <w:t xml:space="preserve"> the quality of service experienced by young people (Jenkinson, 2010).</w:t>
      </w:r>
    </w:p>
    <w:p w:rsidR="0056582A" w:rsidRPr="0056582A" w:rsidRDefault="0056582A" w:rsidP="00DD398E">
      <w:pPr>
        <w:spacing w:line="480" w:lineRule="auto"/>
        <w:jc w:val="both"/>
      </w:pPr>
      <w:r w:rsidRPr="0056582A">
        <w:lastRenderedPageBreak/>
        <w:t>Additionally, the author proposes the current workplace addresses more of the supportive element of supervision. Whilst the other two functions are addresse</w:t>
      </w:r>
      <w:r w:rsidR="00766EAC">
        <w:t>d</w:t>
      </w:r>
      <w:r w:rsidRPr="0056582A">
        <w:t xml:space="preserve"> adequately, the author feels more time should be provided for supportive supervision. Through doing so there could be an increase in teamwork and improved relationships amongst staff members (Jenkinson, 2010), which in turn would affect the sense of well-being of staff </w:t>
      </w:r>
      <w:r w:rsidR="00766EAC">
        <w:t xml:space="preserve">and the efficiency of youth work delivered </w:t>
      </w:r>
      <w:r w:rsidRPr="0056582A">
        <w:t xml:space="preserve">(Jenkinson, 2010). </w:t>
      </w:r>
    </w:p>
    <w:p w:rsidR="0056582A" w:rsidRPr="0056582A" w:rsidRDefault="0056582A" w:rsidP="00DD398E">
      <w:pPr>
        <w:spacing w:line="480" w:lineRule="auto"/>
        <w:jc w:val="both"/>
      </w:pPr>
      <w:r w:rsidRPr="0056582A">
        <w:t xml:space="preserve">Finally, effective supervision can only occur when the supervisor is competent (Stolenberg &amp; Delworth, 1987). Whilst the supervisor is undergoing training, it is important for them to also consider the traits and competencies needed to be a supervisor. This can include professional traits such as honesty and loyalty (Hensely, 2003), behavioural patterns such as role modelling and support offering (Clark et al, 2008) and competent knowledge bases and expertise (Rushton &amp; Nathan, 1996). Through exploring and identifying these competencies, amongst others, the supervisor may be able to better support, educate and manage their staff members </w:t>
      </w:r>
      <w:r w:rsidR="00766EAC">
        <w:t xml:space="preserve">enabling </w:t>
      </w:r>
      <w:r w:rsidRPr="0056582A">
        <w:t xml:space="preserve">effective youth work practise to </w:t>
      </w:r>
      <w:r w:rsidR="00766EAC">
        <w:t>continue</w:t>
      </w:r>
      <w:r w:rsidRPr="0056582A">
        <w:t>.</w:t>
      </w:r>
    </w:p>
    <w:p w:rsidR="00DD398E" w:rsidRDefault="00766EAC" w:rsidP="00DD398E">
      <w:pPr>
        <w:spacing w:line="480" w:lineRule="auto"/>
        <w:jc w:val="both"/>
      </w:pPr>
      <w:r>
        <w:t>To</w:t>
      </w:r>
      <w:r w:rsidR="0056582A" w:rsidRPr="0056582A">
        <w:t xml:space="preserve"> conclu</w:t>
      </w:r>
      <w:r>
        <w:t>de,</w:t>
      </w:r>
      <w:r w:rsidR="0056582A" w:rsidRPr="0056582A">
        <w:t xml:space="preserve"> it is clear supervision has various roles and functions, all of which are vital to delivering </w:t>
      </w:r>
      <w:r>
        <w:t xml:space="preserve">comprehensive and </w:t>
      </w:r>
      <w:r w:rsidR="0056582A" w:rsidRPr="0056582A">
        <w:t>effective youth work. Managerial supervision ensures staff adher</w:t>
      </w:r>
      <w:r>
        <w:t>e</w:t>
      </w:r>
      <w:r w:rsidR="0056582A" w:rsidRPr="0056582A">
        <w:t xml:space="preserve"> to policies safeguard</w:t>
      </w:r>
      <w:r>
        <w:t>ing</w:t>
      </w:r>
      <w:r w:rsidR="0056582A" w:rsidRPr="0056582A">
        <w:t xml:space="preserve"> young people whilst educative supervision ensures staff are equipped to deal with the myriad</w:t>
      </w:r>
      <w:r>
        <w:t xml:space="preserve"> </w:t>
      </w:r>
      <w:r w:rsidR="0056582A" w:rsidRPr="0056582A">
        <w:t xml:space="preserve">situations </w:t>
      </w:r>
      <w:r>
        <w:t>identified</w:t>
      </w:r>
      <w:r w:rsidR="0056582A" w:rsidRPr="0056582A">
        <w:t xml:space="preserve"> by young people. Finally, supportive supervision ensures staff </w:t>
      </w:r>
      <w:r>
        <w:t>can</w:t>
      </w:r>
      <w:r w:rsidR="0056582A" w:rsidRPr="0056582A">
        <w:t xml:space="preserve"> deal with the emotional components of their work </w:t>
      </w:r>
      <w:r w:rsidRPr="0056582A">
        <w:t>constructiv</w:t>
      </w:r>
      <w:r>
        <w:t>ely</w:t>
      </w:r>
      <w:r w:rsidR="0056582A" w:rsidRPr="0056582A">
        <w:t xml:space="preserve">. The quality of supervision in the workplace </w:t>
      </w:r>
      <w:r w:rsidR="0056582A" w:rsidRPr="0056582A">
        <w:lastRenderedPageBreak/>
        <w:t xml:space="preserve">can be detrimental or pivotal </w:t>
      </w:r>
      <w:r>
        <w:t>in</w:t>
      </w:r>
      <w:r w:rsidR="0056582A" w:rsidRPr="0056582A">
        <w:t xml:space="preserve"> the delivery of youth work, and as a result it is crucial all staff members are engaged in the proc</w:t>
      </w:r>
      <w:r>
        <w:t>ess with a competent supervisor in order to ensure effective youth work is provided.</w:t>
      </w:r>
    </w:p>
    <w:p w:rsidR="00DD398E" w:rsidRDefault="00DD398E" w:rsidP="00DD398E">
      <w:r>
        <w:br w:type="page"/>
      </w:r>
    </w:p>
    <w:p w:rsidR="00DD398E" w:rsidRDefault="00DD398E" w:rsidP="00DD398E">
      <w:pPr>
        <w:spacing w:line="480" w:lineRule="auto"/>
      </w:pPr>
      <w:r>
        <w:lastRenderedPageBreak/>
        <w:t>References</w:t>
      </w:r>
    </w:p>
    <w:p w:rsidR="007176A0" w:rsidRDefault="007176A0" w:rsidP="00FF7141">
      <w:pPr>
        <w:spacing w:line="480" w:lineRule="auto"/>
      </w:pPr>
      <w:r>
        <w:t xml:space="preserve">Babin, B. &amp; Boles, J. (1996). “The Effects of Perceived Co-Worker Involvement and Supervisor Support on Service Provider Role Stress, Performance and Job Satisfaction”. </w:t>
      </w:r>
      <w:r>
        <w:rPr>
          <w:i/>
        </w:rPr>
        <w:t>Journal of Retailing</w:t>
      </w:r>
      <w:r>
        <w:t xml:space="preserve">, 72(1), pp. 57 – 75. </w:t>
      </w:r>
    </w:p>
    <w:p w:rsidR="007176A0" w:rsidRDefault="007176A0" w:rsidP="000C34C5">
      <w:pPr>
        <w:spacing w:line="480" w:lineRule="auto"/>
        <w:rPr>
          <w:rFonts w:cs="Segoe UI"/>
        </w:rPr>
      </w:pPr>
      <w:r>
        <w:rPr>
          <w:rFonts w:cs="Segoe UI"/>
        </w:rPr>
        <w:t xml:space="preserve">Braintrust (2011). </w:t>
      </w:r>
      <w:r>
        <w:rPr>
          <w:rFonts w:cs="Segoe UI"/>
          <w:i/>
        </w:rPr>
        <w:t>Role, Function and Purpose; Not The Same Things.</w:t>
      </w:r>
      <w:r>
        <w:rPr>
          <w:rFonts w:cs="Segoe UI"/>
        </w:rPr>
        <w:t xml:space="preserve"> </w:t>
      </w:r>
      <w:r w:rsidRPr="0019253C">
        <w:rPr>
          <w:rFonts w:cs="Segoe UI"/>
        </w:rPr>
        <w:t>https://www.braintrustgroup.com/2011/role-function-and-purpose-not-the-same-things/</w:t>
      </w:r>
      <w:r>
        <w:rPr>
          <w:rFonts w:cs="Segoe UI"/>
        </w:rPr>
        <w:t xml:space="preserve"> (accessed 16/04/2018).</w:t>
      </w:r>
    </w:p>
    <w:p w:rsidR="007176A0" w:rsidRDefault="007176A0" w:rsidP="000C34C5">
      <w:pPr>
        <w:spacing w:line="480" w:lineRule="auto"/>
      </w:pPr>
      <w:r>
        <w:t xml:space="preserve">Bramber, J. (1998). “Learning, Understanding and the Development of Critical Practice”, </w:t>
      </w:r>
      <w:r>
        <w:rPr>
          <w:i/>
        </w:rPr>
        <w:t xml:space="preserve">Youth and Policy, </w:t>
      </w:r>
      <w:r>
        <w:t>60, pp. 30 – 45.</w:t>
      </w:r>
    </w:p>
    <w:p w:rsidR="007176A0" w:rsidRDefault="007176A0" w:rsidP="00FF7141">
      <w:pPr>
        <w:spacing w:line="480" w:lineRule="auto"/>
        <w:rPr>
          <w:rFonts w:cs="Segoe UI"/>
        </w:rPr>
      </w:pPr>
      <w:r>
        <w:rPr>
          <w:rFonts w:cs="Segoe UI"/>
        </w:rPr>
        <w:t xml:space="preserve">Clark, S., Gilman, E., Jacquet, S., Johnson, B., Mathias, C., Paris, A., &amp; Zeitler, L. (2008). “Line Worker, Supervisor and Manager Perceptions of Supervisory Practices and Tasks in Child Welfare. </w:t>
      </w:r>
      <w:r>
        <w:rPr>
          <w:rFonts w:cs="Segoe UI"/>
          <w:i/>
        </w:rPr>
        <w:t xml:space="preserve">Journal of Public Child Welfare, </w:t>
      </w:r>
      <w:r>
        <w:rPr>
          <w:rFonts w:cs="Segoe UI"/>
        </w:rPr>
        <w:t xml:space="preserve">2(1), pp. 3 – 23. </w:t>
      </w:r>
    </w:p>
    <w:p w:rsidR="007176A0" w:rsidRDefault="007176A0" w:rsidP="000C34C5">
      <w:pPr>
        <w:spacing w:line="480" w:lineRule="auto"/>
      </w:pPr>
      <w:r>
        <w:t xml:space="preserve">Egan, G. (2002) </w:t>
      </w:r>
      <w:r>
        <w:rPr>
          <w:i/>
        </w:rPr>
        <w:t>The Skilled Helper: A Problem Management and Opportunity Development Approach to Helping</w:t>
      </w:r>
      <w:r>
        <w:t xml:space="preserve">. Pacific Grove: Brooks. </w:t>
      </w:r>
    </w:p>
    <w:p w:rsidR="007176A0" w:rsidRDefault="007176A0" w:rsidP="00FF7141">
      <w:pPr>
        <w:spacing w:line="480" w:lineRule="auto"/>
      </w:pPr>
      <w:r>
        <w:t>Feltham, C. (2002). “Supervision: A Surveillance Culture?”</w:t>
      </w:r>
      <w:r>
        <w:rPr>
          <w:i/>
        </w:rPr>
        <w:t>, Counselling and Psychotherapy Journal</w:t>
      </w:r>
      <w:r>
        <w:t xml:space="preserve">, pp. 26 – 27. </w:t>
      </w:r>
    </w:p>
    <w:p w:rsidR="007176A0" w:rsidRDefault="007176A0" w:rsidP="000C34C5">
      <w:pPr>
        <w:spacing w:line="480" w:lineRule="auto"/>
      </w:pPr>
      <w:r>
        <w:rPr>
          <w:rFonts w:cs="Segoe UI"/>
        </w:rPr>
        <w:t xml:space="preserve">Hawkins, P., &amp; Shohet, R. (2007) “Towards a Learning Culture” in </w:t>
      </w:r>
      <w:r>
        <w:t xml:space="preserve">Harrison, R., Benjamin, C., Curran, S. &amp; Hunter, R. (eds) </w:t>
      </w:r>
      <w:r>
        <w:rPr>
          <w:i/>
        </w:rPr>
        <w:t>Leading Work with Young People</w:t>
      </w:r>
      <w:r>
        <w:t xml:space="preserve">. London: Sage, pp. 142 – 155. </w:t>
      </w:r>
    </w:p>
    <w:p w:rsidR="007176A0" w:rsidRDefault="007176A0" w:rsidP="00FF7141">
      <w:pPr>
        <w:spacing w:line="480" w:lineRule="auto"/>
        <w:rPr>
          <w:rFonts w:cs="Segoe UI"/>
        </w:rPr>
      </w:pPr>
      <w:r>
        <w:rPr>
          <w:rFonts w:cs="Segoe UI"/>
        </w:rPr>
        <w:lastRenderedPageBreak/>
        <w:t xml:space="preserve">Hensley, P. H (2003). “The Value of Supervision”, </w:t>
      </w:r>
      <w:r>
        <w:rPr>
          <w:rFonts w:cs="Segoe UI"/>
          <w:i/>
        </w:rPr>
        <w:t xml:space="preserve">The Clinical Supervisor, </w:t>
      </w:r>
      <w:r>
        <w:rPr>
          <w:rFonts w:cs="Segoe UI"/>
        </w:rPr>
        <w:t xml:space="preserve">21(1), pp. 97 – 110. </w:t>
      </w:r>
    </w:p>
    <w:p w:rsidR="007176A0" w:rsidRDefault="007176A0" w:rsidP="000C34C5">
      <w:pPr>
        <w:spacing w:line="480" w:lineRule="auto"/>
        <w:rPr>
          <w:rFonts w:cs="Segoe UI"/>
        </w:rPr>
      </w:pPr>
      <w:r>
        <w:rPr>
          <w:rFonts w:cs="Segoe UI"/>
        </w:rPr>
        <w:t xml:space="preserve">Jenkinson, H. (2010). “The Importance and Benefits of Supervision in Youth Work Practise”. </w:t>
      </w:r>
      <w:r>
        <w:rPr>
          <w:rFonts w:cs="Segoe UI"/>
          <w:i/>
        </w:rPr>
        <w:t xml:space="preserve">Child &amp; Youth Services, </w:t>
      </w:r>
      <w:r>
        <w:rPr>
          <w:rFonts w:cs="Segoe UI"/>
        </w:rPr>
        <w:t xml:space="preserve">31(3), pp. 157 – 169. </w:t>
      </w:r>
    </w:p>
    <w:p w:rsidR="007176A0" w:rsidRPr="00774E5F" w:rsidRDefault="007176A0" w:rsidP="00774E5F">
      <w:pPr>
        <w:spacing w:line="480" w:lineRule="auto"/>
      </w:pPr>
      <w:r w:rsidRPr="00774E5F">
        <w:t xml:space="preserve">Kadushin, A. (1976) </w:t>
      </w:r>
      <w:r w:rsidRPr="00774E5F">
        <w:rPr>
          <w:i/>
        </w:rPr>
        <w:t xml:space="preserve">Supervision in Social Work. </w:t>
      </w:r>
      <w:r w:rsidRPr="00774E5F">
        <w:t xml:space="preserve">New York: Columbia University Press. </w:t>
      </w:r>
    </w:p>
    <w:p w:rsidR="007176A0" w:rsidRDefault="007176A0" w:rsidP="000C34C5">
      <w:pPr>
        <w:spacing w:line="480" w:lineRule="auto"/>
      </w:pPr>
      <w:r>
        <w:t xml:space="preserve">Koster, B., Korthagen, F.A.J., &amp; Wubbels, T. (1998). “Is There Anything Left For Us? Functions of Cooperating Teachers and Teacher Educators”, </w:t>
      </w:r>
      <w:r>
        <w:rPr>
          <w:i/>
        </w:rPr>
        <w:t>European Journal of Teacher Education,</w:t>
      </w:r>
      <w:r>
        <w:t xml:space="preserve"> 21, pp. 75 – 89. </w:t>
      </w:r>
    </w:p>
    <w:p w:rsidR="007176A0" w:rsidRDefault="007176A0" w:rsidP="000C34C5">
      <w:pPr>
        <w:spacing w:line="480" w:lineRule="auto"/>
        <w:rPr>
          <w:rFonts w:cs="Segoe UI"/>
        </w:rPr>
      </w:pPr>
      <w:r>
        <w:rPr>
          <w:rFonts w:cs="Segoe UI"/>
        </w:rPr>
        <w:t xml:space="preserve">Marken, M. &amp; Payne, M. (1987). </w:t>
      </w:r>
      <w:r>
        <w:rPr>
          <w:rFonts w:cs="Segoe UI"/>
          <w:i/>
        </w:rPr>
        <w:t>Enabling and Ensuring; Supervision in Practise</w:t>
      </w:r>
      <w:r>
        <w:rPr>
          <w:rFonts w:cs="Segoe UI"/>
        </w:rPr>
        <w:t xml:space="preserve">. Leicester; National Youth Bureau and Council for Training in Youth and Community Work. </w:t>
      </w:r>
    </w:p>
    <w:p w:rsidR="007176A0" w:rsidRDefault="007176A0" w:rsidP="000C34C5">
      <w:pPr>
        <w:spacing w:line="480" w:lineRule="auto"/>
        <w:rPr>
          <w:rFonts w:cs="Segoe UI"/>
        </w:rPr>
      </w:pPr>
      <w:r>
        <w:rPr>
          <w:rFonts w:cs="Segoe UI"/>
        </w:rPr>
        <w:t xml:space="preserve">National Occupational Standards for Youth Work (2012). </w:t>
      </w:r>
      <w:r>
        <w:rPr>
          <w:rFonts w:cs="Segoe UI"/>
          <w:i/>
          <w:iCs/>
        </w:rPr>
        <w:t xml:space="preserve">Learning and Skills Improvement Service. </w:t>
      </w:r>
      <w:r>
        <w:rPr>
          <w:rFonts w:cs="Segoe UI"/>
        </w:rPr>
        <w:t xml:space="preserve">Coventry, LSIS. </w:t>
      </w:r>
    </w:p>
    <w:p w:rsidR="007176A0" w:rsidRDefault="007176A0" w:rsidP="00FF7141">
      <w:pPr>
        <w:spacing w:line="480" w:lineRule="auto"/>
        <w:rPr>
          <w:rFonts w:cs="Segoe UI"/>
        </w:rPr>
      </w:pPr>
      <w:r>
        <w:t xml:space="preserve">Proctor, B. (1998). “Supervision: A Co-Operative Exercise in Accountability in Marken, M., &amp; Payne, M. (eds) </w:t>
      </w:r>
      <w:r>
        <w:rPr>
          <w:i/>
        </w:rPr>
        <w:t>Enabling and Ensuring</w:t>
      </w:r>
      <w:r>
        <w:t xml:space="preserve">. Leicester: </w:t>
      </w:r>
      <w:r>
        <w:rPr>
          <w:rFonts w:cs="Segoe UI"/>
        </w:rPr>
        <w:t xml:space="preserve">National Youth Bureau and Council for Training in Youth and Community Work. </w:t>
      </w:r>
    </w:p>
    <w:p w:rsidR="007176A0" w:rsidRDefault="007176A0" w:rsidP="00FF7141">
      <w:pPr>
        <w:spacing w:line="480" w:lineRule="auto"/>
      </w:pPr>
      <w:r>
        <w:rPr>
          <w:rFonts w:cs="Segoe UI"/>
        </w:rPr>
        <w:t xml:space="preserve">Reid, H.L. (2007) “Structuring Support and Supervision for Different Contexts” </w:t>
      </w:r>
      <w:r>
        <w:rPr>
          <w:rFonts w:cs="Segoe UI"/>
        </w:rPr>
        <w:t xml:space="preserve">in </w:t>
      </w:r>
      <w:r>
        <w:t xml:space="preserve">Harrison, R., Benjamin, C., Curran, S. &amp; Hunter, R. (eds) </w:t>
      </w:r>
      <w:r>
        <w:rPr>
          <w:i/>
        </w:rPr>
        <w:t>Leading Work with Young People</w:t>
      </w:r>
      <w:r>
        <w:t xml:space="preserve">. London: Sage, pp. 164 – 176. </w:t>
      </w:r>
    </w:p>
    <w:p w:rsidR="007176A0" w:rsidRPr="007176A0" w:rsidRDefault="007176A0" w:rsidP="00FF7141">
      <w:pPr>
        <w:spacing w:line="480" w:lineRule="auto"/>
        <w:rPr>
          <w:rFonts w:cs="Segoe UI"/>
        </w:rPr>
      </w:pPr>
      <w:r>
        <w:rPr>
          <w:rFonts w:cs="Segoe UI"/>
        </w:rPr>
        <w:lastRenderedPageBreak/>
        <w:t xml:space="preserve">Rushton, A., &amp; Nathan, J. (1996) “The Supervision of Child Protection Work”, </w:t>
      </w:r>
      <w:r>
        <w:rPr>
          <w:rFonts w:cs="Segoe UI"/>
          <w:i/>
        </w:rPr>
        <w:t xml:space="preserve">British Journal of Social Work, </w:t>
      </w:r>
      <w:r>
        <w:rPr>
          <w:rFonts w:cs="Segoe UI"/>
        </w:rPr>
        <w:t xml:space="preserve">26, pp. 357 – 374. </w:t>
      </w:r>
    </w:p>
    <w:p w:rsidR="007176A0" w:rsidRPr="00FF7141" w:rsidRDefault="007176A0" w:rsidP="00FF7141">
      <w:pPr>
        <w:spacing w:line="480" w:lineRule="auto"/>
      </w:pPr>
      <w:r>
        <w:t xml:space="preserve">Stoltenberg, C. &amp; Delworth, U. (1987). </w:t>
      </w:r>
      <w:r>
        <w:rPr>
          <w:i/>
        </w:rPr>
        <w:t xml:space="preserve">Supervising Counsellors and Therapists. </w:t>
      </w:r>
      <w:r>
        <w:t xml:space="preserve">San Francisco: Jossey Bass. </w:t>
      </w:r>
    </w:p>
    <w:p w:rsidR="007176A0" w:rsidRDefault="007176A0" w:rsidP="00FF7141">
      <w:pPr>
        <w:spacing w:line="480" w:lineRule="auto"/>
        <w:rPr>
          <w:rFonts w:cs="Segoe UI"/>
        </w:rPr>
      </w:pPr>
      <w:r>
        <w:rPr>
          <w:rFonts w:cs="Segoe UI"/>
        </w:rPr>
        <w:t xml:space="preserve">The Guardian (2018). </w:t>
      </w:r>
      <w:r>
        <w:rPr>
          <w:rFonts w:cs="Segoe UI"/>
          <w:i/>
        </w:rPr>
        <w:t>Why is violent crime on the rise – and who is most at risk?</w:t>
      </w:r>
      <w:r>
        <w:rPr>
          <w:rFonts w:cs="Segoe UI"/>
        </w:rPr>
        <w:t xml:space="preserve"> </w:t>
      </w:r>
      <w:r w:rsidRPr="00FF7141">
        <w:rPr>
          <w:rFonts w:cs="Segoe UI"/>
        </w:rPr>
        <w:t>https://www.theguardian.com/uk-news/2018/apr/27/why-are-knife-and-gun-offences-on-the-rise-and-who-is-most-at-risk</w:t>
      </w:r>
      <w:r>
        <w:rPr>
          <w:rFonts w:cs="Segoe UI"/>
        </w:rPr>
        <w:t xml:space="preserve"> (accessed 29/04/2018).</w:t>
      </w:r>
    </w:p>
    <w:p w:rsidR="007176A0" w:rsidRDefault="007176A0" w:rsidP="00DD398E">
      <w:pPr>
        <w:spacing w:line="480" w:lineRule="auto"/>
      </w:pPr>
      <w:r>
        <w:t xml:space="preserve">Thompson, N. (2007) “Using Supervision” in Harrison, R., Benjamin, C., Curran, S. &amp; Hunter, R. (eds) </w:t>
      </w:r>
      <w:r>
        <w:rPr>
          <w:i/>
        </w:rPr>
        <w:t>Leading Work with Young People</w:t>
      </w:r>
      <w:r>
        <w:t>. London: Sage, pp. 156 – 163.</w:t>
      </w:r>
    </w:p>
    <w:p w:rsidR="007176A0" w:rsidRPr="0019253C" w:rsidRDefault="007176A0" w:rsidP="0019253C">
      <w:pPr>
        <w:spacing w:line="480" w:lineRule="auto"/>
        <w:rPr>
          <w:rFonts w:cs="Segoe UI"/>
        </w:rPr>
      </w:pPr>
      <w:r w:rsidRPr="0019253C">
        <w:rPr>
          <w:rFonts w:cs="Segoe UI"/>
        </w:rPr>
        <w:t xml:space="preserve">Welsh Assembly Government (2014). </w:t>
      </w:r>
      <w:r w:rsidRPr="0019253C">
        <w:rPr>
          <w:rFonts w:cs="Segoe UI"/>
          <w:i/>
        </w:rPr>
        <w:t>The National Youth Work Strategy for Wales 2014 – 2018.</w:t>
      </w:r>
      <w:r w:rsidRPr="0019253C">
        <w:rPr>
          <w:rFonts w:cs="Segoe UI"/>
        </w:rPr>
        <w:t xml:space="preserve"> Department for Education.</w:t>
      </w:r>
    </w:p>
    <w:p w:rsidR="007176A0" w:rsidRDefault="007176A0" w:rsidP="00DD398E">
      <w:pPr>
        <w:spacing w:line="480" w:lineRule="auto"/>
      </w:pPr>
      <w:r>
        <w:t xml:space="preserve">Welsh Government (2016). </w:t>
      </w:r>
      <w:r>
        <w:rPr>
          <w:i/>
        </w:rPr>
        <w:t>Youth Work</w:t>
      </w:r>
      <w:r>
        <w:t xml:space="preserve">. </w:t>
      </w:r>
      <w:r w:rsidRPr="000C34C5">
        <w:t>www.gov.wales/topics/educationandskills/skillsandtraining/youth-work</w:t>
      </w:r>
      <w:r>
        <w:t xml:space="preserve"> (accessed: 16/04/2018).  </w:t>
      </w:r>
    </w:p>
    <w:p w:rsidR="007176A0" w:rsidRDefault="007176A0" w:rsidP="00FF7141">
      <w:pPr>
        <w:spacing w:line="480" w:lineRule="auto"/>
      </w:pPr>
      <w:r>
        <w:t xml:space="preserve">Wheeler, S. &amp; Richards, K. (2007). “The Impact of Clinical Supervision on Counsellors and Therapists, Their Practise and Their Clients: A Systematic Review of the Literature. </w:t>
      </w:r>
      <w:r>
        <w:rPr>
          <w:i/>
        </w:rPr>
        <w:t xml:space="preserve">Counselling and Psychotherapy Research, </w:t>
      </w:r>
      <w:r>
        <w:t xml:space="preserve">7(1), pp. 54 – 65. </w:t>
      </w:r>
    </w:p>
    <w:p w:rsidR="007176A0" w:rsidRPr="00774E5F" w:rsidRDefault="007176A0" w:rsidP="00774E5F">
      <w:pPr>
        <w:spacing w:line="480" w:lineRule="auto"/>
      </w:pPr>
      <w:r w:rsidRPr="00774E5F">
        <w:t xml:space="preserve">Woods, J. (2001) Using Supervision for Professional Development in </w:t>
      </w:r>
      <w:r w:rsidRPr="00774E5F">
        <w:rPr>
          <w:i/>
        </w:rPr>
        <w:t>Principles and Practice of Informal Education</w:t>
      </w:r>
      <w:r w:rsidRPr="00774E5F">
        <w:t xml:space="preserve">. Routledge-Falmer. </w:t>
      </w:r>
    </w:p>
    <w:p w:rsidR="007176A0" w:rsidRPr="0019253C" w:rsidRDefault="007176A0" w:rsidP="0019253C">
      <w:pPr>
        <w:spacing w:line="480" w:lineRule="auto"/>
        <w:rPr>
          <w:rFonts w:cs="Segoe UI"/>
        </w:rPr>
      </w:pPr>
      <w:r w:rsidRPr="0019253C">
        <w:rPr>
          <w:rFonts w:cs="Segoe UI"/>
        </w:rPr>
        <w:lastRenderedPageBreak/>
        <w:t xml:space="preserve">Youth Work in Wales Review Group. (2013). </w:t>
      </w:r>
      <w:r w:rsidRPr="0019253C">
        <w:rPr>
          <w:rFonts w:cs="Segoe UI"/>
          <w:i/>
        </w:rPr>
        <w:t xml:space="preserve">Youth Work In Wales: Principles and Purposes </w:t>
      </w:r>
      <w:r w:rsidRPr="0019253C">
        <w:rPr>
          <w:rFonts w:cs="Segoe UI"/>
        </w:rPr>
        <w:t xml:space="preserve">[Online]. Available at http://www.wlga.gov.uk/publications-lifelong-learning-leisure-and-information/youth-work-in-wales-principles-and-purposes-january-2013/ (Accessed: 16 April 2018). </w:t>
      </w:r>
    </w:p>
    <w:p w:rsidR="00774E5F" w:rsidRPr="00774E5F" w:rsidRDefault="00774E5F" w:rsidP="000C34C5">
      <w:pPr>
        <w:spacing w:line="480" w:lineRule="auto"/>
      </w:pPr>
    </w:p>
    <w:p w:rsidR="00774E5F" w:rsidRPr="00774E5F" w:rsidRDefault="00774E5F" w:rsidP="000C34C5">
      <w:pPr>
        <w:spacing w:line="480" w:lineRule="auto"/>
        <w:rPr>
          <w:rFonts w:cs="Segoe UI"/>
        </w:rPr>
      </w:pPr>
    </w:p>
    <w:p w:rsidR="0019253C" w:rsidRPr="0019253C" w:rsidRDefault="0019253C" w:rsidP="000C34C5">
      <w:pPr>
        <w:spacing w:line="480" w:lineRule="auto"/>
        <w:rPr>
          <w:rFonts w:cs="Segoe UI"/>
        </w:rPr>
      </w:pPr>
    </w:p>
    <w:p w:rsidR="000C34C5" w:rsidRDefault="000C34C5" w:rsidP="000C34C5">
      <w:pPr>
        <w:spacing w:line="480" w:lineRule="auto"/>
        <w:rPr>
          <w:rFonts w:cs="Segoe UI"/>
        </w:rPr>
      </w:pPr>
    </w:p>
    <w:p w:rsidR="000C34C5" w:rsidRPr="000C34C5" w:rsidRDefault="000C34C5" w:rsidP="00DD398E">
      <w:pPr>
        <w:spacing w:line="480" w:lineRule="auto"/>
      </w:pPr>
    </w:p>
    <w:p w:rsidR="00DD398E" w:rsidRPr="0056582A" w:rsidRDefault="00DD398E" w:rsidP="00DD398E">
      <w:pPr>
        <w:spacing w:line="480" w:lineRule="auto"/>
      </w:pPr>
    </w:p>
    <w:p w:rsidR="003A27B2" w:rsidRPr="0056582A" w:rsidRDefault="003A27B2" w:rsidP="00DD398E">
      <w:pPr>
        <w:spacing w:line="480" w:lineRule="auto"/>
        <w:jc w:val="both"/>
      </w:pPr>
    </w:p>
    <w:p w:rsidR="00D53FC6" w:rsidRPr="0056582A" w:rsidRDefault="00D53FC6" w:rsidP="00DD398E">
      <w:pPr>
        <w:spacing w:line="480" w:lineRule="auto"/>
        <w:jc w:val="both"/>
      </w:pPr>
    </w:p>
    <w:p w:rsidR="00D0755A" w:rsidRPr="0056582A" w:rsidRDefault="00D0755A" w:rsidP="00DD398E">
      <w:pPr>
        <w:spacing w:line="480" w:lineRule="auto"/>
        <w:jc w:val="both"/>
      </w:pPr>
    </w:p>
    <w:p w:rsidR="009E112B" w:rsidRPr="0056582A" w:rsidRDefault="009E112B" w:rsidP="00DD398E">
      <w:pPr>
        <w:spacing w:line="480" w:lineRule="auto"/>
        <w:jc w:val="both"/>
      </w:pPr>
    </w:p>
    <w:sectPr w:rsidR="009E112B" w:rsidRPr="0056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B4"/>
    <w:rsid w:val="000C34C5"/>
    <w:rsid w:val="001119A2"/>
    <w:rsid w:val="001568B4"/>
    <w:rsid w:val="0019253C"/>
    <w:rsid w:val="00296B0C"/>
    <w:rsid w:val="003A27B2"/>
    <w:rsid w:val="0056582A"/>
    <w:rsid w:val="00634858"/>
    <w:rsid w:val="0065465B"/>
    <w:rsid w:val="006A3C07"/>
    <w:rsid w:val="007176A0"/>
    <w:rsid w:val="00757900"/>
    <w:rsid w:val="00766EAC"/>
    <w:rsid w:val="00774E5F"/>
    <w:rsid w:val="007F1495"/>
    <w:rsid w:val="008C278F"/>
    <w:rsid w:val="00991943"/>
    <w:rsid w:val="009E112B"/>
    <w:rsid w:val="00AD39F2"/>
    <w:rsid w:val="00B54EAF"/>
    <w:rsid w:val="00BF7687"/>
    <w:rsid w:val="00C13E93"/>
    <w:rsid w:val="00D0755A"/>
    <w:rsid w:val="00D53FC6"/>
    <w:rsid w:val="00DA1162"/>
    <w:rsid w:val="00DC0C36"/>
    <w:rsid w:val="00DD398E"/>
    <w:rsid w:val="00FF7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6F870-EF4B-447A-83C9-78E3B9F1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egoe UI" w:eastAsiaTheme="minorHAnsi" w:hAnsi="Segoe U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82A"/>
    <w:pPr>
      <w:spacing w:after="0" w:line="240" w:lineRule="auto"/>
    </w:pPr>
    <w:rPr>
      <w:rFonts w:cs="Segoe UI"/>
      <w:sz w:val="18"/>
      <w:szCs w:val="18"/>
    </w:rPr>
  </w:style>
  <w:style w:type="character" w:customStyle="1" w:styleId="BalloonTextChar">
    <w:name w:val="Balloon Text Char"/>
    <w:basedOn w:val="DefaultParagraphFont"/>
    <w:link w:val="BalloonText"/>
    <w:uiPriority w:val="99"/>
    <w:semiHidden/>
    <w:rsid w:val="0056582A"/>
    <w:rPr>
      <w:rFonts w:cs="Segoe UI"/>
      <w:sz w:val="18"/>
      <w:szCs w:val="18"/>
    </w:rPr>
  </w:style>
  <w:style w:type="character" w:styleId="Hyperlink">
    <w:name w:val="Hyperlink"/>
    <w:basedOn w:val="DefaultParagraphFont"/>
    <w:uiPriority w:val="99"/>
    <w:unhideWhenUsed/>
    <w:rsid w:val="000C34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13</Pages>
  <Words>2596</Words>
  <Characters>14800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Kelly-Leanne Tomlinson</dc:creator>
  <cp:keywords/>
  <dc:description/>
  <cp:lastModifiedBy>Kelly-Leanne Tomlinson</cp:lastModifiedBy>
  <cp:revision>7</cp:revision>
  <cp:lastPrinted>2018-04-29T13:53:00Z</cp:lastPrinted>
  <dcterms:created xsi:type="dcterms:W3CDTF">2018-04-28T19:34:00Z</dcterms:created>
  <dcterms:modified xsi:type="dcterms:W3CDTF">2018-04-29T19:31:00Z</dcterms:modified>
</cp:coreProperties>
</file>