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08FFC1" w14:textId="463909BB" w:rsidR="008705A5" w:rsidRDefault="008705A5" w:rsidP="008705A5">
      <w:pPr>
        <w:jc w:val="center"/>
        <w:rPr>
          <w:u w:val="single"/>
        </w:rPr>
      </w:pPr>
      <w:r>
        <w:rPr>
          <w:u w:val="single"/>
        </w:rPr>
        <w:t>Health and Social Care Group: Student No. 1918346</w:t>
      </w:r>
    </w:p>
    <w:p w14:paraId="15371364" w14:textId="0527D671" w:rsidR="008705A5" w:rsidRDefault="008705A5" w:rsidP="008705A5">
      <w:pPr>
        <w:jc w:val="center"/>
        <w:rPr>
          <w:u w:val="single"/>
        </w:rPr>
      </w:pPr>
      <w:r>
        <w:rPr>
          <w:u w:val="single"/>
        </w:rPr>
        <w:t xml:space="preserve">Lecturer: Dr </w:t>
      </w:r>
      <w:proofErr w:type="spellStart"/>
      <w:r>
        <w:rPr>
          <w:u w:val="single"/>
        </w:rPr>
        <w:t>Crisford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Chogugudza</w:t>
      </w:r>
      <w:proofErr w:type="spellEnd"/>
    </w:p>
    <w:p w14:paraId="0FED4F81" w14:textId="77777777" w:rsidR="008705A5" w:rsidRDefault="008705A5" w:rsidP="008705A5">
      <w:pPr>
        <w:jc w:val="center"/>
        <w:rPr>
          <w:u w:val="single"/>
        </w:rPr>
      </w:pPr>
    </w:p>
    <w:p w14:paraId="6CC864AE" w14:textId="645A6F6F" w:rsidR="008705A5" w:rsidRDefault="008705A5" w:rsidP="008705A5">
      <w:pPr>
        <w:jc w:val="center"/>
        <w:rPr>
          <w:u w:val="single"/>
        </w:rPr>
      </w:pPr>
      <w:r w:rsidRPr="008705A5">
        <w:rPr>
          <w:u w:val="single"/>
        </w:rPr>
        <w:t>Based on the attached case study please discuss the major issues highlighted regarding Career Guidance and Public Mental Health</w:t>
      </w:r>
    </w:p>
    <w:p w14:paraId="7C71F2FA" w14:textId="3A83521D" w:rsidR="008705A5" w:rsidRDefault="008705A5" w:rsidP="008705A5">
      <w:pPr>
        <w:jc w:val="center"/>
        <w:rPr>
          <w:u w:val="single"/>
        </w:rPr>
      </w:pPr>
    </w:p>
    <w:p w14:paraId="3F5CD24E" w14:textId="77777777" w:rsidR="00771B25" w:rsidRDefault="008705A5" w:rsidP="00771B25">
      <w:pPr>
        <w:pStyle w:val="NoSpacing"/>
        <w:rPr>
          <w:rFonts w:cstheme="minorHAnsi"/>
        </w:rPr>
      </w:pPr>
      <w:r w:rsidRPr="00771B25">
        <w:rPr>
          <w:rFonts w:cstheme="minorHAnsi"/>
        </w:rPr>
        <w:t>According to</w:t>
      </w:r>
      <w:r w:rsidR="00C43E9D" w:rsidRPr="00771B25">
        <w:rPr>
          <w:rFonts w:cstheme="minorHAnsi"/>
        </w:rPr>
        <w:t xml:space="preserve"> </w:t>
      </w:r>
      <w:r w:rsidR="00C43E9D" w:rsidRPr="00771B25">
        <w:rPr>
          <w:rFonts w:cstheme="minorHAnsi"/>
        </w:rPr>
        <w:t xml:space="preserve">Watts and Sultana (2004) </w:t>
      </w:r>
      <w:r w:rsidR="001D6353" w:rsidRPr="00771B25">
        <w:rPr>
          <w:rFonts w:cstheme="minorHAnsi"/>
        </w:rPr>
        <w:t xml:space="preserve">reviews from the </w:t>
      </w:r>
      <w:r w:rsidR="001D6353" w:rsidRPr="00771B25">
        <w:rPr>
          <w:rFonts w:cstheme="minorHAnsi"/>
        </w:rPr>
        <w:t>Organisation of Economic Co-operation and Development (OECD), the European Commission and the World Bank</w:t>
      </w:r>
      <w:r w:rsidR="001D6353" w:rsidRPr="00771B25">
        <w:rPr>
          <w:rFonts w:cstheme="minorHAnsi"/>
        </w:rPr>
        <w:t xml:space="preserve">, </w:t>
      </w:r>
      <w:r w:rsidR="00C43E9D" w:rsidRPr="00771B25">
        <w:rPr>
          <w:rFonts w:cstheme="minorHAnsi"/>
        </w:rPr>
        <w:t>have mainly focussed on policies concerning career goals, the labour market and social equality.  Not much focus has been placed on public me</w:t>
      </w:r>
      <w:r w:rsidR="0078279B" w:rsidRPr="00771B25">
        <w:rPr>
          <w:rFonts w:cstheme="minorHAnsi"/>
        </w:rPr>
        <w:t>n</w:t>
      </w:r>
      <w:r w:rsidR="00C43E9D" w:rsidRPr="00771B25">
        <w:rPr>
          <w:rFonts w:cstheme="minorHAnsi"/>
        </w:rPr>
        <w:t>tal health</w:t>
      </w:r>
      <w:r w:rsidR="00771B25" w:rsidRPr="00771B25">
        <w:rPr>
          <w:rFonts w:cstheme="minorHAnsi"/>
        </w:rPr>
        <w:t>.</w:t>
      </w:r>
    </w:p>
    <w:p w14:paraId="0A568BB1" w14:textId="77777777" w:rsidR="00771B25" w:rsidRDefault="00771B25" w:rsidP="00771B25">
      <w:pPr>
        <w:pStyle w:val="NoSpacing"/>
        <w:rPr>
          <w:rFonts w:cstheme="minorHAnsi"/>
        </w:rPr>
      </w:pPr>
    </w:p>
    <w:p w14:paraId="190FBFE0" w14:textId="3539AB37" w:rsidR="00594A05" w:rsidRDefault="004969BB" w:rsidP="00771B25">
      <w:pPr>
        <w:pStyle w:val="NoSpacing"/>
        <w:rPr>
          <w:rFonts w:cstheme="minorHAnsi"/>
        </w:rPr>
      </w:pPr>
      <w:r w:rsidRPr="00771B25">
        <w:rPr>
          <w:rFonts w:cstheme="minorHAnsi"/>
        </w:rPr>
        <w:t>Tremendous amount of evidence from WHO (2011) suggests that unemployment is connected to psychological grief</w:t>
      </w:r>
      <w:r w:rsidR="00214498" w:rsidRPr="00771B25">
        <w:rPr>
          <w:rFonts w:cstheme="minorHAnsi"/>
        </w:rPr>
        <w:t>.</w:t>
      </w:r>
      <w:r w:rsidR="00B77EA6" w:rsidRPr="00771B25">
        <w:rPr>
          <w:rFonts w:cstheme="minorHAnsi"/>
        </w:rPr>
        <w:t xml:space="preserve">  </w:t>
      </w:r>
      <w:r w:rsidR="00214498" w:rsidRPr="00771B25">
        <w:rPr>
          <w:rFonts w:cstheme="minorHAnsi"/>
        </w:rPr>
        <w:t xml:space="preserve">According to </w:t>
      </w:r>
      <w:r w:rsidR="00214498" w:rsidRPr="00771B25">
        <w:rPr>
          <w:rFonts w:cstheme="minorHAnsi"/>
        </w:rPr>
        <w:t xml:space="preserve">McKee Ryan </w:t>
      </w:r>
      <w:r w:rsidR="00B77EA6" w:rsidRPr="00771B25">
        <w:rPr>
          <w:rFonts w:cstheme="minorHAnsi"/>
        </w:rPr>
        <w:t>et al. (</w:t>
      </w:r>
      <w:r w:rsidR="00214498" w:rsidRPr="00771B25">
        <w:rPr>
          <w:rFonts w:cstheme="minorHAnsi"/>
        </w:rPr>
        <w:t xml:space="preserve">2005), </w:t>
      </w:r>
      <w:r w:rsidR="00B77EA6" w:rsidRPr="00771B25">
        <w:rPr>
          <w:rFonts w:cstheme="minorHAnsi"/>
        </w:rPr>
        <w:t xml:space="preserve">unemployment negatively affected an individuals’ well-being and mental health.  </w:t>
      </w:r>
    </w:p>
    <w:p w14:paraId="006A3361" w14:textId="77777777" w:rsidR="00771B25" w:rsidRPr="00771B25" w:rsidRDefault="00771B25" w:rsidP="00771B25">
      <w:pPr>
        <w:pStyle w:val="NoSpacing"/>
        <w:rPr>
          <w:rFonts w:cstheme="minorHAnsi"/>
        </w:rPr>
      </w:pPr>
    </w:p>
    <w:p w14:paraId="6774B9EA" w14:textId="42E08531" w:rsidR="00771B25" w:rsidRDefault="00843DF0" w:rsidP="00771B25">
      <w:pPr>
        <w:spacing w:line="240" w:lineRule="auto"/>
        <w:rPr>
          <w:rFonts w:cstheme="minorHAnsi"/>
        </w:rPr>
      </w:pPr>
      <w:r w:rsidRPr="00771B25">
        <w:rPr>
          <w:rFonts w:cstheme="minorHAnsi"/>
        </w:rPr>
        <w:t>Furthermore, t</w:t>
      </w:r>
      <w:r w:rsidR="00B77EA6" w:rsidRPr="00771B25">
        <w:rPr>
          <w:rFonts w:cstheme="minorHAnsi"/>
        </w:rPr>
        <w:t xml:space="preserve">he global economic </w:t>
      </w:r>
      <w:r w:rsidR="00B77EA6" w:rsidRPr="00771B25">
        <w:rPr>
          <w:rFonts w:cstheme="minorHAnsi"/>
        </w:rPr>
        <w:t xml:space="preserve">recession </w:t>
      </w:r>
      <w:r w:rsidR="00B77EA6" w:rsidRPr="00771B25">
        <w:rPr>
          <w:rFonts w:cstheme="minorHAnsi"/>
        </w:rPr>
        <w:t xml:space="preserve">since 2008 </w:t>
      </w:r>
      <w:r w:rsidR="00B77EA6" w:rsidRPr="00771B25">
        <w:rPr>
          <w:rFonts w:cstheme="minorHAnsi"/>
        </w:rPr>
        <w:t>had presented</w:t>
      </w:r>
      <w:r w:rsidR="00B77EA6" w:rsidRPr="00771B25">
        <w:rPr>
          <w:rFonts w:cstheme="minorHAnsi"/>
        </w:rPr>
        <w:t xml:space="preserve"> a</w:t>
      </w:r>
      <w:r w:rsidR="00B77EA6" w:rsidRPr="00771B25">
        <w:rPr>
          <w:rFonts w:cstheme="minorHAnsi"/>
        </w:rPr>
        <w:t>n</w:t>
      </w:r>
      <w:r w:rsidR="00B77EA6" w:rsidRPr="00771B25">
        <w:rPr>
          <w:rFonts w:cstheme="minorHAnsi"/>
        </w:rPr>
        <w:t xml:space="preserve"> </w:t>
      </w:r>
      <w:r w:rsidR="00B77EA6" w:rsidRPr="00771B25">
        <w:rPr>
          <w:rFonts w:cstheme="minorHAnsi"/>
        </w:rPr>
        <w:t xml:space="preserve">important </w:t>
      </w:r>
      <w:r w:rsidR="00B77EA6" w:rsidRPr="00771B25">
        <w:rPr>
          <w:rFonts w:cstheme="minorHAnsi"/>
        </w:rPr>
        <w:t>challenge to labour markets</w:t>
      </w:r>
      <w:r w:rsidR="00B77EA6" w:rsidRPr="00771B25">
        <w:rPr>
          <w:rFonts w:cstheme="minorHAnsi"/>
        </w:rPr>
        <w:t xml:space="preserve"> because</w:t>
      </w:r>
      <w:r w:rsidRPr="00771B25">
        <w:rPr>
          <w:rFonts w:cstheme="minorHAnsi"/>
        </w:rPr>
        <w:t xml:space="preserve"> un</w:t>
      </w:r>
      <w:r w:rsidR="00B77EA6" w:rsidRPr="00771B25">
        <w:rPr>
          <w:rFonts w:cstheme="minorHAnsi"/>
        </w:rPr>
        <w:t>e</w:t>
      </w:r>
      <w:r w:rsidR="00B77EA6" w:rsidRPr="00771B25">
        <w:rPr>
          <w:rFonts w:cstheme="minorHAnsi"/>
        </w:rPr>
        <w:t>mployment was deeply connected to well</w:t>
      </w:r>
      <w:r w:rsidR="0078279B" w:rsidRPr="00771B25">
        <w:rPr>
          <w:rFonts w:cstheme="minorHAnsi"/>
        </w:rPr>
        <w:t>-</w:t>
      </w:r>
      <w:r w:rsidR="00B77EA6" w:rsidRPr="00771B25">
        <w:rPr>
          <w:rFonts w:cstheme="minorHAnsi"/>
        </w:rPr>
        <w:t>being</w:t>
      </w:r>
      <w:r w:rsidR="00B77EA6" w:rsidRPr="00771B25">
        <w:rPr>
          <w:rFonts w:cstheme="minorHAnsi"/>
        </w:rPr>
        <w:t xml:space="preserve"> </w:t>
      </w:r>
      <w:r w:rsidR="00771B25">
        <w:rPr>
          <w:rFonts w:cstheme="minorHAnsi"/>
        </w:rPr>
        <w:t>and this</w:t>
      </w:r>
      <w:r w:rsidR="00B77EA6" w:rsidRPr="00771B25">
        <w:rPr>
          <w:rFonts w:cstheme="minorHAnsi"/>
        </w:rPr>
        <w:t xml:space="preserve"> </w:t>
      </w:r>
      <w:r w:rsidR="00771B25">
        <w:rPr>
          <w:rFonts w:cstheme="minorHAnsi"/>
        </w:rPr>
        <w:t>c</w:t>
      </w:r>
      <w:r w:rsidR="00B77EA6" w:rsidRPr="00771B25">
        <w:rPr>
          <w:rFonts w:cstheme="minorHAnsi"/>
        </w:rPr>
        <w:t>ould caus</w:t>
      </w:r>
      <w:r w:rsidRPr="00771B25">
        <w:rPr>
          <w:rFonts w:cstheme="minorHAnsi"/>
        </w:rPr>
        <w:t>e</w:t>
      </w:r>
      <w:r w:rsidR="00B77EA6" w:rsidRPr="00771B25">
        <w:rPr>
          <w:rFonts w:cstheme="minorHAnsi"/>
        </w:rPr>
        <w:t xml:space="preserve"> depression and anxiet</w:t>
      </w:r>
      <w:r w:rsidRPr="00771B25">
        <w:rPr>
          <w:rFonts w:cstheme="minorHAnsi"/>
        </w:rPr>
        <w:t>ies on a large scale</w:t>
      </w:r>
      <w:r w:rsidR="00B77EA6" w:rsidRPr="00771B25">
        <w:rPr>
          <w:rFonts w:cstheme="minorHAnsi"/>
        </w:rPr>
        <w:t>.</w:t>
      </w:r>
      <w:r w:rsidRPr="00771B25">
        <w:rPr>
          <w:rFonts w:cstheme="minorHAnsi"/>
        </w:rPr>
        <w:t xml:space="preserve">  </w:t>
      </w:r>
    </w:p>
    <w:p w14:paraId="78E9375A" w14:textId="248D9AB4" w:rsidR="00594A05" w:rsidRDefault="00843DF0" w:rsidP="00771B25">
      <w:pPr>
        <w:spacing w:line="240" w:lineRule="auto"/>
        <w:rPr>
          <w:rFonts w:cstheme="minorHAnsi"/>
        </w:rPr>
      </w:pPr>
      <w:r w:rsidRPr="00771B25">
        <w:rPr>
          <w:rFonts w:cstheme="minorHAnsi"/>
        </w:rPr>
        <w:t xml:space="preserve">According to </w:t>
      </w:r>
      <w:r w:rsidRPr="00771B25">
        <w:rPr>
          <w:rFonts w:cstheme="minorHAnsi"/>
        </w:rPr>
        <w:t xml:space="preserve">Waddell </w:t>
      </w:r>
      <w:r w:rsidR="0078279B" w:rsidRPr="00771B25">
        <w:rPr>
          <w:rFonts w:cstheme="minorHAnsi"/>
        </w:rPr>
        <w:t xml:space="preserve">and </w:t>
      </w:r>
      <w:r w:rsidRPr="00771B25">
        <w:rPr>
          <w:rFonts w:cstheme="minorHAnsi"/>
        </w:rPr>
        <w:t>Burton</w:t>
      </w:r>
      <w:r w:rsidRPr="00771B25">
        <w:rPr>
          <w:rFonts w:cstheme="minorHAnsi"/>
        </w:rPr>
        <w:t xml:space="preserve"> (</w:t>
      </w:r>
      <w:r w:rsidRPr="00771B25">
        <w:rPr>
          <w:rFonts w:cstheme="minorHAnsi"/>
        </w:rPr>
        <w:t>2006) the</w:t>
      </w:r>
      <w:r w:rsidRPr="00771B25">
        <w:rPr>
          <w:rFonts w:cstheme="minorHAnsi"/>
        </w:rPr>
        <w:t xml:space="preserve">re is </w:t>
      </w:r>
      <w:r w:rsidRPr="00771B25">
        <w:rPr>
          <w:rFonts w:cstheme="minorHAnsi"/>
        </w:rPr>
        <w:t xml:space="preserve">evidence </w:t>
      </w:r>
      <w:r w:rsidRPr="00771B25">
        <w:rPr>
          <w:rFonts w:cstheme="minorHAnsi"/>
        </w:rPr>
        <w:t xml:space="preserve">to suggest </w:t>
      </w:r>
      <w:r w:rsidRPr="00771B25">
        <w:rPr>
          <w:rFonts w:cstheme="minorHAnsi"/>
        </w:rPr>
        <w:t xml:space="preserve">that </w:t>
      </w:r>
      <w:r w:rsidRPr="00771B25">
        <w:rPr>
          <w:rFonts w:cstheme="minorHAnsi"/>
        </w:rPr>
        <w:t>the increase in unemployment could</w:t>
      </w:r>
      <w:r w:rsidRPr="00771B25">
        <w:rPr>
          <w:rFonts w:cstheme="minorHAnsi"/>
        </w:rPr>
        <w:t xml:space="preserve"> cause </w:t>
      </w:r>
      <w:r w:rsidRPr="00771B25">
        <w:rPr>
          <w:rFonts w:cstheme="minorHAnsi"/>
        </w:rPr>
        <w:t xml:space="preserve">death particularly </w:t>
      </w:r>
      <w:r w:rsidRPr="00771B25">
        <w:rPr>
          <w:rFonts w:cstheme="minorHAnsi"/>
        </w:rPr>
        <w:t>suicide</w:t>
      </w:r>
      <w:r w:rsidRPr="00771B25">
        <w:rPr>
          <w:rFonts w:cstheme="minorHAnsi"/>
        </w:rPr>
        <w:t xml:space="preserve"> especially</w:t>
      </w:r>
      <w:r w:rsidRPr="00771B25">
        <w:rPr>
          <w:rFonts w:cstheme="minorHAnsi"/>
        </w:rPr>
        <w:t xml:space="preserve"> during a recession</w:t>
      </w:r>
      <w:r w:rsidRPr="00771B25">
        <w:rPr>
          <w:rFonts w:cstheme="minorHAnsi"/>
        </w:rPr>
        <w:t>.</w:t>
      </w:r>
      <w:r w:rsidR="00675A89" w:rsidRPr="00771B25">
        <w:rPr>
          <w:rFonts w:cstheme="minorHAnsi"/>
        </w:rPr>
        <w:t xml:space="preserve"> </w:t>
      </w:r>
    </w:p>
    <w:p w14:paraId="38714E4B" w14:textId="151928A4" w:rsidR="00675A89" w:rsidRPr="00771B25" w:rsidRDefault="00843DF0" w:rsidP="00771B25">
      <w:pPr>
        <w:spacing w:line="240" w:lineRule="auto"/>
        <w:rPr>
          <w:rFonts w:cstheme="minorHAnsi"/>
        </w:rPr>
      </w:pPr>
      <w:r w:rsidRPr="00771B25">
        <w:rPr>
          <w:rFonts w:cstheme="minorHAnsi"/>
        </w:rPr>
        <w:t>I</w:t>
      </w:r>
      <w:r w:rsidR="0078279B" w:rsidRPr="00771B25">
        <w:rPr>
          <w:rFonts w:cstheme="minorHAnsi"/>
        </w:rPr>
        <w:t>t has been suggested that in</w:t>
      </w:r>
      <w:r w:rsidRPr="00771B25">
        <w:rPr>
          <w:rFonts w:cstheme="minorHAnsi"/>
        </w:rPr>
        <w:t xml:space="preserve"> order to tackle such major issues regarding unemployment</w:t>
      </w:r>
      <w:r w:rsidR="00675A89" w:rsidRPr="00771B25">
        <w:rPr>
          <w:rFonts w:cstheme="minorHAnsi"/>
        </w:rPr>
        <w:t xml:space="preserve">, the </w:t>
      </w:r>
      <w:r w:rsidR="0078279B" w:rsidRPr="00771B25">
        <w:rPr>
          <w:rFonts w:cstheme="minorHAnsi"/>
        </w:rPr>
        <w:t>concept of introducing policies within</w:t>
      </w:r>
      <w:r w:rsidR="00675A89" w:rsidRPr="00771B25">
        <w:rPr>
          <w:rFonts w:cstheme="minorHAnsi"/>
        </w:rPr>
        <w:t xml:space="preserve"> career guidance</w:t>
      </w:r>
      <w:r w:rsidR="0078279B" w:rsidRPr="00771B25">
        <w:rPr>
          <w:rFonts w:cstheme="minorHAnsi"/>
        </w:rPr>
        <w:t xml:space="preserve"> </w:t>
      </w:r>
      <w:r w:rsidR="00675A89" w:rsidRPr="00771B25">
        <w:rPr>
          <w:rFonts w:cstheme="minorHAnsi"/>
        </w:rPr>
        <w:t xml:space="preserve">should </w:t>
      </w:r>
      <w:r w:rsidR="00E63D75" w:rsidRPr="00771B25">
        <w:rPr>
          <w:rFonts w:cstheme="minorHAnsi"/>
        </w:rPr>
        <w:t xml:space="preserve">help support </w:t>
      </w:r>
      <w:r w:rsidR="00675A89" w:rsidRPr="00771B25">
        <w:rPr>
          <w:rFonts w:cstheme="minorHAnsi"/>
        </w:rPr>
        <w:t>and contribute to public mental health</w:t>
      </w:r>
      <w:r w:rsidR="0078279B" w:rsidRPr="00771B25">
        <w:rPr>
          <w:rFonts w:cstheme="minorHAnsi"/>
        </w:rPr>
        <w:t>.</w:t>
      </w:r>
    </w:p>
    <w:p w14:paraId="0660C70E" w14:textId="1B88ED9E" w:rsidR="0078279B" w:rsidRPr="00771B25" w:rsidRDefault="00675A89" w:rsidP="00771B25">
      <w:pPr>
        <w:spacing w:line="240" w:lineRule="auto"/>
        <w:rPr>
          <w:rFonts w:cstheme="minorHAnsi"/>
        </w:rPr>
      </w:pPr>
      <w:proofErr w:type="spellStart"/>
      <w:r w:rsidRPr="00771B25">
        <w:rPr>
          <w:rFonts w:cstheme="minorHAnsi"/>
        </w:rPr>
        <w:t>Blustein</w:t>
      </w:r>
      <w:proofErr w:type="spellEnd"/>
      <w:r w:rsidRPr="00771B25">
        <w:rPr>
          <w:rFonts w:cstheme="minorHAnsi"/>
        </w:rPr>
        <w:t xml:space="preserve"> (2008)</w:t>
      </w:r>
      <w:r w:rsidRPr="00771B25">
        <w:rPr>
          <w:rFonts w:cstheme="minorHAnsi"/>
        </w:rPr>
        <w:t xml:space="preserve"> proposed that career advisers could possibly reform public policy to include </w:t>
      </w:r>
      <w:r w:rsidRPr="00771B25">
        <w:rPr>
          <w:rFonts w:cstheme="minorHAnsi"/>
        </w:rPr>
        <w:t>developments in occupational health psychology, vocational rehabilitation and positive psychology</w:t>
      </w:r>
      <w:r w:rsidRPr="00771B25">
        <w:rPr>
          <w:rFonts w:cstheme="minorHAnsi"/>
        </w:rPr>
        <w:t xml:space="preserve">. </w:t>
      </w:r>
      <w:r w:rsidRPr="00771B25">
        <w:rPr>
          <w:rFonts w:cstheme="minorHAnsi"/>
        </w:rPr>
        <w:t xml:space="preserve">The </w:t>
      </w:r>
      <w:r w:rsidR="0078279B" w:rsidRPr="00771B25">
        <w:rPr>
          <w:rFonts w:cstheme="minorHAnsi"/>
        </w:rPr>
        <w:t>main aim</w:t>
      </w:r>
      <w:r w:rsidRPr="00771B25">
        <w:rPr>
          <w:rFonts w:cstheme="minorHAnsi"/>
        </w:rPr>
        <w:t xml:space="preserve"> of occupational health psychology </w:t>
      </w:r>
      <w:r w:rsidR="0078279B" w:rsidRPr="00771B25">
        <w:rPr>
          <w:rFonts w:cstheme="minorHAnsi"/>
        </w:rPr>
        <w:t>would be</w:t>
      </w:r>
      <w:r w:rsidRPr="00771B25">
        <w:rPr>
          <w:rFonts w:cstheme="minorHAnsi"/>
        </w:rPr>
        <w:t xml:space="preserve"> to promote </w:t>
      </w:r>
      <w:r w:rsidR="0078279B" w:rsidRPr="00771B25">
        <w:rPr>
          <w:rFonts w:cstheme="minorHAnsi"/>
        </w:rPr>
        <w:t xml:space="preserve">and maintain </w:t>
      </w:r>
      <w:r w:rsidRPr="00771B25">
        <w:rPr>
          <w:rFonts w:cstheme="minorHAnsi"/>
        </w:rPr>
        <w:t>the health of employees</w:t>
      </w:r>
      <w:r w:rsidR="0078279B" w:rsidRPr="00771B25">
        <w:rPr>
          <w:rFonts w:cstheme="minorHAnsi"/>
        </w:rPr>
        <w:t xml:space="preserve"> as working </w:t>
      </w:r>
      <w:r w:rsidR="0078279B" w:rsidRPr="00771B25">
        <w:rPr>
          <w:rFonts w:cstheme="minorHAnsi"/>
        </w:rPr>
        <w:t>provide</w:t>
      </w:r>
      <w:r w:rsidR="0078279B" w:rsidRPr="00771B25">
        <w:rPr>
          <w:rFonts w:cstheme="minorHAnsi"/>
        </w:rPr>
        <w:t>d</w:t>
      </w:r>
      <w:r w:rsidR="0078279B" w:rsidRPr="00771B25">
        <w:rPr>
          <w:rFonts w:cstheme="minorHAnsi"/>
        </w:rPr>
        <w:t xml:space="preserve"> adults with long-term </w:t>
      </w:r>
      <w:r w:rsidR="0078279B" w:rsidRPr="00771B25">
        <w:rPr>
          <w:rFonts w:cstheme="minorHAnsi"/>
        </w:rPr>
        <w:t xml:space="preserve">positive </w:t>
      </w:r>
      <w:r w:rsidR="0078279B" w:rsidRPr="00771B25">
        <w:rPr>
          <w:rFonts w:cstheme="minorHAnsi"/>
        </w:rPr>
        <w:t>mental health</w:t>
      </w:r>
      <w:r w:rsidR="0078279B" w:rsidRPr="00771B25">
        <w:rPr>
          <w:rFonts w:cstheme="minorHAnsi"/>
        </w:rPr>
        <w:t xml:space="preserve">. </w:t>
      </w:r>
      <w:proofErr w:type="spellStart"/>
      <w:r w:rsidR="0078279B" w:rsidRPr="00771B25">
        <w:rPr>
          <w:rFonts w:cstheme="minorHAnsi"/>
        </w:rPr>
        <w:t>Blustein</w:t>
      </w:r>
      <w:proofErr w:type="spellEnd"/>
      <w:r w:rsidR="0078279B" w:rsidRPr="00771B25">
        <w:rPr>
          <w:rFonts w:cstheme="minorHAnsi"/>
        </w:rPr>
        <w:t xml:space="preserve"> (2008) also argued that p</w:t>
      </w:r>
      <w:r w:rsidR="0078279B" w:rsidRPr="00771B25">
        <w:rPr>
          <w:rFonts w:cstheme="minorHAnsi"/>
        </w:rPr>
        <w:t>sychologists c</w:t>
      </w:r>
      <w:r w:rsidR="0078279B" w:rsidRPr="00771B25">
        <w:rPr>
          <w:rFonts w:cstheme="minorHAnsi"/>
        </w:rPr>
        <w:t>ould</w:t>
      </w:r>
      <w:r w:rsidR="0078279B" w:rsidRPr="00771B25">
        <w:rPr>
          <w:rFonts w:cstheme="minorHAnsi"/>
        </w:rPr>
        <w:t xml:space="preserve"> inform public policy by </w:t>
      </w:r>
      <w:r w:rsidR="0078279B" w:rsidRPr="00771B25">
        <w:rPr>
          <w:rFonts w:cstheme="minorHAnsi"/>
        </w:rPr>
        <w:t xml:space="preserve">encouraging equality </w:t>
      </w:r>
      <w:r w:rsidR="0078279B" w:rsidRPr="00771B25">
        <w:rPr>
          <w:rFonts w:cstheme="minorHAnsi"/>
        </w:rPr>
        <w:t>and diversity training in the workplace</w:t>
      </w:r>
      <w:r w:rsidR="0078279B" w:rsidRPr="00771B25">
        <w:rPr>
          <w:rFonts w:cstheme="minorHAnsi"/>
        </w:rPr>
        <w:t>.</w:t>
      </w:r>
    </w:p>
    <w:p w14:paraId="6F108E2D" w14:textId="5FBE62F3" w:rsidR="00E63D75" w:rsidRDefault="00E63D75" w:rsidP="00771B25">
      <w:pPr>
        <w:spacing w:line="240" w:lineRule="auto"/>
        <w:rPr>
          <w:rFonts w:cstheme="minorHAnsi"/>
        </w:rPr>
      </w:pPr>
      <w:proofErr w:type="spellStart"/>
      <w:r w:rsidRPr="00771B25">
        <w:rPr>
          <w:rFonts w:cstheme="minorHAnsi"/>
        </w:rPr>
        <w:t>Bimrose</w:t>
      </w:r>
      <w:proofErr w:type="spellEnd"/>
      <w:r w:rsidRPr="00771B25">
        <w:rPr>
          <w:rFonts w:cstheme="minorHAnsi"/>
        </w:rPr>
        <w:t xml:space="preserve"> (2009) argued that although it was acceptable for career advisers to guide and contribute to a well-functioning and well organised economy, they could also ensure that they are making an effort to contribute to the health and well-being of the country.</w:t>
      </w:r>
    </w:p>
    <w:p w14:paraId="2625E816" w14:textId="77777777" w:rsidR="002B5B14" w:rsidRDefault="002B5B14" w:rsidP="002B5B14">
      <w:pPr>
        <w:spacing w:line="240" w:lineRule="auto"/>
        <w:jc w:val="both"/>
        <w:rPr>
          <w:rFonts w:cstheme="minorHAnsi"/>
        </w:rPr>
      </w:pPr>
      <w:bookmarkStart w:id="0" w:name="_Hlk63587808"/>
      <w:r w:rsidRPr="00771B25">
        <w:rPr>
          <w:rFonts w:cstheme="minorHAnsi"/>
        </w:rPr>
        <w:t xml:space="preserve">Gillie and Gillie </w:t>
      </w:r>
      <w:proofErr w:type="spellStart"/>
      <w:r w:rsidRPr="00771B25">
        <w:rPr>
          <w:rFonts w:cstheme="minorHAnsi"/>
        </w:rPr>
        <w:t>Isenhour</w:t>
      </w:r>
      <w:proofErr w:type="spellEnd"/>
      <w:r w:rsidRPr="00771B25">
        <w:rPr>
          <w:rFonts w:cstheme="minorHAnsi"/>
        </w:rPr>
        <w:t xml:space="preserve"> (2005)</w:t>
      </w:r>
      <w:r>
        <w:rPr>
          <w:rFonts w:cstheme="minorHAnsi"/>
        </w:rPr>
        <w:t xml:space="preserve"> put forward the idea that</w:t>
      </w:r>
      <w:r w:rsidRPr="00771B25">
        <w:rPr>
          <w:rFonts w:cstheme="minorHAnsi"/>
        </w:rPr>
        <w:t xml:space="preserve"> health gains from guidance interventions may result in indirect economic gains</w:t>
      </w:r>
      <w:r>
        <w:rPr>
          <w:rFonts w:cstheme="minorHAnsi"/>
        </w:rPr>
        <w:t>.</w:t>
      </w:r>
      <w:r w:rsidRPr="00771B25">
        <w:rPr>
          <w:rFonts w:cstheme="minorHAnsi"/>
        </w:rPr>
        <w:t xml:space="preserve"> </w:t>
      </w:r>
      <w:bookmarkEnd w:id="0"/>
    </w:p>
    <w:p w14:paraId="0D3323D3" w14:textId="64265FC5" w:rsidR="00F12707" w:rsidRPr="00771B25" w:rsidRDefault="00F12707" w:rsidP="00771B25">
      <w:pPr>
        <w:spacing w:line="240" w:lineRule="auto"/>
        <w:rPr>
          <w:rFonts w:cstheme="minorHAnsi"/>
        </w:rPr>
      </w:pPr>
      <w:r w:rsidRPr="00771B25">
        <w:rPr>
          <w:rFonts w:cstheme="minorHAnsi"/>
        </w:rPr>
        <w:t>Robertson (2013)</w:t>
      </w:r>
      <w:r w:rsidRPr="00771B25">
        <w:rPr>
          <w:rFonts w:cstheme="minorHAnsi"/>
        </w:rPr>
        <w:t xml:space="preserve"> suggested that </w:t>
      </w:r>
      <w:r w:rsidR="00125B8B" w:rsidRPr="00771B25">
        <w:rPr>
          <w:rFonts w:cstheme="minorHAnsi"/>
        </w:rPr>
        <w:t>as well as providing vocational support</w:t>
      </w:r>
      <w:r w:rsidR="00125B8B" w:rsidRPr="00771B25">
        <w:rPr>
          <w:rFonts w:cstheme="minorHAnsi"/>
        </w:rPr>
        <w:t>, c</w:t>
      </w:r>
      <w:r w:rsidRPr="00771B25">
        <w:rPr>
          <w:rFonts w:cstheme="minorHAnsi"/>
        </w:rPr>
        <w:t xml:space="preserve">areer guidance may directly benefit </w:t>
      </w:r>
      <w:r w:rsidR="00125B8B" w:rsidRPr="00771B25">
        <w:rPr>
          <w:rFonts w:cstheme="minorHAnsi"/>
        </w:rPr>
        <w:t xml:space="preserve">mental health and </w:t>
      </w:r>
      <w:r w:rsidRPr="00771B25">
        <w:rPr>
          <w:rFonts w:cstheme="minorHAnsi"/>
        </w:rPr>
        <w:t>well-being through providing emotional support and building confidence and self-esteem</w:t>
      </w:r>
      <w:r w:rsidR="00125B8B" w:rsidRPr="00771B25">
        <w:rPr>
          <w:rFonts w:cstheme="minorHAnsi"/>
        </w:rPr>
        <w:t>. If career intervention placed a greater emphasis on mental health of an individual then it wouldn’t necessarily lead down the road of depression.</w:t>
      </w:r>
    </w:p>
    <w:p w14:paraId="33AA09E6" w14:textId="58042F95" w:rsidR="002B5B14" w:rsidRPr="00771B25" w:rsidRDefault="002B5B14" w:rsidP="002B5B14">
      <w:pPr>
        <w:tabs>
          <w:tab w:val="left" w:pos="3690"/>
        </w:tabs>
        <w:spacing w:line="240" w:lineRule="auto"/>
        <w:jc w:val="both"/>
        <w:rPr>
          <w:rFonts w:cstheme="minorHAnsi"/>
        </w:rPr>
      </w:pPr>
      <w:r>
        <w:rPr>
          <w:rFonts w:cstheme="minorHAnsi"/>
        </w:rPr>
        <w:t>In conclusion, we can say that career failures place a great importance on an individuals’ mental health.  More could be done on promoting good mental health and this could be enforced through career guidance interventions.</w:t>
      </w:r>
    </w:p>
    <w:p w14:paraId="5B932F77" w14:textId="77777777" w:rsidR="00125B8B" w:rsidRDefault="00125B8B" w:rsidP="00125B8B">
      <w:pPr>
        <w:jc w:val="both"/>
        <w:rPr>
          <w:rFonts w:ascii="Arial" w:hAnsi="Arial" w:cs="Arial"/>
          <w:i/>
          <w:iCs/>
          <w:sz w:val="24"/>
          <w:szCs w:val="24"/>
          <w:highlight w:val="green"/>
        </w:rPr>
      </w:pPr>
    </w:p>
    <w:p w14:paraId="7D638CB8" w14:textId="49C1214D" w:rsidR="0078279B" w:rsidRDefault="0078279B" w:rsidP="0078279B"/>
    <w:p w14:paraId="164F7BB7" w14:textId="282C07A5" w:rsidR="00675A89" w:rsidRDefault="00675A89" w:rsidP="00675A89"/>
    <w:p w14:paraId="49F4B96E" w14:textId="0249CD63" w:rsidR="00675A89" w:rsidRPr="00675A89" w:rsidRDefault="00675A89" w:rsidP="00675A89">
      <w:pPr>
        <w:rPr>
          <w:rFonts w:cstheme="minorHAnsi"/>
        </w:rPr>
      </w:pPr>
    </w:p>
    <w:p w14:paraId="7CDAFB21" w14:textId="6276FF96" w:rsidR="00843DF0" w:rsidRDefault="00843DF0" w:rsidP="00C43E9D">
      <w:pPr>
        <w:rPr>
          <w:rFonts w:cstheme="minorHAnsi"/>
          <w:sz w:val="24"/>
          <w:szCs w:val="24"/>
        </w:rPr>
      </w:pPr>
    </w:p>
    <w:p w14:paraId="0FD4E861" w14:textId="7E4226E1" w:rsidR="00843DF0" w:rsidRPr="004274BD" w:rsidRDefault="004274BD" w:rsidP="00C43E9D">
      <w:pPr>
        <w:rPr>
          <w:rFonts w:cstheme="minorHAnsi"/>
          <w:color w:val="222222"/>
          <w:u w:val="single"/>
          <w:shd w:val="clear" w:color="auto" w:fill="FFFFFF"/>
        </w:rPr>
      </w:pPr>
      <w:r w:rsidRPr="004274BD">
        <w:rPr>
          <w:rFonts w:cstheme="minorHAnsi"/>
          <w:color w:val="222222"/>
          <w:u w:val="single"/>
          <w:shd w:val="clear" w:color="auto" w:fill="FFFFFF"/>
        </w:rPr>
        <w:t>References</w:t>
      </w:r>
    </w:p>
    <w:p w14:paraId="2978847D" w14:textId="77777777" w:rsidR="004274BD" w:rsidRPr="004274BD" w:rsidRDefault="004274BD" w:rsidP="004274BD">
      <w:pPr>
        <w:jc w:val="both"/>
        <w:rPr>
          <w:rFonts w:cstheme="minorHAnsi"/>
          <w:i/>
          <w:iCs/>
        </w:rPr>
      </w:pPr>
      <w:proofErr w:type="spellStart"/>
      <w:r w:rsidRPr="004274BD">
        <w:rPr>
          <w:rFonts w:cstheme="minorHAnsi"/>
          <w:i/>
          <w:iCs/>
          <w:color w:val="222222"/>
          <w:shd w:val="clear" w:color="auto" w:fill="FFFFFF"/>
        </w:rPr>
        <w:t>Bimrose</w:t>
      </w:r>
      <w:proofErr w:type="spellEnd"/>
      <w:r w:rsidRPr="004274BD">
        <w:rPr>
          <w:rFonts w:cstheme="minorHAnsi"/>
          <w:i/>
          <w:iCs/>
          <w:color w:val="222222"/>
          <w:shd w:val="clear" w:color="auto" w:fill="FFFFFF"/>
        </w:rPr>
        <w:t xml:space="preserve">, J., Barnes, S.A. and Hughes, D., 2008. Adult career progression and advancement: A </w:t>
      </w:r>
      <w:proofErr w:type="gramStart"/>
      <w:r w:rsidRPr="004274BD">
        <w:rPr>
          <w:rFonts w:cstheme="minorHAnsi"/>
          <w:i/>
          <w:iCs/>
          <w:color w:val="222222"/>
          <w:shd w:val="clear" w:color="auto" w:fill="FFFFFF"/>
        </w:rPr>
        <w:t>five year</w:t>
      </w:r>
      <w:proofErr w:type="gramEnd"/>
      <w:r w:rsidRPr="004274BD">
        <w:rPr>
          <w:rFonts w:cstheme="minorHAnsi"/>
          <w:i/>
          <w:iCs/>
          <w:color w:val="222222"/>
          <w:shd w:val="clear" w:color="auto" w:fill="FFFFFF"/>
        </w:rPr>
        <w:t xml:space="preserve"> study of the effectiveness of guidance. Coventry: Warwick Institute for Employment Research and the Department for Innovation, Universities and </w:t>
      </w:r>
      <w:proofErr w:type="spellStart"/>
      <w:r w:rsidRPr="004274BD">
        <w:rPr>
          <w:rFonts w:cstheme="minorHAnsi"/>
          <w:i/>
          <w:iCs/>
          <w:color w:val="222222"/>
          <w:shd w:val="clear" w:color="auto" w:fill="FFFFFF"/>
        </w:rPr>
        <w:t>Skills.Available</w:t>
      </w:r>
      <w:proofErr w:type="spellEnd"/>
      <w:r w:rsidRPr="004274BD">
        <w:rPr>
          <w:rFonts w:cstheme="minorHAnsi"/>
          <w:i/>
          <w:iCs/>
          <w:color w:val="222222"/>
          <w:shd w:val="clear" w:color="auto" w:fill="FFFFFF"/>
        </w:rPr>
        <w:t xml:space="preserve"> at:</w:t>
      </w:r>
      <w:r w:rsidRPr="004274BD">
        <w:rPr>
          <w:rFonts w:cstheme="minorHAnsi"/>
          <w:i/>
          <w:iCs/>
        </w:rPr>
        <w:t xml:space="preserve"> </w:t>
      </w:r>
      <w:hyperlink r:id="rId7" w:history="1">
        <w:r w:rsidRPr="004274BD">
          <w:rPr>
            <w:rStyle w:val="Hyperlink"/>
            <w:rFonts w:cstheme="minorHAnsi"/>
            <w:i/>
            <w:iCs/>
          </w:rPr>
          <w:t>Possible report structure (FU1 04-05) (22 06 05) (warwick.ac.uk)</w:t>
        </w:r>
      </w:hyperlink>
      <w:r w:rsidRPr="004274BD">
        <w:rPr>
          <w:rFonts w:cstheme="minorHAnsi"/>
          <w:i/>
          <w:iCs/>
        </w:rPr>
        <w:t xml:space="preserve"> accessed 6/2/2021</w:t>
      </w:r>
    </w:p>
    <w:p w14:paraId="25051720" w14:textId="77777777" w:rsidR="004274BD" w:rsidRPr="004274BD" w:rsidRDefault="004274BD" w:rsidP="004274BD">
      <w:pPr>
        <w:jc w:val="both"/>
        <w:rPr>
          <w:rFonts w:cstheme="minorHAnsi"/>
          <w:i/>
          <w:iCs/>
        </w:rPr>
      </w:pPr>
      <w:proofErr w:type="spellStart"/>
      <w:r w:rsidRPr="004274BD">
        <w:rPr>
          <w:rFonts w:cstheme="minorHAnsi"/>
          <w:i/>
          <w:iCs/>
        </w:rPr>
        <w:t>Blustein</w:t>
      </w:r>
      <w:proofErr w:type="spellEnd"/>
      <w:r w:rsidRPr="004274BD">
        <w:rPr>
          <w:rFonts w:cstheme="minorHAnsi"/>
          <w:i/>
          <w:iCs/>
        </w:rPr>
        <w:t>, David L, 2008. The Role of Work in Psychological Health and Well-Being. The American psychologist, 63(4), pp.228–240.</w:t>
      </w:r>
    </w:p>
    <w:p w14:paraId="419FD497" w14:textId="4B72D619" w:rsidR="00C43E9D" w:rsidRPr="004274BD" w:rsidRDefault="00594A05" w:rsidP="004274BD">
      <w:pPr>
        <w:rPr>
          <w:rFonts w:cstheme="minorHAnsi"/>
        </w:rPr>
      </w:pPr>
      <w:r w:rsidRPr="004274BD">
        <w:rPr>
          <w:rFonts w:cstheme="minorHAnsi"/>
          <w:color w:val="222222"/>
          <w:shd w:val="clear" w:color="auto" w:fill="FFFFFF"/>
        </w:rPr>
        <w:t xml:space="preserve">McKee-Ryan, F., Song, Z., </w:t>
      </w:r>
      <w:proofErr w:type="spellStart"/>
      <w:r w:rsidRPr="004274BD">
        <w:rPr>
          <w:rFonts w:cstheme="minorHAnsi"/>
          <w:color w:val="222222"/>
          <w:shd w:val="clear" w:color="auto" w:fill="FFFFFF"/>
        </w:rPr>
        <w:t>Wanberg</w:t>
      </w:r>
      <w:proofErr w:type="spellEnd"/>
      <w:r w:rsidRPr="004274BD">
        <w:rPr>
          <w:rFonts w:cstheme="minorHAnsi"/>
          <w:color w:val="222222"/>
          <w:shd w:val="clear" w:color="auto" w:fill="FFFFFF"/>
        </w:rPr>
        <w:t xml:space="preserve">, C.R. and Kinicki, A.J., </w:t>
      </w:r>
      <w:r w:rsidR="004274BD" w:rsidRPr="004274BD">
        <w:rPr>
          <w:rFonts w:cstheme="minorHAnsi"/>
          <w:color w:val="222222"/>
          <w:shd w:val="clear" w:color="auto" w:fill="FFFFFF"/>
        </w:rPr>
        <w:t>(</w:t>
      </w:r>
      <w:r w:rsidRPr="004274BD">
        <w:rPr>
          <w:rFonts w:cstheme="minorHAnsi"/>
          <w:color w:val="222222"/>
          <w:shd w:val="clear" w:color="auto" w:fill="FFFFFF"/>
        </w:rPr>
        <w:t>2005</w:t>
      </w:r>
      <w:r w:rsidR="004274BD" w:rsidRPr="004274BD">
        <w:rPr>
          <w:rFonts w:cstheme="minorHAnsi"/>
          <w:color w:val="222222"/>
          <w:shd w:val="clear" w:color="auto" w:fill="FFFFFF"/>
        </w:rPr>
        <w:t>)</w:t>
      </w:r>
      <w:r w:rsidRPr="004274BD">
        <w:rPr>
          <w:rFonts w:cstheme="minorHAnsi"/>
          <w:color w:val="222222"/>
          <w:shd w:val="clear" w:color="auto" w:fill="FFFFFF"/>
        </w:rPr>
        <w:t>. Psychological and physical well-being during unemployment: a meta-analytic study. </w:t>
      </w:r>
      <w:r w:rsidRPr="004274BD">
        <w:rPr>
          <w:rFonts w:cstheme="minorHAnsi"/>
          <w:i/>
          <w:iCs/>
          <w:color w:val="222222"/>
          <w:shd w:val="clear" w:color="auto" w:fill="FFFFFF"/>
        </w:rPr>
        <w:t>Journal of applied psychology</w:t>
      </w:r>
      <w:r w:rsidRPr="004274BD">
        <w:rPr>
          <w:rFonts w:cstheme="minorHAnsi"/>
          <w:color w:val="222222"/>
          <w:shd w:val="clear" w:color="auto" w:fill="FFFFFF"/>
        </w:rPr>
        <w:t>, </w:t>
      </w:r>
      <w:r w:rsidRPr="004274BD">
        <w:rPr>
          <w:rFonts w:cstheme="minorHAnsi"/>
          <w:i/>
          <w:iCs/>
          <w:color w:val="222222"/>
          <w:shd w:val="clear" w:color="auto" w:fill="FFFFFF"/>
        </w:rPr>
        <w:t>90</w:t>
      </w:r>
      <w:r w:rsidRPr="004274BD">
        <w:rPr>
          <w:rFonts w:cstheme="minorHAnsi"/>
          <w:color w:val="222222"/>
          <w:shd w:val="clear" w:color="auto" w:fill="FFFFFF"/>
        </w:rPr>
        <w:t>(1), p.53.</w:t>
      </w:r>
      <w:r w:rsidR="002B5B14" w:rsidRPr="004274BD">
        <w:rPr>
          <w:rFonts w:cstheme="minorHAnsi"/>
        </w:rPr>
        <w:t xml:space="preserve"> </w:t>
      </w:r>
      <w:r w:rsidR="002B5B14" w:rsidRPr="004274BD">
        <w:rPr>
          <w:rFonts w:cstheme="minorHAnsi"/>
        </w:rPr>
        <w:t xml:space="preserve">Google </w:t>
      </w:r>
      <w:proofErr w:type="spellStart"/>
      <w:r w:rsidR="002B5B14" w:rsidRPr="004274BD">
        <w:rPr>
          <w:rFonts w:cstheme="minorHAnsi"/>
        </w:rPr>
        <w:t>Scholars</w:t>
      </w:r>
      <w:r w:rsidR="002B5B14" w:rsidRPr="004274BD">
        <w:rPr>
          <w:rFonts w:cstheme="minorHAnsi"/>
        </w:rPr>
        <w:t>.</w:t>
      </w:r>
      <w:r w:rsidRPr="004274BD">
        <w:rPr>
          <w:rFonts w:cstheme="minorHAnsi"/>
        </w:rPr>
        <w:t>Available</w:t>
      </w:r>
      <w:proofErr w:type="spellEnd"/>
      <w:r w:rsidRPr="004274BD">
        <w:rPr>
          <w:rFonts w:cstheme="minorHAnsi"/>
        </w:rPr>
        <w:t xml:space="preserve"> at: </w:t>
      </w:r>
      <w:hyperlink r:id="rId8" w:history="1">
        <w:r w:rsidRPr="004274BD">
          <w:rPr>
            <w:rStyle w:val="Hyperlink"/>
            <w:rFonts w:cstheme="minorHAnsi"/>
          </w:rPr>
          <w:t>02bfe50db7b2c2d7b0000000.pdf (researchgate.net)</w:t>
        </w:r>
      </w:hyperlink>
      <w:r w:rsidRPr="004274BD">
        <w:rPr>
          <w:rFonts w:cstheme="minorHAnsi"/>
        </w:rPr>
        <w:t xml:space="preserve"> </w:t>
      </w:r>
      <w:r w:rsidR="002B5B14" w:rsidRPr="004274BD">
        <w:rPr>
          <w:rFonts w:cstheme="minorHAnsi"/>
        </w:rPr>
        <w:t>[</w:t>
      </w:r>
      <w:r w:rsidRPr="004274BD">
        <w:rPr>
          <w:rFonts w:cstheme="minorHAnsi"/>
        </w:rPr>
        <w:t>Accessed 9/2/2021</w:t>
      </w:r>
      <w:r w:rsidR="002B5B14" w:rsidRPr="004274BD">
        <w:rPr>
          <w:rFonts w:cstheme="minorHAnsi"/>
        </w:rPr>
        <w:t>]</w:t>
      </w:r>
    </w:p>
    <w:p w14:paraId="4D33F4D1" w14:textId="77777777" w:rsidR="004274BD" w:rsidRPr="004274BD" w:rsidRDefault="004274BD" w:rsidP="004274BD">
      <w:pPr>
        <w:jc w:val="both"/>
        <w:rPr>
          <w:rFonts w:cstheme="minorHAnsi"/>
          <w:i/>
          <w:iCs/>
        </w:rPr>
      </w:pPr>
      <w:r w:rsidRPr="004274BD">
        <w:rPr>
          <w:rFonts w:cstheme="minorHAnsi"/>
          <w:i/>
          <w:iCs/>
        </w:rPr>
        <w:t>Robertson P.J. (2013). Career guidance and public mental health.  International Journal for Educational and Vocational Guidance, 13, 2, pp. 151-164. DOI: 10.1007/s10775-013-9246-y</w:t>
      </w:r>
    </w:p>
    <w:p w14:paraId="05BE636E" w14:textId="77777777" w:rsidR="004274BD" w:rsidRPr="004274BD" w:rsidRDefault="004274BD" w:rsidP="004274BD">
      <w:pPr>
        <w:rPr>
          <w:rFonts w:cstheme="minorHAnsi"/>
          <w:u w:val="single"/>
        </w:rPr>
      </w:pPr>
      <w:r w:rsidRPr="004274BD">
        <w:rPr>
          <w:rFonts w:cstheme="minorHAnsi"/>
          <w:color w:val="222222"/>
          <w:shd w:val="clear" w:color="auto" w:fill="FFFFFF"/>
        </w:rPr>
        <w:t>Watts, A.G. and Sultana, R.G., (2004). Career guidance policies in 37 countries: Contrasts and common themes. </w:t>
      </w:r>
      <w:r w:rsidRPr="004274BD">
        <w:rPr>
          <w:rFonts w:cstheme="minorHAnsi"/>
          <w:i/>
          <w:iCs/>
          <w:color w:val="222222"/>
          <w:shd w:val="clear" w:color="auto" w:fill="FFFFFF"/>
        </w:rPr>
        <w:t>International Journal for Educational and Vocational Guidance</w:t>
      </w:r>
      <w:r w:rsidRPr="004274BD">
        <w:rPr>
          <w:rFonts w:cstheme="minorHAnsi"/>
          <w:color w:val="222222"/>
          <w:shd w:val="clear" w:color="auto" w:fill="FFFFFF"/>
        </w:rPr>
        <w:t>, </w:t>
      </w:r>
      <w:r w:rsidRPr="004274BD">
        <w:rPr>
          <w:rFonts w:cstheme="minorHAnsi"/>
          <w:i/>
          <w:iCs/>
          <w:color w:val="222222"/>
          <w:shd w:val="clear" w:color="auto" w:fill="FFFFFF"/>
        </w:rPr>
        <w:t>4</w:t>
      </w:r>
      <w:r w:rsidRPr="004274BD">
        <w:rPr>
          <w:rFonts w:cstheme="minorHAnsi"/>
          <w:color w:val="222222"/>
          <w:shd w:val="clear" w:color="auto" w:fill="FFFFFF"/>
        </w:rPr>
        <w:t>(2), pp.105-122.</w:t>
      </w:r>
      <w:r w:rsidRPr="004274BD">
        <w:rPr>
          <w:rFonts w:cstheme="minorHAnsi"/>
        </w:rPr>
        <w:t xml:space="preserve"> Google Scholars Available at: </w:t>
      </w:r>
      <w:hyperlink r:id="rId9" w:history="1">
        <w:r w:rsidRPr="004274BD">
          <w:rPr>
            <w:rStyle w:val="Hyperlink"/>
            <w:rFonts w:cstheme="minorHAnsi"/>
          </w:rPr>
          <w:t>download (psu.edu)</w:t>
        </w:r>
      </w:hyperlink>
      <w:r w:rsidRPr="004274BD">
        <w:rPr>
          <w:rFonts w:cstheme="minorHAnsi"/>
        </w:rPr>
        <w:t xml:space="preserve"> accessed [9/2/2021]</w:t>
      </w:r>
    </w:p>
    <w:p w14:paraId="71B4F572" w14:textId="77777777" w:rsidR="008705A5" w:rsidRPr="008705A5" w:rsidRDefault="008705A5" w:rsidP="008705A5">
      <w:pPr>
        <w:rPr>
          <w:u w:val="single"/>
        </w:rPr>
      </w:pPr>
    </w:p>
    <w:sectPr w:rsidR="008705A5" w:rsidRPr="008705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70DEB3" w14:textId="77777777" w:rsidR="008705A5" w:rsidRDefault="008705A5" w:rsidP="008705A5">
      <w:pPr>
        <w:spacing w:after="0" w:line="240" w:lineRule="auto"/>
      </w:pPr>
      <w:r>
        <w:separator/>
      </w:r>
    </w:p>
  </w:endnote>
  <w:endnote w:type="continuationSeparator" w:id="0">
    <w:p w14:paraId="05A992E6" w14:textId="77777777" w:rsidR="008705A5" w:rsidRDefault="008705A5" w:rsidP="008705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802178" w14:textId="77777777" w:rsidR="008705A5" w:rsidRDefault="008705A5" w:rsidP="008705A5">
      <w:pPr>
        <w:spacing w:after="0" w:line="240" w:lineRule="auto"/>
      </w:pPr>
      <w:r>
        <w:separator/>
      </w:r>
    </w:p>
  </w:footnote>
  <w:footnote w:type="continuationSeparator" w:id="0">
    <w:p w14:paraId="0B4B91DF" w14:textId="77777777" w:rsidR="008705A5" w:rsidRDefault="008705A5" w:rsidP="008705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CD0BB0"/>
    <w:multiLevelType w:val="hybridMultilevel"/>
    <w:tmpl w:val="20801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FC18EE"/>
    <w:multiLevelType w:val="hybridMultilevel"/>
    <w:tmpl w:val="A99EB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6A03EA"/>
    <w:multiLevelType w:val="hybridMultilevel"/>
    <w:tmpl w:val="5FD261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FD2E6A"/>
    <w:multiLevelType w:val="hybridMultilevel"/>
    <w:tmpl w:val="BED20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0F6F1D"/>
    <w:multiLevelType w:val="hybridMultilevel"/>
    <w:tmpl w:val="D43ED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6DA14D2"/>
    <w:multiLevelType w:val="hybridMultilevel"/>
    <w:tmpl w:val="02445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A522D9"/>
    <w:multiLevelType w:val="hybridMultilevel"/>
    <w:tmpl w:val="4F945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1"/>
  </w:num>
  <w:num w:numId="5">
    <w:abstractNumId w:val="6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05A5"/>
    <w:rsid w:val="00125B8B"/>
    <w:rsid w:val="001D6353"/>
    <w:rsid w:val="00214498"/>
    <w:rsid w:val="002B5B14"/>
    <w:rsid w:val="004274BD"/>
    <w:rsid w:val="004969BB"/>
    <w:rsid w:val="00594A05"/>
    <w:rsid w:val="00675A89"/>
    <w:rsid w:val="00771B25"/>
    <w:rsid w:val="0078279B"/>
    <w:rsid w:val="00843DF0"/>
    <w:rsid w:val="008705A5"/>
    <w:rsid w:val="00B77EA6"/>
    <w:rsid w:val="00C43E9D"/>
    <w:rsid w:val="00E63D75"/>
    <w:rsid w:val="00F12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8D278"/>
  <w15:chartTrackingRefBased/>
  <w15:docId w15:val="{DAF58895-1732-4C50-8FEB-E41407EAF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05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5A5"/>
  </w:style>
  <w:style w:type="paragraph" w:styleId="Footer">
    <w:name w:val="footer"/>
    <w:basedOn w:val="Normal"/>
    <w:link w:val="FooterChar"/>
    <w:uiPriority w:val="99"/>
    <w:unhideWhenUsed/>
    <w:rsid w:val="008705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5A5"/>
  </w:style>
  <w:style w:type="paragraph" w:styleId="NoSpacing">
    <w:name w:val="No Spacing"/>
    <w:uiPriority w:val="1"/>
    <w:qFormat/>
    <w:rsid w:val="001D6353"/>
    <w:pPr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C43E9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75A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Connie_Wanberg/publication/8089237_Psychological_and_Physical_Well-Being_During_Unemployment_A_Meta-Analytic_Study/links/02bfe50db7b2c2d7b0000000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arwick.ac.uk/fac/soc/ier/publications/2008/eg_report_4_years_on_final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citeseerx.ist.psu.edu/viewdoc/download?doi=10.1.1.476.7384&amp;rep=rep1&amp;type=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2</Pages>
  <Words>670</Words>
  <Characters>3819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farida parvin</dc:creator>
  <cp:keywords/>
  <dc:description/>
  <cp:lastModifiedBy>farida parvin</cp:lastModifiedBy>
  <cp:revision>1</cp:revision>
  <dcterms:created xsi:type="dcterms:W3CDTF">2021-02-09T14:10:00Z</dcterms:created>
  <dcterms:modified xsi:type="dcterms:W3CDTF">2021-02-09T16:56:00Z</dcterms:modified>
</cp:coreProperties>
</file>