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kern w:val="2"/>
          <w:lang w:val="en-GB"/>
          <w14:ligatures w14:val="standardContextual"/>
        </w:rPr>
        <w:id w:val="1127126479"/>
        <w:docPartObj>
          <w:docPartGallery w:val="Cover Pages"/>
          <w:docPartUnique/>
        </w:docPartObj>
      </w:sdtPr>
      <w:sdtEndPr>
        <w:rPr>
          <w:rFonts w:ascii="Times New Roman" w:eastAsia="Times New Roman" w:hAnsi="Times New Roman" w:cs="Times New Roman"/>
          <w:color w:val="auto"/>
          <w:sz w:val="24"/>
          <w:szCs w:val="24"/>
          <w:lang w:eastAsia="en-GB"/>
        </w:rPr>
      </w:sdtEndPr>
      <w:sdtContent>
        <w:p w14:paraId="1E4D120B" w14:textId="49FD9DB1" w:rsidR="00B446BD" w:rsidRDefault="00B446BD">
          <w:pPr>
            <w:pStyle w:val="NoSpacing"/>
            <w:spacing w:before="1540" w:after="240"/>
            <w:jc w:val="center"/>
            <w:rPr>
              <w:color w:val="5B9BD5" w:themeColor="accent1"/>
            </w:rPr>
          </w:pPr>
          <w:r>
            <w:rPr>
              <w:noProof/>
              <w:color w:val="5B9BD5" w:themeColor="accent1"/>
            </w:rPr>
            <w:drawing>
              <wp:inline distT="0" distB="0" distL="0" distR="0" wp14:anchorId="466F5155" wp14:editId="379004FE">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7C01DCD21A66488CB837DC80ECB66D0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DB9E80C" w14:textId="6F24FB69" w:rsidR="00B446BD" w:rsidRDefault="00B0442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RESEARCH </w:t>
              </w:r>
              <w:r w:rsidR="008E4867">
                <w:rPr>
                  <w:rFonts w:asciiTheme="majorHAnsi" w:eastAsiaTheme="majorEastAsia" w:hAnsiTheme="majorHAnsi" w:cstheme="majorBidi"/>
                  <w:caps/>
                  <w:color w:val="5B9BD5" w:themeColor="accent1"/>
                  <w:sz w:val="72"/>
                  <w:szCs w:val="72"/>
                </w:rPr>
                <w:t xml:space="preserve">METHOD </w:t>
              </w:r>
              <w:r w:rsidR="00C735C5">
                <w:rPr>
                  <w:rFonts w:asciiTheme="majorHAnsi" w:eastAsiaTheme="majorEastAsia" w:hAnsiTheme="majorHAnsi" w:cstheme="majorBidi"/>
                  <w:caps/>
                  <w:color w:val="5B9BD5" w:themeColor="accent1"/>
                  <w:sz w:val="72"/>
                  <w:szCs w:val="72"/>
                </w:rPr>
                <w:t>OF BUSINESS</w:t>
              </w:r>
            </w:p>
          </w:sdtContent>
        </w:sdt>
        <w:sdt>
          <w:sdtPr>
            <w:rPr>
              <w:color w:val="5B9BD5" w:themeColor="accent1"/>
              <w:sz w:val="28"/>
              <w:szCs w:val="28"/>
            </w:rPr>
            <w:alias w:val="Subtitle"/>
            <w:tag w:val=""/>
            <w:id w:val="328029620"/>
            <w:placeholder>
              <w:docPart w:val="520E7E87675D4C57A2578FF7BF0A41B5"/>
            </w:placeholder>
            <w:dataBinding w:prefixMappings="xmlns:ns0='http://purl.org/dc/elements/1.1/' xmlns:ns1='http://schemas.openxmlformats.org/package/2006/metadata/core-properties' " w:xpath="/ns1:coreProperties[1]/ns0:subject[1]" w:storeItemID="{6C3C8BC8-F283-45AE-878A-BAB7291924A1}"/>
            <w:text/>
          </w:sdtPr>
          <w:sdtContent>
            <w:p w14:paraId="3007C2BE" w14:textId="3B2FA564" w:rsidR="00B446BD" w:rsidRDefault="00C735C5">
              <w:pPr>
                <w:pStyle w:val="NoSpacing"/>
                <w:jc w:val="center"/>
                <w:rPr>
                  <w:color w:val="5B9BD5" w:themeColor="accent1"/>
                  <w:sz w:val="28"/>
                  <w:szCs w:val="28"/>
                </w:rPr>
              </w:pPr>
              <w:r>
                <w:rPr>
                  <w:color w:val="5B9BD5" w:themeColor="accent1"/>
                  <w:sz w:val="28"/>
                  <w:szCs w:val="28"/>
                </w:rPr>
                <w:t>LCLM 6004</w:t>
              </w:r>
            </w:p>
          </w:sdtContent>
        </w:sdt>
        <w:p w14:paraId="34C6B736" w14:textId="4BC6F6AF" w:rsidR="00B446BD" w:rsidRDefault="00B446BD">
          <w:pPr>
            <w:pStyle w:val="NoSpacing"/>
            <w:spacing w:before="480"/>
            <w:jc w:val="center"/>
            <w:rPr>
              <w:color w:val="5B9BD5" w:themeColor="accent1"/>
            </w:rPr>
          </w:pPr>
          <w:r>
            <w:rPr>
              <w:noProof/>
              <w:color w:val="5B9BD5" w:themeColor="accent1"/>
            </w:rPr>
            <w:drawing>
              <wp:inline distT="0" distB="0" distL="0" distR="0" wp14:anchorId="579E61A4" wp14:editId="2AF27384">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A051735" w14:textId="01A7CF05" w:rsidR="00C735C5" w:rsidRDefault="00C735C5">
          <w:pPr>
            <w:pStyle w:val="NoSpacing"/>
            <w:spacing w:before="480"/>
            <w:jc w:val="center"/>
            <w:rPr>
              <w:color w:val="5B9BD5" w:themeColor="accent1"/>
            </w:rPr>
          </w:pPr>
          <w:r>
            <w:rPr>
              <w:color w:val="5B9BD5" w:themeColor="accent1"/>
            </w:rPr>
            <w:t xml:space="preserve">ALIA BI HUSSAIN </w:t>
          </w:r>
        </w:p>
        <w:p w14:paraId="10B55082" w14:textId="63E1832C" w:rsidR="00C735C5" w:rsidRDefault="00B57CD9">
          <w:pPr>
            <w:pStyle w:val="NoSpacing"/>
            <w:spacing w:before="480"/>
            <w:jc w:val="center"/>
            <w:rPr>
              <w:color w:val="5B9BD5" w:themeColor="accent1"/>
            </w:rPr>
          </w:pPr>
          <w:r>
            <w:rPr>
              <w:color w:val="5B9BD5" w:themeColor="accent1"/>
            </w:rPr>
            <w:t>KOSHIK DAS SHARMA</w:t>
          </w:r>
        </w:p>
        <w:p w14:paraId="7FB45FAD" w14:textId="77777777" w:rsidR="00B57CD9" w:rsidRDefault="00B57CD9">
          <w:pPr>
            <w:pStyle w:val="NoSpacing"/>
            <w:spacing w:before="480"/>
            <w:jc w:val="center"/>
            <w:rPr>
              <w:color w:val="5B9BD5" w:themeColor="accent1"/>
            </w:rPr>
          </w:pPr>
        </w:p>
        <w:p w14:paraId="7C4F9BB5" w14:textId="78CE3FD0" w:rsidR="00B446BD" w:rsidRDefault="00B446BD">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type="page"/>
          </w:r>
        </w:p>
      </w:sdtContent>
    </w:sdt>
    <w:p w14:paraId="34861498" w14:textId="0C264206" w:rsidR="00B60D24" w:rsidRPr="00AD6EA8" w:rsidRDefault="00B60D24" w:rsidP="00AD6EA8">
      <w:pPr>
        <w:rPr>
          <w:rFonts w:ascii="Arial" w:hAnsi="Arial" w:cs="Arial"/>
          <w:lang w:val="en-US"/>
        </w:rPr>
      </w:pPr>
      <w:r w:rsidRPr="00AD6EA8">
        <w:rPr>
          <w:rFonts w:ascii="Arial" w:hAnsi="Arial" w:cs="Arial"/>
          <w:lang w:val="en-US"/>
        </w:rPr>
        <w:lastRenderedPageBreak/>
        <w:t>TITLE:</w:t>
      </w:r>
    </w:p>
    <w:p w14:paraId="3482C042" w14:textId="26D6A53C" w:rsidR="00A66297" w:rsidRPr="00AD6EA8" w:rsidRDefault="00A66297" w:rsidP="00AD6EA8">
      <w:pPr>
        <w:rPr>
          <w:rFonts w:ascii="Arial" w:hAnsi="Arial" w:cs="Arial"/>
          <w:lang w:val="en-US"/>
        </w:rPr>
      </w:pPr>
      <w:r w:rsidRPr="00AD6EA8">
        <w:rPr>
          <w:rFonts w:ascii="Arial" w:hAnsi="Arial" w:cs="Arial"/>
          <w:lang w:val="en-US"/>
        </w:rPr>
        <w:t>The Impact of Appointment Demand on GP Workload and Wellbeing in UK Primary Care.</w:t>
      </w:r>
    </w:p>
    <w:p w14:paraId="4F6B8AC5" w14:textId="3BF1C0F8" w:rsidR="00967840" w:rsidRPr="00AD6EA8" w:rsidRDefault="00AD6EA8" w:rsidP="00AD6EA8">
      <w:pPr>
        <w:rPr>
          <w:rFonts w:ascii="Arial" w:hAnsi="Arial" w:cs="Arial"/>
          <w:lang w:val="en-US"/>
        </w:rPr>
      </w:pPr>
      <w:r w:rsidRPr="00AD6EA8">
        <w:rPr>
          <w:rFonts w:ascii="Arial" w:hAnsi="Arial" w:cs="Arial"/>
          <w:lang w:val="en-US"/>
        </w:rPr>
        <w:t xml:space="preserve">INTRODUCTION AND </w:t>
      </w:r>
      <w:r w:rsidR="00967840" w:rsidRPr="00AD6EA8">
        <w:rPr>
          <w:rFonts w:ascii="Arial" w:hAnsi="Arial" w:cs="Arial"/>
          <w:lang w:val="en-US"/>
        </w:rPr>
        <w:t>BACKGROUND:</w:t>
      </w:r>
    </w:p>
    <w:p w14:paraId="6DF1D43E" w14:textId="77777777" w:rsidR="00967840" w:rsidRPr="00967840" w:rsidRDefault="00967840" w:rsidP="00AD6EA8">
      <w:pPr>
        <w:spacing w:after="0" w:line="240" w:lineRule="auto"/>
        <w:rPr>
          <w:rFonts w:ascii="Arial" w:eastAsia="Times New Roman" w:hAnsi="Arial" w:cs="Arial"/>
          <w:kern w:val="0"/>
          <w:lang w:eastAsia="en-GB"/>
          <w14:ligatures w14:val="none"/>
        </w:rPr>
      </w:pPr>
      <w:r w:rsidRPr="00967840">
        <w:rPr>
          <w:rFonts w:ascii="Arial" w:eastAsia="Times New Roman" w:hAnsi="Arial" w:cs="Arial"/>
          <w:kern w:val="0"/>
          <w:lang w:eastAsia="en-GB"/>
          <w14:ligatures w14:val="none"/>
        </w:rPr>
        <w:t>General Practitioners (GPs) were an essential component of the healthcare system when the National Health Service (NHS) was founded in 1948. They organize care, handle chronic problems, and serve as the patient's initial point of contact. GPs used to be independent contractors who operated small practices that provided tight doctor-patient relationships and continuity of care.</w:t>
      </w:r>
      <w:r w:rsidRPr="00967840">
        <w:rPr>
          <w:rFonts w:ascii="Arial" w:eastAsia="Times New Roman" w:hAnsi="Arial" w:cs="Arial"/>
          <w:kern w:val="0"/>
          <w:lang w:eastAsia="en-GB"/>
          <w14:ligatures w14:val="none"/>
        </w:rPr>
        <w:br/>
      </w:r>
      <w:r w:rsidRPr="00967840">
        <w:rPr>
          <w:rFonts w:ascii="Arial" w:eastAsia="Times New Roman" w:hAnsi="Arial" w:cs="Arial"/>
          <w:kern w:val="0"/>
          <w:lang w:eastAsia="en-GB"/>
          <w14:ligatures w14:val="none"/>
        </w:rPr>
        <w:br/>
        <w:t>But throughout the years, GPs' roles and duties have significantly increased. Changes in government policy, disease trends, and population demographics have changed the nature of primary care job.</w:t>
      </w:r>
    </w:p>
    <w:p w14:paraId="16FF66C3" w14:textId="04E78EF2" w:rsidR="00AD7BBD" w:rsidRPr="00AD6EA8" w:rsidRDefault="00AD7BBD" w:rsidP="00AD6EA8">
      <w:pPr>
        <w:spacing w:after="0" w:line="240" w:lineRule="auto"/>
        <w:rPr>
          <w:rFonts w:ascii="Arial" w:eastAsia="Times New Roman" w:hAnsi="Arial" w:cs="Arial"/>
          <w:kern w:val="0"/>
          <w:lang w:eastAsia="en-GB"/>
          <w14:ligatures w14:val="none"/>
        </w:rPr>
      </w:pPr>
      <w:r w:rsidRPr="00AD7BBD">
        <w:rPr>
          <w:rFonts w:ascii="Arial" w:eastAsia="Times New Roman" w:hAnsi="Arial" w:cs="Arial"/>
          <w:kern w:val="0"/>
          <w:lang w:eastAsia="en-GB"/>
          <w14:ligatures w14:val="none"/>
        </w:rPr>
        <w:t xml:space="preserve">Due to a confluence of sociological, medical, and demographic reasons, the requirement for General Practitioner (GP) treatments in the UK has been continuously increasing since the 1990s. A greater percentage of patients now have several long-term diseases due to population expansion and an aging society, which has increased both the number and complexity of consultations. The scope of primary care duties has also increased </w:t>
      </w:r>
      <w:r w:rsidRPr="00AD6EA8">
        <w:rPr>
          <w:rFonts w:ascii="Arial" w:eastAsia="Times New Roman" w:hAnsi="Arial" w:cs="Arial"/>
          <w:kern w:val="0"/>
          <w:lang w:eastAsia="en-GB"/>
          <w14:ligatures w14:val="none"/>
        </w:rPr>
        <w:t>because of</w:t>
      </w:r>
      <w:r w:rsidRPr="00AD7BBD">
        <w:rPr>
          <w:rFonts w:ascii="Arial" w:eastAsia="Times New Roman" w:hAnsi="Arial" w:cs="Arial"/>
          <w:kern w:val="0"/>
          <w:lang w:eastAsia="en-GB"/>
          <w14:ligatures w14:val="none"/>
        </w:rPr>
        <w:t xml:space="preserve"> changes in healthcare policy and medical treatment, which have moved a large portion of the management of chronic illnesses including diabetes, asthma, and heart failure from hospitals to community settings.</w:t>
      </w:r>
    </w:p>
    <w:p w14:paraId="02700D45" w14:textId="77777777" w:rsidR="00AD7BBD" w:rsidRPr="00AD6EA8" w:rsidRDefault="00AD7BBD" w:rsidP="00AD6EA8">
      <w:pPr>
        <w:spacing w:after="0" w:line="240" w:lineRule="auto"/>
        <w:rPr>
          <w:rFonts w:ascii="Arial" w:eastAsia="Times New Roman" w:hAnsi="Arial" w:cs="Arial"/>
          <w:kern w:val="0"/>
          <w:lang w:eastAsia="en-GB"/>
          <w14:ligatures w14:val="none"/>
        </w:rPr>
      </w:pPr>
    </w:p>
    <w:p w14:paraId="469CF662" w14:textId="77777777" w:rsidR="00AD7BBD" w:rsidRPr="00AD7BBD" w:rsidRDefault="00AD7BBD" w:rsidP="00AD6EA8">
      <w:pPr>
        <w:spacing w:after="0" w:line="240" w:lineRule="auto"/>
        <w:rPr>
          <w:rFonts w:ascii="Arial" w:eastAsia="Times New Roman" w:hAnsi="Arial" w:cs="Arial"/>
          <w:kern w:val="0"/>
          <w:lang w:eastAsia="en-GB"/>
          <w14:ligatures w14:val="none"/>
        </w:rPr>
      </w:pPr>
      <w:r w:rsidRPr="00AD7BBD">
        <w:rPr>
          <w:rFonts w:ascii="Arial" w:eastAsia="Times New Roman" w:hAnsi="Arial" w:cs="Arial"/>
          <w:kern w:val="0"/>
          <w:lang w:eastAsia="en-GB"/>
          <w14:ligatures w14:val="none"/>
        </w:rPr>
        <w:t>Practices are also under increased pressure to offer digital access choices and on-time appointments due to shifting public expectations for quicker and easier access to healthcare. A 2019 Health Foundation analysis states that despite the number of general practitioners (GPs) in England expanded by less than 2% between 2010 and 2018, GP consultations climbed by more than 15% over that time. These demands were then increased by the COVID-19 pandemic, as general practitioners had to oversee postponed treatments, immunization campaigns, and an increase in post-pandemic medical requirements.</w:t>
      </w:r>
    </w:p>
    <w:p w14:paraId="325376E8" w14:textId="77777777" w:rsidR="00AD7BBD" w:rsidRPr="00AD6EA8" w:rsidRDefault="00AD7BBD" w:rsidP="00AD6EA8">
      <w:pPr>
        <w:spacing w:after="0" w:line="240" w:lineRule="auto"/>
        <w:rPr>
          <w:rFonts w:ascii="Arial" w:eastAsia="Times New Roman" w:hAnsi="Arial" w:cs="Arial"/>
          <w:kern w:val="0"/>
          <w:lang w:eastAsia="en-GB"/>
          <w14:ligatures w14:val="none"/>
        </w:rPr>
      </w:pPr>
    </w:p>
    <w:p w14:paraId="5E94F007" w14:textId="50E2BA81" w:rsidR="005816B9" w:rsidRPr="00AD6EA8" w:rsidRDefault="005816B9" w:rsidP="00AD6EA8">
      <w:pPr>
        <w:spacing w:after="0" w:line="240" w:lineRule="auto"/>
        <w:rPr>
          <w:rFonts w:ascii="Arial" w:eastAsia="Times New Roman" w:hAnsi="Arial" w:cs="Arial"/>
          <w:kern w:val="0"/>
          <w:lang w:eastAsia="en-GB"/>
          <w14:ligatures w14:val="none"/>
        </w:rPr>
      </w:pPr>
      <w:r w:rsidRPr="005816B9">
        <w:rPr>
          <w:rFonts w:ascii="Arial" w:eastAsia="Times New Roman" w:hAnsi="Arial" w:cs="Arial"/>
          <w:kern w:val="0"/>
          <w:lang w:eastAsia="en-GB"/>
          <w14:ligatures w14:val="none"/>
        </w:rPr>
        <w:t xml:space="preserve">Since 2015, England has seen a steady decline in the number of full-time equivalent (FTE) general practitioners (GPs), </w:t>
      </w:r>
      <w:r w:rsidR="00F14C5A" w:rsidRPr="005816B9">
        <w:rPr>
          <w:rFonts w:ascii="Arial" w:eastAsia="Times New Roman" w:hAnsi="Arial" w:cs="Arial"/>
          <w:kern w:val="0"/>
          <w:lang w:eastAsia="en-GB"/>
          <w14:ligatures w14:val="none"/>
        </w:rPr>
        <w:t>even though</w:t>
      </w:r>
      <w:r w:rsidRPr="005816B9">
        <w:rPr>
          <w:rFonts w:ascii="Arial" w:eastAsia="Times New Roman" w:hAnsi="Arial" w:cs="Arial"/>
          <w:kern w:val="0"/>
          <w:lang w:eastAsia="en-GB"/>
          <w14:ligatures w14:val="none"/>
        </w:rPr>
        <w:t xml:space="preserve"> the number of patients registered in GP practices has continued to rise (NHS Digital, 2024). Many general practitioners have opted for part-time work, cut back on their hours, retired early, or quit the field completely. </w:t>
      </w:r>
      <w:r w:rsidR="00F14C5A" w:rsidRPr="005816B9">
        <w:rPr>
          <w:rFonts w:ascii="Arial" w:eastAsia="Times New Roman" w:hAnsi="Arial" w:cs="Arial"/>
          <w:kern w:val="0"/>
          <w:lang w:eastAsia="en-GB"/>
          <w14:ligatures w14:val="none"/>
        </w:rPr>
        <w:t>Several</w:t>
      </w:r>
      <w:r w:rsidRPr="005816B9">
        <w:rPr>
          <w:rFonts w:ascii="Arial" w:eastAsia="Times New Roman" w:hAnsi="Arial" w:cs="Arial"/>
          <w:kern w:val="0"/>
          <w:lang w:eastAsia="en-GB"/>
          <w14:ligatures w14:val="none"/>
        </w:rPr>
        <w:t xml:space="preserve"> issues, such as excessive workloads and regulatory and administrative costs like paperwork, revalidation, and complex care coordination, have contributed to this tendency. Primary care's restricted funding has also resulted in a shortage of staff and resources, especially when compared to secondary care. GPs are experiencing increased stress, burnout, and low morale </w:t>
      </w:r>
      <w:r w:rsidR="00F14C5A" w:rsidRPr="005816B9">
        <w:rPr>
          <w:rFonts w:ascii="Arial" w:eastAsia="Times New Roman" w:hAnsi="Arial" w:cs="Arial"/>
          <w:kern w:val="0"/>
          <w:lang w:eastAsia="en-GB"/>
          <w14:ligatures w14:val="none"/>
        </w:rPr>
        <w:t>because of</w:t>
      </w:r>
      <w:r w:rsidRPr="005816B9">
        <w:rPr>
          <w:rFonts w:ascii="Arial" w:eastAsia="Times New Roman" w:hAnsi="Arial" w:cs="Arial"/>
          <w:kern w:val="0"/>
          <w:lang w:eastAsia="en-GB"/>
          <w14:ligatures w14:val="none"/>
        </w:rPr>
        <w:t xml:space="preserve"> these pressures (BMC Primary Care, 2022). </w:t>
      </w:r>
    </w:p>
    <w:p w14:paraId="74A064DB" w14:textId="77777777" w:rsidR="005816B9" w:rsidRPr="00AD6EA8" w:rsidRDefault="005816B9" w:rsidP="00AD6EA8">
      <w:pPr>
        <w:spacing w:after="0" w:line="240" w:lineRule="auto"/>
        <w:rPr>
          <w:rFonts w:ascii="Arial" w:eastAsia="Times New Roman" w:hAnsi="Arial" w:cs="Arial"/>
          <w:kern w:val="0"/>
          <w:lang w:eastAsia="en-GB"/>
          <w14:ligatures w14:val="none"/>
        </w:rPr>
      </w:pPr>
    </w:p>
    <w:p w14:paraId="2BF2EC21" w14:textId="215965AA" w:rsidR="005816B9" w:rsidRPr="005816B9" w:rsidRDefault="005816B9" w:rsidP="00AD6EA8">
      <w:pPr>
        <w:spacing w:after="0" w:line="240" w:lineRule="auto"/>
        <w:rPr>
          <w:rFonts w:ascii="Arial" w:eastAsia="Times New Roman" w:hAnsi="Arial" w:cs="Arial"/>
          <w:kern w:val="0"/>
          <w:lang w:eastAsia="en-GB"/>
          <w14:ligatures w14:val="none"/>
        </w:rPr>
      </w:pPr>
      <w:r w:rsidRPr="005816B9">
        <w:rPr>
          <w:rFonts w:ascii="Arial" w:eastAsia="Times New Roman" w:hAnsi="Arial" w:cs="Arial"/>
          <w:kern w:val="0"/>
          <w:lang w:eastAsia="en-GB"/>
          <w14:ligatures w14:val="none"/>
        </w:rPr>
        <w:t>The average general practitioner currently works longer hours and handles more complicated patient problems than in earlier decades, which causes weariness and emotional stress, according to The King's Fund (2023). since a result, primary care in the UK is experiencing an ongoing process of pressure, fatigue, and workforce turnover since there are fewer professionals available to meet the growing demand from patients.</w:t>
      </w:r>
    </w:p>
    <w:p w14:paraId="0892B8AF" w14:textId="77777777" w:rsidR="00AD7BBD" w:rsidRPr="00AD6EA8" w:rsidRDefault="00AD7BBD" w:rsidP="00AD6EA8">
      <w:pPr>
        <w:rPr>
          <w:rFonts w:ascii="Arial" w:hAnsi="Arial" w:cs="Arial"/>
          <w:lang w:val="en-US"/>
        </w:rPr>
      </w:pPr>
    </w:p>
    <w:p w14:paraId="117B1564" w14:textId="783F0319" w:rsidR="00FD1EEC" w:rsidRPr="00FD1EEC" w:rsidRDefault="00FD1EEC" w:rsidP="00AD6EA8">
      <w:pPr>
        <w:spacing w:after="0" w:line="240" w:lineRule="auto"/>
        <w:rPr>
          <w:rFonts w:ascii="Arial" w:eastAsia="Times New Roman" w:hAnsi="Arial" w:cs="Arial"/>
          <w:kern w:val="0"/>
          <w:lang w:eastAsia="en-GB"/>
          <w14:ligatures w14:val="none"/>
        </w:rPr>
      </w:pPr>
      <w:r w:rsidRPr="00FD1EEC">
        <w:rPr>
          <w:rFonts w:ascii="Arial" w:eastAsia="Times New Roman" w:hAnsi="Arial" w:cs="Arial"/>
          <w:kern w:val="0"/>
          <w:lang w:eastAsia="en-GB"/>
          <w14:ligatures w14:val="none"/>
        </w:rPr>
        <w:t xml:space="preserve">The severe lack of general practitioners (GPs) in England's general practices is posing serious administrative and operational difficulties. The number of full-time equivalent (FTE) general practitioners (GPs) has decreased since 2015, despite a steady increase in the number of patients (NHS Digital, 2024). There is increasing pressure to provide timely, high-quality patient care with reduced clinical staff members </w:t>
      </w:r>
      <w:r w:rsidR="00967840" w:rsidRPr="00AD6EA8">
        <w:rPr>
          <w:rFonts w:ascii="Arial" w:eastAsia="Times New Roman" w:hAnsi="Arial" w:cs="Arial"/>
          <w:kern w:val="0"/>
          <w:lang w:eastAsia="en-GB"/>
          <w14:ligatures w14:val="none"/>
        </w:rPr>
        <w:t>because of</w:t>
      </w:r>
      <w:r w:rsidRPr="00FD1EEC">
        <w:rPr>
          <w:rFonts w:ascii="Arial" w:eastAsia="Times New Roman" w:hAnsi="Arial" w:cs="Arial"/>
          <w:kern w:val="0"/>
          <w:lang w:eastAsia="en-GB"/>
          <w14:ligatures w14:val="none"/>
        </w:rPr>
        <w:t xml:space="preserve"> this manpower shortage.</w:t>
      </w:r>
    </w:p>
    <w:p w14:paraId="3F853BD6" w14:textId="77777777" w:rsidR="00A66297" w:rsidRPr="00AD6EA8" w:rsidRDefault="00A66297" w:rsidP="00AD6EA8">
      <w:pPr>
        <w:rPr>
          <w:rFonts w:ascii="Arial" w:hAnsi="Arial" w:cs="Arial"/>
          <w:lang w:val="en-US"/>
        </w:rPr>
      </w:pPr>
    </w:p>
    <w:p w14:paraId="37F8B0CE" w14:textId="77777777" w:rsidR="00FD1EEC" w:rsidRPr="00FD1EEC" w:rsidRDefault="00FD1EEC" w:rsidP="00AD6EA8">
      <w:pPr>
        <w:spacing w:after="0" w:line="240" w:lineRule="auto"/>
        <w:rPr>
          <w:rFonts w:ascii="Arial" w:eastAsia="Times New Roman" w:hAnsi="Arial" w:cs="Arial"/>
          <w:kern w:val="0"/>
          <w:lang w:eastAsia="en-GB"/>
          <w14:ligatures w14:val="none"/>
        </w:rPr>
      </w:pPr>
      <w:r w:rsidRPr="00FD1EEC">
        <w:rPr>
          <w:rFonts w:ascii="Arial" w:eastAsia="Times New Roman" w:hAnsi="Arial" w:cs="Arial"/>
          <w:kern w:val="0"/>
          <w:lang w:eastAsia="en-GB"/>
          <w14:ligatures w14:val="none"/>
        </w:rPr>
        <w:lastRenderedPageBreak/>
        <w:t>The problem is crucial for the primary care workforce's long-term viability as well as patient access and satisfaction. Patient outcomes may suffer as a result of practices' increased wait times for appointments, postponed follow-ups, and less continuity of care (NHS England, 2023). GPs report heavy workloads, emotional tiredness, and burnout on an organizational level (BMC Primary Care, 2022). The staffing crisis poses a threat to patient safety, service quality, and public trust in the NHS if it is not addressed.</w:t>
      </w:r>
    </w:p>
    <w:p w14:paraId="4DE9ACFD" w14:textId="77777777" w:rsidR="00FD1EEC" w:rsidRPr="00AD6EA8" w:rsidRDefault="00FD1EEC" w:rsidP="00AD6EA8">
      <w:pPr>
        <w:rPr>
          <w:rFonts w:ascii="Arial" w:hAnsi="Arial" w:cs="Arial"/>
          <w:lang w:val="en-US"/>
        </w:rPr>
      </w:pPr>
    </w:p>
    <w:p w14:paraId="137825D5" w14:textId="77777777" w:rsidR="00FD1EEC" w:rsidRPr="00FD1EEC" w:rsidRDefault="00FD1EEC" w:rsidP="00AD6EA8">
      <w:pPr>
        <w:spacing w:after="0" w:line="240" w:lineRule="auto"/>
        <w:rPr>
          <w:rFonts w:ascii="Arial" w:eastAsia="Times New Roman" w:hAnsi="Arial" w:cs="Arial"/>
          <w:kern w:val="0"/>
          <w:lang w:eastAsia="en-GB"/>
          <w14:ligatures w14:val="none"/>
        </w:rPr>
      </w:pPr>
      <w:r w:rsidRPr="00FD1EEC">
        <w:rPr>
          <w:rFonts w:ascii="Arial" w:eastAsia="Times New Roman" w:hAnsi="Arial" w:cs="Arial"/>
          <w:kern w:val="0"/>
          <w:lang w:eastAsia="en-GB"/>
          <w14:ligatures w14:val="none"/>
        </w:rPr>
        <w:t>Researchers and policy groups, such as The King's Fund (2023) and The Health Foundation (2023), point out that administrative costs, workforce aging, and rising demand have made recruiting and retention problems worse. Many recently trained general practitioners prefer part-time or portfolio careers, despite efforts to recruit new trainees (Baird et al., 2022). This brings up a crucial management issue: how can general practitioners strike a balance between the need for appointments and employee well-being to guarantee long-term service delivery?</w:t>
      </w:r>
    </w:p>
    <w:p w14:paraId="449DC19D" w14:textId="77777777" w:rsidR="00FD1EEC" w:rsidRPr="00AD6EA8" w:rsidRDefault="00FD1EEC" w:rsidP="00AD6EA8">
      <w:pPr>
        <w:rPr>
          <w:rFonts w:ascii="Arial" w:hAnsi="Arial" w:cs="Arial"/>
          <w:lang w:val="en-US"/>
        </w:rPr>
      </w:pPr>
    </w:p>
    <w:p w14:paraId="40280976" w14:textId="77777777" w:rsidR="00687AED" w:rsidRPr="00687AED" w:rsidRDefault="00687AED" w:rsidP="00AD6EA8">
      <w:pPr>
        <w:spacing w:after="0" w:line="240" w:lineRule="auto"/>
        <w:rPr>
          <w:rFonts w:ascii="Arial" w:eastAsia="Times New Roman" w:hAnsi="Arial" w:cs="Arial"/>
          <w:kern w:val="0"/>
          <w:lang w:eastAsia="en-GB"/>
          <w14:ligatures w14:val="none"/>
        </w:rPr>
      </w:pPr>
      <w:r w:rsidRPr="00687AED">
        <w:rPr>
          <w:rFonts w:ascii="Arial" w:eastAsia="Times New Roman" w:hAnsi="Arial" w:cs="Arial"/>
          <w:kern w:val="0"/>
          <w:lang w:eastAsia="en-GB"/>
          <w14:ligatures w14:val="none"/>
        </w:rPr>
        <w:t>Demand for appointments has emerged as a crucial political and operational concern. According to NHS England's GP Patient Survey (2023), 38% of patients had trouble scheduling an appointment when they needed one, and access satisfaction dropped to its lowest point in ten years.</w:t>
      </w:r>
      <w:r w:rsidRPr="00687AED">
        <w:rPr>
          <w:rFonts w:ascii="Arial" w:eastAsia="Times New Roman" w:hAnsi="Arial" w:cs="Arial"/>
          <w:kern w:val="0"/>
          <w:lang w:eastAsia="en-GB"/>
          <w14:ligatures w14:val="none"/>
        </w:rPr>
        <w:br/>
      </w:r>
      <w:r w:rsidRPr="00687AED">
        <w:rPr>
          <w:rFonts w:ascii="Arial" w:eastAsia="Times New Roman" w:hAnsi="Arial" w:cs="Arial"/>
          <w:kern w:val="0"/>
          <w:lang w:eastAsia="en-GB"/>
          <w14:ligatures w14:val="none"/>
        </w:rPr>
        <w:br/>
        <w:t>National initiatives like the GP Access Recovery Plan (2023) have been introduced in response to enhance timeliness and increase the number of primary care professionals, such as advanced nurse practitioners, physician associates, and pharmacists. But appointment backlogs still exist in spite of these steps, especially in rural or underdeveloped areas.</w:t>
      </w:r>
    </w:p>
    <w:p w14:paraId="26546540" w14:textId="77777777" w:rsidR="00687AED" w:rsidRPr="00AD6EA8" w:rsidRDefault="00687AED" w:rsidP="00AD6EA8">
      <w:pPr>
        <w:rPr>
          <w:rFonts w:ascii="Arial" w:hAnsi="Arial" w:cs="Arial"/>
          <w:lang w:val="en-US"/>
        </w:rPr>
      </w:pPr>
    </w:p>
    <w:p w14:paraId="6198C623" w14:textId="77777777" w:rsidR="001077D9" w:rsidRPr="001077D9" w:rsidRDefault="001077D9" w:rsidP="00AD6EA8">
      <w:pPr>
        <w:spacing w:after="0" w:line="240" w:lineRule="auto"/>
        <w:rPr>
          <w:rFonts w:ascii="Arial" w:eastAsia="Times New Roman" w:hAnsi="Arial" w:cs="Arial"/>
          <w:kern w:val="0"/>
          <w:lang w:eastAsia="en-GB"/>
          <w14:ligatures w14:val="none"/>
        </w:rPr>
      </w:pPr>
      <w:r w:rsidRPr="001077D9">
        <w:rPr>
          <w:rFonts w:ascii="Arial" w:eastAsia="Times New Roman" w:hAnsi="Arial" w:cs="Arial"/>
          <w:kern w:val="0"/>
          <w:lang w:eastAsia="en-GB"/>
          <w14:ligatures w14:val="none"/>
        </w:rPr>
        <w:t xml:space="preserve">In the UK, general practitioners' well-being has been significantly impacted by the increasing need for appointments and mounting job demands. Approximately one in four general practitioners (GPs) fit the criteria for significant burnout, and 39% are thinking about leaving the field within the next five years, according to research from the Royal College of General Practitioners (RCGP, 2022) and BMC Primary Care (2022). Emotional tiredness, loss of identity, and an absence of personal effort are common signs of burnout among general practitioners (GPs), and they all lead to a decline in employee satisfaction and morale. The reliability and security of patient care are seriously threatened by this systemic burnout, in addition to the health and retention of the workforce. </w:t>
      </w:r>
    </w:p>
    <w:p w14:paraId="1F0BCA2A" w14:textId="77777777" w:rsidR="00687AED" w:rsidRPr="00AD6EA8" w:rsidRDefault="00687AED" w:rsidP="00AD6EA8">
      <w:pPr>
        <w:rPr>
          <w:rFonts w:ascii="Arial" w:hAnsi="Arial" w:cs="Arial"/>
          <w:lang w:val="en-US"/>
        </w:rPr>
      </w:pPr>
    </w:p>
    <w:p w14:paraId="165D9645" w14:textId="57A7372A" w:rsidR="00FD1EEC" w:rsidRPr="00AD6EA8" w:rsidRDefault="00FD1EEC" w:rsidP="00AD6EA8">
      <w:pPr>
        <w:rPr>
          <w:rFonts w:ascii="Arial" w:hAnsi="Arial" w:cs="Arial"/>
          <w:lang w:val="en-US"/>
        </w:rPr>
      </w:pPr>
      <w:r w:rsidRPr="00AD6EA8">
        <w:rPr>
          <w:rFonts w:ascii="Arial" w:hAnsi="Arial" w:cs="Arial"/>
          <w:lang w:val="en-US"/>
        </w:rPr>
        <w:t>AIM:</w:t>
      </w:r>
    </w:p>
    <w:p w14:paraId="1939C34B" w14:textId="605A6A3B" w:rsidR="00FD1EEC" w:rsidRPr="00FD1EEC" w:rsidRDefault="00FD1EEC" w:rsidP="00AD6EA8">
      <w:pPr>
        <w:spacing w:after="0" w:line="240" w:lineRule="auto"/>
        <w:rPr>
          <w:rFonts w:ascii="Arial" w:eastAsia="Times New Roman" w:hAnsi="Arial" w:cs="Arial"/>
          <w:kern w:val="0"/>
          <w:lang w:eastAsia="en-GB"/>
          <w14:ligatures w14:val="none"/>
        </w:rPr>
      </w:pPr>
      <w:r w:rsidRPr="00AD6EA8">
        <w:rPr>
          <w:rFonts w:ascii="Arial" w:eastAsia="Times New Roman" w:hAnsi="Arial" w:cs="Arial"/>
          <w:kern w:val="0"/>
          <w:lang w:eastAsia="en-GB"/>
          <w14:ligatures w14:val="none"/>
        </w:rPr>
        <w:t>T</w:t>
      </w:r>
      <w:r w:rsidRPr="00FD1EEC">
        <w:rPr>
          <w:rFonts w:ascii="Arial" w:eastAsia="Times New Roman" w:hAnsi="Arial" w:cs="Arial"/>
          <w:kern w:val="0"/>
          <w:lang w:eastAsia="en-GB"/>
          <w14:ligatures w14:val="none"/>
        </w:rPr>
        <w:t>o investigate how GP workload and wellbeing are affected by rising appointment demand in UK primary care.</w:t>
      </w:r>
    </w:p>
    <w:p w14:paraId="180EE941" w14:textId="77777777" w:rsidR="00FD1EEC" w:rsidRPr="00AD6EA8" w:rsidRDefault="00FD1EEC" w:rsidP="00AD6EA8">
      <w:pPr>
        <w:rPr>
          <w:rFonts w:ascii="Arial" w:hAnsi="Arial" w:cs="Arial"/>
          <w:lang w:val="en-US"/>
        </w:rPr>
      </w:pPr>
    </w:p>
    <w:p w14:paraId="6838E27C" w14:textId="2171AA0A" w:rsidR="00FD1EEC" w:rsidRPr="00AD6EA8" w:rsidRDefault="00FD1EEC" w:rsidP="00AD6EA8">
      <w:pPr>
        <w:rPr>
          <w:rFonts w:ascii="Arial" w:hAnsi="Arial" w:cs="Arial"/>
          <w:lang w:val="en-US"/>
        </w:rPr>
      </w:pPr>
      <w:r w:rsidRPr="00AD6EA8">
        <w:rPr>
          <w:rFonts w:ascii="Arial" w:hAnsi="Arial" w:cs="Arial"/>
          <w:lang w:val="en-US"/>
        </w:rPr>
        <w:t>RESEARCH QUESTIONS:</w:t>
      </w:r>
    </w:p>
    <w:p w14:paraId="0A1BD071" w14:textId="77777777" w:rsidR="00FD1EEC" w:rsidRPr="00FD1EEC" w:rsidRDefault="00FD1EEC" w:rsidP="00AD6EA8">
      <w:pPr>
        <w:spacing w:after="0" w:line="240" w:lineRule="auto"/>
        <w:rPr>
          <w:rFonts w:ascii="Arial" w:eastAsia="Times New Roman" w:hAnsi="Arial" w:cs="Arial"/>
          <w:kern w:val="0"/>
          <w:lang w:eastAsia="en-GB"/>
          <w14:ligatures w14:val="none"/>
        </w:rPr>
      </w:pPr>
      <w:r w:rsidRPr="00FD1EEC">
        <w:rPr>
          <w:rFonts w:ascii="Arial" w:eastAsia="Times New Roman" w:hAnsi="Arial" w:cs="Arial"/>
          <w:kern w:val="0"/>
          <w:lang w:eastAsia="en-GB"/>
          <w14:ligatures w14:val="none"/>
        </w:rPr>
        <w:t>What are the primary reasons behind England's general practitioner shortage?</w:t>
      </w:r>
      <w:r w:rsidRPr="00FD1EEC">
        <w:rPr>
          <w:rFonts w:ascii="Arial" w:eastAsia="Times New Roman" w:hAnsi="Arial" w:cs="Arial"/>
          <w:kern w:val="0"/>
          <w:lang w:eastAsia="en-GB"/>
          <w14:ligatures w14:val="none"/>
        </w:rPr>
        <w:br/>
      </w:r>
      <w:r w:rsidRPr="00FD1EEC">
        <w:rPr>
          <w:rFonts w:ascii="Arial" w:eastAsia="Times New Roman" w:hAnsi="Arial" w:cs="Arial"/>
          <w:kern w:val="0"/>
          <w:lang w:eastAsia="en-GB"/>
          <w14:ligatures w14:val="none"/>
        </w:rPr>
        <w:br/>
        <w:t>What effects does the demand for appointments have on health outcomes and patient satisfaction?</w:t>
      </w:r>
      <w:r w:rsidRPr="00FD1EEC">
        <w:rPr>
          <w:rFonts w:ascii="Arial" w:eastAsia="Times New Roman" w:hAnsi="Arial" w:cs="Arial"/>
          <w:kern w:val="0"/>
          <w:lang w:eastAsia="en-GB"/>
          <w14:ligatures w14:val="none"/>
        </w:rPr>
        <w:br/>
      </w:r>
      <w:r w:rsidRPr="00FD1EEC">
        <w:rPr>
          <w:rFonts w:ascii="Arial" w:eastAsia="Times New Roman" w:hAnsi="Arial" w:cs="Arial"/>
          <w:kern w:val="0"/>
          <w:lang w:eastAsia="en-GB"/>
          <w14:ligatures w14:val="none"/>
        </w:rPr>
        <w:br/>
        <w:t>What connection exists between GP wellbeing, workload, and appointment pressures?</w:t>
      </w:r>
      <w:r w:rsidRPr="00FD1EEC">
        <w:rPr>
          <w:rFonts w:ascii="Arial" w:eastAsia="Times New Roman" w:hAnsi="Arial" w:cs="Arial"/>
          <w:kern w:val="0"/>
          <w:lang w:eastAsia="en-GB"/>
          <w14:ligatures w14:val="none"/>
        </w:rPr>
        <w:br/>
      </w:r>
      <w:r w:rsidRPr="00FD1EEC">
        <w:rPr>
          <w:rFonts w:ascii="Arial" w:eastAsia="Times New Roman" w:hAnsi="Arial" w:cs="Arial"/>
          <w:kern w:val="0"/>
          <w:lang w:eastAsia="en-GB"/>
          <w14:ligatures w14:val="none"/>
        </w:rPr>
        <w:br/>
        <w:t>Which management techniques can lessen these difficulties in primary care in the UK?</w:t>
      </w:r>
    </w:p>
    <w:p w14:paraId="29AE5CE2" w14:textId="77777777" w:rsidR="00FD1EEC" w:rsidRPr="00AD6EA8" w:rsidRDefault="00FD1EEC" w:rsidP="00AD6EA8">
      <w:pPr>
        <w:rPr>
          <w:rFonts w:ascii="Arial" w:hAnsi="Arial" w:cs="Arial"/>
          <w:b/>
          <w:bCs/>
          <w:lang w:val="en-US"/>
        </w:rPr>
      </w:pPr>
    </w:p>
    <w:p w14:paraId="25FF6159" w14:textId="31002B77" w:rsidR="00EF3995" w:rsidRPr="00AD6EA8" w:rsidRDefault="00EF3995" w:rsidP="00AD6EA8">
      <w:pPr>
        <w:rPr>
          <w:rFonts w:ascii="Arial" w:hAnsi="Arial" w:cs="Arial"/>
          <w:b/>
          <w:bCs/>
          <w:lang w:val="en-US"/>
        </w:rPr>
      </w:pPr>
      <w:r w:rsidRPr="00AD6EA8">
        <w:rPr>
          <w:rFonts w:ascii="Arial" w:hAnsi="Arial" w:cs="Arial"/>
          <w:b/>
          <w:bCs/>
          <w:lang w:val="en-US"/>
        </w:rPr>
        <w:lastRenderedPageBreak/>
        <w:t>PRELIMINARY LITERATURE REVIEW:</w:t>
      </w:r>
    </w:p>
    <w:p w14:paraId="2F6B5165" w14:textId="77777777" w:rsidR="00EF3995" w:rsidRPr="00AD6EA8" w:rsidRDefault="00EF3995" w:rsidP="00AD6EA8">
      <w:pPr>
        <w:spacing w:after="0" w:line="240" w:lineRule="auto"/>
        <w:rPr>
          <w:rFonts w:ascii="Arial" w:eastAsia="Times New Roman" w:hAnsi="Arial" w:cs="Arial"/>
          <w:kern w:val="0"/>
          <w:lang w:eastAsia="en-GB"/>
          <w14:ligatures w14:val="none"/>
        </w:rPr>
      </w:pPr>
      <w:r w:rsidRPr="00EF3995">
        <w:rPr>
          <w:rFonts w:ascii="Arial" w:eastAsia="Times New Roman" w:hAnsi="Arial" w:cs="Arial"/>
          <w:b/>
          <w:bCs/>
          <w:kern w:val="0"/>
          <w:lang w:eastAsia="en-GB"/>
          <w14:ligatures w14:val="none"/>
        </w:rPr>
        <w:t>Workforce Shortage and Contributing Factors:</w:t>
      </w:r>
      <w:r w:rsidRPr="00EF3995">
        <w:rPr>
          <w:rFonts w:ascii="Arial" w:eastAsia="Times New Roman" w:hAnsi="Arial" w:cs="Arial"/>
          <w:kern w:val="0"/>
          <w:lang w:eastAsia="en-GB"/>
          <w14:ligatures w14:val="none"/>
        </w:rPr>
        <w:t xml:space="preserve"> Despite population increase, the number of full-time general practitioners has decreased since 2015 (NHS Digital, 2024). An aging population, early retirements, and operational overload are major contributors (The King’s Fund, 2023). Despite a growth in the number of GP trainees, demand cannot be met by recruiting and retention alone (Baird et al., 2022).</w:t>
      </w:r>
    </w:p>
    <w:p w14:paraId="142F5EAC" w14:textId="77777777" w:rsidR="00EF3995" w:rsidRPr="00EF3995" w:rsidRDefault="00EF3995" w:rsidP="00AD6EA8">
      <w:pPr>
        <w:spacing w:after="0" w:line="240" w:lineRule="auto"/>
        <w:rPr>
          <w:rFonts w:ascii="Arial" w:eastAsia="Times New Roman" w:hAnsi="Arial" w:cs="Arial"/>
          <w:kern w:val="0"/>
          <w:lang w:eastAsia="en-GB"/>
          <w14:ligatures w14:val="none"/>
        </w:rPr>
      </w:pPr>
      <w:r w:rsidRPr="00EF3995">
        <w:rPr>
          <w:rFonts w:ascii="Arial" w:eastAsia="Times New Roman" w:hAnsi="Arial" w:cs="Arial"/>
          <w:b/>
          <w:bCs/>
          <w:kern w:val="0"/>
          <w:lang w:eastAsia="en-GB"/>
          <w14:ligatures w14:val="none"/>
        </w:rPr>
        <w:t>Effect on Patient Access and Results</w:t>
      </w:r>
      <w:r w:rsidRPr="00EF3995">
        <w:rPr>
          <w:rFonts w:ascii="Arial" w:eastAsia="Times New Roman" w:hAnsi="Arial" w:cs="Arial"/>
          <w:kern w:val="0"/>
          <w:lang w:eastAsia="en-GB"/>
          <w14:ligatures w14:val="none"/>
        </w:rPr>
        <w:t>: Appointment delays are associated with worse health outcomes and patient satisfaction. Effective chronic illness management and fewer emergency hospital admissions are linked to timely access (NHS England, 2023; The Health Foundation, 2023).</w:t>
      </w:r>
    </w:p>
    <w:p w14:paraId="2F410F09" w14:textId="77777777" w:rsidR="00EF3995" w:rsidRPr="00AD6EA8" w:rsidRDefault="00EF3995" w:rsidP="00AD6EA8">
      <w:pPr>
        <w:spacing w:after="0" w:line="240" w:lineRule="auto"/>
        <w:rPr>
          <w:rFonts w:ascii="Arial" w:eastAsia="Times New Roman" w:hAnsi="Arial" w:cs="Arial"/>
          <w:kern w:val="0"/>
          <w:lang w:eastAsia="en-GB"/>
          <w14:ligatures w14:val="none"/>
        </w:rPr>
      </w:pPr>
    </w:p>
    <w:p w14:paraId="4E8A4B8D" w14:textId="77777777" w:rsidR="00EF3995" w:rsidRPr="00AD6EA8" w:rsidRDefault="00EF3995" w:rsidP="00AD6EA8">
      <w:pPr>
        <w:spacing w:after="0" w:line="240" w:lineRule="auto"/>
        <w:rPr>
          <w:rFonts w:ascii="Arial" w:eastAsia="Times New Roman" w:hAnsi="Arial" w:cs="Arial"/>
          <w:kern w:val="0"/>
          <w:lang w:eastAsia="en-GB"/>
          <w14:ligatures w14:val="none"/>
        </w:rPr>
      </w:pPr>
      <w:r w:rsidRPr="00EF3995">
        <w:rPr>
          <w:rFonts w:ascii="Arial" w:eastAsia="Times New Roman" w:hAnsi="Arial" w:cs="Arial"/>
          <w:b/>
          <w:bCs/>
          <w:kern w:val="0"/>
          <w:lang w:eastAsia="en-GB"/>
          <w14:ligatures w14:val="none"/>
        </w:rPr>
        <w:t>The Impact on GP Wellbeing and Morale:</w:t>
      </w:r>
      <w:r w:rsidRPr="00EF3995">
        <w:rPr>
          <w:rFonts w:ascii="Arial" w:eastAsia="Times New Roman" w:hAnsi="Arial" w:cs="Arial"/>
          <w:kern w:val="0"/>
          <w:lang w:eastAsia="en-GB"/>
          <w14:ligatures w14:val="none"/>
        </w:rPr>
        <w:t xml:space="preserve"> Burnout and mental fatigue among GP personnel are caused by heavy workloads and administrative demands (BMC Primary Care, 2022). Low morale and job unhappiness lead to higher turnover, and about 25% of practice employees experience significant levels of burnout.</w:t>
      </w:r>
    </w:p>
    <w:p w14:paraId="22633ECF" w14:textId="77777777" w:rsidR="001077D9" w:rsidRPr="00AD6EA8" w:rsidRDefault="001077D9" w:rsidP="00AD6EA8">
      <w:pPr>
        <w:spacing w:after="0" w:line="240" w:lineRule="auto"/>
        <w:rPr>
          <w:rFonts w:ascii="Arial" w:eastAsia="Times New Roman" w:hAnsi="Arial" w:cs="Arial"/>
          <w:kern w:val="0"/>
          <w:lang w:eastAsia="en-GB"/>
          <w14:ligatures w14:val="none"/>
        </w:rPr>
      </w:pPr>
    </w:p>
    <w:p w14:paraId="6BA5CDA4" w14:textId="33A56759" w:rsidR="001077D9" w:rsidRPr="00AD6EA8" w:rsidRDefault="001077D9" w:rsidP="00AD6EA8">
      <w:pPr>
        <w:spacing w:after="0" w:line="240" w:lineRule="auto"/>
        <w:rPr>
          <w:rFonts w:ascii="Arial" w:eastAsia="Times New Roman" w:hAnsi="Arial" w:cs="Arial"/>
          <w:b/>
          <w:bCs/>
          <w:kern w:val="0"/>
          <w:lang w:eastAsia="en-GB"/>
          <w14:ligatures w14:val="none"/>
        </w:rPr>
      </w:pPr>
      <w:r w:rsidRPr="00AD6EA8">
        <w:rPr>
          <w:rFonts w:ascii="Arial" w:hAnsi="Arial" w:cs="Arial"/>
          <w:b/>
          <w:bCs/>
        </w:rPr>
        <w:t>Policy and Organisational Responses:</w:t>
      </w:r>
    </w:p>
    <w:p w14:paraId="58BA6F65" w14:textId="33F5BBD6" w:rsidR="001077D9" w:rsidRPr="001077D9" w:rsidRDefault="005B4176" w:rsidP="00AD6EA8">
      <w:pPr>
        <w:spacing w:after="0" w:line="240" w:lineRule="auto"/>
        <w:rPr>
          <w:rFonts w:ascii="Arial" w:eastAsia="Times New Roman" w:hAnsi="Arial" w:cs="Arial"/>
          <w:kern w:val="0"/>
          <w:lang w:eastAsia="en-GB"/>
          <w14:ligatures w14:val="none"/>
        </w:rPr>
      </w:pPr>
      <w:r w:rsidRPr="001077D9">
        <w:rPr>
          <w:rFonts w:ascii="Arial" w:eastAsia="Times New Roman" w:hAnsi="Arial" w:cs="Arial"/>
          <w:kern w:val="0"/>
          <w:lang w:eastAsia="en-GB"/>
          <w14:ligatures w14:val="none"/>
        </w:rPr>
        <w:t>Several</w:t>
      </w:r>
      <w:r w:rsidR="001077D9" w:rsidRPr="001077D9">
        <w:rPr>
          <w:rFonts w:ascii="Arial" w:eastAsia="Times New Roman" w:hAnsi="Arial" w:cs="Arial"/>
          <w:kern w:val="0"/>
          <w:lang w:eastAsia="en-GB"/>
          <w14:ligatures w14:val="none"/>
        </w:rPr>
        <w:t xml:space="preserve"> legislative efforts have been introduced to increase primary care capacity in response to the growing scarcity of workers. Through the addition of pharmacists, physician staff members, and nurse practitioners, NHS England aims to extend the multifunctional primary care workforce, increase retention, and boost recruiting through its General Practice Future View (2016) and GP Access Recovery Plan (2023). Evidence indicates that the burden on general practitioners has not entirely decreased, </w:t>
      </w:r>
      <w:r w:rsidRPr="001077D9">
        <w:rPr>
          <w:rFonts w:ascii="Arial" w:eastAsia="Times New Roman" w:hAnsi="Arial" w:cs="Arial"/>
          <w:kern w:val="0"/>
          <w:lang w:eastAsia="en-GB"/>
          <w14:ligatures w14:val="none"/>
        </w:rPr>
        <w:t>even though</w:t>
      </w:r>
      <w:r w:rsidR="001077D9" w:rsidRPr="001077D9">
        <w:rPr>
          <w:rFonts w:ascii="Arial" w:eastAsia="Times New Roman" w:hAnsi="Arial" w:cs="Arial"/>
          <w:kern w:val="0"/>
          <w:lang w:eastAsia="en-GB"/>
          <w14:ligatures w14:val="none"/>
        </w:rPr>
        <w:t xml:space="preserve"> these steps have offered some temporary respite. Although new positions can shift effort, the King's Fund (2023) contends that the benefit of such initiatives is limited because GP oversight is still necessary due to the growing complexity of cases. Furthermore, structural problems including inadequate infrastructure, finance, and regional disparities still make it difficult to execute workforce policies effectively and sustainably.</w:t>
      </w:r>
    </w:p>
    <w:p w14:paraId="0335F8F8" w14:textId="77777777" w:rsidR="001077D9" w:rsidRPr="00EF3995" w:rsidRDefault="001077D9" w:rsidP="00AD6EA8">
      <w:pPr>
        <w:spacing w:after="0" w:line="240" w:lineRule="auto"/>
        <w:rPr>
          <w:rFonts w:ascii="Arial" w:eastAsia="Times New Roman" w:hAnsi="Arial" w:cs="Arial"/>
          <w:kern w:val="0"/>
          <w:lang w:eastAsia="en-GB"/>
          <w14:ligatures w14:val="none"/>
        </w:rPr>
      </w:pPr>
    </w:p>
    <w:p w14:paraId="0B26A804" w14:textId="77777777" w:rsidR="00EF3995" w:rsidRPr="00AD6EA8" w:rsidRDefault="00EF3995" w:rsidP="00AD6EA8">
      <w:pPr>
        <w:spacing w:after="0" w:line="240" w:lineRule="auto"/>
        <w:rPr>
          <w:rFonts w:ascii="Arial" w:eastAsia="Times New Roman" w:hAnsi="Arial" w:cs="Arial"/>
          <w:kern w:val="0"/>
          <w:lang w:eastAsia="en-GB"/>
          <w14:ligatures w14:val="none"/>
        </w:rPr>
      </w:pPr>
    </w:p>
    <w:p w14:paraId="493769CD" w14:textId="4AFA2ED4" w:rsidR="00EF3995" w:rsidRPr="00AD6EA8" w:rsidRDefault="00EF3995" w:rsidP="00AD6EA8">
      <w:pPr>
        <w:spacing w:after="0" w:line="240" w:lineRule="auto"/>
        <w:rPr>
          <w:rFonts w:ascii="Arial" w:eastAsia="Times New Roman" w:hAnsi="Arial" w:cs="Arial"/>
          <w:b/>
          <w:bCs/>
          <w:kern w:val="0"/>
          <w:lang w:eastAsia="en-GB"/>
          <w14:ligatures w14:val="none"/>
        </w:rPr>
      </w:pPr>
      <w:r w:rsidRPr="00AD6EA8">
        <w:rPr>
          <w:rFonts w:ascii="Arial" w:eastAsia="Times New Roman" w:hAnsi="Arial" w:cs="Arial"/>
          <w:b/>
          <w:bCs/>
          <w:kern w:val="0"/>
          <w:lang w:eastAsia="en-GB"/>
          <w14:ligatures w14:val="none"/>
        </w:rPr>
        <w:t>LITERATURE GAP:</w:t>
      </w:r>
    </w:p>
    <w:p w14:paraId="153DCD81" w14:textId="77777777" w:rsidR="00EF3995" w:rsidRPr="00AD6EA8" w:rsidRDefault="00EF3995" w:rsidP="00AD6EA8">
      <w:pPr>
        <w:spacing w:after="0" w:line="240" w:lineRule="auto"/>
        <w:rPr>
          <w:rFonts w:ascii="Arial" w:eastAsia="Times New Roman" w:hAnsi="Arial" w:cs="Arial"/>
          <w:kern w:val="0"/>
          <w:lang w:eastAsia="en-GB"/>
          <w14:ligatures w14:val="none"/>
        </w:rPr>
      </w:pPr>
      <w:r w:rsidRPr="00EF3995">
        <w:rPr>
          <w:rFonts w:ascii="Arial" w:eastAsia="Times New Roman" w:hAnsi="Arial" w:cs="Arial"/>
          <w:kern w:val="0"/>
          <w:lang w:eastAsia="en-GB"/>
          <w14:ligatures w14:val="none"/>
        </w:rPr>
        <w:t>Although GP shortages and workload have been the subject of previous studies, little attention has been paid to the connection between appointment demand, managing workloads, and GP wellbeing, especially when it comes to operational management and service delivery. By relating worker dynamics to organizational sustainability in primary care, this study seeks to close that gap.</w:t>
      </w:r>
    </w:p>
    <w:p w14:paraId="2C271830" w14:textId="77777777" w:rsidR="005816B9" w:rsidRPr="00AD6EA8" w:rsidRDefault="005816B9" w:rsidP="00AD6EA8">
      <w:pPr>
        <w:spacing w:after="0" w:line="240" w:lineRule="auto"/>
        <w:rPr>
          <w:rFonts w:ascii="Arial" w:eastAsia="Times New Roman" w:hAnsi="Arial" w:cs="Arial"/>
          <w:kern w:val="0"/>
          <w:lang w:eastAsia="en-GB"/>
          <w14:ligatures w14:val="none"/>
        </w:rPr>
      </w:pPr>
    </w:p>
    <w:p w14:paraId="5615BE62" w14:textId="7EB9F542" w:rsidR="005816B9" w:rsidRPr="00AD6EA8" w:rsidRDefault="00026A86" w:rsidP="00AD6EA8">
      <w:pPr>
        <w:spacing w:after="0" w:line="240" w:lineRule="auto"/>
        <w:rPr>
          <w:rFonts w:ascii="Arial" w:eastAsia="Times New Roman" w:hAnsi="Arial" w:cs="Arial"/>
          <w:b/>
          <w:bCs/>
          <w:kern w:val="0"/>
          <w:lang w:eastAsia="en-GB"/>
          <w14:ligatures w14:val="none"/>
        </w:rPr>
      </w:pPr>
      <w:r w:rsidRPr="00AD6EA8">
        <w:rPr>
          <w:rFonts w:ascii="Arial" w:eastAsia="Times New Roman" w:hAnsi="Arial" w:cs="Arial"/>
          <w:b/>
          <w:bCs/>
          <w:kern w:val="0"/>
          <w:lang w:eastAsia="en-GB"/>
          <w14:ligatures w14:val="none"/>
        </w:rPr>
        <w:t>RESEARCH ONION:</w:t>
      </w:r>
    </w:p>
    <w:p w14:paraId="005DA917" w14:textId="77777777" w:rsidR="00026A86" w:rsidRPr="00026A86" w:rsidRDefault="00026A86" w:rsidP="00AD6EA8">
      <w:pPr>
        <w:spacing w:after="0" w:line="240" w:lineRule="auto"/>
        <w:rPr>
          <w:rFonts w:ascii="Arial" w:eastAsia="Times New Roman" w:hAnsi="Arial" w:cs="Arial"/>
          <w:kern w:val="0"/>
          <w:lang w:eastAsia="en-GB"/>
          <w14:ligatures w14:val="none"/>
        </w:rPr>
      </w:pPr>
      <w:r w:rsidRPr="00026A86">
        <w:rPr>
          <w:rFonts w:ascii="Arial" w:eastAsia="Times New Roman" w:hAnsi="Arial" w:cs="Arial"/>
          <w:kern w:val="0"/>
          <w:lang w:eastAsia="en-GB"/>
          <w14:ligatures w14:val="none"/>
        </w:rPr>
        <w:t>The Research Onion framework (Saunders et al., 2019) will serve as the research's guide, helping to organize and support methodological decisions. The study takes a pragmatic approach, acknowledging that both quantitative and qualitative data are useful in tackling a real-world, practical problem like how appointment demand affects general practitioners' workload and well-being. Instead of concentrating only on theory, pragmatism enables the integration of subjective experiences and factual data to produce insights that may be put into practice. Both deductive and inductive reasoning will be integrated into an abductive approach. This implies that although the study's framework (deductive) will be informed by current theories on employee workload, fatigue, and workforce management, new themes and insights may also surface from the qualitative data (inductive).</w:t>
      </w:r>
    </w:p>
    <w:p w14:paraId="6A9B046D" w14:textId="77777777" w:rsidR="00026A86" w:rsidRPr="00AD6EA8" w:rsidRDefault="00026A86" w:rsidP="00AD6EA8">
      <w:pPr>
        <w:spacing w:after="0" w:line="240" w:lineRule="auto"/>
        <w:rPr>
          <w:rFonts w:ascii="Arial" w:eastAsia="Times New Roman" w:hAnsi="Arial" w:cs="Arial"/>
          <w:kern w:val="0"/>
          <w:lang w:eastAsia="en-GB"/>
          <w14:ligatures w14:val="none"/>
        </w:rPr>
      </w:pPr>
    </w:p>
    <w:p w14:paraId="0CDF88F1" w14:textId="5B7B893D" w:rsidR="00CB4617" w:rsidRPr="00AD6EA8" w:rsidRDefault="00CB4617" w:rsidP="00AD6EA8">
      <w:pPr>
        <w:spacing w:after="0" w:line="240" w:lineRule="auto"/>
        <w:rPr>
          <w:rFonts w:ascii="Arial" w:eastAsia="Times New Roman" w:hAnsi="Arial" w:cs="Arial"/>
          <w:kern w:val="0"/>
          <w:lang w:eastAsia="en-GB"/>
          <w14:ligatures w14:val="none"/>
        </w:rPr>
      </w:pPr>
      <w:r w:rsidRPr="00CB4617">
        <w:rPr>
          <w:rFonts w:ascii="Arial" w:eastAsia="Times New Roman" w:hAnsi="Arial" w:cs="Arial"/>
          <w:kern w:val="0"/>
          <w:lang w:eastAsia="en-GB"/>
          <w14:ligatures w14:val="none"/>
        </w:rPr>
        <w:t xml:space="preserve">To achieve complexity and triangulation of findings, the research uses a mixed-methods approach, integrating qualitative interviews with secondary quantitative analysis. In addition to semi-structured interviews with general practitioners and practice managers to investigate lived experiences of workload and wellbeing, the research strategy entails </w:t>
      </w:r>
      <w:r w:rsidRPr="00AD6EA8">
        <w:rPr>
          <w:rFonts w:ascii="Arial" w:eastAsia="Times New Roman" w:hAnsi="Arial" w:cs="Arial"/>
          <w:kern w:val="0"/>
          <w:lang w:eastAsia="en-GB"/>
          <w14:ligatures w14:val="none"/>
        </w:rPr>
        <w:t>analysing</w:t>
      </w:r>
      <w:r w:rsidRPr="00CB4617">
        <w:rPr>
          <w:rFonts w:ascii="Arial" w:eastAsia="Times New Roman" w:hAnsi="Arial" w:cs="Arial"/>
          <w:kern w:val="0"/>
          <w:lang w:eastAsia="en-GB"/>
          <w14:ligatures w14:val="none"/>
        </w:rPr>
        <w:t xml:space="preserve"> publicly available NHS datasets, such as NHS Digital worker statistics and GP Patient Survey </w:t>
      </w:r>
      <w:r w:rsidRPr="00CB4617">
        <w:rPr>
          <w:rFonts w:ascii="Arial" w:eastAsia="Times New Roman" w:hAnsi="Arial" w:cs="Arial"/>
          <w:kern w:val="0"/>
          <w:lang w:eastAsia="en-GB"/>
          <w14:ligatures w14:val="none"/>
        </w:rPr>
        <w:lastRenderedPageBreak/>
        <w:t xml:space="preserve">results, to find trends and correlations. </w:t>
      </w:r>
      <w:r w:rsidRPr="00AD6EA8">
        <w:rPr>
          <w:rFonts w:ascii="Arial" w:eastAsia="Times New Roman" w:hAnsi="Arial" w:cs="Arial"/>
          <w:kern w:val="0"/>
          <w:lang w:eastAsia="en-GB"/>
          <w14:ligatures w14:val="none"/>
        </w:rPr>
        <w:t>Instead,</w:t>
      </w:r>
      <w:r w:rsidRPr="00CB4617">
        <w:rPr>
          <w:rFonts w:ascii="Arial" w:eastAsia="Times New Roman" w:hAnsi="Arial" w:cs="Arial"/>
          <w:kern w:val="0"/>
          <w:lang w:eastAsia="en-GB"/>
          <w14:ligatures w14:val="none"/>
        </w:rPr>
        <w:t xml:space="preserve"> </w:t>
      </w:r>
      <w:r w:rsidRPr="00AD6EA8">
        <w:rPr>
          <w:rFonts w:ascii="Arial" w:eastAsia="Times New Roman" w:hAnsi="Arial" w:cs="Arial"/>
          <w:kern w:val="0"/>
          <w:lang w:eastAsia="en-GB"/>
          <w14:ligatures w14:val="none"/>
        </w:rPr>
        <w:t>then</w:t>
      </w:r>
      <w:r w:rsidRPr="00CB4617">
        <w:rPr>
          <w:rFonts w:ascii="Arial" w:eastAsia="Times New Roman" w:hAnsi="Arial" w:cs="Arial"/>
          <w:kern w:val="0"/>
          <w:lang w:eastAsia="en-GB"/>
          <w14:ligatures w14:val="none"/>
        </w:rPr>
        <w:t xml:space="preserve"> looking at long-term developments, the study uses a cross-sectional time frame to give a picture of the state of primary care in the UK. While qualitative data will be thematically </w:t>
      </w:r>
      <w:r w:rsidRPr="00AD6EA8">
        <w:rPr>
          <w:rFonts w:ascii="Arial" w:eastAsia="Times New Roman" w:hAnsi="Arial" w:cs="Arial"/>
          <w:kern w:val="0"/>
          <w:lang w:eastAsia="en-GB"/>
          <w14:ligatures w14:val="none"/>
        </w:rPr>
        <w:t>analysed</w:t>
      </w:r>
      <w:r w:rsidRPr="00CB4617">
        <w:rPr>
          <w:rFonts w:ascii="Arial" w:eastAsia="Times New Roman" w:hAnsi="Arial" w:cs="Arial"/>
          <w:kern w:val="0"/>
          <w:lang w:eastAsia="en-GB"/>
          <w14:ligatures w14:val="none"/>
        </w:rPr>
        <w:t xml:space="preserve"> using NVivo or manual coding to uncover important patterns and meanings, quantitative data will be investigated using descriptive and correlational approaches.</w:t>
      </w:r>
    </w:p>
    <w:p w14:paraId="75F59C41" w14:textId="77777777" w:rsidR="00CB4617" w:rsidRPr="00AD6EA8" w:rsidRDefault="00CB4617" w:rsidP="00AD6EA8">
      <w:pPr>
        <w:spacing w:after="0" w:line="240" w:lineRule="auto"/>
        <w:rPr>
          <w:rFonts w:ascii="Arial" w:eastAsia="Times New Roman" w:hAnsi="Arial" w:cs="Arial"/>
          <w:kern w:val="0"/>
          <w:lang w:eastAsia="en-GB"/>
          <w14:ligatures w14:val="none"/>
        </w:rPr>
      </w:pPr>
    </w:p>
    <w:p w14:paraId="6257BA2C" w14:textId="77777777" w:rsidR="00CB4617" w:rsidRPr="00AD6EA8" w:rsidRDefault="00CB4617" w:rsidP="00AD6EA8">
      <w:pPr>
        <w:spacing w:after="0" w:line="240" w:lineRule="auto"/>
        <w:rPr>
          <w:rFonts w:ascii="Arial" w:eastAsia="Times New Roman" w:hAnsi="Arial" w:cs="Arial"/>
          <w:kern w:val="0"/>
          <w:lang w:eastAsia="en-GB"/>
          <w14:ligatures w14:val="none"/>
        </w:rPr>
      </w:pPr>
      <w:r w:rsidRPr="00CB4617">
        <w:rPr>
          <w:rFonts w:ascii="Arial" w:eastAsia="Times New Roman" w:hAnsi="Arial" w:cs="Arial"/>
          <w:kern w:val="0"/>
          <w:lang w:eastAsia="en-GB"/>
          <w14:ligatures w14:val="none"/>
        </w:rPr>
        <w:t>Throughout, full adherence to ethical principles will be maintained, including informed permission, privacy, and GDPR compliance. The research is both methodologically sound and in line with its practical goal, which is to produce reliable information into how appointment demand affects GP workload and welfare in UK primary care, thanks to this multi-layered and methodical approach.</w:t>
      </w:r>
    </w:p>
    <w:p w14:paraId="3243F1AE" w14:textId="77777777" w:rsidR="00AD6EA8" w:rsidRDefault="00AD6EA8" w:rsidP="00CB4617">
      <w:pPr>
        <w:spacing w:after="0" w:line="240" w:lineRule="auto"/>
        <w:rPr>
          <w:rFonts w:ascii="Times New Roman" w:eastAsia="Times New Roman" w:hAnsi="Times New Roman" w:cs="Times New Roman"/>
          <w:kern w:val="0"/>
          <w:sz w:val="24"/>
          <w:szCs w:val="24"/>
          <w:lang w:eastAsia="en-GB"/>
          <w14:ligatures w14:val="none"/>
        </w:rPr>
      </w:pPr>
    </w:p>
    <w:p w14:paraId="2F16315A" w14:textId="6F06993B" w:rsidR="00AD6EA8" w:rsidRDefault="00AD6EA8" w:rsidP="00CB4617">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GANTT CHART: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42"/>
        <w:gridCol w:w="544"/>
        <w:gridCol w:w="544"/>
        <w:gridCol w:w="544"/>
        <w:gridCol w:w="545"/>
        <w:gridCol w:w="545"/>
        <w:gridCol w:w="545"/>
        <w:gridCol w:w="545"/>
        <w:gridCol w:w="545"/>
        <w:gridCol w:w="545"/>
        <w:gridCol w:w="589"/>
        <w:gridCol w:w="589"/>
        <w:gridCol w:w="604"/>
      </w:tblGrid>
      <w:tr w:rsidR="00AD6EA8" w:rsidRPr="00AD6EA8" w14:paraId="36B753DE" w14:textId="77777777">
        <w:trPr>
          <w:tblHeader/>
          <w:tblCellSpacing w:w="15" w:type="dxa"/>
        </w:trPr>
        <w:tc>
          <w:tcPr>
            <w:tcW w:w="0" w:type="auto"/>
            <w:vAlign w:val="center"/>
            <w:hideMark/>
          </w:tcPr>
          <w:p w14:paraId="2AB732F9" w14:textId="77777777" w:rsidR="00AD6EA8" w:rsidRPr="00AD6EA8" w:rsidRDefault="00AD6EA8" w:rsidP="00AD6EA8">
            <w:pPr>
              <w:spacing w:after="0" w:line="240" w:lineRule="auto"/>
              <w:jc w:val="center"/>
              <w:rPr>
                <w:rFonts w:ascii="Arial" w:eastAsia="Times New Roman" w:hAnsi="Arial" w:cs="Arial"/>
                <w:b/>
                <w:bCs/>
                <w:kern w:val="0"/>
                <w:sz w:val="12"/>
                <w:szCs w:val="12"/>
                <w:lang w:eastAsia="en-GB"/>
                <w14:ligatures w14:val="none"/>
              </w:rPr>
            </w:pPr>
            <w:r w:rsidRPr="00AD6EA8">
              <w:rPr>
                <w:rFonts w:ascii="Arial" w:eastAsia="Times New Roman" w:hAnsi="Arial" w:cs="Arial"/>
                <w:b/>
                <w:bCs/>
                <w:kern w:val="0"/>
                <w:sz w:val="12"/>
                <w:szCs w:val="12"/>
                <w:lang w:eastAsia="en-GB"/>
                <w14:ligatures w14:val="none"/>
              </w:rPr>
              <w:t>Task</w:t>
            </w:r>
          </w:p>
        </w:tc>
        <w:tc>
          <w:tcPr>
            <w:tcW w:w="0" w:type="auto"/>
            <w:vAlign w:val="center"/>
            <w:hideMark/>
          </w:tcPr>
          <w:p w14:paraId="512B4E60" w14:textId="77777777" w:rsidR="00AD6EA8" w:rsidRPr="00AD6EA8" w:rsidRDefault="00AD6EA8" w:rsidP="00AD6EA8">
            <w:pPr>
              <w:spacing w:after="0" w:line="240" w:lineRule="auto"/>
              <w:jc w:val="center"/>
              <w:rPr>
                <w:rFonts w:ascii="Arial" w:eastAsia="Times New Roman" w:hAnsi="Arial" w:cs="Arial"/>
                <w:b/>
                <w:bCs/>
                <w:kern w:val="0"/>
                <w:sz w:val="16"/>
                <w:szCs w:val="16"/>
                <w:lang w:eastAsia="en-GB"/>
                <w14:ligatures w14:val="none"/>
              </w:rPr>
            </w:pPr>
            <w:r w:rsidRPr="00AD6EA8">
              <w:rPr>
                <w:rFonts w:ascii="Arial" w:eastAsia="Times New Roman" w:hAnsi="Arial" w:cs="Arial"/>
                <w:b/>
                <w:bCs/>
                <w:kern w:val="0"/>
                <w:sz w:val="16"/>
                <w:szCs w:val="16"/>
                <w:lang w:eastAsia="en-GB"/>
                <w14:ligatures w14:val="none"/>
              </w:rPr>
              <w:t>Week 1</w:t>
            </w:r>
          </w:p>
        </w:tc>
        <w:tc>
          <w:tcPr>
            <w:tcW w:w="0" w:type="auto"/>
            <w:vAlign w:val="center"/>
            <w:hideMark/>
          </w:tcPr>
          <w:p w14:paraId="056AA380" w14:textId="77777777" w:rsidR="00AD6EA8" w:rsidRPr="00AD6EA8" w:rsidRDefault="00AD6EA8" w:rsidP="00AD6EA8">
            <w:pPr>
              <w:spacing w:after="0" w:line="240" w:lineRule="auto"/>
              <w:jc w:val="center"/>
              <w:rPr>
                <w:rFonts w:ascii="Arial" w:eastAsia="Times New Roman" w:hAnsi="Arial" w:cs="Arial"/>
                <w:b/>
                <w:bCs/>
                <w:kern w:val="0"/>
                <w:sz w:val="16"/>
                <w:szCs w:val="16"/>
                <w:lang w:eastAsia="en-GB"/>
                <w14:ligatures w14:val="none"/>
              </w:rPr>
            </w:pPr>
            <w:r w:rsidRPr="00AD6EA8">
              <w:rPr>
                <w:rFonts w:ascii="Arial" w:eastAsia="Times New Roman" w:hAnsi="Arial" w:cs="Arial"/>
                <w:b/>
                <w:bCs/>
                <w:kern w:val="0"/>
                <w:sz w:val="16"/>
                <w:szCs w:val="16"/>
                <w:lang w:eastAsia="en-GB"/>
                <w14:ligatures w14:val="none"/>
              </w:rPr>
              <w:t>Week 2</w:t>
            </w:r>
          </w:p>
        </w:tc>
        <w:tc>
          <w:tcPr>
            <w:tcW w:w="0" w:type="auto"/>
            <w:vAlign w:val="center"/>
            <w:hideMark/>
          </w:tcPr>
          <w:p w14:paraId="670F2B2E" w14:textId="77777777" w:rsidR="00AD6EA8" w:rsidRPr="00AD6EA8" w:rsidRDefault="00AD6EA8" w:rsidP="00AD6EA8">
            <w:pPr>
              <w:spacing w:after="0" w:line="240" w:lineRule="auto"/>
              <w:jc w:val="center"/>
              <w:rPr>
                <w:rFonts w:ascii="Arial" w:eastAsia="Times New Roman" w:hAnsi="Arial" w:cs="Arial"/>
                <w:b/>
                <w:bCs/>
                <w:kern w:val="0"/>
                <w:sz w:val="16"/>
                <w:szCs w:val="16"/>
                <w:lang w:eastAsia="en-GB"/>
                <w14:ligatures w14:val="none"/>
              </w:rPr>
            </w:pPr>
            <w:r w:rsidRPr="00AD6EA8">
              <w:rPr>
                <w:rFonts w:ascii="Arial" w:eastAsia="Times New Roman" w:hAnsi="Arial" w:cs="Arial"/>
                <w:b/>
                <w:bCs/>
                <w:kern w:val="0"/>
                <w:sz w:val="16"/>
                <w:szCs w:val="16"/>
                <w:lang w:eastAsia="en-GB"/>
                <w14:ligatures w14:val="none"/>
              </w:rPr>
              <w:t>Week 3</w:t>
            </w:r>
          </w:p>
        </w:tc>
        <w:tc>
          <w:tcPr>
            <w:tcW w:w="0" w:type="auto"/>
            <w:vAlign w:val="center"/>
            <w:hideMark/>
          </w:tcPr>
          <w:p w14:paraId="4BF88111" w14:textId="77777777" w:rsidR="00AD6EA8" w:rsidRPr="00AD6EA8" w:rsidRDefault="00AD6EA8" w:rsidP="00AD6EA8">
            <w:pPr>
              <w:spacing w:after="0" w:line="240" w:lineRule="auto"/>
              <w:jc w:val="center"/>
              <w:rPr>
                <w:rFonts w:ascii="Arial" w:eastAsia="Times New Roman" w:hAnsi="Arial" w:cs="Arial"/>
                <w:b/>
                <w:bCs/>
                <w:kern w:val="0"/>
                <w:sz w:val="16"/>
                <w:szCs w:val="16"/>
                <w:lang w:eastAsia="en-GB"/>
                <w14:ligatures w14:val="none"/>
              </w:rPr>
            </w:pPr>
            <w:r w:rsidRPr="00AD6EA8">
              <w:rPr>
                <w:rFonts w:ascii="Arial" w:eastAsia="Times New Roman" w:hAnsi="Arial" w:cs="Arial"/>
                <w:b/>
                <w:bCs/>
                <w:kern w:val="0"/>
                <w:sz w:val="16"/>
                <w:szCs w:val="16"/>
                <w:lang w:eastAsia="en-GB"/>
                <w14:ligatures w14:val="none"/>
              </w:rPr>
              <w:t>Week 4</w:t>
            </w:r>
          </w:p>
        </w:tc>
        <w:tc>
          <w:tcPr>
            <w:tcW w:w="0" w:type="auto"/>
            <w:vAlign w:val="center"/>
            <w:hideMark/>
          </w:tcPr>
          <w:p w14:paraId="177C3E99" w14:textId="77777777" w:rsidR="00AD6EA8" w:rsidRPr="00AD6EA8" w:rsidRDefault="00AD6EA8" w:rsidP="00AD6EA8">
            <w:pPr>
              <w:spacing w:after="0" w:line="240" w:lineRule="auto"/>
              <w:jc w:val="center"/>
              <w:rPr>
                <w:rFonts w:ascii="Arial" w:eastAsia="Times New Roman" w:hAnsi="Arial" w:cs="Arial"/>
                <w:b/>
                <w:bCs/>
                <w:kern w:val="0"/>
                <w:sz w:val="16"/>
                <w:szCs w:val="16"/>
                <w:lang w:eastAsia="en-GB"/>
                <w14:ligatures w14:val="none"/>
              </w:rPr>
            </w:pPr>
            <w:r w:rsidRPr="00AD6EA8">
              <w:rPr>
                <w:rFonts w:ascii="Arial" w:eastAsia="Times New Roman" w:hAnsi="Arial" w:cs="Arial"/>
                <w:b/>
                <w:bCs/>
                <w:kern w:val="0"/>
                <w:sz w:val="16"/>
                <w:szCs w:val="16"/>
                <w:lang w:eastAsia="en-GB"/>
                <w14:ligatures w14:val="none"/>
              </w:rPr>
              <w:t>Week 5</w:t>
            </w:r>
          </w:p>
        </w:tc>
        <w:tc>
          <w:tcPr>
            <w:tcW w:w="0" w:type="auto"/>
            <w:vAlign w:val="center"/>
            <w:hideMark/>
          </w:tcPr>
          <w:p w14:paraId="147A29C2" w14:textId="77777777" w:rsidR="00AD6EA8" w:rsidRPr="00AD6EA8" w:rsidRDefault="00AD6EA8" w:rsidP="00AD6EA8">
            <w:pPr>
              <w:spacing w:after="0" w:line="240" w:lineRule="auto"/>
              <w:jc w:val="center"/>
              <w:rPr>
                <w:rFonts w:ascii="Arial" w:eastAsia="Times New Roman" w:hAnsi="Arial" w:cs="Arial"/>
                <w:b/>
                <w:bCs/>
                <w:kern w:val="0"/>
                <w:sz w:val="16"/>
                <w:szCs w:val="16"/>
                <w:lang w:eastAsia="en-GB"/>
                <w14:ligatures w14:val="none"/>
              </w:rPr>
            </w:pPr>
            <w:r w:rsidRPr="00AD6EA8">
              <w:rPr>
                <w:rFonts w:ascii="Arial" w:eastAsia="Times New Roman" w:hAnsi="Arial" w:cs="Arial"/>
                <w:b/>
                <w:bCs/>
                <w:kern w:val="0"/>
                <w:sz w:val="16"/>
                <w:szCs w:val="16"/>
                <w:lang w:eastAsia="en-GB"/>
                <w14:ligatures w14:val="none"/>
              </w:rPr>
              <w:t>Week 6</w:t>
            </w:r>
          </w:p>
        </w:tc>
        <w:tc>
          <w:tcPr>
            <w:tcW w:w="0" w:type="auto"/>
            <w:vAlign w:val="center"/>
            <w:hideMark/>
          </w:tcPr>
          <w:p w14:paraId="2DA0B777" w14:textId="77777777" w:rsidR="00AD6EA8" w:rsidRPr="00AD6EA8" w:rsidRDefault="00AD6EA8" w:rsidP="00AD6EA8">
            <w:pPr>
              <w:spacing w:after="0" w:line="240" w:lineRule="auto"/>
              <w:jc w:val="center"/>
              <w:rPr>
                <w:rFonts w:ascii="Arial" w:eastAsia="Times New Roman" w:hAnsi="Arial" w:cs="Arial"/>
                <w:b/>
                <w:bCs/>
                <w:kern w:val="0"/>
                <w:sz w:val="16"/>
                <w:szCs w:val="16"/>
                <w:lang w:eastAsia="en-GB"/>
                <w14:ligatures w14:val="none"/>
              </w:rPr>
            </w:pPr>
            <w:r w:rsidRPr="00AD6EA8">
              <w:rPr>
                <w:rFonts w:ascii="Arial" w:eastAsia="Times New Roman" w:hAnsi="Arial" w:cs="Arial"/>
                <w:b/>
                <w:bCs/>
                <w:kern w:val="0"/>
                <w:sz w:val="16"/>
                <w:szCs w:val="16"/>
                <w:lang w:eastAsia="en-GB"/>
                <w14:ligatures w14:val="none"/>
              </w:rPr>
              <w:t>Week 7</w:t>
            </w:r>
          </w:p>
        </w:tc>
        <w:tc>
          <w:tcPr>
            <w:tcW w:w="0" w:type="auto"/>
            <w:vAlign w:val="center"/>
            <w:hideMark/>
          </w:tcPr>
          <w:p w14:paraId="09AB2EB8" w14:textId="77777777" w:rsidR="00AD6EA8" w:rsidRPr="00AD6EA8" w:rsidRDefault="00AD6EA8" w:rsidP="00AD6EA8">
            <w:pPr>
              <w:spacing w:after="0" w:line="240" w:lineRule="auto"/>
              <w:jc w:val="center"/>
              <w:rPr>
                <w:rFonts w:ascii="Arial" w:eastAsia="Times New Roman" w:hAnsi="Arial" w:cs="Arial"/>
                <w:b/>
                <w:bCs/>
                <w:kern w:val="0"/>
                <w:sz w:val="16"/>
                <w:szCs w:val="16"/>
                <w:lang w:eastAsia="en-GB"/>
                <w14:ligatures w14:val="none"/>
              </w:rPr>
            </w:pPr>
            <w:r w:rsidRPr="00AD6EA8">
              <w:rPr>
                <w:rFonts w:ascii="Arial" w:eastAsia="Times New Roman" w:hAnsi="Arial" w:cs="Arial"/>
                <w:b/>
                <w:bCs/>
                <w:kern w:val="0"/>
                <w:sz w:val="16"/>
                <w:szCs w:val="16"/>
                <w:lang w:eastAsia="en-GB"/>
                <w14:ligatures w14:val="none"/>
              </w:rPr>
              <w:t>Week 8</w:t>
            </w:r>
          </w:p>
        </w:tc>
        <w:tc>
          <w:tcPr>
            <w:tcW w:w="0" w:type="auto"/>
            <w:vAlign w:val="center"/>
            <w:hideMark/>
          </w:tcPr>
          <w:p w14:paraId="072BFE32" w14:textId="77777777" w:rsidR="00AD6EA8" w:rsidRPr="00AD6EA8" w:rsidRDefault="00AD6EA8" w:rsidP="00AD6EA8">
            <w:pPr>
              <w:spacing w:after="0" w:line="240" w:lineRule="auto"/>
              <w:jc w:val="center"/>
              <w:rPr>
                <w:rFonts w:ascii="Arial" w:eastAsia="Times New Roman" w:hAnsi="Arial" w:cs="Arial"/>
                <w:b/>
                <w:bCs/>
                <w:kern w:val="0"/>
                <w:sz w:val="16"/>
                <w:szCs w:val="16"/>
                <w:lang w:eastAsia="en-GB"/>
                <w14:ligatures w14:val="none"/>
              </w:rPr>
            </w:pPr>
            <w:r w:rsidRPr="00AD6EA8">
              <w:rPr>
                <w:rFonts w:ascii="Arial" w:eastAsia="Times New Roman" w:hAnsi="Arial" w:cs="Arial"/>
                <w:b/>
                <w:bCs/>
                <w:kern w:val="0"/>
                <w:sz w:val="16"/>
                <w:szCs w:val="16"/>
                <w:lang w:eastAsia="en-GB"/>
                <w14:ligatures w14:val="none"/>
              </w:rPr>
              <w:t>Week 9</w:t>
            </w:r>
          </w:p>
        </w:tc>
        <w:tc>
          <w:tcPr>
            <w:tcW w:w="0" w:type="auto"/>
            <w:vAlign w:val="center"/>
            <w:hideMark/>
          </w:tcPr>
          <w:p w14:paraId="3DC3843A" w14:textId="77777777" w:rsidR="00AD6EA8" w:rsidRPr="00AD6EA8" w:rsidRDefault="00AD6EA8" w:rsidP="00AD6EA8">
            <w:pPr>
              <w:spacing w:after="0" w:line="240" w:lineRule="auto"/>
              <w:jc w:val="center"/>
              <w:rPr>
                <w:rFonts w:ascii="Arial" w:eastAsia="Times New Roman" w:hAnsi="Arial" w:cs="Arial"/>
                <w:b/>
                <w:bCs/>
                <w:kern w:val="0"/>
                <w:sz w:val="16"/>
                <w:szCs w:val="16"/>
                <w:lang w:eastAsia="en-GB"/>
                <w14:ligatures w14:val="none"/>
              </w:rPr>
            </w:pPr>
            <w:r w:rsidRPr="00AD6EA8">
              <w:rPr>
                <w:rFonts w:ascii="Arial" w:eastAsia="Times New Roman" w:hAnsi="Arial" w:cs="Arial"/>
                <w:b/>
                <w:bCs/>
                <w:kern w:val="0"/>
                <w:sz w:val="16"/>
                <w:szCs w:val="16"/>
                <w:lang w:eastAsia="en-GB"/>
                <w14:ligatures w14:val="none"/>
              </w:rPr>
              <w:t>Week 10</w:t>
            </w:r>
          </w:p>
        </w:tc>
        <w:tc>
          <w:tcPr>
            <w:tcW w:w="0" w:type="auto"/>
            <w:vAlign w:val="center"/>
            <w:hideMark/>
          </w:tcPr>
          <w:p w14:paraId="10B48A87" w14:textId="77777777" w:rsidR="00AD6EA8" w:rsidRPr="00AD6EA8" w:rsidRDefault="00AD6EA8" w:rsidP="00AD6EA8">
            <w:pPr>
              <w:spacing w:after="0" w:line="240" w:lineRule="auto"/>
              <w:jc w:val="center"/>
              <w:rPr>
                <w:rFonts w:ascii="Arial" w:eastAsia="Times New Roman" w:hAnsi="Arial" w:cs="Arial"/>
                <w:b/>
                <w:bCs/>
                <w:kern w:val="0"/>
                <w:sz w:val="16"/>
                <w:szCs w:val="16"/>
                <w:lang w:eastAsia="en-GB"/>
                <w14:ligatures w14:val="none"/>
              </w:rPr>
            </w:pPr>
            <w:r w:rsidRPr="00AD6EA8">
              <w:rPr>
                <w:rFonts w:ascii="Arial" w:eastAsia="Times New Roman" w:hAnsi="Arial" w:cs="Arial"/>
                <w:b/>
                <w:bCs/>
                <w:kern w:val="0"/>
                <w:sz w:val="16"/>
                <w:szCs w:val="16"/>
                <w:lang w:eastAsia="en-GB"/>
                <w14:ligatures w14:val="none"/>
              </w:rPr>
              <w:t>Week 11</w:t>
            </w:r>
          </w:p>
        </w:tc>
        <w:tc>
          <w:tcPr>
            <w:tcW w:w="0" w:type="auto"/>
            <w:vAlign w:val="center"/>
            <w:hideMark/>
          </w:tcPr>
          <w:p w14:paraId="79330E45" w14:textId="77777777" w:rsidR="00AD6EA8" w:rsidRPr="00AD6EA8" w:rsidRDefault="00AD6EA8" w:rsidP="00AD6EA8">
            <w:pPr>
              <w:spacing w:after="0" w:line="240" w:lineRule="auto"/>
              <w:jc w:val="center"/>
              <w:rPr>
                <w:rFonts w:ascii="Arial" w:eastAsia="Times New Roman" w:hAnsi="Arial" w:cs="Arial"/>
                <w:b/>
                <w:bCs/>
                <w:kern w:val="0"/>
                <w:sz w:val="16"/>
                <w:szCs w:val="16"/>
                <w:lang w:eastAsia="en-GB"/>
                <w14:ligatures w14:val="none"/>
              </w:rPr>
            </w:pPr>
            <w:r w:rsidRPr="00AD6EA8">
              <w:rPr>
                <w:rFonts w:ascii="Arial" w:eastAsia="Times New Roman" w:hAnsi="Arial" w:cs="Arial"/>
                <w:b/>
                <w:bCs/>
                <w:kern w:val="0"/>
                <w:sz w:val="16"/>
                <w:szCs w:val="16"/>
                <w:lang w:eastAsia="en-GB"/>
                <w14:ligatures w14:val="none"/>
              </w:rPr>
              <w:t>Week 12</w:t>
            </w:r>
          </w:p>
        </w:tc>
      </w:tr>
      <w:tr w:rsidR="00AD6EA8" w:rsidRPr="00AD6EA8" w14:paraId="1975B00C" w14:textId="77777777">
        <w:trPr>
          <w:tblCellSpacing w:w="15" w:type="dxa"/>
        </w:trPr>
        <w:tc>
          <w:tcPr>
            <w:tcW w:w="0" w:type="auto"/>
            <w:vAlign w:val="center"/>
            <w:hideMark/>
          </w:tcPr>
          <w:p w14:paraId="32194D95" w14:textId="77777777" w:rsidR="00AD6EA8" w:rsidRPr="00AD6EA8" w:rsidRDefault="00AD6EA8" w:rsidP="00AD6EA8">
            <w:pPr>
              <w:spacing w:after="0" w:line="240" w:lineRule="auto"/>
              <w:rPr>
                <w:rFonts w:ascii="Arial" w:eastAsia="Times New Roman" w:hAnsi="Arial" w:cs="Arial"/>
                <w:kern w:val="0"/>
                <w:sz w:val="12"/>
                <w:szCs w:val="12"/>
                <w:lang w:eastAsia="en-GB"/>
                <w14:ligatures w14:val="none"/>
              </w:rPr>
            </w:pPr>
            <w:r w:rsidRPr="00AD6EA8">
              <w:rPr>
                <w:rFonts w:ascii="Arial" w:eastAsia="Times New Roman" w:hAnsi="Arial" w:cs="Arial"/>
                <w:b/>
                <w:bCs/>
                <w:kern w:val="0"/>
                <w:sz w:val="12"/>
                <w:szCs w:val="12"/>
                <w:lang w:eastAsia="en-GB"/>
                <w14:ligatures w14:val="none"/>
              </w:rPr>
              <w:t>1. Finalise Literature Review</w:t>
            </w:r>
          </w:p>
        </w:tc>
        <w:tc>
          <w:tcPr>
            <w:tcW w:w="0" w:type="auto"/>
            <w:vAlign w:val="center"/>
            <w:hideMark/>
          </w:tcPr>
          <w:p w14:paraId="0FC2101E"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22F11136"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152E14F1"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23E6309A"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50E34F9F"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3B727222"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3091675B"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5536E234"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3590BE0E"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0CD7FEC6"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5555A3AE"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51753B6D"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r>
      <w:tr w:rsidR="00AD6EA8" w:rsidRPr="00AD6EA8" w14:paraId="73B07F65" w14:textId="77777777">
        <w:trPr>
          <w:tblCellSpacing w:w="15" w:type="dxa"/>
        </w:trPr>
        <w:tc>
          <w:tcPr>
            <w:tcW w:w="0" w:type="auto"/>
            <w:vAlign w:val="center"/>
            <w:hideMark/>
          </w:tcPr>
          <w:p w14:paraId="52EF81F8" w14:textId="77777777" w:rsidR="00AD6EA8" w:rsidRPr="00AD6EA8" w:rsidRDefault="00AD6EA8" w:rsidP="00AD6EA8">
            <w:pPr>
              <w:spacing w:after="0" w:line="240" w:lineRule="auto"/>
              <w:rPr>
                <w:rFonts w:ascii="Arial" w:eastAsia="Times New Roman" w:hAnsi="Arial" w:cs="Arial"/>
                <w:kern w:val="0"/>
                <w:sz w:val="12"/>
                <w:szCs w:val="12"/>
                <w:lang w:eastAsia="en-GB"/>
                <w14:ligatures w14:val="none"/>
              </w:rPr>
            </w:pPr>
            <w:r w:rsidRPr="00AD6EA8">
              <w:rPr>
                <w:rFonts w:ascii="Arial" w:eastAsia="Times New Roman" w:hAnsi="Arial" w:cs="Arial"/>
                <w:b/>
                <w:bCs/>
                <w:kern w:val="0"/>
                <w:sz w:val="12"/>
                <w:szCs w:val="12"/>
                <w:lang w:eastAsia="en-GB"/>
                <w14:ligatures w14:val="none"/>
              </w:rPr>
              <w:t>2. Develop Research Instruments (Interview Questions / Data Tools)</w:t>
            </w:r>
          </w:p>
        </w:tc>
        <w:tc>
          <w:tcPr>
            <w:tcW w:w="0" w:type="auto"/>
            <w:vAlign w:val="center"/>
            <w:hideMark/>
          </w:tcPr>
          <w:p w14:paraId="4959D71E"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169E7371"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57BF6BD9"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65994DB4"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4546E57B"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4BDE7986"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30E8DB5A"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7033E515"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11E84B38"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179A6F19"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1AA4DE10"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41E7C655"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r>
      <w:tr w:rsidR="00AD6EA8" w:rsidRPr="00AD6EA8" w14:paraId="34B313D6" w14:textId="77777777">
        <w:trPr>
          <w:tblCellSpacing w:w="15" w:type="dxa"/>
        </w:trPr>
        <w:tc>
          <w:tcPr>
            <w:tcW w:w="0" w:type="auto"/>
            <w:vAlign w:val="center"/>
            <w:hideMark/>
          </w:tcPr>
          <w:p w14:paraId="551441B2" w14:textId="77777777" w:rsidR="00AD6EA8" w:rsidRPr="00AD6EA8" w:rsidRDefault="00AD6EA8" w:rsidP="00AD6EA8">
            <w:pPr>
              <w:spacing w:after="0" w:line="240" w:lineRule="auto"/>
              <w:rPr>
                <w:rFonts w:ascii="Arial" w:eastAsia="Times New Roman" w:hAnsi="Arial" w:cs="Arial"/>
                <w:kern w:val="0"/>
                <w:sz w:val="12"/>
                <w:szCs w:val="12"/>
                <w:lang w:eastAsia="en-GB"/>
                <w14:ligatures w14:val="none"/>
              </w:rPr>
            </w:pPr>
            <w:r w:rsidRPr="00AD6EA8">
              <w:rPr>
                <w:rFonts w:ascii="Arial" w:eastAsia="Times New Roman" w:hAnsi="Arial" w:cs="Arial"/>
                <w:b/>
                <w:bCs/>
                <w:kern w:val="0"/>
                <w:sz w:val="12"/>
                <w:szCs w:val="12"/>
                <w:lang w:eastAsia="en-GB"/>
                <w14:ligatures w14:val="none"/>
              </w:rPr>
              <w:t>3. Obtain Ethical Approval</w:t>
            </w:r>
          </w:p>
        </w:tc>
        <w:tc>
          <w:tcPr>
            <w:tcW w:w="0" w:type="auto"/>
            <w:vAlign w:val="center"/>
            <w:hideMark/>
          </w:tcPr>
          <w:p w14:paraId="05293B2F"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19D034AC"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63815F9B"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753DB531"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5B5D0A9E"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1B6D25F1"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45556086"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7764C393"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6FAFE8DE"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4A858043"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7E966EAA"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6C207846"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r>
      <w:tr w:rsidR="00AD6EA8" w:rsidRPr="00AD6EA8" w14:paraId="2265C8BB" w14:textId="77777777">
        <w:trPr>
          <w:tblCellSpacing w:w="15" w:type="dxa"/>
        </w:trPr>
        <w:tc>
          <w:tcPr>
            <w:tcW w:w="0" w:type="auto"/>
            <w:vAlign w:val="center"/>
            <w:hideMark/>
          </w:tcPr>
          <w:p w14:paraId="550CBCB4" w14:textId="77777777" w:rsidR="00AD6EA8" w:rsidRPr="00AD6EA8" w:rsidRDefault="00AD6EA8" w:rsidP="00AD6EA8">
            <w:pPr>
              <w:spacing w:after="0" w:line="240" w:lineRule="auto"/>
              <w:rPr>
                <w:rFonts w:ascii="Arial" w:eastAsia="Times New Roman" w:hAnsi="Arial" w:cs="Arial"/>
                <w:kern w:val="0"/>
                <w:sz w:val="12"/>
                <w:szCs w:val="12"/>
                <w:lang w:eastAsia="en-GB"/>
                <w14:ligatures w14:val="none"/>
              </w:rPr>
            </w:pPr>
            <w:r w:rsidRPr="00AD6EA8">
              <w:rPr>
                <w:rFonts w:ascii="Arial" w:eastAsia="Times New Roman" w:hAnsi="Arial" w:cs="Arial"/>
                <w:b/>
                <w:bCs/>
                <w:kern w:val="0"/>
                <w:sz w:val="12"/>
                <w:szCs w:val="12"/>
                <w:lang w:eastAsia="en-GB"/>
                <w14:ligatures w14:val="none"/>
              </w:rPr>
              <w:t>4. Data Collection – Secondary Data</w:t>
            </w:r>
          </w:p>
        </w:tc>
        <w:tc>
          <w:tcPr>
            <w:tcW w:w="0" w:type="auto"/>
            <w:vAlign w:val="center"/>
            <w:hideMark/>
          </w:tcPr>
          <w:p w14:paraId="64B01590"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52381CCA"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4DB5454D"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3E308599"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66820443"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24EA7BB2"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52983115"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339FCF2B"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14DB649D"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3FAF9328"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4DAD413E"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0AACCDF4"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r>
      <w:tr w:rsidR="00AD6EA8" w:rsidRPr="00AD6EA8" w14:paraId="74743347" w14:textId="77777777">
        <w:trPr>
          <w:tblCellSpacing w:w="15" w:type="dxa"/>
        </w:trPr>
        <w:tc>
          <w:tcPr>
            <w:tcW w:w="0" w:type="auto"/>
            <w:vAlign w:val="center"/>
            <w:hideMark/>
          </w:tcPr>
          <w:p w14:paraId="35D28587" w14:textId="77777777" w:rsidR="00AD6EA8" w:rsidRPr="00AD6EA8" w:rsidRDefault="00AD6EA8" w:rsidP="00AD6EA8">
            <w:pPr>
              <w:spacing w:after="0" w:line="240" w:lineRule="auto"/>
              <w:rPr>
                <w:rFonts w:ascii="Arial" w:eastAsia="Times New Roman" w:hAnsi="Arial" w:cs="Arial"/>
                <w:kern w:val="0"/>
                <w:sz w:val="12"/>
                <w:szCs w:val="12"/>
                <w:lang w:eastAsia="en-GB"/>
                <w14:ligatures w14:val="none"/>
              </w:rPr>
            </w:pPr>
            <w:r w:rsidRPr="00AD6EA8">
              <w:rPr>
                <w:rFonts w:ascii="Arial" w:eastAsia="Times New Roman" w:hAnsi="Arial" w:cs="Arial"/>
                <w:b/>
                <w:bCs/>
                <w:kern w:val="0"/>
                <w:sz w:val="12"/>
                <w:szCs w:val="12"/>
                <w:lang w:eastAsia="en-GB"/>
                <w14:ligatures w14:val="none"/>
              </w:rPr>
              <w:t>5. Data Collection – Qualitative Interviews</w:t>
            </w:r>
          </w:p>
        </w:tc>
        <w:tc>
          <w:tcPr>
            <w:tcW w:w="0" w:type="auto"/>
            <w:vAlign w:val="center"/>
            <w:hideMark/>
          </w:tcPr>
          <w:p w14:paraId="68594C7B"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44D7EC9D"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2A9D2C63"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6ABC9446"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5F91381D"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6122A5F2"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094526F5"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3CF44A03"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02C83A19"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56697EDD"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2834BD74"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0A54DB78"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r>
      <w:tr w:rsidR="00AD6EA8" w:rsidRPr="00AD6EA8" w14:paraId="0704D13D" w14:textId="77777777">
        <w:trPr>
          <w:tblCellSpacing w:w="15" w:type="dxa"/>
        </w:trPr>
        <w:tc>
          <w:tcPr>
            <w:tcW w:w="0" w:type="auto"/>
            <w:vAlign w:val="center"/>
            <w:hideMark/>
          </w:tcPr>
          <w:p w14:paraId="28E01CD6" w14:textId="77777777" w:rsidR="00AD6EA8" w:rsidRPr="00AD6EA8" w:rsidRDefault="00AD6EA8" w:rsidP="00AD6EA8">
            <w:pPr>
              <w:spacing w:after="0" w:line="240" w:lineRule="auto"/>
              <w:rPr>
                <w:rFonts w:ascii="Arial" w:eastAsia="Times New Roman" w:hAnsi="Arial" w:cs="Arial"/>
                <w:kern w:val="0"/>
                <w:sz w:val="12"/>
                <w:szCs w:val="12"/>
                <w:lang w:eastAsia="en-GB"/>
                <w14:ligatures w14:val="none"/>
              </w:rPr>
            </w:pPr>
            <w:r w:rsidRPr="00AD6EA8">
              <w:rPr>
                <w:rFonts w:ascii="Arial" w:eastAsia="Times New Roman" w:hAnsi="Arial" w:cs="Arial"/>
                <w:b/>
                <w:bCs/>
                <w:kern w:val="0"/>
                <w:sz w:val="12"/>
                <w:szCs w:val="12"/>
                <w:lang w:eastAsia="en-GB"/>
                <w14:ligatures w14:val="none"/>
              </w:rPr>
              <w:t>6. Data Analysis – Quantitative</w:t>
            </w:r>
          </w:p>
        </w:tc>
        <w:tc>
          <w:tcPr>
            <w:tcW w:w="0" w:type="auto"/>
            <w:vAlign w:val="center"/>
            <w:hideMark/>
          </w:tcPr>
          <w:p w14:paraId="38BF02E7"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12DF247F"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1587E80B"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19DDA18D"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668B507F"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099C13C6"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43AF3B2B"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347DA8DA"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53C390EE"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109BDD38"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46827041"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15194F53"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r>
      <w:tr w:rsidR="00AD6EA8" w:rsidRPr="00AD6EA8" w14:paraId="28129855" w14:textId="77777777">
        <w:trPr>
          <w:tblCellSpacing w:w="15" w:type="dxa"/>
        </w:trPr>
        <w:tc>
          <w:tcPr>
            <w:tcW w:w="0" w:type="auto"/>
            <w:vAlign w:val="center"/>
            <w:hideMark/>
          </w:tcPr>
          <w:p w14:paraId="5EDBB978" w14:textId="77777777" w:rsidR="00AD6EA8" w:rsidRPr="00AD6EA8" w:rsidRDefault="00AD6EA8" w:rsidP="00AD6EA8">
            <w:pPr>
              <w:spacing w:after="0" w:line="240" w:lineRule="auto"/>
              <w:rPr>
                <w:rFonts w:ascii="Arial" w:eastAsia="Times New Roman" w:hAnsi="Arial" w:cs="Arial"/>
                <w:kern w:val="0"/>
                <w:sz w:val="12"/>
                <w:szCs w:val="12"/>
                <w:lang w:eastAsia="en-GB"/>
                <w14:ligatures w14:val="none"/>
              </w:rPr>
            </w:pPr>
            <w:r w:rsidRPr="00AD6EA8">
              <w:rPr>
                <w:rFonts w:ascii="Arial" w:eastAsia="Times New Roman" w:hAnsi="Arial" w:cs="Arial"/>
                <w:b/>
                <w:bCs/>
                <w:kern w:val="0"/>
                <w:sz w:val="12"/>
                <w:szCs w:val="12"/>
                <w:lang w:eastAsia="en-GB"/>
                <w14:ligatures w14:val="none"/>
              </w:rPr>
              <w:t>7. Data Analysis – Qualitative</w:t>
            </w:r>
          </w:p>
        </w:tc>
        <w:tc>
          <w:tcPr>
            <w:tcW w:w="0" w:type="auto"/>
            <w:vAlign w:val="center"/>
            <w:hideMark/>
          </w:tcPr>
          <w:p w14:paraId="2E672628"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462FA625"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2D05BC93"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502012CB"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797DC2D8"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68A8D526"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3005F63C"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6FC4370F"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55811D6E"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5552DCDA"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66EF7381"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0B2F13AD"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r>
      <w:tr w:rsidR="00AD6EA8" w:rsidRPr="00AD6EA8" w14:paraId="6E333ED0" w14:textId="77777777">
        <w:trPr>
          <w:tblCellSpacing w:w="15" w:type="dxa"/>
        </w:trPr>
        <w:tc>
          <w:tcPr>
            <w:tcW w:w="0" w:type="auto"/>
            <w:vAlign w:val="center"/>
            <w:hideMark/>
          </w:tcPr>
          <w:p w14:paraId="6C6ACF77" w14:textId="77777777" w:rsidR="00AD6EA8" w:rsidRPr="00AD6EA8" w:rsidRDefault="00AD6EA8" w:rsidP="00AD6EA8">
            <w:pPr>
              <w:spacing w:after="0" w:line="240" w:lineRule="auto"/>
              <w:rPr>
                <w:rFonts w:ascii="Arial" w:eastAsia="Times New Roman" w:hAnsi="Arial" w:cs="Arial"/>
                <w:kern w:val="0"/>
                <w:sz w:val="12"/>
                <w:szCs w:val="12"/>
                <w:lang w:eastAsia="en-GB"/>
                <w14:ligatures w14:val="none"/>
              </w:rPr>
            </w:pPr>
            <w:r w:rsidRPr="00AD6EA8">
              <w:rPr>
                <w:rFonts w:ascii="Arial" w:eastAsia="Times New Roman" w:hAnsi="Arial" w:cs="Arial"/>
                <w:b/>
                <w:bCs/>
                <w:kern w:val="0"/>
                <w:sz w:val="12"/>
                <w:szCs w:val="12"/>
                <w:lang w:eastAsia="en-GB"/>
                <w14:ligatures w14:val="none"/>
              </w:rPr>
              <w:t>8. Synthesis and Integration of Findings</w:t>
            </w:r>
          </w:p>
        </w:tc>
        <w:tc>
          <w:tcPr>
            <w:tcW w:w="0" w:type="auto"/>
            <w:vAlign w:val="center"/>
            <w:hideMark/>
          </w:tcPr>
          <w:p w14:paraId="58A5F939"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7256D63F"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0866273A"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51FB84C1"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3920D228"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3B2B0D8A"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7DB34C22"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627CAEDC"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644D0729"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7A18968B"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1C544CDB"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691538DC"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r>
      <w:tr w:rsidR="00AD6EA8" w:rsidRPr="00AD6EA8" w14:paraId="704E5B82" w14:textId="77777777">
        <w:trPr>
          <w:tblCellSpacing w:w="15" w:type="dxa"/>
        </w:trPr>
        <w:tc>
          <w:tcPr>
            <w:tcW w:w="0" w:type="auto"/>
            <w:vAlign w:val="center"/>
            <w:hideMark/>
          </w:tcPr>
          <w:p w14:paraId="3EFDAB2C" w14:textId="77777777" w:rsidR="00AD6EA8" w:rsidRPr="00AD6EA8" w:rsidRDefault="00AD6EA8" w:rsidP="00AD6EA8">
            <w:pPr>
              <w:spacing w:after="0" w:line="240" w:lineRule="auto"/>
              <w:rPr>
                <w:rFonts w:ascii="Arial" w:eastAsia="Times New Roman" w:hAnsi="Arial" w:cs="Arial"/>
                <w:kern w:val="0"/>
                <w:sz w:val="12"/>
                <w:szCs w:val="12"/>
                <w:lang w:eastAsia="en-GB"/>
                <w14:ligatures w14:val="none"/>
              </w:rPr>
            </w:pPr>
            <w:r w:rsidRPr="00AD6EA8">
              <w:rPr>
                <w:rFonts w:ascii="Arial" w:eastAsia="Times New Roman" w:hAnsi="Arial" w:cs="Arial"/>
                <w:b/>
                <w:bCs/>
                <w:kern w:val="0"/>
                <w:sz w:val="12"/>
                <w:szCs w:val="12"/>
                <w:lang w:eastAsia="en-GB"/>
                <w14:ligatures w14:val="none"/>
              </w:rPr>
              <w:t>9. Drafting Thesis / Report</w:t>
            </w:r>
          </w:p>
        </w:tc>
        <w:tc>
          <w:tcPr>
            <w:tcW w:w="0" w:type="auto"/>
            <w:vAlign w:val="center"/>
            <w:hideMark/>
          </w:tcPr>
          <w:p w14:paraId="249C8955"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244D4D42"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4499AC7A"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567A9372"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37774F10"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7720D9B3"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424C8D68"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0DD99F7B"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70C7FD35"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4349DE0E"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03D8860C"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249B2E5D"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r>
      <w:tr w:rsidR="00AD6EA8" w:rsidRPr="00AD6EA8" w14:paraId="25A38CDD" w14:textId="77777777">
        <w:trPr>
          <w:tblCellSpacing w:w="15" w:type="dxa"/>
        </w:trPr>
        <w:tc>
          <w:tcPr>
            <w:tcW w:w="0" w:type="auto"/>
            <w:vAlign w:val="center"/>
            <w:hideMark/>
          </w:tcPr>
          <w:p w14:paraId="09196D23" w14:textId="77777777" w:rsidR="00AD6EA8" w:rsidRPr="00AD6EA8" w:rsidRDefault="00AD6EA8" w:rsidP="00AD6EA8">
            <w:pPr>
              <w:spacing w:after="0" w:line="240" w:lineRule="auto"/>
              <w:rPr>
                <w:rFonts w:ascii="Arial" w:eastAsia="Times New Roman" w:hAnsi="Arial" w:cs="Arial"/>
                <w:kern w:val="0"/>
                <w:sz w:val="12"/>
                <w:szCs w:val="12"/>
                <w:lang w:eastAsia="en-GB"/>
                <w14:ligatures w14:val="none"/>
              </w:rPr>
            </w:pPr>
            <w:r w:rsidRPr="00AD6EA8">
              <w:rPr>
                <w:rFonts w:ascii="Arial" w:eastAsia="Times New Roman" w:hAnsi="Arial" w:cs="Arial"/>
                <w:b/>
                <w:bCs/>
                <w:kern w:val="0"/>
                <w:sz w:val="12"/>
                <w:szCs w:val="12"/>
                <w:lang w:eastAsia="en-GB"/>
                <w14:ligatures w14:val="none"/>
              </w:rPr>
              <w:t>10. Review, Editing, Final Submission</w:t>
            </w:r>
          </w:p>
        </w:tc>
        <w:tc>
          <w:tcPr>
            <w:tcW w:w="0" w:type="auto"/>
            <w:vAlign w:val="center"/>
            <w:hideMark/>
          </w:tcPr>
          <w:p w14:paraId="2F7C8233"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569BB7FE"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2EEE6078"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09F7A33B"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7C3DB46B"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663F7098"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2ACF5DA6"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70486864"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24D9C249"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p>
        </w:tc>
        <w:tc>
          <w:tcPr>
            <w:tcW w:w="0" w:type="auto"/>
            <w:vAlign w:val="center"/>
            <w:hideMark/>
          </w:tcPr>
          <w:p w14:paraId="50FF2B08"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6822BACE"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c>
          <w:tcPr>
            <w:tcW w:w="0" w:type="auto"/>
            <w:vAlign w:val="center"/>
            <w:hideMark/>
          </w:tcPr>
          <w:p w14:paraId="17655611" w14:textId="77777777" w:rsidR="00AD6EA8" w:rsidRPr="00AD6EA8" w:rsidRDefault="00AD6EA8" w:rsidP="00AD6EA8">
            <w:pPr>
              <w:spacing w:after="0" w:line="240" w:lineRule="auto"/>
              <w:rPr>
                <w:rFonts w:ascii="Arial" w:eastAsia="Times New Roman" w:hAnsi="Arial" w:cs="Arial"/>
                <w:kern w:val="0"/>
                <w:sz w:val="16"/>
                <w:szCs w:val="16"/>
                <w:lang w:eastAsia="en-GB"/>
                <w14:ligatures w14:val="none"/>
              </w:rPr>
            </w:pPr>
            <w:r w:rsidRPr="00AD6EA8">
              <w:rPr>
                <w:rFonts w:ascii="Arial" w:eastAsia="Times New Roman" w:hAnsi="Arial" w:cs="Arial"/>
                <w:kern w:val="0"/>
                <w:sz w:val="16"/>
                <w:szCs w:val="16"/>
                <w:lang w:eastAsia="en-GB"/>
                <w14:ligatures w14:val="none"/>
              </w:rPr>
              <w:t>■</w:t>
            </w:r>
          </w:p>
        </w:tc>
      </w:tr>
    </w:tbl>
    <w:p w14:paraId="5D6A3147" w14:textId="77777777" w:rsidR="00AD6EA8" w:rsidRPr="00CB4617" w:rsidRDefault="00AD6EA8" w:rsidP="00CB4617">
      <w:pPr>
        <w:spacing w:after="0" w:line="240" w:lineRule="auto"/>
        <w:rPr>
          <w:rFonts w:ascii="Times New Roman" w:eastAsia="Times New Roman" w:hAnsi="Times New Roman" w:cs="Times New Roman"/>
          <w:kern w:val="0"/>
          <w:sz w:val="24"/>
          <w:szCs w:val="24"/>
          <w:lang w:eastAsia="en-GB"/>
          <w14:ligatures w14:val="none"/>
        </w:rPr>
      </w:pPr>
    </w:p>
    <w:p w14:paraId="26A31E24" w14:textId="45356DA4" w:rsidR="00CB4617" w:rsidRDefault="005652B6" w:rsidP="00CB4617">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CONCLUSION:</w:t>
      </w:r>
    </w:p>
    <w:p w14:paraId="4E3A09EB" w14:textId="77777777" w:rsidR="00F3278E" w:rsidRPr="00F3278E" w:rsidRDefault="00F3278E" w:rsidP="00F3278E">
      <w:pPr>
        <w:spacing w:after="0" w:line="240" w:lineRule="auto"/>
        <w:rPr>
          <w:rFonts w:ascii="Times New Roman" w:eastAsia="Times New Roman" w:hAnsi="Times New Roman" w:cs="Times New Roman"/>
          <w:kern w:val="0"/>
          <w:sz w:val="24"/>
          <w:szCs w:val="24"/>
          <w:lang w:eastAsia="en-GB"/>
          <w14:ligatures w14:val="none"/>
        </w:rPr>
      </w:pPr>
      <w:r w:rsidRPr="00F3278E">
        <w:rPr>
          <w:rFonts w:ascii="Times New Roman" w:eastAsia="Times New Roman" w:hAnsi="Times New Roman" w:cs="Times New Roman"/>
          <w:kern w:val="0"/>
          <w:sz w:val="24"/>
          <w:szCs w:val="24"/>
          <w:lang w:eastAsia="en-GB"/>
          <w14:ligatures w14:val="none"/>
        </w:rPr>
        <w:t>The increased demand for primary care appointments in the UK has presented general practitioners with a difficult and urgent problem that impacts not just patient outcomes and access but also employee sustainability and well-being. This study shows how GP workloads have increased due to factors such population expansion, aging populations, rising multiple conditions, and changing public expectations, while staff constraints are made worse by a shortage of full-time practitioners. According to the literature, excessive workloads, administrative strains, and systemic inefficiencies are major causes of attrition, low morale, and burnout, endangering patient safety as well as service quality.</w:t>
      </w:r>
    </w:p>
    <w:p w14:paraId="6D6DFBAB" w14:textId="77777777" w:rsidR="00C816B5" w:rsidRPr="00C816B5" w:rsidRDefault="00C816B5" w:rsidP="00C816B5">
      <w:pPr>
        <w:spacing w:after="0" w:line="240" w:lineRule="auto"/>
        <w:rPr>
          <w:rFonts w:ascii="Times New Roman" w:eastAsia="Times New Roman" w:hAnsi="Times New Roman" w:cs="Times New Roman"/>
          <w:kern w:val="0"/>
          <w:sz w:val="24"/>
          <w:szCs w:val="24"/>
          <w:lang w:eastAsia="en-GB"/>
          <w14:ligatures w14:val="none"/>
        </w:rPr>
      </w:pPr>
      <w:r w:rsidRPr="00C816B5">
        <w:rPr>
          <w:rFonts w:ascii="Times New Roman" w:eastAsia="Times New Roman" w:hAnsi="Times New Roman" w:cs="Times New Roman"/>
          <w:kern w:val="0"/>
          <w:sz w:val="24"/>
          <w:szCs w:val="24"/>
          <w:lang w:eastAsia="en-GB"/>
          <w14:ligatures w14:val="none"/>
        </w:rPr>
        <w:t>This study attempts to offer a thorough grasp of the connection between appointments demand, workload, and GP wellbeing by combining quantitative analysis of NHS records with qualitative insights from GP and practice manager interviews. Additionally, it looks for workable managerial techniques and legislative changes that can lessen these stresses, increase employee retention, and enhance patient care. In the end, meeting appointment demand is essential to maintaining the long-term viability, efficacy, and resilience of primary care services in the United Kingdom. It is also a question of operational efficiency.</w:t>
      </w:r>
    </w:p>
    <w:p w14:paraId="233D724D" w14:textId="77777777" w:rsidR="005652B6" w:rsidRPr="00CB4617" w:rsidRDefault="005652B6" w:rsidP="00CB4617">
      <w:pPr>
        <w:spacing w:after="0" w:line="240" w:lineRule="auto"/>
        <w:rPr>
          <w:rFonts w:ascii="Times New Roman" w:eastAsia="Times New Roman" w:hAnsi="Times New Roman" w:cs="Times New Roman"/>
          <w:kern w:val="0"/>
          <w:sz w:val="24"/>
          <w:szCs w:val="24"/>
          <w:lang w:eastAsia="en-GB"/>
          <w14:ligatures w14:val="none"/>
        </w:rPr>
      </w:pPr>
    </w:p>
    <w:p w14:paraId="1D1017D5" w14:textId="77777777" w:rsidR="00BA6167" w:rsidRDefault="00BA6167" w:rsidP="00EF3995">
      <w:pPr>
        <w:spacing w:after="0" w:line="240" w:lineRule="auto"/>
        <w:rPr>
          <w:rFonts w:ascii="Times New Roman" w:eastAsia="Times New Roman" w:hAnsi="Times New Roman" w:cs="Times New Roman"/>
          <w:kern w:val="0"/>
          <w:sz w:val="24"/>
          <w:szCs w:val="24"/>
          <w:lang w:eastAsia="en-GB"/>
          <w14:ligatures w14:val="none"/>
        </w:rPr>
      </w:pPr>
    </w:p>
    <w:p w14:paraId="785F769A" w14:textId="77777777" w:rsidR="00BA6167" w:rsidRDefault="00BA6167" w:rsidP="00EF3995">
      <w:pPr>
        <w:spacing w:after="0" w:line="240" w:lineRule="auto"/>
        <w:rPr>
          <w:rFonts w:ascii="Times New Roman" w:eastAsia="Times New Roman" w:hAnsi="Times New Roman" w:cs="Times New Roman"/>
          <w:kern w:val="0"/>
          <w:sz w:val="24"/>
          <w:szCs w:val="24"/>
          <w:lang w:eastAsia="en-GB"/>
          <w14:ligatures w14:val="none"/>
        </w:rPr>
      </w:pPr>
    </w:p>
    <w:p w14:paraId="598DA9AC" w14:textId="77777777" w:rsidR="00BA6167" w:rsidRDefault="00BA6167" w:rsidP="00EF3995">
      <w:pPr>
        <w:spacing w:after="0" w:line="240" w:lineRule="auto"/>
        <w:rPr>
          <w:rFonts w:ascii="Times New Roman" w:eastAsia="Times New Roman" w:hAnsi="Times New Roman" w:cs="Times New Roman"/>
          <w:kern w:val="0"/>
          <w:sz w:val="24"/>
          <w:szCs w:val="24"/>
          <w:lang w:eastAsia="en-GB"/>
          <w14:ligatures w14:val="none"/>
        </w:rPr>
      </w:pPr>
    </w:p>
    <w:p w14:paraId="309281C8" w14:textId="77777777" w:rsidR="00BA6167" w:rsidRDefault="00BA6167" w:rsidP="00EF3995">
      <w:pPr>
        <w:spacing w:after="0" w:line="240" w:lineRule="auto"/>
        <w:rPr>
          <w:rFonts w:ascii="Times New Roman" w:eastAsia="Times New Roman" w:hAnsi="Times New Roman" w:cs="Times New Roman"/>
          <w:kern w:val="0"/>
          <w:sz w:val="24"/>
          <w:szCs w:val="24"/>
          <w:lang w:eastAsia="en-GB"/>
          <w14:ligatures w14:val="none"/>
        </w:rPr>
      </w:pPr>
    </w:p>
    <w:p w14:paraId="5E470204" w14:textId="77777777" w:rsidR="00BA6167" w:rsidRDefault="00BA6167" w:rsidP="00EF3995">
      <w:pPr>
        <w:spacing w:after="0" w:line="240" w:lineRule="auto"/>
        <w:rPr>
          <w:rFonts w:ascii="Times New Roman" w:eastAsia="Times New Roman" w:hAnsi="Times New Roman" w:cs="Times New Roman"/>
          <w:kern w:val="0"/>
          <w:sz w:val="24"/>
          <w:szCs w:val="24"/>
          <w:lang w:eastAsia="en-GB"/>
          <w14:ligatures w14:val="none"/>
        </w:rPr>
      </w:pPr>
    </w:p>
    <w:p w14:paraId="61C83F91" w14:textId="77777777" w:rsidR="00BA6167" w:rsidRDefault="00BA6167" w:rsidP="00EF3995">
      <w:pPr>
        <w:spacing w:after="0" w:line="240" w:lineRule="auto"/>
        <w:rPr>
          <w:rFonts w:ascii="Times New Roman" w:eastAsia="Times New Roman" w:hAnsi="Times New Roman" w:cs="Times New Roman"/>
          <w:kern w:val="0"/>
          <w:sz w:val="24"/>
          <w:szCs w:val="24"/>
          <w:lang w:eastAsia="en-GB"/>
          <w14:ligatures w14:val="none"/>
        </w:rPr>
      </w:pPr>
    </w:p>
    <w:p w14:paraId="1A39D605" w14:textId="652544AB" w:rsidR="00026A86" w:rsidRDefault="005652B6" w:rsidP="00EF3995">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REFERENCE LIST:</w:t>
      </w:r>
    </w:p>
    <w:p w14:paraId="4EDDDB36" w14:textId="77777777" w:rsidR="005652B6" w:rsidRPr="00EF3995" w:rsidRDefault="005652B6" w:rsidP="00EF3995">
      <w:pPr>
        <w:spacing w:after="0" w:line="240" w:lineRule="auto"/>
        <w:rPr>
          <w:rFonts w:ascii="Times New Roman" w:eastAsia="Times New Roman" w:hAnsi="Times New Roman" w:cs="Times New Roman"/>
          <w:kern w:val="0"/>
          <w:sz w:val="24"/>
          <w:szCs w:val="24"/>
          <w:lang w:eastAsia="en-GB"/>
          <w14:ligatures w14:val="none"/>
        </w:rPr>
      </w:pPr>
    </w:p>
    <w:p w14:paraId="7C219F69" w14:textId="77777777" w:rsidR="00EF3995" w:rsidRDefault="00EF3995" w:rsidP="00EF3995">
      <w:pPr>
        <w:spacing w:after="0" w:line="240" w:lineRule="auto"/>
        <w:rPr>
          <w:rFonts w:ascii="Times New Roman" w:eastAsia="Times New Roman" w:hAnsi="Times New Roman" w:cs="Times New Roman"/>
          <w:kern w:val="0"/>
          <w:sz w:val="24"/>
          <w:szCs w:val="24"/>
          <w:lang w:eastAsia="en-GB"/>
          <w14:ligatures w14:val="none"/>
        </w:rPr>
      </w:pPr>
    </w:p>
    <w:p w14:paraId="64A2FBEF" w14:textId="77777777" w:rsidR="0012708B" w:rsidRPr="0012708B" w:rsidRDefault="0012708B" w:rsidP="0012708B">
      <w:pPr>
        <w:spacing w:after="0" w:line="240" w:lineRule="auto"/>
        <w:rPr>
          <w:rFonts w:ascii="Times New Roman" w:eastAsia="Times New Roman" w:hAnsi="Times New Roman" w:cs="Times New Roman"/>
          <w:kern w:val="0"/>
          <w:sz w:val="24"/>
          <w:szCs w:val="24"/>
          <w:lang w:eastAsia="en-GB"/>
          <w14:ligatures w14:val="none"/>
        </w:rPr>
      </w:pPr>
      <w:r w:rsidRPr="0012708B">
        <w:rPr>
          <w:rFonts w:ascii="Times New Roman" w:eastAsia="Times New Roman" w:hAnsi="Times New Roman" w:cs="Times New Roman"/>
          <w:kern w:val="0"/>
          <w:sz w:val="24"/>
          <w:szCs w:val="24"/>
          <w:lang w:eastAsia="en-GB"/>
          <w14:ligatures w14:val="none"/>
        </w:rPr>
        <w:t>Nuffield Trust. (n.d.) The history of the NHS. Available at: https://www.nuffieldtrust.org.uk/the-history-of-the-nhs</w:t>
      </w:r>
    </w:p>
    <w:p w14:paraId="5BA7DCF5" w14:textId="77777777" w:rsidR="0012708B" w:rsidRPr="0012708B" w:rsidRDefault="0012708B" w:rsidP="0012708B">
      <w:pPr>
        <w:spacing w:after="0" w:line="240" w:lineRule="auto"/>
        <w:rPr>
          <w:rFonts w:ascii="Times New Roman" w:eastAsia="Times New Roman" w:hAnsi="Times New Roman" w:cs="Times New Roman"/>
          <w:kern w:val="0"/>
          <w:sz w:val="24"/>
          <w:szCs w:val="24"/>
          <w:lang w:eastAsia="en-GB"/>
          <w14:ligatures w14:val="none"/>
        </w:rPr>
      </w:pPr>
      <w:r w:rsidRPr="0012708B">
        <w:rPr>
          <w:rFonts w:ascii="Times New Roman" w:eastAsia="Times New Roman" w:hAnsi="Times New Roman" w:cs="Times New Roman"/>
          <w:kern w:val="0"/>
          <w:sz w:val="24"/>
          <w:szCs w:val="24"/>
          <w:lang w:eastAsia="en-GB"/>
          <w14:ligatures w14:val="none"/>
        </w:rPr>
        <w:t xml:space="preserve"> (Accessed: 3 November 2025). </w:t>
      </w:r>
    </w:p>
    <w:p w14:paraId="51D49ABD" w14:textId="77777777" w:rsidR="0012708B" w:rsidRPr="0012708B" w:rsidRDefault="0012708B" w:rsidP="0012708B">
      <w:pPr>
        <w:spacing w:after="0" w:line="240" w:lineRule="auto"/>
        <w:rPr>
          <w:rFonts w:ascii="Times New Roman" w:eastAsia="Times New Roman" w:hAnsi="Times New Roman" w:cs="Times New Roman"/>
          <w:kern w:val="0"/>
          <w:sz w:val="24"/>
          <w:szCs w:val="24"/>
          <w:lang w:eastAsia="en-GB"/>
          <w14:ligatures w14:val="none"/>
        </w:rPr>
      </w:pPr>
      <w:r w:rsidRPr="0012708B">
        <w:rPr>
          <w:rFonts w:ascii="Times New Roman" w:eastAsia="Times New Roman" w:hAnsi="Times New Roman" w:cs="Times New Roman"/>
          <w:kern w:val="0"/>
          <w:sz w:val="24"/>
          <w:szCs w:val="24"/>
          <w:lang w:eastAsia="en-GB"/>
          <w14:ligatures w14:val="none"/>
        </w:rPr>
        <w:t>nuffieldtrust.org.uk</w:t>
      </w:r>
    </w:p>
    <w:p w14:paraId="6441288A" w14:textId="77777777" w:rsidR="0012708B" w:rsidRPr="0012708B" w:rsidRDefault="0012708B" w:rsidP="0012708B">
      <w:pPr>
        <w:spacing w:after="0" w:line="240" w:lineRule="auto"/>
        <w:rPr>
          <w:rFonts w:ascii="Times New Roman" w:eastAsia="Times New Roman" w:hAnsi="Times New Roman" w:cs="Times New Roman"/>
          <w:kern w:val="0"/>
          <w:sz w:val="24"/>
          <w:szCs w:val="24"/>
          <w:lang w:eastAsia="en-GB"/>
          <w14:ligatures w14:val="none"/>
        </w:rPr>
      </w:pPr>
    </w:p>
    <w:p w14:paraId="7006F552" w14:textId="32BD14D8" w:rsidR="00EF3995" w:rsidRDefault="0012708B" w:rsidP="0012708B">
      <w:pPr>
        <w:spacing w:after="0" w:line="240" w:lineRule="auto"/>
        <w:rPr>
          <w:rFonts w:ascii="Times New Roman" w:eastAsia="Times New Roman" w:hAnsi="Times New Roman" w:cs="Times New Roman"/>
          <w:kern w:val="0"/>
          <w:sz w:val="24"/>
          <w:szCs w:val="24"/>
          <w:lang w:eastAsia="en-GB"/>
          <w14:ligatures w14:val="none"/>
        </w:rPr>
      </w:pPr>
      <w:r w:rsidRPr="0012708B">
        <w:rPr>
          <w:rFonts w:ascii="Times New Roman" w:eastAsia="Times New Roman" w:hAnsi="Times New Roman" w:cs="Times New Roman"/>
          <w:kern w:val="0"/>
          <w:sz w:val="24"/>
          <w:szCs w:val="24"/>
          <w:lang w:eastAsia="en-GB"/>
          <w14:ligatures w14:val="none"/>
        </w:rPr>
        <w:t>In-text citation: (Nuffield Trust, n.d.)</w:t>
      </w:r>
    </w:p>
    <w:p w14:paraId="409340E2" w14:textId="77777777" w:rsidR="0012708B" w:rsidRDefault="0012708B" w:rsidP="0012708B">
      <w:pPr>
        <w:spacing w:after="0" w:line="240" w:lineRule="auto"/>
        <w:rPr>
          <w:rFonts w:ascii="Times New Roman" w:eastAsia="Times New Roman" w:hAnsi="Times New Roman" w:cs="Times New Roman"/>
          <w:kern w:val="0"/>
          <w:sz w:val="24"/>
          <w:szCs w:val="24"/>
          <w:lang w:eastAsia="en-GB"/>
          <w14:ligatures w14:val="none"/>
        </w:rPr>
      </w:pPr>
    </w:p>
    <w:p w14:paraId="1139CC5E" w14:textId="342F2C47" w:rsidR="0012708B" w:rsidRDefault="00D84CC8" w:rsidP="0012708B">
      <w:pPr>
        <w:spacing w:after="0" w:line="240" w:lineRule="auto"/>
        <w:rPr>
          <w:rFonts w:ascii="Times New Roman" w:eastAsia="Times New Roman" w:hAnsi="Times New Roman" w:cs="Times New Roman"/>
          <w:kern w:val="0"/>
          <w:sz w:val="24"/>
          <w:szCs w:val="24"/>
          <w:lang w:eastAsia="en-GB"/>
          <w14:ligatures w14:val="none"/>
        </w:rPr>
      </w:pPr>
      <w:hyperlink r:id="rId6" w:history="1">
        <w:r w:rsidRPr="00AA1B46">
          <w:rPr>
            <w:rStyle w:val="Hyperlink"/>
            <w:rFonts w:ascii="Times New Roman" w:eastAsia="Times New Roman" w:hAnsi="Times New Roman" w:cs="Times New Roman"/>
            <w:kern w:val="0"/>
            <w:sz w:val="24"/>
            <w:szCs w:val="24"/>
            <w:lang w:eastAsia="en-GB"/>
            <w14:ligatures w14:val="none"/>
          </w:rPr>
          <w:t>https://digital.nhs.uk/data-and-information/publications/statistical/appointments-in-general-practice</w:t>
        </w:r>
      </w:hyperlink>
    </w:p>
    <w:p w14:paraId="30A43D91" w14:textId="77777777" w:rsidR="00D84CC8" w:rsidRDefault="00D84CC8" w:rsidP="0012708B">
      <w:pPr>
        <w:spacing w:after="0" w:line="240" w:lineRule="auto"/>
        <w:rPr>
          <w:rFonts w:ascii="Times New Roman" w:eastAsia="Times New Roman" w:hAnsi="Times New Roman" w:cs="Times New Roman"/>
          <w:kern w:val="0"/>
          <w:sz w:val="24"/>
          <w:szCs w:val="24"/>
          <w:lang w:eastAsia="en-GB"/>
          <w14:ligatures w14:val="none"/>
        </w:rPr>
      </w:pPr>
    </w:p>
    <w:p w14:paraId="55B86584" w14:textId="14B763F2" w:rsidR="0012708B" w:rsidRDefault="0023307E" w:rsidP="0012708B">
      <w:pPr>
        <w:spacing w:after="0" w:line="240" w:lineRule="auto"/>
        <w:rPr>
          <w:rFonts w:ascii="Times New Roman" w:eastAsia="Times New Roman" w:hAnsi="Times New Roman" w:cs="Times New Roman"/>
          <w:kern w:val="0"/>
          <w:sz w:val="24"/>
          <w:szCs w:val="24"/>
          <w:lang w:eastAsia="en-GB"/>
          <w14:ligatures w14:val="none"/>
        </w:rPr>
      </w:pPr>
      <w:r w:rsidRPr="0023307E">
        <w:rPr>
          <w:rFonts w:ascii="Times New Roman" w:eastAsia="Times New Roman" w:hAnsi="Times New Roman" w:cs="Times New Roman"/>
          <w:kern w:val="0"/>
          <w:sz w:val="24"/>
          <w:szCs w:val="24"/>
          <w:lang w:eastAsia="en-GB"/>
          <w14:ligatures w14:val="none"/>
        </w:rPr>
        <w:t>The King’s Fund (2022) General practice in England: Key facts and trends.</w:t>
      </w:r>
    </w:p>
    <w:p w14:paraId="5A9EC66E" w14:textId="77777777" w:rsidR="00FD4AE3" w:rsidRDefault="00FD4AE3" w:rsidP="0012708B">
      <w:pPr>
        <w:spacing w:after="0" w:line="240" w:lineRule="auto"/>
        <w:rPr>
          <w:rFonts w:ascii="Times New Roman" w:eastAsia="Times New Roman" w:hAnsi="Times New Roman" w:cs="Times New Roman"/>
          <w:kern w:val="0"/>
          <w:sz w:val="24"/>
          <w:szCs w:val="24"/>
          <w:lang w:eastAsia="en-GB"/>
          <w14:ligatures w14:val="none"/>
        </w:rPr>
      </w:pPr>
    </w:p>
    <w:p w14:paraId="181067C5" w14:textId="77777777" w:rsidR="00D42857" w:rsidRDefault="00FD4AE3" w:rsidP="0012708B">
      <w:pPr>
        <w:spacing w:after="0" w:line="240" w:lineRule="auto"/>
        <w:rPr>
          <w:rFonts w:ascii="Times New Roman" w:eastAsia="Times New Roman" w:hAnsi="Times New Roman" w:cs="Times New Roman"/>
          <w:kern w:val="0"/>
          <w:sz w:val="24"/>
          <w:szCs w:val="24"/>
          <w:lang w:eastAsia="en-GB"/>
          <w14:ligatures w14:val="none"/>
        </w:rPr>
      </w:pPr>
      <w:r w:rsidRPr="00FD4AE3">
        <w:rPr>
          <w:rFonts w:ascii="Times New Roman" w:eastAsia="Times New Roman" w:hAnsi="Times New Roman" w:cs="Times New Roman"/>
          <w:kern w:val="0"/>
          <w:sz w:val="24"/>
          <w:szCs w:val="24"/>
          <w:lang w:eastAsia="en-GB"/>
          <w14:ligatures w14:val="none"/>
        </w:rPr>
        <w:t>NHS Digital (2024) Appointments in General Practice, March 2024.</w:t>
      </w:r>
    </w:p>
    <w:p w14:paraId="48D296FA" w14:textId="77777777" w:rsidR="00D42857" w:rsidRDefault="00D42857" w:rsidP="0012708B">
      <w:pPr>
        <w:spacing w:after="0" w:line="240" w:lineRule="auto"/>
        <w:rPr>
          <w:rFonts w:ascii="Times New Roman" w:eastAsia="Times New Roman" w:hAnsi="Times New Roman" w:cs="Times New Roman"/>
          <w:kern w:val="0"/>
          <w:sz w:val="24"/>
          <w:szCs w:val="24"/>
          <w:lang w:eastAsia="en-GB"/>
          <w14:ligatures w14:val="none"/>
        </w:rPr>
      </w:pPr>
    </w:p>
    <w:p w14:paraId="3371A8FB" w14:textId="77777777" w:rsidR="00E94DA1" w:rsidRDefault="0068791D" w:rsidP="0012708B">
      <w:pPr>
        <w:spacing w:after="0" w:line="240" w:lineRule="auto"/>
        <w:rPr>
          <w:rFonts w:ascii="Times New Roman" w:eastAsia="Times New Roman" w:hAnsi="Times New Roman" w:cs="Times New Roman"/>
          <w:kern w:val="0"/>
          <w:sz w:val="24"/>
          <w:szCs w:val="24"/>
          <w:lang w:eastAsia="en-GB"/>
          <w14:ligatures w14:val="none"/>
        </w:rPr>
      </w:pPr>
      <w:r w:rsidRPr="0068791D">
        <w:t xml:space="preserve"> </w:t>
      </w:r>
      <w:r w:rsidRPr="0068791D">
        <w:rPr>
          <w:rFonts w:ascii="Times New Roman" w:eastAsia="Times New Roman" w:hAnsi="Times New Roman" w:cs="Times New Roman"/>
          <w:kern w:val="0"/>
          <w:sz w:val="24"/>
          <w:szCs w:val="24"/>
          <w:lang w:eastAsia="en-GB"/>
          <w14:ligatures w14:val="none"/>
        </w:rPr>
        <w:t xml:space="preserve">Collinson, M., Mason, E., Kelley, R., Griffiths, A., Ashley, L., Henry, A., Inman, H., Cowdell, F., Hennell, J., Jones, L., Walsh, M., Ogden, M., Farrin, A. &amp; Surr, C. (2022) ‘Characteristics and general practice resource use of people with comorbid cancer and dementia in England: a retrospective cross-sectional study’, BMC Primary Care, 23:281. </w:t>
      </w:r>
      <w:proofErr w:type="spellStart"/>
      <w:r w:rsidRPr="0068791D">
        <w:rPr>
          <w:rFonts w:ascii="Times New Roman" w:eastAsia="Times New Roman" w:hAnsi="Times New Roman" w:cs="Times New Roman"/>
          <w:kern w:val="0"/>
          <w:sz w:val="24"/>
          <w:szCs w:val="24"/>
          <w:lang w:eastAsia="en-GB"/>
          <w14:ligatures w14:val="none"/>
        </w:rPr>
        <w:t>doi</w:t>
      </w:r>
      <w:proofErr w:type="spellEnd"/>
      <w:r w:rsidRPr="0068791D">
        <w:rPr>
          <w:rFonts w:ascii="Times New Roman" w:eastAsia="Times New Roman" w:hAnsi="Times New Roman" w:cs="Times New Roman"/>
          <w:kern w:val="0"/>
          <w:sz w:val="24"/>
          <w:szCs w:val="24"/>
          <w:lang w:eastAsia="en-GB"/>
          <w14:ligatures w14:val="none"/>
        </w:rPr>
        <w:t>: 10.1186/s12875-022-01882-w.</w:t>
      </w:r>
    </w:p>
    <w:p w14:paraId="1C71FBF6" w14:textId="77777777" w:rsidR="00E94DA1" w:rsidRDefault="00E94DA1" w:rsidP="0012708B">
      <w:pPr>
        <w:spacing w:after="0" w:line="240" w:lineRule="auto"/>
        <w:rPr>
          <w:rFonts w:ascii="Times New Roman" w:eastAsia="Times New Roman" w:hAnsi="Times New Roman" w:cs="Times New Roman"/>
          <w:kern w:val="0"/>
          <w:sz w:val="24"/>
          <w:szCs w:val="24"/>
          <w:lang w:eastAsia="en-GB"/>
          <w14:ligatures w14:val="none"/>
        </w:rPr>
      </w:pPr>
    </w:p>
    <w:p w14:paraId="169E7CD2" w14:textId="77777777" w:rsidR="00D742E2" w:rsidRDefault="00865824" w:rsidP="0012708B">
      <w:pPr>
        <w:spacing w:after="0" w:line="240" w:lineRule="auto"/>
        <w:rPr>
          <w:rFonts w:ascii="Times New Roman" w:eastAsia="Times New Roman" w:hAnsi="Times New Roman" w:cs="Times New Roman"/>
          <w:kern w:val="0"/>
          <w:sz w:val="24"/>
          <w:szCs w:val="24"/>
          <w:lang w:eastAsia="en-GB"/>
          <w14:ligatures w14:val="none"/>
        </w:rPr>
      </w:pPr>
      <w:r w:rsidRPr="00865824">
        <w:t xml:space="preserve"> </w:t>
      </w:r>
      <w:r w:rsidRPr="00865824">
        <w:rPr>
          <w:rFonts w:ascii="Times New Roman" w:eastAsia="Times New Roman" w:hAnsi="Times New Roman" w:cs="Times New Roman"/>
          <w:kern w:val="0"/>
          <w:sz w:val="24"/>
          <w:szCs w:val="24"/>
          <w:lang w:eastAsia="en-GB"/>
          <w14:ligatures w14:val="none"/>
        </w:rPr>
        <w:t>The King’s Fund (2023) Innovative models of general practice.</w:t>
      </w:r>
    </w:p>
    <w:p w14:paraId="53EBC556" w14:textId="77777777" w:rsidR="00D742E2" w:rsidRDefault="00D742E2" w:rsidP="0012708B">
      <w:pPr>
        <w:spacing w:after="0" w:line="240" w:lineRule="auto"/>
        <w:rPr>
          <w:rFonts w:ascii="Times New Roman" w:eastAsia="Times New Roman" w:hAnsi="Times New Roman" w:cs="Times New Roman"/>
          <w:kern w:val="0"/>
          <w:sz w:val="24"/>
          <w:szCs w:val="24"/>
          <w:lang w:eastAsia="en-GB"/>
          <w14:ligatures w14:val="none"/>
        </w:rPr>
      </w:pPr>
    </w:p>
    <w:p w14:paraId="64D327C1" w14:textId="3E3914D8" w:rsidR="001E1B5D" w:rsidRDefault="00D742E2" w:rsidP="0012708B">
      <w:pPr>
        <w:spacing w:after="0" w:line="240" w:lineRule="auto"/>
        <w:rPr>
          <w:rFonts w:ascii="Times New Roman" w:eastAsia="Times New Roman" w:hAnsi="Times New Roman" w:cs="Times New Roman"/>
          <w:kern w:val="0"/>
          <w:sz w:val="24"/>
          <w:szCs w:val="24"/>
          <w:lang w:eastAsia="en-GB"/>
          <w14:ligatures w14:val="none"/>
        </w:rPr>
      </w:pPr>
      <w:r w:rsidRPr="00D742E2">
        <w:t xml:space="preserve"> </w:t>
      </w:r>
      <w:r w:rsidRPr="00D742E2">
        <w:rPr>
          <w:rFonts w:ascii="Times New Roman" w:eastAsia="Times New Roman" w:hAnsi="Times New Roman" w:cs="Times New Roman"/>
          <w:kern w:val="0"/>
          <w:sz w:val="24"/>
          <w:szCs w:val="24"/>
          <w:lang w:eastAsia="en-GB"/>
          <w14:ligatures w14:val="none"/>
        </w:rPr>
        <w:t xml:space="preserve">Saunders, M., Lewis, P. and Thornhill, A. (2019) Research Methods for Business Students. 8th </w:t>
      </w:r>
      <w:proofErr w:type="spellStart"/>
      <w:r w:rsidRPr="00D742E2">
        <w:rPr>
          <w:rFonts w:ascii="Times New Roman" w:eastAsia="Times New Roman" w:hAnsi="Times New Roman" w:cs="Times New Roman"/>
          <w:kern w:val="0"/>
          <w:sz w:val="24"/>
          <w:szCs w:val="24"/>
          <w:lang w:eastAsia="en-GB"/>
          <w14:ligatures w14:val="none"/>
        </w:rPr>
        <w:t>edn</w:t>
      </w:r>
      <w:proofErr w:type="spellEnd"/>
      <w:r w:rsidRPr="00D742E2">
        <w:rPr>
          <w:rFonts w:ascii="Times New Roman" w:eastAsia="Times New Roman" w:hAnsi="Times New Roman" w:cs="Times New Roman"/>
          <w:kern w:val="0"/>
          <w:sz w:val="24"/>
          <w:szCs w:val="24"/>
          <w:lang w:eastAsia="en-GB"/>
          <w14:ligatures w14:val="none"/>
        </w:rPr>
        <w:t>. Harlow: Pearson Education Limited.</w:t>
      </w:r>
    </w:p>
    <w:p w14:paraId="2A21AE24" w14:textId="77777777" w:rsidR="001E1B5D" w:rsidRDefault="001E1B5D" w:rsidP="0012708B">
      <w:pPr>
        <w:spacing w:after="0" w:line="240" w:lineRule="auto"/>
        <w:rPr>
          <w:rFonts w:ascii="Times New Roman" w:eastAsia="Times New Roman" w:hAnsi="Times New Roman" w:cs="Times New Roman"/>
          <w:kern w:val="0"/>
          <w:sz w:val="24"/>
          <w:szCs w:val="24"/>
          <w:lang w:eastAsia="en-GB"/>
          <w14:ligatures w14:val="none"/>
        </w:rPr>
      </w:pPr>
    </w:p>
    <w:p w14:paraId="2EFFB2A9" w14:textId="2D11FED6" w:rsidR="00D742E2" w:rsidRDefault="005B4176" w:rsidP="0012708B">
      <w:pPr>
        <w:spacing w:after="0" w:line="240" w:lineRule="auto"/>
        <w:rPr>
          <w:rFonts w:ascii="Times New Roman" w:eastAsia="Times New Roman" w:hAnsi="Times New Roman" w:cs="Times New Roman"/>
          <w:kern w:val="0"/>
          <w:sz w:val="24"/>
          <w:szCs w:val="24"/>
          <w:lang w:eastAsia="en-GB"/>
          <w14:ligatures w14:val="none"/>
        </w:rPr>
      </w:pPr>
      <w:r w:rsidRPr="005B4176">
        <w:rPr>
          <w:rFonts w:ascii="Times New Roman" w:eastAsia="Times New Roman" w:hAnsi="Times New Roman" w:cs="Times New Roman"/>
          <w:kern w:val="0"/>
          <w:sz w:val="24"/>
          <w:szCs w:val="24"/>
          <w:lang w:eastAsia="en-GB"/>
          <w14:ligatures w14:val="none"/>
        </w:rPr>
        <w:t>NHS England &amp; Department of Health and Social Care (2023) Delivery plan for recovering access to primary</w:t>
      </w:r>
    </w:p>
    <w:p w14:paraId="78B24699" w14:textId="77777777" w:rsidR="00670FF3" w:rsidRDefault="00670FF3" w:rsidP="0012708B">
      <w:pPr>
        <w:spacing w:after="0" w:line="240" w:lineRule="auto"/>
        <w:rPr>
          <w:rFonts w:ascii="Times New Roman" w:eastAsia="Times New Roman" w:hAnsi="Times New Roman" w:cs="Times New Roman"/>
          <w:kern w:val="0"/>
          <w:sz w:val="24"/>
          <w:szCs w:val="24"/>
          <w:lang w:eastAsia="en-GB"/>
          <w14:ligatures w14:val="none"/>
        </w:rPr>
      </w:pPr>
    </w:p>
    <w:p w14:paraId="21B28CC7" w14:textId="60051A19" w:rsidR="00865824" w:rsidRDefault="00670FF3" w:rsidP="0012708B">
      <w:pPr>
        <w:spacing w:after="0" w:line="240" w:lineRule="auto"/>
        <w:rPr>
          <w:rFonts w:ascii="Times New Roman" w:eastAsia="Times New Roman" w:hAnsi="Times New Roman" w:cs="Times New Roman"/>
          <w:kern w:val="0"/>
          <w:sz w:val="24"/>
          <w:szCs w:val="24"/>
          <w:lang w:eastAsia="en-GB"/>
          <w14:ligatures w14:val="none"/>
        </w:rPr>
      </w:pPr>
      <w:r w:rsidRPr="00670FF3">
        <w:rPr>
          <w:rFonts w:ascii="Times New Roman" w:eastAsia="Times New Roman" w:hAnsi="Times New Roman" w:cs="Times New Roman"/>
          <w:kern w:val="0"/>
          <w:sz w:val="24"/>
          <w:szCs w:val="24"/>
          <w:lang w:eastAsia="en-GB"/>
          <w14:ligatures w14:val="none"/>
        </w:rPr>
        <w:t>Royal College of General Practitioners (RCGP) (2022) General Practice 2022</w:t>
      </w:r>
    </w:p>
    <w:p w14:paraId="3168E041" w14:textId="77777777" w:rsidR="00F32C96" w:rsidRDefault="00F32C96" w:rsidP="0012708B">
      <w:pPr>
        <w:spacing w:after="0" w:line="240" w:lineRule="auto"/>
        <w:rPr>
          <w:rFonts w:ascii="Times New Roman" w:eastAsia="Times New Roman" w:hAnsi="Times New Roman" w:cs="Times New Roman"/>
          <w:kern w:val="0"/>
          <w:sz w:val="24"/>
          <w:szCs w:val="24"/>
          <w:lang w:eastAsia="en-GB"/>
          <w14:ligatures w14:val="none"/>
        </w:rPr>
      </w:pPr>
    </w:p>
    <w:p w14:paraId="275C16B1" w14:textId="77777777" w:rsidR="00670FF3" w:rsidRDefault="00670FF3" w:rsidP="0012708B">
      <w:pPr>
        <w:spacing w:after="0" w:line="240" w:lineRule="auto"/>
        <w:rPr>
          <w:rFonts w:ascii="Times New Roman" w:eastAsia="Times New Roman" w:hAnsi="Times New Roman" w:cs="Times New Roman"/>
          <w:kern w:val="0"/>
          <w:sz w:val="24"/>
          <w:szCs w:val="24"/>
          <w:lang w:eastAsia="en-GB"/>
          <w14:ligatures w14:val="none"/>
        </w:rPr>
      </w:pPr>
    </w:p>
    <w:p w14:paraId="08366295" w14:textId="213D1C2B" w:rsidR="00865824" w:rsidRDefault="00703CBE" w:rsidP="0012708B">
      <w:pPr>
        <w:spacing w:after="0" w:line="240" w:lineRule="auto"/>
        <w:rPr>
          <w:rFonts w:ascii="Times New Roman" w:eastAsia="Times New Roman" w:hAnsi="Times New Roman" w:cs="Times New Roman"/>
          <w:kern w:val="0"/>
          <w:sz w:val="24"/>
          <w:szCs w:val="24"/>
          <w:lang w:eastAsia="en-GB"/>
          <w14:ligatures w14:val="none"/>
        </w:rPr>
      </w:pPr>
      <w:r w:rsidRPr="00703CBE">
        <w:rPr>
          <w:rFonts w:ascii="Times New Roman" w:eastAsia="Times New Roman" w:hAnsi="Times New Roman" w:cs="Times New Roman"/>
          <w:kern w:val="0"/>
          <w:sz w:val="24"/>
          <w:szCs w:val="24"/>
          <w:lang w:eastAsia="en-GB"/>
          <w14:ligatures w14:val="none"/>
        </w:rPr>
        <w:t>The Health Foundation (2023) Towards a healthier workforce: Interim report.</w:t>
      </w:r>
      <w:r w:rsidR="00553FA6" w:rsidRPr="00553FA6">
        <w:t xml:space="preserve"> </w:t>
      </w:r>
      <w:r w:rsidR="00553FA6" w:rsidRPr="00553FA6">
        <w:rPr>
          <w:rFonts w:ascii="Times New Roman" w:eastAsia="Times New Roman" w:hAnsi="Times New Roman" w:cs="Times New Roman"/>
          <w:kern w:val="0"/>
          <w:sz w:val="24"/>
          <w:szCs w:val="24"/>
          <w:lang w:eastAsia="en-GB"/>
          <w14:ligatures w14:val="none"/>
        </w:rPr>
        <w:t>NHS England (2023) GP Patient Survey 2023 Results.</w:t>
      </w:r>
    </w:p>
    <w:p w14:paraId="09AE6A35" w14:textId="77777777" w:rsidR="00553FA6" w:rsidRDefault="00553FA6" w:rsidP="0012708B">
      <w:pPr>
        <w:spacing w:after="0" w:line="240" w:lineRule="auto"/>
        <w:rPr>
          <w:rFonts w:ascii="Times New Roman" w:eastAsia="Times New Roman" w:hAnsi="Times New Roman" w:cs="Times New Roman"/>
          <w:kern w:val="0"/>
          <w:sz w:val="24"/>
          <w:szCs w:val="24"/>
          <w:lang w:eastAsia="en-GB"/>
          <w14:ligatures w14:val="none"/>
        </w:rPr>
      </w:pPr>
    </w:p>
    <w:p w14:paraId="755C0F4D" w14:textId="77777777" w:rsidR="00553FA6" w:rsidRDefault="00553FA6" w:rsidP="0012708B">
      <w:pPr>
        <w:spacing w:after="0" w:line="240" w:lineRule="auto"/>
        <w:rPr>
          <w:rFonts w:ascii="Times New Roman" w:eastAsia="Times New Roman" w:hAnsi="Times New Roman" w:cs="Times New Roman"/>
          <w:kern w:val="0"/>
          <w:sz w:val="24"/>
          <w:szCs w:val="24"/>
          <w:lang w:eastAsia="en-GB"/>
          <w14:ligatures w14:val="none"/>
        </w:rPr>
      </w:pPr>
    </w:p>
    <w:p w14:paraId="047CD9E8" w14:textId="77777777" w:rsidR="00D42857" w:rsidRDefault="00D42857" w:rsidP="0012708B">
      <w:pPr>
        <w:spacing w:after="0" w:line="240" w:lineRule="auto"/>
        <w:rPr>
          <w:rFonts w:ascii="Times New Roman" w:eastAsia="Times New Roman" w:hAnsi="Times New Roman" w:cs="Times New Roman"/>
          <w:kern w:val="0"/>
          <w:sz w:val="24"/>
          <w:szCs w:val="24"/>
          <w:lang w:eastAsia="en-GB"/>
          <w14:ligatures w14:val="none"/>
        </w:rPr>
      </w:pPr>
    </w:p>
    <w:p w14:paraId="206D1EBA" w14:textId="77777777" w:rsidR="00D42857" w:rsidRDefault="00D42857" w:rsidP="0012708B">
      <w:pPr>
        <w:spacing w:after="0" w:line="240" w:lineRule="auto"/>
        <w:rPr>
          <w:rFonts w:ascii="Times New Roman" w:eastAsia="Times New Roman" w:hAnsi="Times New Roman" w:cs="Times New Roman"/>
          <w:kern w:val="0"/>
          <w:sz w:val="24"/>
          <w:szCs w:val="24"/>
          <w:lang w:eastAsia="en-GB"/>
          <w14:ligatures w14:val="none"/>
        </w:rPr>
      </w:pPr>
    </w:p>
    <w:p w14:paraId="543211DA" w14:textId="77777777" w:rsidR="0068791D" w:rsidRDefault="0068791D" w:rsidP="0012708B">
      <w:pPr>
        <w:spacing w:after="0" w:line="240" w:lineRule="auto"/>
        <w:rPr>
          <w:rFonts w:ascii="Times New Roman" w:eastAsia="Times New Roman" w:hAnsi="Times New Roman" w:cs="Times New Roman"/>
          <w:kern w:val="0"/>
          <w:sz w:val="24"/>
          <w:szCs w:val="24"/>
          <w:lang w:eastAsia="en-GB"/>
          <w14:ligatures w14:val="none"/>
        </w:rPr>
      </w:pPr>
    </w:p>
    <w:p w14:paraId="00F7A97E" w14:textId="77777777" w:rsidR="0068791D" w:rsidRDefault="0068791D" w:rsidP="0012708B">
      <w:pPr>
        <w:spacing w:after="0" w:line="240" w:lineRule="auto"/>
        <w:rPr>
          <w:rFonts w:ascii="Times New Roman" w:eastAsia="Times New Roman" w:hAnsi="Times New Roman" w:cs="Times New Roman"/>
          <w:kern w:val="0"/>
          <w:sz w:val="24"/>
          <w:szCs w:val="24"/>
          <w:lang w:eastAsia="en-GB"/>
          <w14:ligatures w14:val="none"/>
        </w:rPr>
      </w:pPr>
    </w:p>
    <w:p w14:paraId="4C8EB5F0" w14:textId="77777777" w:rsidR="0069648E" w:rsidRDefault="0069648E" w:rsidP="0012708B">
      <w:pPr>
        <w:spacing w:after="0" w:line="240" w:lineRule="auto"/>
        <w:rPr>
          <w:rFonts w:ascii="Times New Roman" w:eastAsia="Times New Roman" w:hAnsi="Times New Roman" w:cs="Times New Roman"/>
          <w:kern w:val="0"/>
          <w:sz w:val="24"/>
          <w:szCs w:val="24"/>
          <w:lang w:eastAsia="en-GB"/>
          <w14:ligatures w14:val="none"/>
        </w:rPr>
      </w:pPr>
    </w:p>
    <w:p w14:paraId="40400867" w14:textId="77777777" w:rsidR="0069648E" w:rsidRDefault="0069648E" w:rsidP="0012708B">
      <w:pPr>
        <w:spacing w:after="0" w:line="240" w:lineRule="auto"/>
        <w:rPr>
          <w:rFonts w:ascii="Times New Roman" w:eastAsia="Times New Roman" w:hAnsi="Times New Roman" w:cs="Times New Roman"/>
          <w:kern w:val="0"/>
          <w:sz w:val="24"/>
          <w:szCs w:val="24"/>
          <w:lang w:eastAsia="en-GB"/>
          <w14:ligatures w14:val="none"/>
        </w:rPr>
      </w:pPr>
    </w:p>
    <w:p w14:paraId="0B68BEC5" w14:textId="77777777" w:rsidR="0069648E" w:rsidRDefault="0069648E" w:rsidP="0012708B">
      <w:pPr>
        <w:spacing w:after="0" w:line="240" w:lineRule="auto"/>
        <w:rPr>
          <w:rFonts w:ascii="Times New Roman" w:eastAsia="Times New Roman" w:hAnsi="Times New Roman" w:cs="Times New Roman"/>
          <w:kern w:val="0"/>
          <w:sz w:val="24"/>
          <w:szCs w:val="24"/>
          <w:lang w:eastAsia="en-GB"/>
          <w14:ligatures w14:val="none"/>
        </w:rPr>
      </w:pPr>
    </w:p>
    <w:p w14:paraId="79C0569C" w14:textId="77777777" w:rsidR="00FD4AE3" w:rsidRDefault="00FD4AE3" w:rsidP="0012708B">
      <w:pPr>
        <w:spacing w:after="0" w:line="240" w:lineRule="auto"/>
        <w:rPr>
          <w:rFonts w:ascii="Times New Roman" w:eastAsia="Times New Roman" w:hAnsi="Times New Roman" w:cs="Times New Roman"/>
          <w:kern w:val="0"/>
          <w:sz w:val="24"/>
          <w:szCs w:val="24"/>
          <w:lang w:eastAsia="en-GB"/>
          <w14:ligatures w14:val="none"/>
        </w:rPr>
      </w:pPr>
    </w:p>
    <w:p w14:paraId="1F8884BA" w14:textId="77777777" w:rsidR="00FD4AE3" w:rsidRDefault="00FD4AE3" w:rsidP="0012708B">
      <w:pPr>
        <w:spacing w:after="0" w:line="240" w:lineRule="auto"/>
        <w:rPr>
          <w:rFonts w:ascii="Times New Roman" w:eastAsia="Times New Roman" w:hAnsi="Times New Roman" w:cs="Times New Roman"/>
          <w:kern w:val="0"/>
          <w:sz w:val="24"/>
          <w:szCs w:val="24"/>
          <w:lang w:eastAsia="en-GB"/>
          <w14:ligatures w14:val="none"/>
        </w:rPr>
      </w:pPr>
    </w:p>
    <w:p w14:paraId="7285C0C9" w14:textId="77777777" w:rsidR="00EF3995" w:rsidRPr="00EF3995" w:rsidRDefault="00EF3995" w:rsidP="00EF3995">
      <w:pPr>
        <w:spacing w:after="0" w:line="240" w:lineRule="auto"/>
        <w:rPr>
          <w:rFonts w:ascii="Times New Roman" w:eastAsia="Times New Roman" w:hAnsi="Times New Roman" w:cs="Times New Roman"/>
          <w:kern w:val="0"/>
          <w:sz w:val="24"/>
          <w:szCs w:val="24"/>
          <w:lang w:eastAsia="en-GB"/>
          <w14:ligatures w14:val="none"/>
        </w:rPr>
      </w:pPr>
    </w:p>
    <w:p w14:paraId="0FC80B1C" w14:textId="77777777" w:rsidR="00FD1EEC" w:rsidRDefault="00FD1EEC">
      <w:pPr>
        <w:rPr>
          <w:lang w:val="en-US"/>
        </w:rPr>
      </w:pPr>
    </w:p>
    <w:p w14:paraId="68BFBDEF" w14:textId="77777777" w:rsidR="00A66297" w:rsidRPr="00B60D24" w:rsidRDefault="00A66297">
      <w:pPr>
        <w:rPr>
          <w:lang w:val="en-US"/>
        </w:rPr>
      </w:pPr>
    </w:p>
    <w:sectPr w:rsidR="00A66297" w:rsidRPr="00B60D24" w:rsidSect="00B446B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D24"/>
    <w:rsid w:val="00026A86"/>
    <w:rsid w:val="00067066"/>
    <w:rsid w:val="001077D9"/>
    <w:rsid w:val="0012708B"/>
    <w:rsid w:val="001E1B5D"/>
    <w:rsid w:val="002247BB"/>
    <w:rsid w:val="0023307E"/>
    <w:rsid w:val="00543285"/>
    <w:rsid w:val="00553FA6"/>
    <w:rsid w:val="005652B6"/>
    <w:rsid w:val="005816B9"/>
    <w:rsid w:val="005B015A"/>
    <w:rsid w:val="005B4176"/>
    <w:rsid w:val="005C29FA"/>
    <w:rsid w:val="005D23C9"/>
    <w:rsid w:val="00670FF3"/>
    <w:rsid w:val="0068791D"/>
    <w:rsid w:val="00687AED"/>
    <w:rsid w:val="0069648E"/>
    <w:rsid w:val="00703CBE"/>
    <w:rsid w:val="00865824"/>
    <w:rsid w:val="008E4867"/>
    <w:rsid w:val="00967840"/>
    <w:rsid w:val="00A66297"/>
    <w:rsid w:val="00A76592"/>
    <w:rsid w:val="00AD6EA8"/>
    <w:rsid w:val="00AD7BBD"/>
    <w:rsid w:val="00B0442C"/>
    <w:rsid w:val="00B446BD"/>
    <w:rsid w:val="00B57CD9"/>
    <w:rsid w:val="00B60D24"/>
    <w:rsid w:val="00BA6167"/>
    <w:rsid w:val="00BF3682"/>
    <w:rsid w:val="00C735C5"/>
    <w:rsid w:val="00C816B5"/>
    <w:rsid w:val="00C95174"/>
    <w:rsid w:val="00CB4617"/>
    <w:rsid w:val="00D42857"/>
    <w:rsid w:val="00D742E2"/>
    <w:rsid w:val="00D84CC8"/>
    <w:rsid w:val="00E94DA1"/>
    <w:rsid w:val="00EF3995"/>
    <w:rsid w:val="00F14C5A"/>
    <w:rsid w:val="00F3278E"/>
    <w:rsid w:val="00F32C96"/>
    <w:rsid w:val="00FD1EEC"/>
    <w:rsid w:val="00FD4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05203"/>
  <w15:chartTrackingRefBased/>
  <w15:docId w15:val="{C8D05732-9737-4B70-B916-B70D2B886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D2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B60D2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60D24"/>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B60D24"/>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B60D24"/>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B60D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D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D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D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D2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B60D2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60D2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60D24"/>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B60D24"/>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B60D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D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D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D24"/>
    <w:rPr>
      <w:rFonts w:eastAsiaTheme="majorEastAsia" w:cstheme="majorBidi"/>
      <w:color w:val="272727" w:themeColor="text1" w:themeTint="D8"/>
    </w:rPr>
  </w:style>
  <w:style w:type="paragraph" w:styleId="Title">
    <w:name w:val="Title"/>
    <w:basedOn w:val="Normal"/>
    <w:next w:val="Normal"/>
    <w:link w:val="TitleChar"/>
    <w:uiPriority w:val="10"/>
    <w:qFormat/>
    <w:rsid w:val="00B60D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D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D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D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D24"/>
    <w:pPr>
      <w:spacing w:before="160"/>
      <w:jc w:val="center"/>
    </w:pPr>
    <w:rPr>
      <w:i/>
      <w:iCs/>
      <w:color w:val="404040" w:themeColor="text1" w:themeTint="BF"/>
    </w:rPr>
  </w:style>
  <w:style w:type="character" w:customStyle="1" w:styleId="QuoteChar">
    <w:name w:val="Quote Char"/>
    <w:basedOn w:val="DefaultParagraphFont"/>
    <w:link w:val="Quote"/>
    <w:uiPriority w:val="29"/>
    <w:rsid w:val="00B60D24"/>
    <w:rPr>
      <w:i/>
      <w:iCs/>
      <w:color w:val="404040" w:themeColor="text1" w:themeTint="BF"/>
    </w:rPr>
  </w:style>
  <w:style w:type="paragraph" w:styleId="ListParagraph">
    <w:name w:val="List Paragraph"/>
    <w:basedOn w:val="Normal"/>
    <w:uiPriority w:val="34"/>
    <w:qFormat/>
    <w:rsid w:val="00B60D24"/>
    <w:pPr>
      <w:ind w:left="720"/>
      <w:contextualSpacing/>
    </w:pPr>
  </w:style>
  <w:style w:type="character" w:styleId="IntenseEmphasis">
    <w:name w:val="Intense Emphasis"/>
    <w:basedOn w:val="DefaultParagraphFont"/>
    <w:uiPriority w:val="21"/>
    <w:qFormat/>
    <w:rsid w:val="00B60D24"/>
    <w:rPr>
      <w:i/>
      <w:iCs/>
      <w:color w:val="2E74B5" w:themeColor="accent1" w:themeShade="BF"/>
    </w:rPr>
  </w:style>
  <w:style w:type="paragraph" w:styleId="IntenseQuote">
    <w:name w:val="Intense Quote"/>
    <w:basedOn w:val="Normal"/>
    <w:next w:val="Normal"/>
    <w:link w:val="IntenseQuoteChar"/>
    <w:uiPriority w:val="30"/>
    <w:qFormat/>
    <w:rsid w:val="00B60D2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60D24"/>
    <w:rPr>
      <w:i/>
      <w:iCs/>
      <w:color w:val="2E74B5" w:themeColor="accent1" w:themeShade="BF"/>
    </w:rPr>
  </w:style>
  <w:style w:type="character" w:styleId="IntenseReference">
    <w:name w:val="Intense Reference"/>
    <w:basedOn w:val="DefaultParagraphFont"/>
    <w:uiPriority w:val="32"/>
    <w:qFormat/>
    <w:rsid w:val="00B60D24"/>
    <w:rPr>
      <w:b/>
      <w:bCs/>
      <w:smallCaps/>
      <w:color w:val="2E74B5" w:themeColor="accent1" w:themeShade="BF"/>
      <w:spacing w:val="5"/>
    </w:rPr>
  </w:style>
  <w:style w:type="paragraph" w:styleId="NoSpacing">
    <w:name w:val="No Spacing"/>
    <w:link w:val="NoSpacingChar"/>
    <w:uiPriority w:val="1"/>
    <w:qFormat/>
    <w:rsid w:val="00B446B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446BD"/>
    <w:rPr>
      <w:rFonts w:eastAsiaTheme="minorEastAsia"/>
      <w:kern w:val="0"/>
      <w:lang w:val="en-US"/>
      <w14:ligatures w14:val="none"/>
    </w:rPr>
  </w:style>
  <w:style w:type="character" w:styleId="Hyperlink">
    <w:name w:val="Hyperlink"/>
    <w:basedOn w:val="DefaultParagraphFont"/>
    <w:uiPriority w:val="99"/>
    <w:unhideWhenUsed/>
    <w:rsid w:val="00D84CC8"/>
    <w:rPr>
      <w:color w:val="0563C1" w:themeColor="hyperlink"/>
      <w:u w:val="single"/>
    </w:rPr>
  </w:style>
  <w:style w:type="character" w:styleId="UnresolvedMention">
    <w:name w:val="Unresolved Mention"/>
    <w:basedOn w:val="DefaultParagraphFont"/>
    <w:uiPriority w:val="99"/>
    <w:semiHidden/>
    <w:unhideWhenUsed/>
    <w:rsid w:val="00D84C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igital.nhs.uk/data-and-information/publications/statistical/appointments-in-general-practice" TargetMode="External"/><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C01DCD21A66488CB837DC80ECB66D0B"/>
        <w:category>
          <w:name w:val="General"/>
          <w:gallery w:val="placeholder"/>
        </w:category>
        <w:types>
          <w:type w:val="bbPlcHdr"/>
        </w:types>
        <w:behaviors>
          <w:behavior w:val="content"/>
        </w:behaviors>
        <w:guid w:val="{7B3570B7-6AB2-4D76-9F6D-4F3B2AA0DBDB}"/>
      </w:docPartPr>
      <w:docPartBody>
        <w:p w:rsidR="00F64076" w:rsidRDefault="009447A8" w:rsidP="009447A8">
          <w:pPr>
            <w:pStyle w:val="7C01DCD21A66488CB837DC80ECB66D0B"/>
          </w:pPr>
          <w:r>
            <w:rPr>
              <w:rFonts w:asciiTheme="majorHAnsi" w:eastAsiaTheme="majorEastAsia" w:hAnsiTheme="majorHAnsi" w:cstheme="majorBidi"/>
              <w:caps/>
              <w:color w:val="156082" w:themeColor="accent1"/>
              <w:sz w:val="80"/>
              <w:szCs w:val="80"/>
            </w:rPr>
            <w:t>[Document title]</w:t>
          </w:r>
        </w:p>
      </w:docPartBody>
    </w:docPart>
    <w:docPart>
      <w:docPartPr>
        <w:name w:val="520E7E87675D4C57A2578FF7BF0A41B5"/>
        <w:category>
          <w:name w:val="General"/>
          <w:gallery w:val="placeholder"/>
        </w:category>
        <w:types>
          <w:type w:val="bbPlcHdr"/>
        </w:types>
        <w:behaviors>
          <w:behavior w:val="content"/>
        </w:behaviors>
        <w:guid w:val="{B479C0EE-6E82-4538-9599-48C30C45AB18}"/>
      </w:docPartPr>
      <w:docPartBody>
        <w:p w:rsidR="00F64076" w:rsidRDefault="009447A8" w:rsidP="009447A8">
          <w:pPr>
            <w:pStyle w:val="520E7E87675D4C57A2578FF7BF0A41B5"/>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7A8"/>
    <w:rsid w:val="00025E20"/>
    <w:rsid w:val="00603EF0"/>
    <w:rsid w:val="009447A8"/>
    <w:rsid w:val="00BF3682"/>
    <w:rsid w:val="00C95174"/>
    <w:rsid w:val="00F64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C01DCD21A66488CB837DC80ECB66D0B">
    <w:name w:val="7C01DCD21A66488CB837DC80ECB66D0B"/>
    <w:rsid w:val="009447A8"/>
  </w:style>
  <w:style w:type="paragraph" w:customStyle="1" w:styleId="520E7E87675D4C57A2578FF7BF0A41B5">
    <w:name w:val="520E7E87675D4C57A2578FF7BF0A41B5"/>
    <w:rsid w:val="009447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6</Pages>
  <Words>2142</Words>
  <Characters>12535</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METHOD OF BUSINESS</dc:title>
  <dc:subject>LCLM 6004</dc:subject>
  <dc:creator>Alia Hussain (2240101)</dc:creator>
  <cp:keywords/>
  <dc:description/>
  <cp:lastModifiedBy>Alia Hussain (2240101)</cp:lastModifiedBy>
  <cp:revision>29</cp:revision>
  <dcterms:created xsi:type="dcterms:W3CDTF">2025-11-03T10:43:00Z</dcterms:created>
  <dcterms:modified xsi:type="dcterms:W3CDTF">2025-11-03T20:44:00Z</dcterms:modified>
</cp:coreProperties>
</file>